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43" w:rsidRPr="0091265E" w:rsidRDefault="004A2A43" w:rsidP="004A2A43">
      <w:pPr>
        <w:jc w:val="center"/>
        <w:rPr>
          <w:rFonts w:ascii="Baskerville" w:hAnsi="Baskerville" w:cs="Baskerville"/>
          <w:sz w:val="22"/>
          <w:szCs w:val="22"/>
        </w:rPr>
      </w:pPr>
      <w:bookmarkStart w:id="0" w:name="_GoBack"/>
      <w:bookmarkEnd w:id="0"/>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8"/>
          <w:szCs w:val="28"/>
        </w:rPr>
      </w:pPr>
    </w:p>
    <w:p w:rsidR="0018142B" w:rsidRPr="0091265E" w:rsidRDefault="0018142B" w:rsidP="004A2A43">
      <w:pPr>
        <w:jc w:val="center"/>
        <w:rPr>
          <w:rFonts w:ascii="Baskerville" w:hAnsi="Baskerville" w:cs="Baskerville"/>
          <w:sz w:val="28"/>
          <w:szCs w:val="28"/>
        </w:rPr>
      </w:pPr>
    </w:p>
    <w:p w:rsidR="00FD6926" w:rsidRPr="0091265E" w:rsidRDefault="00FD6926" w:rsidP="004A2A43">
      <w:pPr>
        <w:jc w:val="center"/>
        <w:rPr>
          <w:rFonts w:ascii="Baskerville" w:hAnsi="Baskerville" w:cs="Baskerville"/>
          <w:sz w:val="40"/>
          <w:szCs w:val="40"/>
        </w:rPr>
      </w:pPr>
    </w:p>
    <w:p w:rsidR="0018142B" w:rsidRPr="0091265E" w:rsidRDefault="0018142B" w:rsidP="004A2A43">
      <w:pPr>
        <w:jc w:val="center"/>
        <w:rPr>
          <w:rFonts w:ascii="Baskerville" w:hAnsi="Baskerville" w:cs="Baskerville"/>
          <w:sz w:val="28"/>
          <w:szCs w:val="28"/>
        </w:rPr>
      </w:pPr>
    </w:p>
    <w:p w:rsidR="004A2A43" w:rsidRPr="0091265E" w:rsidRDefault="004A2A43" w:rsidP="004A2A43">
      <w:pPr>
        <w:ind w:right="180"/>
        <w:jc w:val="center"/>
        <w:rPr>
          <w:rFonts w:ascii="Baskerville" w:hAnsi="Baskerville" w:cs="Baskerville"/>
          <w:sz w:val="32"/>
          <w:szCs w:val="32"/>
        </w:rPr>
      </w:pPr>
      <w:r w:rsidRPr="0091265E">
        <w:rPr>
          <w:rFonts w:ascii="Baskerville" w:hAnsi="Baskerville" w:cs="Baskerville"/>
          <w:sz w:val="32"/>
          <w:szCs w:val="32"/>
        </w:rPr>
        <w:t>REPORT OF THE INDEPENDENT REVIEWER</w:t>
      </w:r>
    </w:p>
    <w:p w:rsidR="004A2A43" w:rsidRPr="0091265E" w:rsidRDefault="004A2A43" w:rsidP="004A2A43">
      <w:pPr>
        <w:ind w:right="180"/>
        <w:jc w:val="center"/>
        <w:rPr>
          <w:rFonts w:ascii="Baskerville" w:hAnsi="Baskerville" w:cs="Baskerville"/>
          <w:sz w:val="32"/>
          <w:szCs w:val="32"/>
        </w:rPr>
      </w:pPr>
    </w:p>
    <w:p w:rsidR="004A2A43" w:rsidRPr="0091265E" w:rsidRDefault="004A2A43" w:rsidP="004A2A43">
      <w:pPr>
        <w:ind w:right="180"/>
        <w:jc w:val="center"/>
        <w:rPr>
          <w:rFonts w:ascii="Baskerville" w:hAnsi="Baskerville" w:cs="Baskerville"/>
          <w:sz w:val="32"/>
          <w:szCs w:val="32"/>
        </w:rPr>
      </w:pPr>
      <w:r w:rsidRPr="0091265E">
        <w:rPr>
          <w:rFonts w:ascii="Baskerville" w:hAnsi="Baskerville" w:cs="Baskerville"/>
          <w:sz w:val="32"/>
          <w:szCs w:val="32"/>
        </w:rPr>
        <w:t>ON COMPLIANCE</w:t>
      </w:r>
    </w:p>
    <w:p w:rsidR="004A2A43" w:rsidRPr="0091265E" w:rsidRDefault="004A2A43" w:rsidP="004A2A43">
      <w:pPr>
        <w:ind w:right="180"/>
        <w:jc w:val="center"/>
        <w:rPr>
          <w:rFonts w:ascii="Baskerville" w:hAnsi="Baskerville" w:cs="Baskerville"/>
          <w:sz w:val="32"/>
          <w:szCs w:val="32"/>
        </w:rPr>
      </w:pPr>
    </w:p>
    <w:p w:rsidR="004A2A43" w:rsidRPr="0091265E" w:rsidRDefault="004A2A43" w:rsidP="004A2A43">
      <w:pPr>
        <w:ind w:right="180"/>
        <w:jc w:val="center"/>
        <w:rPr>
          <w:rFonts w:ascii="Baskerville" w:hAnsi="Baskerville" w:cs="Baskerville"/>
          <w:sz w:val="32"/>
          <w:szCs w:val="32"/>
        </w:rPr>
      </w:pPr>
      <w:r w:rsidRPr="0091265E">
        <w:rPr>
          <w:rFonts w:ascii="Baskerville" w:hAnsi="Baskerville" w:cs="Baskerville"/>
          <w:sz w:val="32"/>
          <w:szCs w:val="32"/>
        </w:rPr>
        <w:t>WITH THE</w:t>
      </w:r>
    </w:p>
    <w:p w:rsidR="004A2A43" w:rsidRPr="0091265E" w:rsidRDefault="004A2A43" w:rsidP="004A2A43">
      <w:pPr>
        <w:ind w:right="180"/>
        <w:jc w:val="center"/>
        <w:rPr>
          <w:rFonts w:ascii="Baskerville" w:hAnsi="Baskerville" w:cs="Baskerville"/>
          <w:sz w:val="32"/>
          <w:szCs w:val="32"/>
        </w:rPr>
      </w:pPr>
    </w:p>
    <w:p w:rsidR="004A2A43" w:rsidRPr="0091265E" w:rsidRDefault="004A2A43" w:rsidP="004A2A43">
      <w:pPr>
        <w:ind w:right="180"/>
        <w:jc w:val="center"/>
        <w:rPr>
          <w:rFonts w:ascii="Baskerville" w:hAnsi="Baskerville" w:cs="Baskerville"/>
          <w:sz w:val="32"/>
          <w:szCs w:val="32"/>
        </w:rPr>
      </w:pPr>
      <w:r w:rsidRPr="0091265E">
        <w:rPr>
          <w:rFonts w:ascii="Baskerville" w:hAnsi="Baskerville" w:cs="Baskerville"/>
          <w:sz w:val="32"/>
          <w:szCs w:val="32"/>
        </w:rPr>
        <w:t>SETTLEMENT AGREEMENT</w:t>
      </w:r>
    </w:p>
    <w:p w:rsidR="004A2A43" w:rsidRPr="0091265E" w:rsidRDefault="004A2A43" w:rsidP="004A2A43">
      <w:pPr>
        <w:ind w:right="180"/>
        <w:jc w:val="center"/>
        <w:rPr>
          <w:rFonts w:ascii="Baskerville" w:hAnsi="Baskerville" w:cs="Baskerville"/>
          <w:sz w:val="32"/>
          <w:szCs w:val="32"/>
        </w:rPr>
      </w:pPr>
    </w:p>
    <w:p w:rsidR="004A2A43" w:rsidRPr="0091265E" w:rsidRDefault="004A2A43" w:rsidP="004A2A43">
      <w:pPr>
        <w:ind w:right="180"/>
        <w:jc w:val="center"/>
        <w:rPr>
          <w:rFonts w:ascii="Baskerville" w:hAnsi="Baskerville" w:cs="Baskerville"/>
          <w:sz w:val="32"/>
          <w:szCs w:val="32"/>
        </w:rPr>
      </w:pPr>
      <w:r w:rsidRPr="0091265E">
        <w:rPr>
          <w:rFonts w:ascii="Baskerville" w:hAnsi="Baskerville" w:cs="Baskerville"/>
          <w:sz w:val="32"/>
          <w:szCs w:val="32"/>
        </w:rPr>
        <w:t>UNITED STATES V. COMMONWEALTH OF VIRGINIA</w:t>
      </w:r>
    </w:p>
    <w:p w:rsidR="004A2A43" w:rsidRPr="0091265E" w:rsidRDefault="004A2A43" w:rsidP="004A2A43">
      <w:pPr>
        <w:ind w:right="180"/>
        <w:jc w:val="center"/>
        <w:rPr>
          <w:rFonts w:ascii="Baskerville" w:hAnsi="Baskerville" w:cs="Baskerville"/>
          <w:sz w:val="28"/>
          <w:szCs w:val="28"/>
          <w:u w:val="single"/>
        </w:rPr>
      </w:pPr>
    </w:p>
    <w:p w:rsidR="004A2A43" w:rsidRPr="0091265E" w:rsidRDefault="004A2A43" w:rsidP="004A2A43">
      <w:pPr>
        <w:ind w:right="180"/>
        <w:jc w:val="center"/>
        <w:rPr>
          <w:rFonts w:ascii="Baskerville" w:hAnsi="Baskerville" w:cs="Baskerville"/>
          <w:sz w:val="28"/>
          <w:szCs w:val="28"/>
        </w:rPr>
      </w:pPr>
      <w:r w:rsidRPr="0091265E">
        <w:rPr>
          <w:rFonts w:ascii="Baskerville" w:hAnsi="Baskerville" w:cs="Baskerville"/>
          <w:sz w:val="28"/>
          <w:szCs w:val="28"/>
        </w:rPr>
        <w:t>United States District Court for</w:t>
      </w:r>
    </w:p>
    <w:p w:rsidR="004A2A43" w:rsidRPr="0091265E" w:rsidRDefault="004A2A43" w:rsidP="004A2A43">
      <w:pPr>
        <w:ind w:right="180"/>
        <w:jc w:val="center"/>
        <w:rPr>
          <w:rFonts w:ascii="Baskerville" w:hAnsi="Baskerville" w:cs="Baskerville"/>
          <w:sz w:val="28"/>
          <w:szCs w:val="28"/>
        </w:rPr>
      </w:pPr>
      <w:r w:rsidRPr="0091265E">
        <w:rPr>
          <w:rFonts w:ascii="Baskerville" w:hAnsi="Baskerville" w:cs="Baskerville"/>
          <w:sz w:val="28"/>
          <w:szCs w:val="28"/>
        </w:rPr>
        <w:t>Eastern District of Virginia</w:t>
      </w:r>
    </w:p>
    <w:p w:rsidR="004A2A43" w:rsidRPr="0091265E" w:rsidRDefault="004A2A43" w:rsidP="004A2A43">
      <w:pPr>
        <w:ind w:right="180"/>
        <w:jc w:val="center"/>
        <w:rPr>
          <w:rFonts w:ascii="Baskerville" w:hAnsi="Baskerville" w:cs="Baskerville"/>
          <w:sz w:val="28"/>
          <w:szCs w:val="28"/>
        </w:rPr>
      </w:pPr>
    </w:p>
    <w:p w:rsidR="004A2A43" w:rsidRPr="0091265E" w:rsidRDefault="004A2A43" w:rsidP="004A2A43">
      <w:pPr>
        <w:ind w:right="180"/>
        <w:jc w:val="center"/>
        <w:rPr>
          <w:rFonts w:ascii="Baskerville" w:hAnsi="Baskerville" w:cs="Baskerville"/>
          <w:sz w:val="28"/>
          <w:szCs w:val="28"/>
        </w:rPr>
      </w:pPr>
      <w:r w:rsidRPr="0091265E">
        <w:rPr>
          <w:rFonts w:ascii="Baskerville" w:hAnsi="Baskerville" w:cs="Baskerville"/>
          <w:sz w:val="28"/>
          <w:szCs w:val="28"/>
        </w:rPr>
        <w:t>Civil Action No. 3:12 CV 059</w:t>
      </w:r>
    </w:p>
    <w:p w:rsidR="004A2A43" w:rsidRPr="0091265E" w:rsidRDefault="004A2A43" w:rsidP="004A2A43">
      <w:pPr>
        <w:ind w:right="180"/>
        <w:jc w:val="center"/>
        <w:rPr>
          <w:rFonts w:ascii="Baskerville" w:hAnsi="Baskerville" w:cs="Baskerville"/>
          <w:sz w:val="28"/>
          <w:szCs w:val="28"/>
        </w:rPr>
      </w:pPr>
    </w:p>
    <w:p w:rsidR="004A2A43" w:rsidRPr="0091265E" w:rsidRDefault="00997069" w:rsidP="004A2A43">
      <w:pPr>
        <w:ind w:right="180"/>
        <w:jc w:val="center"/>
        <w:rPr>
          <w:rFonts w:ascii="Baskerville" w:hAnsi="Baskerville" w:cs="Baskerville"/>
          <w:sz w:val="28"/>
          <w:szCs w:val="28"/>
        </w:rPr>
      </w:pPr>
      <w:r w:rsidRPr="0091265E">
        <w:rPr>
          <w:rFonts w:ascii="Baskerville" w:hAnsi="Baskerville" w:cs="Baskerville"/>
          <w:sz w:val="28"/>
          <w:szCs w:val="28"/>
        </w:rPr>
        <w:t>October</w:t>
      </w:r>
      <w:r w:rsidR="005467C6" w:rsidRPr="0091265E">
        <w:rPr>
          <w:rFonts w:ascii="Baskerville" w:hAnsi="Baskerville" w:cs="Baskerville"/>
          <w:sz w:val="28"/>
          <w:szCs w:val="28"/>
        </w:rPr>
        <w:t xml:space="preserve"> 7, 2013 – April 6, 2014</w:t>
      </w:r>
      <w:r w:rsidR="004A2A43" w:rsidRPr="0091265E">
        <w:rPr>
          <w:rFonts w:ascii="Baskerville" w:hAnsi="Baskerville" w:cs="Baskerville"/>
          <w:sz w:val="28"/>
          <w:szCs w:val="28"/>
        </w:rPr>
        <w:t xml:space="preserve"> </w:t>
      </w:r>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2"/>
          <w:szCs w:val="22"/>
        </w:rPr>
      </w:pPr>
    </w:p>
    <w:p w:rsidR="004A2A43" w:rsidRPr="0091265E" w:rsidRDefault="004A2A43" w:rsidP="004A2A43">
      <w:pPr>
        <w:jc w:val="center"/>
        <w:rPr>
          <w:rFonts w:ascii="Baskerville" w:hAnsi="Baskerville" w:cs="Baskerville"/>
          <w:sz w:val="22"/>
          <w:szCs w:val="22"/>
        </w:rPr>
      </w:pPr>
    </w:p>
    <w:p w:rsidR="004A2A43" w:rsidRDefault="004A2A43" w:rsidP="004A2A43">
      <w:pPr>
        <w:jc w:val="center"/>
        <w:rPr>
          <w:rFonts w:ascii="Baskerville" w:hAnsi="Baskerville" w:cs="Baskerville"/>
          <w:sz w:val="22"/>
          <w:szCs w:val="22"/>
        </w:rPr>
      </w:pPr>
    </w:p>
    <w:p w:rsidR="00652E69" w:rsidRDefault="00652E69" w:rsidP="004A2A43">
      <w:pPr>
        <w:jc w:val="center"/>
        <w:rPr>
          <w:rFonts w:ascii="Baskerville" w:hAnsi="Baskerville" w:cs="Baskerville"/>
          <w:sz w:val="22"/>
          <w:szCs w:val="22"/>
        </w:rPr>
      </w:pPr>
    </w:p>
    <w:p w:rsidR="00652E69" w:rsidRPr="0091265E" w:rsidRDefault="00652E69" w:rsidP="004A2A43">
      <w:pPr>
        <w:jc w:val="center"/>
        <w:rPr>
          <w:rFonts w:ascii="Baskerville" w:hAnsi="Baskerville" w:cs="Baskerville"/>
          <w:sz w:val="22"/>
          <w:szCs w:val="22"/>
        </w:rPr>
      </w:pPr>
    </w:p>
    <w:p w:rsidR="004A2A43" w:rsidRPr="0091265E" w:rsidRDefault="004A2A43" w:rsidP="004A2A43">
      <w:pPr>
        <w:ind w:right="630"/>
        <w:jc w:val="center"/>
        <w:rPr>
          <w:rFonts w:ascii="Baskerville" w:hAnsi="Baskerville" w:cs="Baskerville"/>
          <w:sz w:val="22"/>
          <w:szCs w:val="22"/>
        </w:rPr>
      </w:pPr>
    </w:p>
    <w:p w:rsidR="00BB5D41" w:rsidRPr="0091265E" w:rsidRDefault="00BB5D41" w:rsidP="00BB5D41">
      <w:pPr>
        <w:tabs>
          <w:tab w:val="left" w:pos="9270"/>
          <w:tab w:val="left" w:pos="9990"/>
        </w:tabs>
        <w:ind w:right="270"/>
        <w:jc w:val="right"/>
        <w:rPr>
          <w:rFonts w:ascii="Baskerville" w:hAnsi="Baskerville" w:cs="Baskerville"/>
        </w:rPr>
      </w:pPr>
      <w:r w:rsidRPr="0091265E">
        <w:rPr>
          <w:rFonts w:ascii="Baskerville" w:hAnsi="Baskerville" w:cs="Baskerville"/>
        </w:rPr>
        <w:t>Respectfully Submitted By</w:t>
      </w:r>
    </w:p>
    <w:p w:rsidR="00FC6CBD" w:rsidRPr="0091265E" w:rsidRDefault="00FC6CBD" w:rsidP="00BB5D41">
      <w:pPr>
        <w:tabs>
          <w:tab w:val="left" w:pos="9270"/>
          <w:tab w:val="left" w:pos="9990"/>
        </w:tabs>
        <w:ind w:left="6390" w:right="270"/>
        <w:jc w:val="right"/>
        <w:rPr>
          <w:rFonts w:ascii="Baskerville" w:hAnsi="Baskerville" w:cs="Baskerville"/>
        </w:rPr>
      </w:pPr>
    </w:p>
    <w:p w:rsidR="004A2A43" w:rsidRPr="0091265E" w:rsidRDefault="00F44C60" w:rsidP="00BB5D41">
      <w:pPr>
        <w:tabs>
          <w:tab w:val="left" w:pos="9270"/>
          <w:tab w:val="left" w:pos="9990"/>
        </w:tabs>
        <w:ind w:left="6390" w:right="270"/>
        <w:jc w:val="right"/>
        <w:rPr>
          <w:rFonts w:ascii="Baskerville" w:hAnsi="Baskerville" w:cs="Baskerville"/>
        </w:rPr>
      </w:pPr>
      <w:r w:rsidRPr="0091265E">
        <w:rPr>
          <w:rFonts w:ascii="Baskerville" w:hAnsi="Baskerville" w:cs="Baskerville"/>
          <w:noProof/>
        </w:rPr>
        <w:drawing>
          <wp:inline distT="0" distB="0" distL="0" distR="0">
            <wp:extent cx="2145030" cy="656590"/>
            <wp:effectExtent l="19050" t="0" r="7620" b="0"/>
            <wp:docPr id="1" name="Picture 2" descr="signed Donald J. Fletch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5030" cy="656590"/>
                    </a:xfrm>
                    <a:prstGeom prst="rect">
                      <a:avLst/>
                    </a:prstGeom>
                    <a:noFill/>
                    <a:ln>
                      <a:noFill/>
                    </a:ln>
                  </pic:spPr>
                </pic:pic>
              </a:graphicData>
            </a:graphic>
          </wp:inline>
        </w:drawing>
      </w:r>
    </w:p>
    <w:p w:rsidR="004A2A43" w:rsidRPr="0091265E" w:rsidRDefault="004A2A43" w:rsidP="004A2A43">
      <w:pPr>
        <w:tabs>
          <w:tab w:val="left" w:pos="9270"/>
          <w:tab w:val="left" w:pos="9990"/>
        </w:tabs>
        <w:ind w:right="270"/>
        <w:jc w:val="right"/>
        <w:rPr>
          <w:rFonts w:ascii="Baskerville" w:hAnsi="Baskerville" w:cs="Baskerville"/>
        </w:rPr>
      </w:pPr>
      <w:r w:rsidRPr="0091265E">
        <w:rPr>
          <w:rFonts w:ascii="Baskerville" w:hAnsi="Baskerville" w:cs="Baskerville"/>
        </w:rPr>
        <w:t>Donald J. Fletcher</w:t>
      </w:r>
    </w:p>
    <w:p w:rsidR="004A2A43" w:rsidRPr="0091265E" w:rsidRDefault="004A2A43" w:rsidP="004A2A43">
      <w:pPr>
        <w:tabs>
          <w:tab w:val="left" w:pos="9270"/>
          <w:tab w:val="left" w:pos="9990"/>
        </w:tabs>
        <w:ind w:right="270"/>
        <w:jc w:val="right"/>
        <w:rPr>
          <w:rFonts w:ascii="Baskerville" w:hAnsi="Baskerville" w:cs="Baskerville"/>
        </w:rPr>
      </w:pPr>
      <w:r w:rsidRPr="0091265E">
        <w:rPr>
          <w:rFonts w:ascii="Baskerville" w:hAnsi="Baskerville" w:cs="Baskerville"/>
        </w:rPr>
        <w:t>Independent Reviewer</w:t>
      </w:r>
    </w:p>
    <w:p w:rsidR="00AF31CD" w:rsidRPr="0091265E" w:rsidRDefault="006D272D" w:rsidP="0018142B">
      <w:pPr>
        <w:tabs>
          <w:tab w:val="left" w:pos="9270"/>
          <w:tab w:val="left" w:pos="9990"/>
        </w:tabs>
        <w:ind w:right="270"/>
        <w:jc w:val="right"/>
        <w:rPr>
          <w:rFonts w:ascii="Baskerville" w:hAnsi="Baskerville" w:cs="Baskerville"/>
          <w:b/>
          <w:sz w:val="28"/>
          <w:szCs w:val="28"/>
        </w:rPr>
      </w:pPr>
      <w:r>
        <w:rPr>
          <w:rFonts w:ascii="Baskerville" w:hAnsi="Baskerville" w:cs="Baskerville"/>
        </w:rPr>
        <w:t>June 6</w:t>
      </w:r>
      <w:r w:rsidR="005467C6" w:rsidRPr="0091265E">
        <w:rPr>
          <w:rFonts w:ascii="Baskerville" w:hAnsi="Baskerville" w:cs="Baskerville"/>
        </w:rPr>
        <w:t>, 2014</w:t>
      </w:r>
    </w:p>
    <w:p w:rsidR="00FA27CB" w:rsidRPr="0091265E" w:rsidRDefault="00FA27CB" w:rsidP="004A2A43">
      <w:pPr>
        <w:tabs>
          <w:tab w:val="left" w:pos="720"/>
          <w:tab w:val="left" w:pos="9270"/>
          <w:tab w:val="left" w:pos="9990"/>
        </w:tabs>
        <w:ind w:right="270"/>
        <w:jc w:val="center"/>
        <w:rPr>
          <w:rFonts w:ascii="Baskerville" w:hAnsi="Baskerville" w:cs="Baskerville"/>
          <w:b/>
          <w:sz w:val="28"/>
          <w:szCs w:val="28"/>
        </w:rPr>
      </w:pPr>
    </w:p>
    <w:p w:rsidR="00FA27CB" w:rsidRPr="0091265E" w:rsidRDefault="00FA27CB" w:rsidP="004A2A43">
      <w:pPr>
        <w:tabs>
          <w:tab w:val="left" w:pos="720"/>
          <w:tab w:val="left" w:pos="9270"/>
          <w:tab w:val="left" w:pos="9990"/>
        </w:tabs>
        <w:ind w:right="270"/>
        <w:jc w:val="center"/>
        <w:rPr>
          <w:rFonts w:ascii="Baskerville" w:hAnsi="Baskerville" w:cs="Baskerville"/>
          <w:b/>
          <w:sz w:val="28"/>
          <w:szCs w:val="28"/>
        </w:rPr>
      </w:pPr>
    </w:p>
    <w:p w:rsidR="00652E69" w:rsidRDefault="00652E69" w:rsidP="004A2A43">
      <w:pPr>
        <w:tabs>
          <w:tab w:val="left" w:pos="720"/>
          <w:tab w:val="left" w:pos="9270"/>
          <w:tab w:val="left" w:pos="9990"/>
        </w:tabs>
        <w:ind w:right="270"/>
        <w:jc w:val="center"/>
        <w:rPr>
          <w:rFonts w:ascii="Baskerville" w:hAnsi="Baskerville" w:cs="Baskerville"/>
          <w:b/>
          <w:sz w:val="36"/>
          <w:szCs w:val="36"/>
          <w:u w:val="single"/>
        </w:rPr>
      </w:pPr>
    </w:p>
    <w:p w:rsidR="004A2A43" w:rsidRPr="0091265E" w:rsidRDefault="004A2A43" w:rsidP="004A2A43">
      <w:pPr>
        <w:tabs>
          <w:tab w:val="left" w:pos="720"/>
          <w:tab w:val="left" w:pos="9270"/>
          <w:tab w:val="left" w:pos="9990"/>
        </w:tabs>
        <w:ind w:right="270"/>
        <w:jc w:val="center"/>
        <w:rPr>
          <w:rFonts w:ascii="Baskerville" w:hAnsi="Baskerville" w:cs="Baskerville"/>
          <w:sz w:val="36"/>
          <w:szCs w:val="36"/>
          <w:u w:val="single"/>
        </w:rPr>
      </w:pPr>
      <w:r w:rsidRPr="0091265E">
        <w:rPr>
          <w:rFonts w:ascii="Baskerville" w:hAnsi="Baskerville" w:cs="Baskerville"/>
          <w:b/>
          <w:sz w:val="36"/>
          <w:szCs w:val="36"/>
          <w:u w:val="single"/>
        </w:rPr>
        <w:t>TABLE OF CONTENTS</w:t>
      </w:r>
    </w:p>
    <w:p w:rsidR="004A2A43" w:rsidRPr="0091265E" w:rsidRDefault="004A2A43" w:rsidP="004A2A43">
      <w:pPr>
        <w:tabs>
          <w:tab w:val="left" w:pos="8280"/>
          <w:tab w:val="left" w:pos="8640"/>
        </w:tabs>
        <w:ind w:right="270"/>
        <w:rPr>
          <w:rFonts w:ascii="Baskerville" w:hAnsi="Baskerville" w:cs="Baskerville"/>
          <w:sz w:val="28"/>
          <w:szCs w:val="28"/>
        </w:rPr>
      </w:pPr>
      <w:r w:rsidRPr="0091265E">
        <w:rPr>
          <w:rFonts w:ascii="Baskerville" w:hAnsi="Baskerville" w:cs="Baskerville"/>
          <w:sz w:val="28"/>
          <w:szCs w:val="28"/>
        </w:rPr>
        <w:t xml:space="preserve">                                                                                                    </w:t>
      </w:r>
    </w:p>
    <w:p w:rsidR="004A2A43" w:rsidRPr="0091265E" w:rsidRDefault="004A2A43" w:rsidP="004A2A43">
      <w:pPr>
        <w:tabs>
          <w:tab w:val="left" w:pos="8280"/>
          <w:tab w:val="left" w:pos="8640"/>
        </w:tabs>
        <w:ind w:right="270"/>
        <w:rPr>
          <w:rFonts w:ascii="Baskerville" w:hAnsi="Baskerville" w:cs="Baskerville"/>
          <w:sz w:val="28"/>
          <w:szCs w:val="28"/>
        </w:rPr>
      </w:pPr>
    </w:p>
    <w:p w:rsidR="00652E69" w:rsidRDefault="00652E69" w:rsidP="004A2A43">
      <w:pPr>
        <w:tabs>
          <w:tab w:val="left" w:pos="8280"/>
          <w:tab w:val="left" w:pos="8640"/>
        </w:tabs>
        <w:ind w:right="270"/>
        <w:rPr>
          <w:rFonts w:ascii="Baskerville" w:hAnsi="Baskerville" w:cs="Baskerville"/>
          <w:sz w:val="28"/>
          <w:szCs w:val="28"/>
        </w:rPr>
      </w:pPr>
    </w:p>
    <w:p w:rsidR="004A2A43" w:rsidRPr="0091265E" w:rsidRDefault="004A2A43" w:rsidP="004A2A43">
      <w:pPr>
        <w:tabs>
          <w:tab w:val="left" w:pos="8280"/>
          <w:tab w:val="left" w:pos="8640"/>
        </w:tabs>
        <w:ind w:right="270"/>
        <w:rPr>
          <w:rFonts w:ascii="Baskerville" w:hAnsi="Baskerville" w:cs="Baskerville"/>
          <w:sz w:val="28"/>
          <w:szCs w:val="28"/>
        </w:rPr>
      </w:pPr>
      <w:r w:rsidRPr="0091265E">
        <w:rPr>
          <w:rFonts w:ascii="Baskerville" w:hAnsi="Baskerville" w:cs="Baskerville"/>
          <w:sz w:val="28"/>
          <w:szCs w:val="28"/>
        </w:rPr>
        <w:tab/>
      </w:r>
    </w:p>
    <w:p w:rsidR="004A2A43" w:rsidRPr="0091265E" w:rsidRDefault="004A2A43" w:rsidP="00FC6CBD">
      <w:pPr>
        <w:tabs>
          <w:tab w:val="left" w:pos="1440"/>
          <w:tab w:val="right" w:pos="9000"/>
        </w:tabs>
        <w:ind w:left="720" w:hanging="720"/>
        <w:rPr>
          <w:rFonts w:ascii="Baskerville" w:hAnsi="Baskerville" w:cs="Baskerville"/>
          <w:b/>
        </w:rPr>
      </w:pPr>
      <w:r w:rsidRPr="0091265E">
        <w:rPr>
          <w:rFonts w:ascii="Baskerville" w:hAnsi="Baskerville" w:cs="Baskerville"/>
          <w:b/>
        </w:rPr>
        <w:t>I.</w:t>
      </w:r>
      <w:r w:rsidRPr="0091265E">
        <w:rPr>
          <w:rFonts w:ascii="Baskerville" w:hAnsi="Baskerville" w:cs="Baskerville"/>
          <w:b/>
        </w:rPr>
        <w:tab/>
      </w:r>
      <w:r w:rsidR="00AB4D26" w:rsidRPr="0091265E">
        <w:rPr>
          <w:rFonts w:ascii="Baskerville" w:hAnsi="Baskerville" w:cs="Baskerville"/>
          <w:b/>
        </w:rPr>
        <w:t xml:space="preserve">EXECUTIVE SUMMARY </w:t>
      </w:r>
      <w:r w:rsidR="00FC6CBD" w:rsidRPr="0091265E">
        <w:rPr>
          <w:rFonts w:ascii="Baskerville" w:hAnsi="Baskerville" w:cs="Baskerville"/>
          <w:b/>
        </w:rPr>
        <w:tab/>
      </w:r>
      <w:r w:rsidR="00F75100" w:rsidRPr="0091265E">
        <w:rPr>
          <w:rFonts w:ascii="Baskerville" w:hAnsi="Baskerville" w:cs="Baskerville"/>
          <w:b/>
        </w:rPr>
        <w:t>1</w:t>
      </w:r>
    </w:p>
    <w:p w:rsidR="004A2A43" w:rsidRPr="0091265E" w:rsidRDefault="004A2A43" w:rsidP="00FC6CBD">
      <w:pPr>
        <w:tabs>
          <w:tab w:val="left" w:pos="1440"/>
          <w:tab w:val="right" w:pos="9000"/>
        </w:tabs>
        <w:ind w:left="720" w:hanging="720"/>
        <w:rPr>
          <w:rFonts w:ascii="Baskerville" w:hAnsi="Baskerville" w:cs="Baskerville"/>
          <w:b/>
        </w:rPr>
      </w:pPr>
    </w:p>
    <w:p w:rsidR="001F5B0C" w:rsidRPr="0091265E" w:rsidRDefault="001F5B0C" w:rsidP="00FC6CBD">
      <w:pPr>
        <w:tabs>
          <w:tab w:val="left" w:pos="1440"/>
          <w:tab w:val="right" w:pos="9000"/>
        </w:tabs>
        <w:ind w:left="720" w:hanging="720"/>
        <w:rPr>
          <w:rFonts w:ascii="Baskerville" w:hAnsi="Baskerville" w:cs="Baskerville"/>
          <w:b/>
        </w:rPr>
      </w:pPr>
    </w:p>
    <w:p w:rsidR="004A2A43" w:rsidRPr="0091265E" w:rsidRDefault="00EB4C3A" w:rsidP="00FC6CBD">
      <w:pPr>
        <w:tabs>
          <w:tab w:val="left" w:pos="1440"/>
          <w:tab w:val="right" w:pos="9000"/>
        </w:tabs>
        <w:ind w:left="720" w:hanging="720"/>
        <w:rPr>
          <w:rFonts w:ascii="Baskerville" w:hAnsi="Baskerville" w:cs="Baskerville"/>
          <w:b/>
        </w:rPr>
      </w:pPr>
      <w:r w:rsidRPr="0091265E">
        <w:rPr>
          <w:rFonts w:ascii="Baskerville" w:hAnsi="Baskerville" w:cs="Baskerville"/>
          <w:b/>
        </w:rPr>
        <w:t>II.</w:t>
      </w:r>
      <w:r w:rsidRPr="0091265E">
        <w:rPr>
          <w:rFonts w:ascii="Baskerville" w:hAnsi="Baskerville" w:cs="Baskerville"/>
          <w:b/>
        </w:rPr>
        <w:tab/>
      </w:r>
      <w:r w:rsidR="00AB4D26" w:rsidRPr="0091265E">
        <w:rPr>
          <w:rFonts w:ascii="Baskerville" w:hAnsi="Baskerville" w:cs="Baskerville"/>
          <w:b/>
        </w:rPr>
        <w:t>SUMMARY OF COMPLIANCE: YEAR TWO, SECOND HALF</w:t>
      </w:r>
      <w:r w:rsidR="004A1062">
        <w:rPr>
          <w:rFonts w:ascii="Baskerville" w:hAnsi="Baskerville" w:cs="Baskerville"/>
          <w:b/>
        </w:rPr>
        <w:t xml:space="preserve">   </w:t>
      </w:r>
      <w:r w:rsidR="00FB3CE6">
        <w:rPr>
          <w:rFonts w:ascii="Baskerville" w:hAnsi="Baskerville" w:cs="Baskerville"/>
          <w:b/>
        </w:rPr>
        <w:tab/>
        <w:t>4</w:t>
      </w:r>
      <w:r w:rsidR="004A1062">
        <w:rPr>
          <w:rFonts w:ascii="Baskerville" w:hAnsi="Baskerville" w:cs="Baskerville"/>
          <w:b/>
        </w:rPr>
        <w:t xml:space="preserve">       </w:t>
      </w:r>
      <w:r w:rsidR="004A1062">
        <w:rPr>
          <w:rFonts w:ascii="Baskerville" w:hAnsi="Baskerville" w:cs="Baskerville"/>
          <w:b/>
        </w:rPr>
        <w:tab/>
      </w:r>
    </w:p>
    <w:p w:rsidR="001F5B0C" w:rsidRPr="0091265E" w:rsidRDefault="001F5B0C" w:rsidP="00FC6CBD">
      <w:pPr>
        <w:tabs>
          <w:tab w:val="left" w:pos="1440"/>
          <w:tab w:val="right" w:pos="9000"/>
        </w:tabs>
        <w:ind w:left="720" w:hanging="720"/>
        <w:rPr>
          <w:rFonts w:ascii="Baskerville" w:hAnsi="Baskerville" w:cs="Baskerville"/>
          <w:b/>
        </w:rPr>
      </w:pPr>
    </w:p>
    <w:p w:rsidR="00BF42A3" w:rsidRPr="0091265E" w:rsidRDefault="00F75100" w:rsidP="00472B34">
      <w:pPr>
        <w:tabs>
          <w:tab w:val="left" w:pos="1440"/>
          <w:tab w:val="left" w:pos="6446"/>
          <w:tab w:val="right" w:pos="9000"/>
        </w:tabs>
        <w:ind w:left="720" w:hanging="720"/>
        <w:rPr>
          <w:rFonts w:ascii="Baskerville" w:hAnsi="Baskerville" w:cs="Baskerville"/>
          <w:b/>
        </w:rPr>
      </w:pPr>
      <w:r w:rsidRPr="0091265E">
        <w:rPr>
          <w:rFonts w:ascii="Baskerville" w:hAnsi="Baskerville" w:cs="Baskerville"/>
          <w:b/>
        </w:rPr>
        <w:t>III.</w:t>
      </w:r>
      <w:r w:rsidR="004A2A43" w:rsidRPr="0091265E">
        <w:rPr>
          <w:rFonts w:ascii="Baskerville" w:hAnsi="Baskerville" w:cs="Baskerville"/>
          <w:b/>
        </w:rPr>
        <w:tab/>
      </w:r>
      <w:r w:rsidR="00AB4D26" w:rsidRPr="0091265E">
        <w:rPr>
          <w:rFonts w:ascii="Baskerville" w:hAnsi="Baskerville" w:cs="Baskerville"/>
          <w:b/>
        </w:rPr>
        <w:t>DISCUSSION OF COMPLIANCE FINDINGS</w:t>
      </w:r>
      <w:r w:rsidR="00FB3CE6">
        <w:rPr>
          <w:rFonts w:ascii="Baskerville" w:hAnsi="Baskerville" w:cs="Baskerville"/>
          <w:b/>
        </w:rPr>
        <w:tab/>
      </w:r>
      <w:r w:rsidR="00472B34">
        <w:rPr>
          <w:rFonts w:ascii="Baskerville" w:hAnsi="Baskerville" w:cs="Baskerville"/>
          <w:b/>
        </w:rPr>
        <w:tab/>
      </w:r>
      <w:r w:rsidR="00636827">
        <w:rPr>
          <w:rFonts w:ascii="Baskerville" w:hAnsi="Baskerville" w:cs="Baskerville"/>
          <w:b/>
        </w:rPr>
        <w:t>25</w:t>
      </w:r>
      <w:r w:rsidR="00472B34">
        <w:rPr>
          <w:rFonts w:ascii="Baskerville" w:hAnsi="Baskerville" w:cs="Baskerville"/>
          <w:b/>
        </w:rPr>
        <w:tab/>
      </w:r>
    </w:p>
    <w:p w:rsidR="00310A73" w:rsidRPr="0091265E" w:rsidRDefault="00FC6CBD" w:rsidP="004A1062">
      <w:pPr>
        <w:tabs>
          <w:tab w:val="left" w:pos="7785"/>
        </w:tabs>
        <w:ind w:left="720" w:hanging="720"/>
        <w:rPr>
          <w:rFonts w:ascii="Baskerville" w:hAnsi="Baskerville" w:cs="Baskerville"/>
          <w:b/>
        </w:rPr>
      </w:pPr>
      <w:r w:rsidRPr="0091265E">
        <w:rPr>
          <w:rFonts w:ascii="Baskerville" w:hAnsi="Baskerville" w:cs="Baskerville"/>
          <w:b/>
        </w:rPr>
        <w:tab/>
      </w:r>
      <w:r w:rsidR="004A1062">
        <w:rPr>
          <w:rFonts w:ascii="Baskerville" w:hAnsi="Baskerville" w:cs="Baskerville"/>
          <w:b/>
        </w:rPr>
        <w:tab/>
      </w:r>
    </w:p>
    <w:p w:rsidR="00D746EF" w:rsidRPr="0091265E" w:rsidRDefault="00072A7F" w:rsidP="006231B6">
      <w:pPr>
        <w:pStyle w:val="ListParagraph"/>
        <w:numPr>
          <w:ilvl w:val="0"/>
          <w:numId w:val="36"/>
        </w:numPr>
        <w:tabs>
          <w:tab w:val="left" w:pos="720"/>
          <w:tab w:val="left" w:pos="1440"/>
          <w:tab w:val="left" w:pos="3240"/>
          <w:tab w:val="right" w:pos="9000"/>
        </w:tabs>
        <w:spacing w:line="360" w:lineRule="auto"/>
        <w:ind w:left="1066" w:right="274"/>
        <w:rPr>
          <w:rFonts w:ascii="Baskerville" w:hAnsi="Baskerville" w:cs="Baskerville"/>
          <w:b/>
        </w:rPr>
      </w:pPr>
      <w:r w:rsidRPr="0091265E">
        <w:rPr>
          <w:rFonts w:ascii="Baskerville" w:hAnsi="Baskerville" w:cs="Baskerville"/>
          <w:b/>
        </w:rPr>
        <w:t>Methodol</w:t>
      </w:r>
      <w:r w:rsidR="009F7459" w:rsidRPr="0091265E">
        <w:rPr>
          <w:rFonts w:ascii="Baskerville" w:hAnsi="Baskerville" w:cs="Baskerville"/>
          <w:b/>
        </w:rPr>
        <w:t>o</w:t>
      </w:r>
      <w:r w:rsidRPr="0091265E">
        <w:rPr>
          <w:rFonts w:ascii="Baskerville" w:hAnsi="Baskerville" w:cs="Baskerville"/>
          <w:b/>
        </w:rPr>
        <w:t>gy</w:t>
      </w:r>
    </w:p>
    <w:p w:rsidR="00072A7F" w:rsidRPr="0091265E" w:rsidRDefault="00AE0B77" w:rsidP="006231B6">
      <w:pPr>
        <w:pStyle w:val="ListParagraph"/>
        <w:numPr>
          <w:ilvl w:val="0"/>
          <w:numId w:val="36"/>
        </w:numPr>
        <w:tabs>
          <w:tab w:val="left" w:pos="720"/>
          <w:tab w:val="left" w:pos="1440"/>
          <w:tab w:val="left" w:pos="3240"/>
          <w:tab w:val="right" w:pos="9000"/>
        </w:tabs>
        <w:spacing w:line="360" w:lineRule="auto"/>
        <w:ind w:left="1066" w:right="274"/>
        <w:rPr>
          <w:rFonts w:ascii="Baskerville" w:hAnsi="Baskerville" w:cs="Baskerville"/>
          <w:b/>
        </w:rPr>
      </w:pPr>
      <w:r w:rsidRPr="0091265E">
        <w:rPr>
          <w:rFonts w:ascii="Baskerville" w:hAnsi="Baskerville" w:cs="Baskerville"/>
          <w:b/>
        </w:rPr>
        <w:t>Compliance Findings</w:t>
      </w:r>
    </w:p>
    <w:p w:rsidR="001F5B0C" w:rsidRPr="0091265E" w:rsidRDefault="001F5B0C" w:rsidP="00FC6CBD">
      <w:pPr>
        <w:tabs>
          <w:tab w:val="left" w:pos="720"/>
          <w:tab w:val="left" w:pos="1440"/>
          <w:tab w:val="left" w:pos="3240"/>
          <w:tab w:val="right" w:pos="9000"/>
        </w:tabs>
        <w:ind w:left="630" w:right="270" w:hanging="630"/>
        <w:rPr>
          <w:rFonts w:ascii="Baskerville" w:hAnsi="Baskerville" w:cs="Baskerville"/>
          <w:b/>
        </w:rPr>
      </w:pPr>
    </w:p>
    <w:p w:rsidR="00BF42A3" w:rsidRPr="0091265E" w:rsidRDefault="00BF42A3" w:rsidP="00FC6CBD">
      <w:pPr>
        <w:tabs>
          <w:tab w:val="left" w:pos="720"/>
          <w:tab w:val="left" w:pos="1440"/>
          <w:tab w:val="left" w:pos="3240"/>
          <w:tab w:val="right" w:pos="9000"/>
        </w:tabs>
        <w:ind w:left="630" w:right="270" w:hanging="630"/>
        <w:rPr>
          <w:rFonts w:ascii="Baskerville" w:hAnsi="Baskerville" w:cs="Baskerville"/>
          <w:b/>
        </w:rPr>
      </w:pPr>
    </w:p>
    <w:p w:rsidR="006C628C" w:rsidRPr="0091265E" w:rsidRDefault="00F75100" w:rsidP="00FC6CBD">
      <w:pPr>
        <w:tabs>
          <w:tab w:val="left" w:pos="1440"/>
          <w:tab w:val="right" w:pos="9000"/>
        </w:tabs>
        <w:ind w:left="720" w:hanging="720"/>
        <w:rPr>
          <w:rFonts w:ascii="Baskerville" w:hAnsi="Baskerville" w:cs="Baskerville"/>
          <w:b/>
        </w:rPr>
      </w:pPr>
      <w:r w:rsidRPr="0091265E">
        <w:rPr>
          <w:rFonts w:ascii="Baskerville" w:hAnsi="Baskerville" w:cs="Baskerville"/>
          <w:b/>
        </w:rPr>
        <w:t>I</w:t>
      </w:r>
      <w:r w:rsidR="004A2A43" w:rsidRPr="0091265E">
        <w:rPr>
          <w:rFonts w:ascii="Baskerville" w:hAnsi="Baskerville" w:cs="Baskerville"/>
          <w:b/>
        </w:rPr>
        <w:t>V.</w:t>
      </w:r>
      <w:r w:rsidR="004A2A43" w:rsidRPr="0091265E">
        <w:rPr>
          <w:rFonts w:ascii="Baskerville" w:hAnsi="Baskerville" w:cs="Baskerville"/>
          <w:b/>
        </w:rPr>
        <w:tab/>
      </w:r>
      <w:r w:rsidR="00AB4D26" w:rsidRPr="0091265E">
        <w:rPr>
          <w:rFonts w:ascii="Baskerville" w:hAnsi="Baskerville" w:cs="Baskerville"/>
          <w:b/>
        </w:rPr>
        <w:t>CONCLUSION</w:t>
      </w:r>
      <w:r w:rsidR="002753FE">
        <w:rPr>
          <w:rFonts w:ascii="Baskerville" w:hAnsi="Baskerville" w:cs="Baskerville"/>
          <w:b/>
        </w:rPr>
        <w:tab/>
        <w:t>3</w:t>
      </w:r>
      <w:r w:rsidR="00236914">
        <w:rPr>
          <w:rFonts w:ascii="Baskerville" w:hAnsi="Baskerville" w:cs="Baskerville"/>
          <w:b/>
        </w:rPr>
        <w:t>5</w:t>
      </w:r>
    </w:p>
    <w:p w:rsidR="006C628C" w:rsidRPr="0091265E" w:rsidRDefault="006C628C" w:rsidP="00FC6CBD">
      <w:pPr>
        <w:tabs>
          <w:tab w:val="left" w:pos="1440"/>
          <w:tab w:val="right" w:pos="9000"/>
        </w:tabs>
        <w:ind w:left="720" w:hanging="720"/>
        <w:rPr>
          <w:rFonts w:ascii="Baskerville" w:hAnsi="Baskerville" w:cs="Baskerville"/>
          <w:b/>
        </w:rPr>
      </w:pPr>
    </w:p>
    <w:p w:rsidR="006C628C" w:rsidRPr="0091265E" w:rsidRDefault="006C628C" w:rsidP="00FC6CBD">
      <w:pPr>
        <w:tabs>
          <w:tab w:val="left" w:pos="1440"/>
          <w:tab w:val="right" w:pos="9000"/>
        </w:tabs>
        <w:ind w:left="720" w:hanging="720"/>
        <w:rPr>
          <w:rFonts w:ascii="Baskerville" w:hAnsi="Baskerville" w:cs="Baskerville"/>
          <w:b/>
        </w:rPr>
      </w:pPr>
    </w:p>
    <w:p w:rsidR="004A2A43" w:rsidRPr="0091265E" w:rsidRDefault="006C628C" w:rsidP="00FC6CBD">
      <w:pPr>
        <w:tabs>
          <w:tab w:val="left" w:pos="1440"/>
          <w:tab w:val="right" w:pos="9000"/>
        </w:tabs>
        <w:ind w:left="720" w:hanging="720"/>
        <w:rPr>
          <w:rFonts w:ascii="Baskerville" w:hAnsi="Baskerville" w:cs="Baskerville"/>
          <w:b/>
        </w:rPr>
      </w:pPr>
      <w:r w:rsidRPr="0091265E">
        <w:rPr>
          <w:rFonts w:ascii="Baskerville" w:hAnsi="Baskerville" w:cs="Baskerville"/>
          <w:b/>
        </w:rPr>
        <w:t>V</w:t>
      </w:r>
      <w:r w:rsidRPr="0091265E">
        <w:rPr>
          <w:rFonts w:ascii="Baskerville" w:hAnsi="Baskerville" w:cs="Baskerville"/>
          <w:b/>
        </w:rPr>
        <w:tab/>
      </w:r>
      <w:r w:rsidR="00AB4D26" w:rsidRPr="0091265E">
        <w:rPr>
          <w:rFonts w:ascii="Baskerville" w:hAnsi="Baskerville" w:cs="Baskerville"/>
          <w:b/>
        </w:rPr>
        <w:t>RECOMMENDATIONS</w:t>
      </w:r>
      <w:r w:rsidR="002753FE">
        <w:rPr>
          <w:rFonts w:ascii="Baskerville" w:hAnsi="Baskerville" w:cs="Baskerville"/>
          <w:b/>
        </w:rPr>
        <w:tab/>
        <w:t>3</w:t>
      </w:r>
      <w:r w:rsidR="00236914">
        <w:rPr>
          <w:rFonts w:ascii="Baskerville" w:hAnsi="Baskerville" w:cs="Baskerville"/>
          <w:b/>
        </w:rPr>
        <w:t>6</w:t>
      </w:r>
      <w:r w:rsidR="004A2A43" w:rsidRPr="0091265E">
        <w:rPr>
          <w:rFonts w:ascii="Baskerville" w:hAnsi="Baskerville" w:cs="Baskerville"/>
          <w:b/>
        </w:rPr>
        <w:tab/>
      </w:r>
    </w:p>
    <w:p w:rsidR="004A2A43" w:rsidRPr="0091265E" w:rsidRDefault="004A2A43" w:rsidP="00FC6CBD">
      <w:pPr>
        <w:tabs>
          <w:tab w:val="left" w:pos="720"/>
          <w:tab w:val="left" w:pos="1440"/>
          <w:tab w:val="right" w:pos="9000"/>
        </w:tabs>
        <w:ind w:left="630" w:right="270" w:hanging="630"/>
        <w:rPr>
          <w:rFonts w:ascii="Baskerville" w:hAnsi="Baskerville" w:cs="Baskerville"/>
          <w:b/>
        </w:rPr>
      </w:pPr>
    </w:p>
    <w:p w:rsidR="001F5B0C" w:rsidRPr="0091265E" w:rsidRDefault="001F5B0C" w:rsidP="00FC6CBD">
      <w:pPr>
        <w:tabs>
          <w:tab w:val="left" w:pos="720"/>
          <w:tab w:val="left" w:pos="1440"/>
          <w:tab w:val="right" w:pos="9000"/>
        </w:tabs>
        <w:ind w:left="630" w:right="270" w:hanging="630"/>
        <w:rPr>
          <w:rFonts w:ascii="Baskerville" w:hAnsi="Baskerville" w:cs="Baskerville"/>
          <w:b/>
        </w:rPr>
      </w:pPr>
    </w:p>
    <w:p w:rsidR="00FC6CBD" w:rsidRPr="0091265E" w:rsidRDefault="004A2A43" w:rsidP="00FC6CBD">
      <w:pPr>
        <w:tabs>
          <w:tab w:val="left" w:pos="1440"/>
          <w:tab w:val="left" w:pos="2822"/>
          <w:tab w:val="right" w:pos="9000"/>
        </w:tabs>
        <w:ind w:left="720" w:right="270" w:hanging="720"/>
        <w:rPr>
          <w:rFonts w:ascii="Baskerville" w:hAnsi="Baskerville" w:cs="Baskerville"/>
          <w:b/>
        </w:rPr>
      </w:pPr>
      <w:r w:rsidRPr="0091265E">
        <w:rPr>
          <w:rFonts w:ascii="Baskerville" w:hAnsi="Baskerville" w:cs="Baskerville"/>
          <w:b/>
        </w:rPr>
        <w:t>V</w:t>
      </w:r>
      <w:r w:rsidR="006C628C" w:rsidRPr="0091265E">
        <w:rPr>
          <w:rFonts w:ascii="Baskerville" w:hAnsi="Baskerville" w:cs="Baskerville"/>
          <w:b/>
        </w:rPr>
        <w:t>I</w:t>
      </w:r>
      <w:r w:rsidRPr="0091265E">
        <w:rPr>
          <w:rFonts w:ascii="Baskerville" w:hAnsi="Baskerville" w:cs="Baskerville"/>
          <w:b/>
        </w:rPr>
        <w:t xml:space="preserve">. </w:t>
      </w:r>
      <w:r w:rsidRPr="0091265E">
        <w:rPr>
          <w:rFonts w:ascii="Baskerville" w:hAnsi="Baskerville" w:cs="Baskerville"/>
          <w:b/>
        </w:rPr>
        <w:tab/>
      </w:r>
      <w:r w:rsidR="00AB4D26" w:rsidRPr="0091265E">
        <w:rPr>
          <w:rFonts w:ascii="Baskerville" w:hAnsi="Baskerville" w:cs="Baskerville"/>
          <w:b/>
        </w:rPr>
        <w:t xml:space="preserve">APPENDICES </w:t>
      </w:r>
      <w:r w:rsidR="004178CA">
        <w:rPr>
          <w:rFonts w:ascii="Baskerville" w:hAnsi="Baskerville" w:cs="Baskerville"/>
          <w:b/>
        </w:rPr>
        <w:tab/>
      </w:r>
      <w:r w:rsidR="004178CA">
        <w:rPr>
          <w:rFonts w:ascii="Baskerville" w:hAnsi="Baskerville" w:cs="Baskerville"/>
          <w:b/>
        </w:rPr>
        <w:tab/>
      </w:r>
      <w:r w:rsidR="00636827">
        <w:rPr>
          <w:rFonts w:ascii="Baskerville" w:hAnsi="Baskerville" w:cs="Baskerville"/>
          <w:b/>
        </w:rPr>
        <w:t>A1</w:t>
      </w:r>
    </w:p>
    <w:p w:rsidR="001F5B0C" w:rsidRPr="0091265E" w:rsidRDefault="001F5B0C" w:rsidP="00FC6CBD">
      <w:pPr>
        <w:tabs>
          <w:tab w:val="left" w:pos="1440"/>
          <w:tab w:val="left" w:pos="2822"/>
          <w:tab w:val="right" w:pos="9000"/>
        </w:tabs>
        <w:ind w:left="720" w:right="270" w:hanging="720"/>
        <w:rPr>
          <w:rFonts w:ascii="Baskerville" w:hAnsi="Baskerville" w:cs="Baskerville"/>
          <w:b/>
        </w:rPr>
      </w:pPr>
    </w:p>
    <w:p w:rsidR="00564C7B" w:rsidRPr="0091265E" w:rsidRDefault="004A2A43" w:rsidP="00EE57CE">
      <w:pPr>
        <w:numPr>
          <w:ilvl w:val="0"/>
          <w:numId w:val="34"/>
        </w:numPr>
        <w:tabs>
          <w:tab w:val="left" w:pos="1440"/>
          <w:tab w:val="left" w:pos="2822"/>
          <w:tab w:val="right" w:pos="9000"/>
        </w:tabs>
        <w:spacing w:line="360" w:lineRule="auto"/>
        <w:ind w:right="274"/>
        <w:rPr>
          <w:rFonts w:ascii="Baskerville" w:hAnsi="Baskerville" w:cs="Baskerville"/>
          <w:b/>
        </w:rPr>
      </w:pPr>
      <w:r w:rsidRPr="0091265E">
        <w:rPr>
          <w:rFonts w:ascii="Baskerville" w:hAnsi="Baskerville" w:cs="Baskerville"/>
          <w:b/>
        </w:rPr>
        <w:t>Individual R</w:t>
      </w:r>
      <w:r w:rsidR="00315FC3" w:rsidRPr="0091265E">
        <w:rPr>
          <w:rFonts w:ascii="Baskerville" w:hAnsi="Baskerville" w:cs="Baskerville"/>
          <w:b/>
        </w:rPr>
        <w:t>eview Study</w:t>
      </w:r>
      <w:r w:rsidR="005C2E82" w:rsidRPr="0091265E">
        <w:rPr>
          <w:rFonts w:ascii="Baskerville" w:hAnsi="Baskerville" w:cs="Baskerville"/>
          <w:b/>
        </w:rPr>
        <w:t xml:space="preserve"> </w:t>
      </w:r>
      <w:r w:rsidR="00636827">
        <w:rPr>
          <w:rFonts w:ascii="Baskerville" w:hAnsi="Baskerville" w:cs="Baskerville"/>
          <w:b/>
        </w:rPr>
        <w:tab/>
        <w:t>A2</w:t>
      </w:r>
    </w:p>
    <w:p w:rsidR="00F75211" w:rsidRPr="0091265E" w:rsidRDefault="00F75211" w:rsidP="00F75211">
      <w:pPr>
        <w:tabs>
          <w:tab w:val="left" w:pos="1440"/>
          <w:tab w:val="left" w:pos="1800"/>
          <w:tab w:val="left" w:pos="2822"/>
          <w:tab w:val="right" w:pos="9000"/>
        </w:tabs>
        <w:spacing w:line="360" w:lineRule="auto"/>
        <w:ind w:left="1440" w:right="274"/>
        <w:rPr>
          <w:rFonts w:ascii="Baskerville" w:hAnsi="Baskerville" w:cs="Baskerville"/>
          <w:b/>
        </w:rPr>
      </w:pPr>
      <w:r w:rsidRPr="0091265E">
        <w:rPr>
          <w:rFonts w:ascii="Baskerville" w:hAnsi="Baskerville" w:cs="Baskerville"/>
          <w:b/>
        </w:rPr>
        <w:t>1.</w:t>
      </w:r>
      <w:r w:rsidRPr="0091265E">
        <w:rPr>
          <w:rFonts w:ascii="Baskerville" w:hAnsi="Baskerville" w:cs="Baskerville"/>
          <w:b/>
        </w:rPr>
        <w:tab/>
        <w:t>Behavioral Support Summary</w:t>
      </w:r>
      <w:r w:rsidR="000A3365">
        <w:rPr>
          <w:rFonts w:ascii="Baskerville" w:hAnsi="Baskerville" w:cs="Baskerville"/>
          <w:b/>
        </w:rPr>
        <w:tab/>
        <w:t>A9</w:t>
      </w:r>
    </w:p>
    <w:p w:rsidR="004A2A43" w:rsidRPr="0091265E" w:rsidRDefault="00F75211" w:rsidP="00F75211">
      <w:pPr>
        <w:tabs>
          <w:tab w:val="left" w:pos="1440"/>
          <w:tab w:val="left" w:pos="2822"/>
          <w:tab w:val="right" w:pos="9000"/>
        </w:tabs>
        <w:spacing w:line="360" w:lineRule="auto"/>
        <w:ind w:left="720" w:right="274"/>
        <w:rPr>
          <w:rFonts w:ascii="Baskerville" w:hAnsi="Baskerville" w:cs="Baskerville"/>
          <w:b/>
        </w:rPr>
      </w:pPr>
      <w:r w:rsidRPr="0091265E">
        <w:rPr>
          <w:rFonts w:ascii="Baskerville" w:hAnsi="Baskerville" w:cs="Baskerville"/>
          <w:b/>
        </w:rPr>
        <w:t>B.</w:t>
      </w:r>
      <w:r w:rsidRPr="0091265E">
        <w:rPr>
          <w:rFonts w:ascii="Baskerville" w:hAnsi="Baskerville" w:cs="Baskerville"/>
          <w:b/>
        </w:rPr>
        <w:tab/>
      </w:r>
      <w:r w:rsidR="00825DB4">
        <w:rPr>
          <w:rFonts w:ascii="Baskerville" w:hAnsi="Baskerville" w:cs="Baskerville"/>
          <w:b/>
        </w:rPr>
        <w:t xml:space="preserve">Crisis Services </w:t>
      </w:r>
      <w:r w:rsidR="00636827">
        <w:rPr>
          <w:rFonts w:ascii="Baskerville" w:hAnsi="Baskerville" w:cs="Baskerville"/>
          <w:b/>
        </w:rPr>
        <w:tab/>
        <w:t>A13</w:t>
      </w:r>
      <w:r w:rsidR="00FC6CBD" w:rsidRPr="0091265E">
        <w:rPr>
          <w:rFonts w:ascii="Baskerville" w:hAnsi="Baskerville" w:cs="Baskerville"/>
          <w:b/>
        </w:rPr>
        <w:tab/>
      </w:r>
    </w:p>
    <w:p w:rsidR="004A2A43" w:rsidRPr="0091265E" w:rsidRDefault="000C056F" w:rsidP="00FA27CB">
      <w:pPr>
        <w:pStyle w:val="ColorfulList-Accent11"/>
        <w:tabs>
          <w:tab w:val="left" w:pos="1440"/>
          <w:tab w:val="right" w:pos="9000"/>
        </w:tabs>
        <w:spacing w:line="360" w:lineRule="auto"/>
        <w:ind w:left="1440" w:right="274" w:hanging="720"/>
        <w:rPr>
          <w:rFonts w:ascii="Baskerville" w:hAnsi="Baskerville" w:cs="Baskerville"/>
          <w:b/>
        </w:rPr>
      </w:pPr>
      <w:r w:rsidRPr="0091265E">
        <w:rPr>
          <w:rFonts w:ascii="Baskerville" w:hAnsi="Baskerville" w:cs="Baskerville"/>
          <w:b/>
        </w:rPr>
        <w:t>C</w:t>
      </w:r>
      <w:r w:rsidR="004A2A43" w:rsidRPr="0091265E">
        <w:rPr>
          <w:rFonts w:ascii="Baskerville" w:hAnsi="Baskerville" w:cs="Baskerville"/>
          <w:b/>
        </w:rPr>
        <w:t>.</w:t>
      </w:r>
      <w:r w:rsidR="00FC6CBD" w:rsidRPr="0091265E">
        <w:rPr>
          <w:rFonts w:ascii="Baskerville" w:hAnsi="Baskerville" w:cs="Baskerville"/>
          <w:b/>
        </w:rPr>
        <w:tab/>
      </w:r>
      <w:r w:rsidRPr="0091265E">
        <w:rPr>
          <w:rFonts w:ascii="Baskerville" w:hAnsi="Baskerville" w:cs="Baskerville"/>
          <w:b/>
        </w:rPr>
        <w:t>Integrated Day Activities-</w:t>
      </w:r>
      <w:r w:rsidR="00825DB4">
        <w:rPr>
          <w:rFonts w:ascii="Baskerville" w:hAnsi="Baskerville" w:cs="Baskerville"/>
          <w:b/>
        </w:rPr>
        <w:t xml:space="preserve">Employment Services </w:t>
      </w:r>
      <w:r w:rsidR="006D272D">
        <w:rPr>
          <w:rFonts w:ascii="Baskerville" w:hAnsi="Baskerville" w:cs="Baskerville"/>
          <w:b/>
        </w:rPr>
        <w:tab/>
        <w:t>A35</w:t>
      </w:r>
      <w:r w:rsidR="00FC6CBD" w:rsidRPr="0091265E">
        <w:rPr>
          <w:rFonts w:ascii="Baskerville" w:hAnsi="Baskerville" w:cs="Baskerville"/>
          <w:b/>
        </w:rPr>
        <w:tab/>
      </w:r>
    </w:p>
    <w:p w:rsidR="004A2A43" w:rsidRPr="0091265E" w:rsidRDefault="000C056F" w:rsidP="001F5B0C">
      <w:pPr>
        <w:pStyle w:val="ColorfulList-Accent11"/>
        <w:tabs>
          <w:tab w:val="left" w:pos="720"/>
          <w:tab w:val="left" w:pos="1440"/>
          <w:tab w:val="right" w:pos="9000"/>
        </w:tabs>
        <w:spacing w:line="360" w:lineRule="auto"/>
        <w:ind w:right="274"/>
        <w:rPr>
          <w:rFonts w:ascii="Baskerville" w:hAnsi="Baskerville" w:cs="Baskerville"/>
          <w:b/>
        </w:rPr>
      </w:pPr>
      <w:r w:rsidRPr="0091265E">
        <w:rPr>
          <w:rFonts w:ascii="Baskerville" w:hAnsi="Baskerville" w:cs="Baskerville"/>
          <w:b/>
        </w:rPr>
        <w:t>D</w:t>
      </w:r>
      <w:r w:rsidR="004A2A43" w:rsidRPr="0091265E">
        <w:rPr>
          <w:rFonts w:ascii="Baskerville" w:hAnsi="Baskerville" w:cs="Baskerville"/>
          <w:b/>
        </w:rPr>
        <w:t>.</w:t>
      </w:r>
      <w:r w:rsidR="004A2A43" w:rsidRPr="0091265E">
        <w:rPr>
          <w:rFonts w:ascii="Baskerville" w:hAnsi="Baskerville" w:cs="Baskerville"/>
          <w:b/>
        </w:rPr>
        <w:tab/>
      </w:r>
      <w:r w:rsidR="00CD4EE0" w:rsidRPr="0091265E">
        <w:rPr>
          <w:rFonts w:ascii="Baskerville" w:hAnsi="Baskerville" w:cs="Baskerville"/>
          <w:b/>
        </w:rPr>
        <w:t>Community Living Options</w:t>
      </w:r>
      <w:r w:rsidR="006D272D">
        <w:rPr>
          <w:rFonts w:ascii="Baskerville" w:hAnsi="Baskerville" w:cs="Baskerville"/>
          <w:b/>
        </w:rPr>
        <w:tab/>
        <w:t>A57</w:t>
      </w:r>
    </w:p>
    <w:p w:rsidR="00AF31CD" w:rsidRPr="0091265E" w:rsidRDefault="000C056F" w:rsidP="001F5B0C">
      <w:pPr>
        <w:tabs>
          <w:tab w:val="left" w:pos="1440"/>
          <w:tab w:val="right" w:pos="9000"/>
        </w:tabs>
        <w:spacing w:line="360" w:lineRule="auto"/>
        <w:ind w:left="720" w:right="274" w:hanging="720"/>
        <w:rPr>
          <w:rFonts w:ascii="Baskerville" w:hAnsi="Baskerville" w:cs="Baskerville"/>
          <w:sz w:val="28"/>
          <w:szCs w:val="28"/>
        </w:rPr>
      </w:pPr>
      <w:r w:rsidRPr="0091265E">
        <w:rPr>
          <w:rFonts w:ascii="Baskerville" w:hAnsi="Baskerville" w:cs="Baskerville"/>
          <w:b/>
        </w:rPr>
        <w:tab/>
        <w:t>E</w:t>
      </w:r>
      <w:r w:rsidR="004A2A43" w:rsidRPr="0091265E">
        <w:rPr>
          <w:rFonts w:ascii="Baskerville" w:hAnsi="Baskerville" w:cs="Baskerville"/>
          <w:b/>
        </w:rPr>
        <w:t>.</w:t>
      </w:r>
      <w:r w:rsidR="00FC6CBD" w:rsidRPr="0091265E">
        <w:rPr>
          <w:rFonts w:ascii="Baskerville" w:hAnsi="Baskerville" w:cs="Baskerville"/>
          <w:b/>
        </w:rPr>
        <w:tab/>
      </w:r>
      <w:r w:rsidR="00825DB4">
        <w:rPr>
          <w:rFonts w:ascii="Baskerville" w:hAnsi="Baskerville" w:cs="Baskerville"/>
          <w:b/>
        </w:rPr>
        <w:t xml:space="preserve">Licensing </w:t>
      </w:r>
      <w:r w:rsidR="00636827">
        <w:rPr>
          <w:rFonts w:ascii="Baskerville" w:hAnsi="Baskerville" w:cs="Baskerville"/>
          <w:b/>
        </w:rPr>
        <w:tab/>
        <w:t>A</w:t>
      </w:r>
      <w:r w:rsidR="006D272D">
        <w:rPr>
          <w:rFonts w:ascii="Baskerville" w:hAnsi="Baskerville" w:cs="Baskerville"/>
          <w:b/>
        </w:rPr>
        <w:t>62</w:t>
      </w:r>
      <w:r w:rsidR="00FC6CBD" w:rsidRPr="0091265E">
        <w:rPr>
          <w:rFonts w:ascii="Baskerville" w:hAnsi="Baskerville" w:cs="Baskerville"/>
          <w:sz w:val="28"/>
          <w:szCs w:val="28"/>
        </w:rPr>
        <w:tab/>
      </w:r>
    </w:p>
    <w:p w:rsidR="00FF4DC3" w:rsidRPr="0091265E" w:rsidRDefault="00FF4DC3" w:rsidP="00FC6CBD">
      <w:pPr>
        <w:tabs>
          <w:tab w:val="left" w:pos="1440"/>
          <w:tab w:val="right" w:pos="9000"/>
        </w:tabs>
        <w:rPr>
          <w:rFonts w:ascii="Baskerville" w:hAnsi="Baskerville" w:cs="Baskerville"/>
          <w:sz w:val="28"/>
          <w:szCs w:val="28"/>
        </w:rPr>
      </w:pPr>
    </w:p>
    <w:p w:rsidR="00FC6CBD" w:rsidRDefault="00FC6CBD" w:rsidP="00C92C79">
      <w:pPr>
        <w:tabs>
          <w:tab w:val="left" w:pos="1440"/>
          <w:tab w:val="right" w:pos="9000"/>
        </w:tabs>
        <w:jc w:val="center"/>
        <w:rPr>
          <w:rFonts w:ascii="Baskerville" w:hAnsi="Baskerville" w:cs="Baskerville"/>
          <w:sz w:val="28"/>
          <w:szCs w:val="28"/>
        </w:rPr>
      </w:pPr>
    </w:p>
    <w:p w:rsidR="002C7DE4" w:rsidRDefault="002C7DE4" w:rsidP="00FC6CBD">
      <w:pPr>
        <w:tabs>
          <w:tab w:val="left" w:pos="1440"/>
          <w:tab w:val="right" w:pos="9000"/>
        </w:tabs>
        <w:rPr>
          <w:rFonts w:ascii="Baskerville" w:hAnsi="Baskerville" w:cs="Baskerville"/>
          <w:sz w:val="28"/>
          <w:szCs w:val="28"/>
        </w:rPr>
      </w:pPr>
    </w:p>
    <w:p w:rsidR="002C7DE4" w:rsidRDefault="002C7DE4" w:rsidP="00FC6CBD">
      <w:pPr>
        <w:tabs>
          <w:tab w:val="left" w:pos="1440"/>
          <w:tab w:val="right" w:pos="9000"/>
        </w:tabs>
        <w:rPr>
          <w:rFonts w:ascii="Baskerville" w:hAnsi="Baskerville" w:cs="Baskerville"/>
          <w:sz w:val="28"/>
          <w:szCs w:val="28"/>
        </w:rPr>
      </w:pPr>
    </w:p>
    <w:p w:rsidR="002C7DE4" w:rsidRDefault="002C7DE4" w:rsidP="00FC6CBD">
      <w:pPr>
        <w:tabs>
          <w:tab w:val="left" w:pos="1440"/>
          <w:tab w:val="right" w:pos="9000"/>
        </w:tabs>
        <w:rPr>
          <w:rFonts w:ascii="Baskerville" w:hAnsi="Baskerville" w:cs="Baskerville"/>
          <w:sz w:val="28"/>
          <w:szCs w:val="28"/>
        </w:rPr>
      </w:pPr>
    </w:p>
    <w:p w:rsidR="002C7DE4" w:rsidRDefault="002C7DE4" w:rsidP="00FC6CBD">
      <w:pPr>
        <w:tabs>
          <w:tab w:val="left" w:pos="1440"/>
          <w:tab w:val="right" w:pos="9000"/>
        </w:tabs>
        <w:rPr>
          <w:rFonts w:ascii="Baskerville" w:hAnsi="Baskerville" w:cs="Baskerville"/>
          <w:sz w:val="28"/>
          <w:szCs w:val="28"/>
        </w:rPr>
      </w:pPr>
    </w:p>
    <w:p w:rsidR="002C7DE4" w:rsidRPr="0091265E" w:rsidRDefault="002C7DE4" w:rsidP="00FC6CBD">
      <w:pPr>
        <w:tabs>
          <w:tab w:val="left" w:pos="1440"/>
          <w:tab w:val="right" w:pos="9000"/>
        </w:tabs>
        <w:rPr>
          <w:rFonts w:ascii="Baskerville" w:hAnsi="Baskerville" w:cs="Baskerville"/>
          <w:sz w:val="28"/>
          <w:szCs w:val="28"/>
        </w:rPr>
        <w:sectPr w:rsidR="002C7DE4" w:rsidRPr="0091265E" w:rsidSect="0095721A">
          <w:headerReference w:type="even" r:id="rId8"/>
          <w:headerReference w:type="default" r:id="rId9"/>
          <w:footerReference w:type="even" r:id="rId10"/>
          <w:footerReference w:type="default" r:id="rId11"/>
          <w:headerReference w:type="first" r:id="rId12"/>
          <w:footerReference w:type="first" r:id="rId13"/>
          <w:pgSz w:w="12240" w:h="15840"/>
          <w:pgMar w:top="1440" w:right="1296" w:bottom="1440" w:left="1296" w:header="720" w:footer="720" w:gutter="0"/>
          <w:pgNumType w:fmt="lowerRoman" w:start="1"/>
          <w:cols w:space="720"/>
          <w:titlePg/>
          <w:docGrid w:linePitch="360"/>
        </w:sectPr>
      </w:pPr>
    </w:p>
    <w:p w:rsidR="009618FE" w:rsidRDefault="009618FE" w:rsidP="009618FE">
      <w:pPr>
        <w:tabs>
          <w:tab w:val="left" w:pos="1440"/>
          <w:tab w:val="left" w:pos="3120"/>
          <w:tab w:val="center" w:pos="4770"/>
          <w:tab w:val="left" w:pos="4920"/>
          <w:tab w:val="right" w:pos="8640"/>
          <w:tab w:val="left" w:pos="9540"/>
        </w:tabs>
        <w:ind w:right="-36"/>
        <w:rPr>
          <w:rFonts w:ascii="Baskerville" w:hAnsi="Baskerville" w:cs="Baskerville"/>
          <w:b/>
        </w:rPr>
      </w:pPr>
      <w:r>
        <w:rPr>
          <w:rFonts w:ascii="Baskerville" w:hAnsi="Baskerville" w:cs="Baskerville"/>
          <w:b/>
        </w:rPr>
        <w:lastRenderedPageBreak/>
        <w:tab/>
      </w:r>
      <w:r>
        <w:rPr>
          <w:rFonts w:ascii="Baskerville" w:hAnsi="Baskerville" w:cs="Baskerville"/>
          <w:b/>
        </w:rPr>
        <w:tab/>
      </w:r>
    </w:p>
    <w:p w:rsidR="00AF31CD" w:rsidRPr="009F5684" w:rsidRDefault="00A26CE5" w:rsidP="009618FE">
      <w:pPr>
        <w:tabs>
          <w:tab w:val="left" w:pos="1440"/>
          <w:tab w:val="left" w:pos="3120"/>
          <w:tab w:val="center" w:pos="4770"/>
          <w:tab w:val="left" w:pos="4920"/>
          <w:tab w:val="right" w:pos="8640"/>
          <w:tab w:val="left" w:pos="9540"/>
        </w:tabs>
        <w:ind w:right="-36"/>
        <w:jc w:val="center"/>
        <w:rPr>
          <w:rFonts w:ascii="Baskerville" w:hAnsi="Baskerville" w:cs="Baskerville"/>
          <w:b/>
        </w:rPr>
      </w:pPr>
      <w:r w:rsidRPr="009F5684">
        <w:rPr>
          <w:rFonts w:ascii="Baskerville" w:hAnsi="Baskerville" w:cs="Baskerville"/>
          <w:b/>
        </w:rPr>
        <w:lastRenderedPageBreak/>
        <w:t>EXECUTIVE SUMMARY</w:t>
      </w:r>
    </w:p>
    <w:p w:rsidR="00782FBE" w:rsidRDefault="00782FBE" w:rsidP="009F5684">
      <w:pPr>
        <w:tabs>
          <w:tab w:val="left" w:pos="1440"/>
          <w:tab w:val="left" w:pos="4920"/>
          <w:tab w:val="right" w:pos="8640"/>
          <w:tab w:val="left" w:pos="9540"/>
        </w:tabs>
        <w:ind w:left="720" w:right="-36" w:hanging="720"/>
        <w:rPr>
          <w:rFonts w:ascii="Baskerville" w:hAnsi="Baskerville" w:cs="Baskerville"/>
          <w:b/>
        </w:rPr>
      </w:pPr>
    </w:p>
    <w:p w:rsidR="006D6650" w:rsidRPr="009F5684" w:rsidRDefault="006D6650" w:rsidP="009F5684">
      <w:pPr>
        <w:tabs>
          <w:tab w:val="left" w:pos="1440"/>
          <w:tab w:val="left" w:pos="4920"/>
          <w:tab w:val="right" w:pos="8640"/>
          <w:tab w:val="left" w:pos="9540"/>
        </w:tabs>
        <w:ind w:left="720" w:right="-36" w:hanging="720"/>
        <w:rPr>
          <w:rFonts w:ascii="Baskerville" w:hAnsi="Baskerville" w:cs="Baskerville"/>
          <w:b/>
        </w:rPr>
      </w:pPr>
    </w:p>
    <w:p w:rsidR="00403DB5" w:rsidRPr="009618FE" w:rsidRDefault="00782FBE"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This is the</w:t>
      </w:r>
      <w:r w:rsidR="00397CFE" w:rsidRPr="009618FE">
        <w:rPr>
          <w:rFonts w:ascii="Baskerville" w:hAnsi="Baskerville" w:cs="Baskerville"/>
        </w:rPr>
        <w:t xml:space="preserve"> Independent Reviewer’s</w:t>
      </w:r>
      <w:r w:rsidRPr="009618FE">
        <w:rPr>
          <w:rFonts w:ascii="Baskerville" w:hAnsi="Baskerville" w:cs="Baskerville"/>
        </w:rPr>
        <w:t xml:space="preserve"> fourth</w:t>
      </w:r>
      <w:r w:rsidR="00406FAF" w:rsidRPr="009618FE">
        <w:rPr>
          <w:rFonts w:ascii="Baskerville" w:hAnsi="Baskerville" w:cs="Baskerville"/>
        </w:rPr>
        <w:t xml:space="preserve"> report </w:t>
      </w:r>
      <w:r w:rsidR="00D5506F" w:rsidRPr="009618FE">
        <w:rPr>
          <w:rFonts w:ascii="Baskerville" w:hAnsi="Baskerville" w:cs="Baskerville"/>
        </w:rPr>
        <w:t xml:space="preserve">on the status of compliance in the Settlement Agreement </w:t>
      </w:r>
      <w:r w:rsidR="00406FAF" w:rsidRPr="009618FE">
        <w:rPr>
          <w:rFonts w:ascii="Baskerville" w:hAnsi="Baskerville" w:cs="Baskerville"/>
        </w:rPr>
        <w:t xml:space="preserve">(Agreement) </w:t>
      </w:r>
      <w:r w:rsidR="00D5506F" w:rsidRPr="009618FE">
        <w:rPr>
          <w:rFonts w:ascii="Baskerville" w:hAnsi="Baskerville" w:cs="Baskerville"/>
        </w:rPr>
        <w:t>between the Commonwealth of Virginia (the Commonwealth) and the United States</w:t>
      </w:r>
      <w:r w:rsidR="00406FAF" w:rsidRPr="009618FE">
        <w:rPr>
          <w:rFonts w:ascii="Baskerville" w:hAnsi="Baskerville" w:cs="Baskerville"/>
        </w:rPr>
        <w:t>,</w:t>
      </w:r>
      <w:r w:rsidR="003E3D94" w:rsidRPr="009618FE">
        <w:rPr>
          <w:rFonts w:ascii="Baskerville" w:hAnsi="Baskerville" w:cs="Baskerville"/>
        </w:rPr>
        <w:t xml:space="preserve"> represented by the Department of Justice (DOJ). This report documents and discusses the Co</w:t>
      </w:r>
      <w:r w:rsidR="00DD2DBD" w:rsidRPr="009618FE">
        <w:rPr>
          <w:rFonts w:ascii="Baskerville" w:hAnsi="Baskerville" w:cs="Baskerville"/>
        </w:rPr>
        <w:t xml:space="preserve">mmonwealth’s efforts and the status of its compliance </w:t>
      </w:r>
      <w:r w:rsidR="00BE6938" w:rsidRPr="009618FE">
        <w:rPr>
          <w:rFonts w:ascii="Baskerville" w:hAnsi="Baskerville" w:cs="Baskerville"/>
        </w:rPr>
        <w:t xml:space="preserve">with the obligations, as of </w:t>
      </w:r>
      <w:r w:rsidR="00BD7C22" w:rsidRPr="009618FE">
        <w:rPr>
          <w:rFonts w:ascii="Baskerville" w:hAnsi="Baskerville" w:cs="Baskerville"/>
        </w:rPr>
        <w:t>April 6, 2014. A</w:t>
      </w:r>
      <w:r w:rsidR="001C7424" w:rsidRPr="009618FE">
        <w:rPr>
          <w:rFonts w:ascii="Baskerville" w:hAnsi="Baskerville" w:cs="Baskerville"/>
        </w:rPr>
        <w:t xml:space="preserve"> Summary of Compl</w:t>
      </w:r>
      <w:r w:rsidR="000B7483" w:rsidRPr="009618FE">
        <w:rPr>
          <w:rFonts w:ascii="Baskerville" w:hAnsi="Baskerville" w:cs="Baskerville"/>
        </w:rPr>
        <w:t xml:space="preserve">iance is included. </w:t>
      </w:r>
    </w:p>
    <w:p w:rsidR="00403DB5" w:rsidRPr="009618FE" w:rsidRDefault="00403DB5" w:rsidP="009F5684">
      <w:pPr>
        <w:tabs>
          <w:tab w:val="left" w:pos="1440"/>
          <w:tab w:val="left" w:pos="4920"/>
          <w:tab w:val="right" w:pos="8640"/>
          <w:tab w:val="left" w:pos="9540"/>
        </w:tabs>
        <w:ind w:right="-36"/>
        <w:rPr>
          <w:rFonts w:ascii="Baskerville" w:hAnsi="Baskerville" w:cs="Baskerville"/>
        </w:rPr>
      </w:pPr>
    </w:p>
    <w:p w:rsidR="00CC593F" w:rsidRPr="009618FE" w:rsidRDefault="000B7483"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The Parties acknowledged in the</w:t>
      </w:r>
      <w:r w:rsidR="00F545E0" w:rsidRPr="009618FE">
        <w:rPr>
          <w:rFonts w:ascii="Baskerville" w:hAnsi="Baskerville" w:cs="Baskerville"/>
        </w:rPr>
        <w:t xml:space="preserve"> Settlement Agreement</w:t>
      </w:r>
      <w:r w:rsidRPr="009618FE">
        <w:rPr>
          <w:rFonts w:ascii="Baskerville" w:hAnsi="Baskerville" w:cs="Baskerville"/>
        </w:rPr>
        <w:t xml:space="preserve"> that successfully implementing its provisions</w:t>
      </w:r>
      <w:r w:rsidR="004B1E1A" w:rsidRPr="009618FE">
        <w:rPr>
          <w:rFonts w:ascii="Baskerville" w:hAnsi="Baskerville" w:cs="Baskerville"/>
        </w:rPr>
        <w:t xml:space="preserve"> would take time. Due dates </w:t>
      </w:r>
      <w:r w:rsidR="004D3167" w:rsidRPr="009618FE">
        <w:rPr>
          <w:rFonts w:ascii="Baskerville" w:hAnsi="Baskerville" w:cs="Baskerville"/>
        </w:rPr>
        <w:t xml:space="preserve">exist annually </w:t>
      </w:r>
      <w:r w:rsidR="001E19EA" w:rsidRPr="009618FE">
        <w:rPr>
          <w:rFonts w:ascii="Baskerville" w:hAnsi="Baskerville" w:cs="Baskerville"/>
        </w:rPr>
        <w:t xml:space="preserve">through </w:t>
      </w:r>
      <w:r w:rsidR="004D3167" w:rsidRPr="009618FE">
        <w:rPr>
          <w:rFonts w:ascii="Baskerville" w:hAnsi="Baskerville" w:cs="Baskerville"/>
        </w:rPr>
        <w:t xml:space="preserve">2021 </w:t>
      </w:r>
      <w:r w:rsidR="00BE6938" w:rsidRPr="009618FE">
        <w:rPr>
          <w:rFonts w:ascii="Baskerville" w:hAnsi="Baskerville" w:cs="Baskerville"/>
        </w:rPr>
        <w:t>to</w:t>
      </w:r>
      <w:r w:rsidR="001E19EA" w:rsidRPr="009618FE">
        <w:rPr>
          <w:rFonts w:ascii="Baskerville" w:hAnsi="Baskerville" w:cs="Baskerville"/>
        </w:rPr>
        <w:t xml:space="preserve"> create</w:t>
      </w:r>
      <w:r w:rsidR="004B1E1A" w:rsidRPr="009618FE">
        <w:rPr>
          <w:rFonts w:ascii="Baskerville" w:hAnsi="Baskerville" w:cs="Baskerville"/>
        </w:rPr>
        <w:t xml:space="preserve"> </w:t>
      </w:r>
      <w:r w:rsidR="00BE6938" w:rsidRPr="009618FE">
        <w:rPr>
          <w:rFonts w:ascii="Baskerville" w:hAnsi="Baskerville" w:cs="Baskerville"/>
        </w:rPr>
        <w:t xml:space="preserve">4,170 new waiver slots </w:t>
      </w:r>
      <w:r w:rsidR="004D3167" w:rsidRPr="009618FE">
        <w:rPr>
          <w:rFonts w:ascii="Baskerville" w:hAnsi="Baskerville" w:cs="Baskerville"/>
        </w:rPr>
        <w:t>to afford</w:t>
      </w:r>
      <w:r w:rsidR="00B723B8" w:rsidRPr="009618FE">
        <w:rPr>
          <w:rFonts w:ascii="Baskerville" w:hAnsi="Baskerville" w:cs="Baskerville"/>
        </w:rPr>
        <w:t xml:space="preserve"> memb</w:t>
      </w:r>
      <w:r w:rsidR="004D3167" w:rsidRPr="009618FE">
        <w:rPr>
          <w:rFonts w:ascii="Baskerville" w:hAnsi="Baskerville" w:cs="Baskerville"/>
        </w:rPr>
        <w:t xml:space="preserve">ers of the target population </w:t>
      </w:r>
      <w:r w:rsidR="00B723B8" w:rsidRPr="009618FE">
        <w:rPr>
          <w:rFonts w:ascii="Baskerville" w:hAnsi="Baskerville" w:cs="Baskerville"/>
        </w:rPr>
        <w:t xml:space="preserve">access </w:t>
      </w:r>
      <w:r w:rsidR="004D3167" w:rsidRPr="009618FE">
        <w:rPr>
          <w:rFonts w:ascii="Baskerville" w:hAnsi="Baskerville" w:cs="Baskerville"/>
        </w:rPr>
        <w:t>to</w:t>
      </w:r>
      <w:r w:rsidR="00DA61CE" w:rsidRPr="009618FE">
        <w:rPr>
          <w:rFonts w:ascii="Baskerville" w:hAnsi="Baskerville" w:cs="Baskerville"/>
        </w:rPr>
        <w:t>, and funding for,</w:t>
      </w:r>
      <w:r w:rsidR="004D3167" w:rsidRPr="009618FE">
        <w:rPr>
          <w:rFonts w:ascii="Baskerville" w:hAnsi="Baskerville" w:cs="Baskerville"/>
        </w:rPr>
        <w:t xml:space="preserve"> an array of community-based services</w:t>
      </w:r>
      <w:r w:rsidR="00DF4466" w:rsidRPr="009618FE">
        <w:rPr>
          <w:rFonts w:ascii="Baskerville" w:hAnsi="Baskerville" w:cs="Baskerville"/>
        </w:rPr>
        <w:t xml:space="preserve">. </w:t>
      </w:r>
      <w:r w:rsidR="00AC615E" w:rsidRPr="009618FE">
        <w:rPr>
          <w:rFonts w:ascii="Baskerville" w:hAnsi="Baskerville" w:cs="Baskerville"/>
        </w:rPr>
        <w:t xml:space="preserve">The Agreement provisions that were </w:t>
      </w:r>
      <w:r w:rsidR="00DF39F3" w:rsidRPr="009618FE">
        <w:rPr>
          <w:rFonts w:ascii="Baskerville" w:hAnsi="Baskerville" w:cs="Baskerville"/>
        </w:rPr>
        <w:t xml:space="preserve">due during the first two years are critical elements for the development of a system that is truly responsive to the needs of individuals with intellectual and developmental disabilities. </w:t>
      </w:r>
      <w:r w:rsidR="00CC593F" w:rsidRPr="009618FE">
        <w:rPr>
          <w:rFonts w:ascii="Baskerville" w:hAnsi="Baskerville" w:cs="Baskerville"/>
        </w:rPr>
        <w:t xml:space="preserve">These </w:t>
      </w:r>
      <w:r w:rsidR="009678B6" w:rsidRPr="009618FE">
        <w:rPr>
          <w:rFonts w:ascii="Baskerville" w:hAnsi="Baskerville" w:cs="Baskerville"/>
        </w:rPr>
        <w:t xml:space="preserve">provisions </w:t>
      </w:r>
      <w:r w:rsidR="00F53844">
        <w:rPr>
          <w:rFonts w:ascii="Baskerville" w:hAnsi="Baskerville" w:cs="Baskerville"/>
        </w:rPr>
        <w:t>include</w:t>
      </w:r>
      <w:r w:rsidR="00CC593F" w:rsidRPr="009618FE">
        <w:rPr>
          <w:rFonts w:ascii="Baskerville" w:hAnsi="Baskerville" w:cs="Baskerville"/>
        </w:rPr>
        <w:t xml:space="preserve"> th</w:t>
      </w:r>
      <w:r w:rsidR="004E00A2" w:rsidRPr="009618FE">
        <w:rPr>
          <w:rFonts w:ascii="Baskerville" w:hAnsi="Baskerville" w:cs="Baskerville"/>
        </w:rPr>
        <w:t>e creation of waiver slots, increased case management and licensing oversight,</w:t>
      </w:r>
      <w:r w:rsidR="00CC593F" w:rsidRPr="009618FE">
        <w:rPr>
          <w:rFonts w:ascii="Baskerville" w:hAnsi="Baskerville" w:cs="Baskerville"/>
        </w:rPr>
        <w:t xml:space="preserve"> </w:t>
      </w:r>
      <w:r w:rsidR="003E66D0" w:rsidRPr="009618FE">
        <w:rPr>
          <w:rFonts w:ascii="Baskerville" w:hAnsi="Baskerville" w:cs="Baskerville"/>
        </w:rPr>
        <w:t>discharge p</w:t>
      </w:r>
      <w:r w:rsidR="00451ADE" w:rsidRPr="009618FE">
        <w:rPr>
          <w:rFonts w:ascii="Baskerville" w:hAnsi="Baskerville" w:cs="Baskerville"/>
        </w:rPr>
        <w:t xml:space="preserve">lanning and transition services with a post-move monitoring process, regional </w:t>
      </w:r>
      <w:r w:rsidR="00F53844" w:rsidRPr="009618FE">
        <w:rPr>
          <w:rFonts w:ascii="Baskerville" w:hAnsi="Baskerville" w:cs="Baskerville"/>
        </w:rPr>
        <w:t xml:space="preserve">crisis services </w:t>
      </w:r>
      <w:r w:rsidR="004E00A2" w:rsidRPr="009618FE">
        <w:rPr>
          <w:rFonts w:ascii="Baskerville" w:hAnsi="Baskerville" w:cs="Baskerville"/>
        </w:rPr>
        <w:t>and crisis stabilization programs,</w:t>
      </w:r>
      <w:r w:rsidR="000D6406" w:rsidRPr="009618FE">
        <w:rPr>
          <w:rFonts w:ascii="Baskerville" w:hAnsi="Baskerville" w:cs="Baskerville"/>
        </w:rPr>
        <w:t xml:space="preserve"> </w:t>
      </w:r>
      <w:r w:rsidR="000B25CD" w:rsidRPr="009618FE">
        <w:rPr>
          <w:rFonts w:ascii="Baskerville" w:hAnsi="Baskerville" w:cs="Baskerville"/>
        </w:rPr>
        <w:t xml:space="preserve">offering practicable </w:t>
      </w:r>
      <w:r w:rsidR="00E872E0">
        <w:rPr>
          <w:rFonts w:ascii="Baskerville" w:hAnsi="Baskerville" w:cs="Baskerville"/>
        </w:rPr>
        <w:t xml:space="preserve">non-work </w:t>
      </w:r>
      <w:r w:rsidR="000D6406" w:rsidRPr="009618FE">
        <w:rPr>
          <w:rFonts w:ascii="Baskerville" w:hAnsi="Baskerville" w:cs="Baskerville"/>
        </w:rPr>
        <w:t>integrated day activities and sup</w:t>
      </w:r>
      <w:r w:rsidR="00DB112E" w:rsidRPr="009618FE">
        <w:rPr>
          <w:rFonts w:ascii="Baskerville" w:hAnsi="Baskerville" w:cs="Baskerville"/>
        </w:rPr>
        <w:t xml:space="preserve">ported employment, </w:t>
      </w:r>
      <w:r w:rsidR="000D6406" w:rsidRPr="009618FE">
        <w:rPr>
          <w:rFonts w:ascii="Baskerville" w:hAnsi="Baskerville" w:cs="Baskerville"/>
        </w:rPr>
        <w:t>the development of increased community living options</w:t>
      </w:r>
      <w:r w:rsidR="00DB112E" w:rsidRPr="009618FE">
        <w:rPr>
          <w:rFonts w:ascii="Baskerville" w:hAnsi="Baskerville" w:cs="Baskerville"/>
        </w:rPr>
        <w:t>, and the beginning</w:t>
      </w:r>
      <w:r w:rsidR="003E66D0" w:rsidRPr="009618FE">
        <w:rPr>
          <w:rFonts w:ascii="Baskerville" w:hAnsi="Baskerville" w:cs="Baskerville"/>
        </w:rPr>
        <w:t xml:space="preserve"> stages</w:t>
      </w:r>
      <w:r w:rsidR="00DB112E" w:rsidRPr="009618FE">
        <w:rPr>
          <w:rFonts w:ascii="Baskerville" w:hAnsi="Baskerville" w:cs="Baskerville"/>
        </w:rPr>
        <w:t xml:space="preserve"> of systems to collect and analyze data about safety and quality.</w:t>
      </w:r>
      <w:r w:rsidR="00C04E36" w:rsidRPr="009618FE">
        <w:rPr>
          <w:rFonts w:ascii="Baskerville" w:hAnsi="Baskerville" w:cs="Baskerville"/>
        </w:rPr>
        <w:t xml:space="preserve"> </w:t>
      </w:r>
    </w:p>
    <w:p w:rsidR="00CC593F" w:rsidRPr="009618FE" w:rsidRDefault="00CC593F" w:rsidP="009F5684">
      <w:pPr>
        <w:tabs>
          <w:tab w:val="left" w:pos="1440"/>
          <w:tab w:val="left" w:pos="4920"/>
          <w:tab w:val="right" w:pos="8640"/>
          <w:tab w:val="left" w:pos="9540"/>
        </w:tabs>
        <w:ind w:right="-36"/>
        <w:rPr>
          <w:rFonts w:ascii="Baskerville" w:hAnsi="Baskerville" w:cs="Baskerville"/>
        </w:rPr>
      </w:pPr>
    </w:p>
    <w:p w:rsidR="00E53BBD" w:rsidRPr="009618FE" w:rsidRDefault="002703E2"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 xml:space="preserve">The Commonwealth has achieved compliance </w:t>
      </w:r>
      <w:r w:rsidR="00563363" w:rsidRPr="009618FE">
        <w:rPr>
          <w:rFonts w:ascii="Baskerville" w:hAnsi="Baskerville" w:cs="Baskerville"/>
        </w:rPr>
        <w:t>with many provisions</w:t>
      </w:r>
      <w:r w:rsidR="007E5C8A" w:rsidRPr="009618FE">
        <w:rPr>
          <w:rFonts w:ascii="Baskerville" w:hAnsi="Baskerville" w:cs="Baskerville"/>
        </w:rPr>
        <w:t xml:space="preserve"> of the Agreement</w:t>
      </w:r>
      <w:r w:rsidR="00563363" w:rsidRPr="009618FE">
        <w:rPr>
          <w:rFonts w:ascii="Baskerville" w:hAnsi="Baskerville" w:cs="Baskerville"/>
        </w:rPr>
        <w:t xml:space="preserve">. At the end of the review period, it had created and distributed </w:t>
      </w:r>
      <w:r w:rsidR="007A1CCA" w:rsidRPr="009618FE">
        <w:rPr>
          <w:rFonts w:ascii="Baskerville" w:hAnsi="Baskerville" w:cs="Baskerville"/>
          <w:u w:val="single"/>
        </w:rPr>
        <w:t>more than</w:t>
      </w:r>
      <w:r w:rsidR="007A1CCA" w:rsidRPr="009618FE">
        <w:rPr>
          <w:rFonts w:ascii="Baskerville" w:hAnsi="Baskerville" w:cs="Baskerville"/>
        </w:rPr>
        <w:t xml:space="preserve"> the minimum required </w:t>
      </w:r>
      <w:r w:rsidR="0056738E" w:rsidRPr="009618FE">
        <w:rPr>
          <w:rFonts w:ascii="Baskerville" w:hAnsi="Baskerville" w:cs="Baskerville"/>
        </w:rPr>
        <w:t xml:space="preserve">number of </w:t>
      </w:r>
      <w:r w:rsidR="00563363" w:rsidRPr="009618FE">
        <w:rPr>
          <w:rFonts w:ascii="Baskerville" w:hAnsi="Baskerville" w:cs="Baskerville"/>
        </w:rPr>
        <w:t xml:space="preserve">waiver slots; </w:t>
      </w:r>
      <w:r w:rsidR="0056738E" w:rsidRPr="009618FE">
        <w:rPr>
          <w:rFonts w:ascii="Baskerville" w:hAnsi="Baskerville" w:cs="Baskerville"/>
        </w:rPr>
        <w:t xml:space="preserve">more than </w:t>
      </w:r>
      <w:r w:rsidR="00FE551E" w:rsidRPr="009618FE">
        <w:rPr>
          <w:rFonts w:ascii="Baskerville" w:hAnsi="Baskerville" w:cs="Baskerville"/>
        </w:rPr>
        <w:t xml:space="preserve">1445 </w:t>
      </w:r>
      <w:r w:rsidR="0097637B" w:rsidRPr="009618FE">
        <w:rPr>
          <w:rFonts w:ascii="Baskerville" w:hAnsi="Baskerville" w:cs="Baskerville"/>
        </w:rPr>
        <w:t>slots</w:t>
      </w:r>
      <w:r w:rsidR="00614E61" w:rsidRPr="009618FE">
        <w:rPr>
          <w:rFonts w:ascii="Baskerville" w:hAnsi="Baskerville" w:cs="Baskerville"/>
        </w:rPr>
        <w:t xml:space="preserve"> to allow s</w:t>
      </w:r>
      <w:r w:rsidR="0097637B" w:rsidRPr="009618FE">
        <w:rPr>
          <w:rFonts w:ascii="Baskerville" w:hAnsi="Baskerville" w:cs="Baskerville"/>
        </w:rPr>
        <w:t xml:space="preserve">ervices for individuals with ID and </w:t>
      </w:r>
      <w:r w:rsidR="00E80582" w:rsidRPr="009618FE">
        <w:rPr>
          <w:rFonts w:ascii="Baskerville" w:hAnsi="Baskerville" w:cs="Baskerville"/>
        </w:rPr>
        <w:t xml:space="preserve">DD </w:t>
      </w:r>
      <w:r w:rsidR="00E45721" w:rsidRPr="009618FE">
        <w:rPr>
          <w:rFonts w:ascii="Baskerville" w:hAnsi="Baskerville" w:cs="Baskerville"/>
        </w:rPr>
        <w:t xml:space="preserve">who were </w:t>
      </w:r>
      <w:r w:rsidR="00E80582" w:rsidRPr="009618FE">
        <w:rPr>
          <w:rFonts w:ascii="Baskerville" w:hAnsi="Baskerville" w:cs="Baskerville"/>
        </w:rPr>
        <w:t>on waiting lists, often fo</w:t>
      </w:r>
      <w:r w:rsidR="0097637B" w:rsidRPr="009618FE">
        <w:rPr>
          <w:rFonts w:ascii="Baskerville" w:hAnsi="Baskerville" w:cs="Baskerville"/>
        </w:rPr>
        <w:t>r many year</w:t>
      </w:r>
      <w:r w:rsidR="00EB3BFC" w:rsidRPr="009618FE">
        <w:rPr>
          <w:rFonts w:ascii="Baskerville" w:hAnsi="Baskerville" w:cs="Baskerville"/>
        </w:rPr>
        <w:t>s</w:t>
      </w:r>
      <w:r w:rsidR="00B07A92">
        <w:rPr>
          <w:rFonts w:ascii="Baskerville" w:hAnsi="Baskerville" w:cs="Baskerville"/>
        </w:rPr>
        <w:t>,</w:t>
      </w:r>
      <w:r w:rsidR="00EB3BFC" w:rsidRPr="009618FE">
        <w:rPr>
          <w:rFonts w:ascii="Baskerville" w:hAnsi="Baskerville" w:cs="Baskerville"/>
        </w:rPr>
        <w:t xml:space="preserve"> and i</w:t>
      </w:r>
      <w:r w:rsidR="00620486" w:rsidRPr="009618FE">
        <w:rPr>
          <w:rFonts w:ascii="Baskerville" w:hAnsi="Baskerville" w:cs="Baskerville"/>
        </w:rPr>
        <w:t xml:space="preserve">n urgent need. Receiving these services has significantly improved the quality of life for these individuals and their families. </w:t>
      </w:r>
      <w:r w:rsidR="00DA6B08" w:rsidRPr="009618FE">
        <w:rPr>
          <w:rFonts w:ascii="Baskerville" w:hAnsi="Baskerville" w:cs="Baskerville"/>
        </w:rPr>
        <w:t>M</w:t>
      </w:r>
      <w:r w:rsidR="00C81919" w:rsidRPr="009618FE">
        <w:rPr>
          <w:rFonts w:ascii="Baskerville" w:hAnsi="Baskerville" w:cs="Baskerville"/>
        </w:rPr>
        <w:t xml:space="preserve">ore than 310 </w:t>
      </w:r>
      <w:r w:rsidR="00EE326D" w:rsidRPr="009618FE">
        <w:rPr>
          <w:rFonts w:ascii="Baskerville" w:hAnsi="Baskerville" w:cs="Baskerville"/>
        </w:rPr>
        <w:t>individuals had</w:t>
      </w:r>
      <w:r w:rsidR="0097637B" w:rsidRPr="009618FE">
        <w:rPr>
          <w:rFonts w:ascii="Baskerville" w:hAnsi="Baskerville" w:cs="Baskerville"/>
        </w:rPr>
        <w:t xml:space="preserve"> transitioned from the Training Centers to live in community homes</w:t>
      </w:r>
      <w:r w:rsidR="007E5C8A" w:rsidRPr="009618FE">
        <w:rPr>
          <w:rFonts w:ascii="Baskerville" w:hAnsi="Baskerville" w:cs="Baskerville"/>
        </w:rPr>
        <w:t xml:space="preserve">. </w:t>
      </w:r>
      <w:r w:rsidR="009C3FFF" w:rsidRPr="009618FE">
        <w:rPr>
          <w:rFonts w:ascii="Baskerville" w:hAnsi="Baskerville" w:cs="Baskerville"/>
        </w:rPr>
        <w:t xml:space="preserve">Individual reviews of the </w:t>
      </w:r>
      <w:r w:rsidR="00104955" w:rsidRPr="009618FE">
        <w:rPr>
          <w:rFonts w:ascii="Baskerville" w:hAnsi="Baskerville" w:cs="Baskerville"/>
        </w:rPr>
        <w:t xml:space="preserve">services and circumstances of individuals who moved from </w:t>
      </w:r>
      <w:r w:rsidR="009C3FFF" w:rsidRPr="009618FE">
        <w:rPr>
          <w:rFonts w:ascii="Baskerville" w:hAnsi="Baskerville" w:cs="Baskerville"/>
        </w:rPr>
        <w:t>the Training Centers concluded that</w:t>
      </w:r>
      <w:r w:rsidR="009678B6" w:rsidRPr="009618FE">
        <w:rPr>
          <w:rFonts w:ascii="Baskerville" w:hAnsi="Baskerville" w:cs="Baskerville"/>
        </w:rPr>
        <w:t>,</w:t>
      </w:r>
      <w:r w:rsidR="009C3FFF" w:rsidRPr="009618FE">
        <w:rPr>
          <w:rFonts w:ascii="Baskerville" w:hAnsi="Baskerville" w:cs="Baskerville"/>
        </w:rPr>
        <w:t xml:space="preserve"> overall</w:t>
      </w:r>
      <w:r w:rsidR="009678B6" w:rsidRPr="009618FE">
        <w:rPr>
          <w:rFonts w:ascii="Baskerville" w:hAnsi="Baskerville" w:cs="Baskerville"/>
        </w:rPr>
        <w:t>,</w:t>
      </w:r>
      <w:r w:rsidR="009C3FFF" w:rsidRPr="009618FE">
        <w:rPr>
          <w:rFonts w:ascii="Baskerville" w:hAnsi="Baskerville" w:cs="Baskerville"/>
        </w:rPr>
        <w:t xml:space="preserve"> they have</w:t>
      </w:r>
      <w:r w:rsidR="00104955" w:rsidRPr="009618FE">
        <w:rPr>
          <w:rFonts w:ascii="Baskerville" w:hAnsi="Baskerville" w:cs="Baskerville"/>
        </w:rPr>
        <w:t xml:space="preserve"> adjusted well to their new homes</w:t>
      </w:r>
      <w:r w:rsidR="003F71DF" w:rsidRPr="009618FE">
        <w:rPr>
          <w:rFonts w:ascii="Baskerville" w:hAnsi="Baskerville" w:cs="Baskerville"/>
        </w:rPr>
        <w:t xml:space="preserve">, live in typical neighborhoods, </w:t>
      </w:r>
      <w:r w:rsidR="00104955" w:rsidRPr="009618FE">
        <w:rPr>
          <w:rFonts w:ascii="Baskerville" w:hAnsi="Baskerville" w:cs="Baskerville"/>
        </w:rPr>
        <w:t>and have experienced posi</w:t>
      </w:r>
      <w:r w:rsidR="003F71DF" w:rsidRPr="009618FE">
        <w:rPr>
          <w:rFonts w:ascii="Baskerville" w:hAnsi="Baskerville" w:cs="Baskerville"/>
        </w:rPr>
        <w:t>tive</w:t>
      </w:r>
      <w:r w:rsidR="00104955" w:rsidRPr="009618FE">
        <w:rPr>
          <w:rFonts w:ascii="Baskerville" w:hAnsi="Baskerville" w:cs="Baskerville"/>
        </w:rPr>
        <w:t xml:space="preserve"> life outcomes.  </w:t>
      </w:r>
      <w:r w:rsidR="00CD7CD8" w:rsidRPr="009618FE">
        <w:rPr>
          <w:rFonts w:ascii="Baskerville" w:hAnsi="Baskerville" w:cs="Baskerville"/>
        </w:rPr>
        <w:t xml:space="preserve">The Independent Reviewer previously reported that </w:t>
      </w:r>
      <w:r w:rsidR="007A465A" w:rsidRPr="009618FE">
        <w:rPr>
          <w:rFonts w:ascii="Baskerville" w:hAnsi="Baskerville" w:cs="Baskerville"/>
        </w:rPr>
        <w:t>t</w:t>
      </w:r>
      <w:r w:rsidR="006E40C5" w:rsidRPr="009618FE">
        <w:rPr>
          <w:rFonts w:ascii="Baskerville" w:hAnsi="Baskerville" w:cs="Baskerville"/>
        </w:rPr>
        <w:t>h</w:t>
      </w:r>
      <w:r w:rsidR="007A465A" w:rsidRPr="009618FE">
        <w:rPr>
          <w:rFonts w:ascii="Baskerville" w:hAnsi="Baskerville" w:cs="Baskerville"/>
        </w:rPr>
        <w:t>e Commonwealth developed</w:t>
      </w:r>
      <w:r w:rsidR="009678B6" w:rsidRPr="009618FE">
        <w:rPr>
          <w:rFonts w:ascii="Baskerville" w:hAnsi="Baskerville" w:cs="Baskerville"/>
        </w:rPr>
        <w:t>,</w:t>
      </w:r>
      <w:r w:rsidR="00CD7CD8" w:rsidRPr="009618FE">
        <w:rPr>
          <w:rFonts w:ascii="Baskerville" w:hAnsi="Baskerville" w:cs="Baskerville"/>
        </w:rPr>
        <w:t xml:space="preserve"> by June 2012</w:t>
      </w:r>
      <w:r w:rsidR="006E40C5" w:rsidRPr="009618FE">
        <w:rPr>
          <w:rFonts w:ascii="Baskerville" w:hAnsi="Baskerville" w:cs="Baskerville"/>
        </w:rPr>
        <w:t xml:space="preserve">, </w:t>
      </w:r>
      <w:r w:rsidR="00DF39F3" w:rsidRPr="009618FE">
        <w:rPr>
          <w:rFonts w:ascii="Baskerville" w:hAnsi="Baskerville" w:cs="Baskerville"/>
        </w:rPr>
        <w:t>and improved over</w:t>
      </w:r>
      <w:r w:rsidR="00B654E0" w:rsidRPr="009618FE">
        <w:rPr>
          <w:rFonts w:ascii="Baskerville" w:hAnsi="Baskerville" w:cs="Baskerville"/>
        </w:rPr>
        <w:t xml:space="preserve"> </w:t>
      </w:r>
      <w:r w:rsidR="00DF39F3" w:rsidRPr="009618FE">
        <w:rPr>
          <w:rFonts w:ascii="Baskerville" w:hAnsi="Baskerville" w:cs="Baskerville"/>
        </w:rPr>
        <w:t>time</w:t>
      </w:r>
      <w:r w:rsidR="006E40C5" w:rsidRPr="009618FE">
        <w:rPr>
          <w:rFonts w:ascii="Baskerville" w:hAnsi="Baskerville" w:cs="Baskerville"/>
        </w:rPr>
        <w:t>,</w:t>
      </w:r>
      <w:r w:rsidR="007A465A" w:rsidRPr="009618FE">
        <w:rPr>
          <w:rFonts w:ascii="Baskerville" w:hAnsi="Baskerville" w:cs="Baskerville"/>
        </w:rPr>
        <w:t xml:space="preserve"> a </w:t>
      </w:r>
      <w:r w:rsidR="00DF39F3" w:rsidRPr="009618FE">
        <w:rPr>
          <w:rFonts w:ascii="Baskerville" w:hAnsi="Baskerville" w:cs="Baskerville"/>
        </w:rPr>
        <w:t xml:space="preserve">discharge planning and transition </w:t>
      </w:r>
      <w:r w:rsidR="006E40C5" w:rsidRPr="009618FE">
        <w:rPr>
          <w:rFonts w:ascii="Baskerville" w:hAnsi="Baskerville" w:cs="Baskerville"/>
        </w:rPr>
        <w:t xml:space="preserve">process and a </w:t>
      </w:r>
      <w:r w:rsidR="007A465A" w:rsidRPr="009618FE">
        <w:rPr>
          <w:rFonts w:ascii="Baskerville" w:hAnsi="Baskerville" w:cs="Baskerville"/>
        </w:rPr>
        <w:t>post-move monitoring</w:t>
      </w:r>
      <w:r w:rsidR="00DF39F3" w:rsidRPr="009618FE">
        <w:rPr>
          <w:rFonts w:ascii="Baskerville" w:hAnsi="Baskerville" w:cs="Baskerville"/>
        </w:rPr>
        <w:t xml:space="preserve"> process</w:t>
      </w:r>
      <w:r w:rsidR="007A465A" w:rsidRPr="009618FE">
        <w:rPr>
          <w:rFonts w:ascii="Baskerville" w:hAnsi="Baskerville" w:cs="Baskerville"/>
        </w:rPr>
        <w:t xml:space="preserve">. Both have been well organized and </w:t>
      </w:r>
      <w:r w:rsidR="00FF3EF1" w:rsidRPr="009618FE">
        <w:rPr>
          <w:rFonts w:ascii="Baskerville" w:hAnsi="Baskerville" w:cs="Baskerville"/>
        </w:rPr>
        <w:t xml:space="preserve">effectively </w:t>
      </w:r>
      <w:r w:rsidR="007A465A" w:rsidRPr="009618FE">
        <w:rPr>
          <w:rFonts w:ascii="Baskerville" w:hAnsi="Baskerville" w:cs="Baskerville"/>
        </w:rPr>
        <w:t>implemented to comply</w:t>
      </w:r>
      <w:r w:rsidR="006E40C5" w:rsidRPr="009618FE">
        <w:rPr>
          <w:rFonts w:ascii="Baskerville" w:hAnsi="Baskerville" w:cs="Baskerville"/>
        </w:rPr>
        <w:t xml:space="preserve"> with </w:t>
      </w:r>
      <w:r w:rsidR="004B46F8" w:rsidRPr="009618FE">
        <w:rPr>
          <w:rFonts w:ascii="Baskerville" w:hAnsi="Baskerville" w:cs="Baskerville"/>
        </w:rPr>
        <w:t xml:space="preserve">many provisions of </w:t>
      </w:r>
      <w:r w:rsidR="006E40C5" w:rsidRPr="009618FE">
        <w:rPr>
          <w:rFonts w:ascii="Baskerville" w:hAnsi="Baskerville" w:cs="Baskerville"/>
        </w:rPr>
        <w:t>the Agreement</w:t>
      </w:r>
      <w:r w:rsidR="00DF39F3" w:rsidRPr="009618FE">
        <w:rPr>
          <w:rFonts w:ascii="Baskerville" w:hAnsi="Baskerville" w:cs="Baskerville"/>
        </w:rPr>
        <w:t xml:space="preserve">. </w:t>
      </w:r>
      <w:r w:rsidR="00D15B7F" w:rsidRPr="009618FE">
        <w:rPr>
          <w:rFonts w:ascii="Baskerville" w:hAnsi="Baskerville" w:cs="Baskerville"/>
        </w:rPr>
        <w:t xml:space="preserve">Case Management and Licensing Services have </w:t>
      </w:r>
      <w:r w:rsidR="00682035" w:rsidRPr="009618FE">
        <w:rPr>
          <w:rFonts w:ascii="Baskerville" w:hAnsi="Baskerville" w:cs="Baskerville"/>
        </w:rPr>
        <w:t xml:space="preserve">been </w:t>
      </w:r>
      <w:r w:rsidR="00D15B7F" w:rsidRPr="009618FE">
        <w:rPr>
          <w:rFonts w:ascii="Baskerville" w:hAnsi="Baskerville" w:cs="Baskerville"/>
        </w:rPr>
        <w:t>increased</w:t>
      </w:r>
      <w:r w:rsidR="00682035" w:rsidRPr="009618FE">
        <w:rPr>
          <w:rFonts w:ascii="Baskerville" w:hAnsi="Baskerville" w:cs="Baskerville"/>
        </w:rPr>
        <w:t>. This period</w:t>
      </w:r>
      <w:r w:rsidR="00C76B8F" w:rsidRPr="009618FE">
        <w:rPr>
          <w:rFonts w:ascii="Baskerville" w:hAnsi="Baskerville" w:cs="Baskerville"/>
        </w:rPr>
        <w:t>’</w:t>
      </w:r>
      <w:r w:rsidR="00682035" w:rsidRPr="009618FE">
        <w:rPr>
          <w:rFonts w:ascii="Baskerville" w:hAnsi="Baskerville" w:cs="Baskerville"/>
        </w:rPr>
        <w:t xml:space="preserve">s </w:t>
      </w:r>
      <w:r w:rsidR="0097083B" w:rsidRPr="009618FE">
        <w:rPr>
          <w:rFonts w:ascii="Baskerville" w:hAnsi="Baskerville" w:cs="Baskerville"/>
        </w:rPr>
        <w:t xml:space="preserve">Individual Review </w:t>
      </w:r>
      <w:r w:rsidR="00C905EC" w:rsidRPr="009618FE">
        <w:rPr>
          <w:rFonts w:ascii="Baskerville" w:hAnsi="Baskerville" w:cs="Baskerville"/>
        </w:rPr>
        <w:t>study confirm</w:t>
      </w:r>
      <w:r w:rsidR="00677CDA" w:rsidRPr="009618FE">
        <w:rPr>
          <w:rFonts w:ascii="Baskerville" w:hAnsi="Baskerville" w:cs="Baskerville"/>
        </w:rPr>
        <w:t>ed that</w:t>
      </w:r>
      <w:r w:rsidR="00682035" w:rsidRPr="009618FE">
        <w:rPr>
          <w:rFonts w:ascii="Baskerville" w:hAnsi="Baskerville" w:cs="Baskerville"/>
        </w:rPr>
        <w:t xml:space="preserve"> all individ</w:t>
      </w:r>
      <w:r w:rsidR="00677CDA" w:rsidRPr="009618FE">
        <w:rPr>
          <w:rFonts w:ascii="Baskerville" w:hAnsi="Baskerville" w:cs="Baskerville"/>
        </w:rPr>
        <w:t xml:space="preserve">uals </w:t>
      </w:r>
      <w:r w:rsidR="00C905EC" w:rsidRPr="009618FE">
        <w:rPr>
          <w:rFonts w:ascii="Baskerville" w:hAnsi="Baskerville" w:cs="Baskerville"/>
        </w:rPr>
        <w:t xml:space="preserve">sampled </w:t>
      </w:r>
      <w:r w:rsidR="00F818C0" w:rsidRPr="00F818C0">
        <w:rPr>
          <w:rFonts w:ascii="Baskerville" w:hAnsi="Baskerville" w:cs="Baskerville"/>
        </w:rPr>
        <w:t>during the past two review periods</w:t>
      </w:r>
      <w:r w:rsidR="00F818C0">
        <w:rPr>
          <w:rFonts w:ascii="Baskerville" w:hAnsi="Baskerville" w:cs="Baskerville"/>
        </w:rPr>
        <w:t xml:space="preserve"> </w:t>
      </w:r>
      <w:r w:rsidR="00677CDA" w:rsidRPr="009618FE">
        <w:rPr>
          <w:rFonts w:ascii="Baskerville" w:hAnsi="Baskerville" w:cs="Baskerville"/>
        </w:rPr>
        <w:t>rec</w:t>
      </w:r>
      <w:r w:rsidR="00C905EC" w:rsidRPr="009618FE">
        <w:rPr>
          <w:rFonts w:ascii="Baskerville" w:hAnsi="Baskerville" w:cs="Baskerville"/>
        </w:rPr>
        <w:t>eived</w:t>
      </w:r>
      <w:r w:rsidR="0097083B" w:rsidRPr="009618FE">
        <w:rPr>
          <w:rFonts w:ascii="Baskerville" w:hAnsi="Baskerville" w:cs="Baskerville"/>
        </w:rPr>
        <w:t xml:space="preserve"> case management services</w:t>
      </w:r>
      <w:r w:rsidR="009678B6" w:rsidRPr="009618FE">
        <w:rPr>
          <w:rFonts w:ascii="Baskerville" w:hAnsi="Baskerville" w:cs="Baskerville"/>
        </w:rPr>
        <w:t xml:space="preserve">; </w:t>
      </w:r>
      <w:r w:rsidR="00EC5615" w:rsidRPr="00EC5615">
        <w:rPr>
          <w:rFonts w:ascii="Baskerville" w:hAnsi="Baskerville" w:cs="Baskerville"/>
        </w:rPr>
        <w:t>and during the most recent period</w:t>
      </w:r>
      <w:r w:rsidR="00247DD2">
        <w:rPr>
          <w:rFonts w:ascii="Baskerville" w:hAnsi="Baskerville" w:cs="Baskerville"/>
        </w:rPr>
        <w:t>,</w:t>
      </w:r>
      <w:r w:rsidR="00EC5615" w:rsidRPr="00EC5615">
        <w:rPr>
          <w:rFonts w:ascii="Baskerville" w:hAnsi="Baskerville" w:cs="Baskerville"/>
        </w:rPr>
        <w:t xml:space="preserve"> </w:t>
      </w:r>
      <w:r w:rsidR="00EC5615">
        <w:rPr>
          <w:rFonts w:ascii="Baskerville" w:hAnsi="Baskerville" w:cs="Baskerville"/>
        </w:rPr>
        <w:t xml:space="preserve">all </w:t>
      </w:r>
      <w:r w:rsidR="0097083B" w:rsidRPr="009618FE">
        <w:rPr>
          <w:rFonts w:ascii="Baskerville" w:hAnsi="Baskerville" w:cs="Baskerville"/>
        </w:rPr>
        <w:t xml:space="preserve">eligible </w:t>
      </w:r>
      <w:r w:rsidR="00EC5615">
        <w:rPr>
          <w:rFonts w:ascii="Baskerville" w:hAnsi="Baskerville" w:cs="Baskerville"/>
        </w:rPr>
        <w:t xml:space="preserve">individuals </w:t>
      </w:r>
      <w:r w:rsidR="00C905EC" w:rsidRPr="009618FE">
        <w:rPr>
          <w:rFonts w:ascii="Baskerville" w:hAnsi="Baskerville" w:cs="Baskerville"/>
        </w:rPr>
        <w:t>received monthly face-to-face visits.</w:t>
      </w:r>
      <w:r w:rsidR="00D15B7F" w:rsidRPr="009618FE">
        <w:rPr>
          <w:rFonts w:ascii="Baskerville" w:hAnsi="Baskerville" w:cs="Baskerville"/>
        </w:rPr>
        <w:t xml:space="preserve"> </w:t>
      </w:r>
      <w:r w:rsidR="00C905EC" w:rsidRPr="009618FE">
        <w:rPr>
          <w:rFonts w:ascii="Baskerville" w:hAnsi="Baskerville" w:cs="Baskerville"/>
        </w:rPr>
        <w:t xml:space="preserve">An independent consultant also verified that </w:t>
      </w:r>
      <w:r w:rsidR="00D15B7F" w:rsidRPr="009618FE">
        <w:rPr>
          <w:rFonts w:ascii="Baskerville" w:hAnsi="Baskerville" w:cs="Baskerville"/>
        </w:rPr>
        <w:t xml:space="preserve">the frequency of </w:t>
      </w:r>
      <w:r w:rsidR="00F6742B" w:rsidRPr="009618FE">
        <w:rPr>
          <w:rFonts w:ascii="Baskerville" w:hAnsi="Baskerville" w:cs="Baskerville"/>
        </w:rPr>
        <w:t xml:space="preserve">oversight and regular unannounced </w:t>
      </w:r>
      <w:r w:rsidR="0025436E" w:rsidRPr="009618FE">
        <w:rPr>
          <w:rFonts w:ascii="Baskerville" w:hAnsi="Baskerville" w:cs="Baskerville"/>
        </w:rPr>
        <w:t xml:space="preserve">licensing </w:t>
      </w:r>
      <w:r w:rsidR="00F6742B" w:rsidRPr="009618FE">
        <w:rPr>
          <w:rFonts w:ascii="Baskerville" w:hAnsi="Baskerville" w:cs="Baskerville"/>
        </w:rPr>
        <w:t>inspections</w:t>
      </w:r>
      <w:r w:rsidR="00247DD2">
        <w:rPr>
          <w:rFonts w:ascii="Baskerville" w:hAnsi="Baskerville" w:cs="Baskerville"/>
        </w:rPr>
        <w:t xml:space="preserve"> occurred</w:t>
      </w:r>
      <w:r w:rsidR="0025436E" w:rsidRPr="009618FE">
        <w:rPr>
          <w:rFonts w:ascii="Baskerville" w:hAnsi="Baskerville" w:cs="Baskerville"/>
        </w:rPr>
        <w:t xml:space="preserve"> as required</w:t>
      </w:r>
      <w:r w:rsidR="00D15B7F" w:rsidRPr="009618FE">
        <w:rPr>
          <w:rFonts w:ascii="Baskerville" w:hAnsi="Baskerville" w:cs="Baskerville"/>
        </w:rPr>
        <w:t xml:space="preserve">. </w:t>
      </w:r>
      <w:r w:rsidR="00DF39F3" w:rsidRPr="009618FE">
        <w:rPr>
          <w:rFonts w:ascii="Baskerville" w:hAnsi="Baskerville" w:cs="Baskerville"/>
        </w:rPr>
        <w:t>For adults with ID/DD</w:t>
      </w:r>
      <w:r w:rsidR="00B754E5">
        <w:rPr>
          <w:rFonts w:ascii="Baskerville" w:hAnsi="Baskerville" w:cs="Baskerville"/>
        </w:rPr>
        <w:t>,</w:t>
      </w:r>
      <w:r w:rsidR="00DF39F3" w:rsidRPr="009618FE">
        <w:rPr>
          <w:rFonts w:ascii="Baskerville" w:hAnsi="Baskerville" w:cs="Baskerville"/>
        </w:rPr>
        <w:t xml:space="preserve"> in each Region, th</w:t>
      </w:r>
      <w:r w:rsidR="00FA463A" w:rsidRPr="009618FE">
        <w:rPr>
          <w:rFonts w:ascii="Baskerville" w:hAnsi="Baskerville" w:cs="Baskerville"/>
        </w:rPr>
        <w:t>e Commonwealth provid</w:t>
      </w:r>
      <w:r w:rsidR="00DF39F3" w:rsidRPr="009618FE">
        <w:rPr>
          <w:rFonts w:ascii="Baskerville" w:hAnsi="Baskerville" w:cs="Baskerville"/>
        </w:rPr>
        <w:t>ed mobile crisis teams, crisis support</w:t>
      </w:r>
      <w:r w:rsidR="0025436E" w:rsidRPr="009618FE">
        <w:rPr>
          <w:rFonts w:ascii="Baskerville" w:hAnsi="Baskerville" w:cs="Baskerville"/>
        </w:rPr>
        <w:t>,</w:t>
      </w:r>
      <w:r w:rsidR="00DF39F3" w:rsidRPr="009618FE">
        <w:rPr>
          <w:rFonts w:ascii="Baskerville" w:hAnsi="Baskerville" w:cs="Baskerville"/>
        </w:rPr>
        <w:t xml:space="preserve"> and c</w:t>
      </w:r>
      <w:r w:rsidR="00072820" w:rsidRPr="009618FE">
        <w:rPr>
          <w:rFonts w:ascii="Baskerville" w:hAnsi="Baskerville" w:cs="Baskerville"/>
        </w:rPr>
        <w:t>risis stabilization services</w:t>
      </w:r>
      <w:r w:rsidR="00FA463A" w:rsidRPr="009618FE">
        <w:rPr>
          <w:rFonts w:ascii="Baskerville" w:hAnsi="Baskerville" w:cs="Baskerville"/>
        </w:rPr>
        <w:t xml:space="preserve"> with</w:t>
      </w:r>
      <w:r w:rsidR="0025436E" w:rsidRPr="009618FE">
        <w:rPr>
          <w:rFonts w:ascii="Baskerville" w:hAnsi="Baskerville" w:cs="Baskerville"/>
        </w:rPr>
        <w:t xml:space="preserve"> trained staff</w:t>
      </w:r>
      <w:r w:rsidR="00FA463A" w:rsidRPr="009618FE">
        <w:rPr>
          <w:rFonts w:ascii="Baskerville" w:hAnsi="Baskerville" w:cs="Baskerville"/>
        </w:rPr>
        <w:t xml:space="preserve">. </w:t>
      </w:r>
      <w:r w:rsidR="005614B4">
        <w:rPr>
          <w:rFonts w:ascii="Baskerville" w:hAnsi="Baskerville" w:cs="Baskerville"/>
        </w:rPr>
        <w:t xml:space="preserve"> </w:t>
      </w:r>
      <w:r w:rsidR="00D842D3" w:rsidRPr="009618FE">
        <w:rPr>
          <w:rFonts w:ascii="Baskerville" w:hAnsi="Baskerville" w:cs="Baskerville"/>
        </w:rPr>
        <w:t>The Commonwealth</w:t>
      </w:r>
      <w:r w:rsidR="00B07A92">
        <w:rPr>
          <w:rFonts w:ascii="Baskerville" w:hAnsi="Baskerville" w:cs="Baskerville"/>
        </w:rPr>
        <w:t>’s Department of Behavioral Health and Developmental Services (</w:t>
      </w:r>
      <w:r w:rsidR="00D842D3" w:rsidRPr="009618FE">
        <w:rPr>
          <w:rFonts w:ascii="Baskerville" w:hAnsi="Baskerville" w:cs="Baskerville"/>
        </w:rPr>
        <w:t>DBHDS</w:t>
      </w:r>
      <w:r w:rsidR="00B07A92">
        <w:rPr>
          <w:rFonts w:ascii="Baskerville" w:hAnsi="Baskerville" w:cs="Baskerville"/>
        </w:rPr>
        <w:t>)</w:t>
      </w:r>
      <w:r w:rsidR="00D842D3" w:rsidRPr="009618FE">
        <w:rPr>
          <w:rFonts w:ascii="Baskerville" w:hAnsi="Baskerville" w:cs="Baskerville"/>
        </w:rPr>
        <w:t xml:space="preserve"> </w:t>
      </w:r>
      <w:r w:rsidR="009678B6" w:rsidRPr="009618FE">
        <w:rPr>
          <w:rFonts w:ascii="Baskerville" w:hAnsi="Baskerville" w:cs="Baskerville"/>
        </w:rPr>
        <w:t>is</w:t>
      </w:r>
      <w:r w:rsidR="007E33F1" w:rsidRPr="009618FE">
        <w:rPr>
          <w:rFonts w:ascii="Baskerville" w:hAnsi="Baskerville" w:cs="Baskerville"/>
        </w:rPr>
        <w:t xml:space="preserve"> build</w:t>
      </w:r>
      <w:r w:rsidR="009678B6" w:rsidRPr="009618FE">
        <w:rPr>
          <w:rFonts w:ascii="Baskerville" w:hAnsi="Baskerville" w:cs="Baskerville"/>
        </w:rPr>
        <w:t>ing</w:t>
      </w:r>
      <w:r w:rsidR="007E33F1" w:rsidRPr="009618FE">
        <w:rPr>
          <w:rFonts w:ascii="Baskerville" w:hAnsi="Baskerville" w:cs="Baskerville"/>
        </w:rPr>
        <w:t xml:space="preserve"> a quality and risk management system</w:t>
      </w:r>
      <w:r w:rsidR="009678B6" w:rsidRPr="009618FE">
        <w:rPr>
          <w:rFonts w:ascii="Baskerville" w:hAnsi="Baskerville" w:cs="Baskerville"/>
        </w:rPr>
        <w:t>. S</w:t>
      </w:r>
      <w:r w:rsidR="00E62D2B" w:rsidRPr="009618FE">
        <w:rPr>
          <w:rFonts w:ascii="Baskerville" w:hAnsi="Baskerville" w:cs="Baskerville"/>
        </w:rPr>
        <w:t xml:space="preserve">everal workgroups are </w:t>
      </w:r>
      <w:r w:rsidR="009678B6" w:rsidRPr="009618FE">
        <w:rPr>
          <w:rFonts w:ascii="Baskerville" w:hAnsi="Baskerville" w:cs="Baskerville"/>
        </w:rPr>
        <w:t xml:space="preserve">meeting </w:t>
      </w:r>
      <w:r w:rsidR="00E62D2B" w:rsidRPr="009618FE">
        <w:rPr>
          <w:rFonts w:ascii="Baskerville" w:hAnsi="Baskerville" w:cs="Baskerville"/>
        </w:rPr>
        <w:t xml:space="preserve">regularly, planning, </w:t>
      </w:r>
      <w:proofErr w:type="gramStart"/>
      <w:r w:rsidR="00E62D2B" w:rsidRPr="009618FE">
        <w:rPr>
          <w:rFonts w:ascii="Baskerville" w:hAnsi="Baskerville" w:cs="Baskerville"/>
        </w:rPr>
        <w:t>problem</w:t>
      </w:r>
      <w:proofErr w:type="gramEnd"/>
      <w:r w:rsidR="00E62D2B" w:rsidRPr="009618FE">
        <w:rPr>
          <w:rFonts w:ascii="Baskerville" w:hAnsi="Baskerville" w:cs="Baskerville"/>
        </w:rPr>
        <w:t xml:space="preserve"> solving, and </w:t>
      </w:r>
      <w:r w:rsidR="007E33F1" w:rsidRPr="009618FE">
        <w:rPr>
          <w:rFonts w:ascii="Baskerville" w:hAnsi="Baskerville" w:cs="Baskerville"/>
        </w:rPr>
        <w:t>implement</w:t>
      </w:r>
      <w:r w:rsidR="00C249C6" w:rsidRPr="009618FE">
        <w:rPr>
          <w:rFonts w:ascii="Baskerville" w:hAnsi="Baskerville" w:cs="Baskerville"/>
        </w:rPr>
        <w:t>ing</w:t>
      </w:r>
      <w:r w:rsidR="007E33F1" w:rsidRPr="009618FE">
        <w:rPr>
          <w:rFonts w:ascii="Baskerville" w:hAnsi="Baskerville" w:cs="Baskerville"/>
        </w:rPr>
        <w:t xml:space="preserve"> new</w:t>
      </w:r>
      <w:r w:rsidR="00C249C6" w:rsidRPr="009618FE">
        <w:rPr>
          <w:rFonts w:ascii="Baskerville" w:hAnsi="Baskerville" w:cs="Baskerville"/>
        </w:rPr>
        <w:t>,</w:t>
      </w:r>
      <w:r w:rsidR="007E33F1" w:rsidRPr="009618FE">
        <w:rPr>
          <w:rFonts w:ascii="Baskerville" w:hAnsi="Baskerville" w:cs="Baskerville"/>
        </w:rPr>
        <w:t xml:space="preserve"> </w:t>
      </w:r>
      <w:r w:rsidR="00834D8A" w:rsidRPr="009618FE">
        <w:rPr>
          <w:rFonts w:ascii="Baskerville" w:hAnsi="Baskerville" w:cs="Baskerville"/>
        </w:rPr>
        <w:t xml:space="preserve">or </w:t>
      </w:r>
      <w:r w:rsidR="007E33F1" w:rsidRPr="009618FE">
        <w:rPr>
          <w:rFonts w:ascii="Baskerville" w:hAnsi="Baskerville" w:cs="Baskerville"/>
        </w:rPr>
        <w:t>reform</w:t>
      </w:r>
      <w:r w:rsidR="00834D8A" w:rsidRPr="009618FE">
        <w:rPr>
          <w:rFonts w:ascii="Baskerville" w:hAnsi="Baskerville" w:cs="Baskerville"/>
        </w:rPr>
        <w:t>ing</w:t>
      </w:r>
      <w:r w:rsidR="007E33F1" w:rsidRPr="009618FE">
        <w:rPr>
          <w:rFonts w:ascii="Baskerville" w:hAnsi="Baskerville" w:cs="Baskerville"/>
        </w:rPr>
        <w:t xml:space="preserve"> existing</w:t>
      </w:r>
      <w:r w:rsidR="00C249C6" w:rsidRPr="009618FE">
        <w:rPr>
          <w:rFonts w:ascii="Baskerville" w:hAnsi="Baskerville" w:cs="Baskerville"/>
        </w:rPr>
        <w:t>,</w:t>
      </w:r>
      <w:r w:rsidR="007E33F1" w:rsidRPr="009618FE">
        <w:rPr>
          <w:rFonts w:ascii="Baskerville" w:hAnsi="Baskerville" w:cs="Baskerville"/>
        </w:rPr>
        <w:t xml:space="preserve"> systems</w:t>
      </w:r>
      <w:r w:rsidR="00C249C6" w:rsidRPr="009618FE">
        <w:rPr>
          <w:rFonts w:ascii="Baskerville" w:hAnsi="Baskerville" w:cs="Baskerville"/>
        </w:rPr>
        <w:t>.</w:t>
      </w:r>
      <w:r w:rsidR="007E33F1" w:rsidRPr="009618FE">
        <w:rPr>
          <w:rFonts w:ascii="Baskerville" w:hAnsi="Baskerville" w:cs="Baskerville"/>
        </w:rPr>
        <w:t xml:space="preserve"> </w:t>
      </w:r>
      <w:r w:rsidR="00E51D77" w:rsidRPr="009618FE">
        <w:rPr>
          <w:rFonts w:ascii="Baskerville" w:hAnsi="Baskerville" w:cs="Baskerville"/>
        </w:rPr>
        <w:t xml:space="preserve">To </w:t>
      </w:r>
      <w:r w:rsidR="00CD705D" w:rsidRPr="009618FE">
        <w:rPr>
          <w:rFonts w:ascii="Baskerville" w:hAnsi="Baskerville" w:cs="Baskerville"/>
        </w:rPr>
        <w:t xml:space="preserve">strengthen its ability to </w:t>
      </w:r>
      <w:r w:rsidR="00E51D77" w:rsidRPr="009618FE">
        <w:rPr>
          <w:rFonts w:ascii="Baskerville" w:hAnsi="Baskerville" w:cs="Baskerville"/>
        </w:rPr>
        <w:t>provide quality community-based services for individuals with complex medical and behavioral need</w:t>
      </w:r>
      <w:r w:rsidR="0046295D" w:rsidRPr="009618FE">
        <w:rPr>
          <w:rFonts w:ascii="Baskerville" w:hAnsi="Baskerville" w:cs="Baskerville"/>
        </w:rPr>
        <w:t>s</w:t>
      </w:r>
      <w:r w:rsidR="00DE799D" w:rsidRPr="009618FE">
        <w:rPr>
          <w:rFonts w:ascii="Baskerville" w:hAnsi="Baskerville" w:cs="Baskerville"/>
        </w:rPr>
        <w:t xml:space="preserve"> moving out of </w:t>
      </w:r>
      <w:r w:rsidR="00CD705D" w:rsidRPr="009618FE">
        <w:rPr>
          <w:rFonts w:ascii="Baskerville" w:hAnsi="Baskerville" w:cs="Baskerville"/>
        </w:rPr>
        <w:t>facil</w:t>
      </w:r>
      <w:r w:rsidR="00DE799D" w:rsidRPr="009618FE">
        <w:rPr>
          <w:rFonts w:ascii="Baskerville" w:hAnsi="Baskerville" w:cs="Baskerville"/>
        </w:rPr>
        <w:t>it</w:t>
      </w:r>
      <w:r w:rsidR="00CD705D" w:rsidRPr="009618FE">
        <w:rPr>
          <w:rFonts w:ascii="Baskerville" w:hAnsi="Baskerville" w:cs="Baskerville"/>
        </w:rPr>
        <w:t>i</w:t>
      </w:r>
      <w:r w:rsidR="00DE799D" w:rsidRPr="009618FE">
        <w:rPr>
          <w:rFonts w:ascii="Baskerville" w:hAnsi="Baskerville" w:cs="Baskerville"/>
        </w:rPr>
        <w:t>es</w:t>
      </w:r>
      <w:r w:rsidR="00E51D77" w:rsidRPr="009618FE">
        <w:rPr>
          <w:rFonts w:ascii="Baskerville" w:hAnsi="Baskerville" w:cs="Baskerville"/>
        </w:rPr>
        <w:t>, t</w:t>
      </w:r>
      <w:r w:rsidR="00E53BBD" w:rsidRPr="009618FE">
        <w:rPr>
          <w:rFonts w:ascii="Baskerville" w:hAnsi="Baskerville" w:cs="Baskerville"/>
        </w:rPr>
        <w:t xml:space="preserve">he Commonwealth has created </w:t>
      </w:r>
      <w:r w:rsidR="006F18C3" w:rsidRPr="009618FE">
        <w:rPr>
          <w:rFonts w:ascii="Baskerville" w:hAnsi="Baskerville" w:cs="Baskerville"/>
        </w:rPr>
        <w:t>new interim tools</w:t>
      </w:r>
      <w:r w:rsidR="00DE799D" w:rsidRPr="009618FE">
        <w:rPr>
          <w:rFonts w:ascii="Baskerville" w:hAnsi="Baskerville" w:cs="Baskerville"/>
        </w:rPr>
        <w:t xml:space="preserve"> (i.e.</w:t>
      </w:r>
      <w:r w:rsidR="006F18C3" w:rsidRPr="009618FE">
        <w:rPr>
          <w:rFonts w:ascii="Baskerville" w:hAnsi="Baskerville" w:cs="Baskerville"/>
        </w:rPr>
        <w:t xml:space="preserve"> </w:t>
      </w:r>
      <w:r w:rsidR="00DE799D" w:rsidRPr="009618FE">
        <w:rPr>
          <w:rFonts w:ascii="Baskerville" w:hAnsi="Baskerville" w:cs="Baskerville"/>
        </w:rPr>
        <w:t>B</w:t>
      </w:r>
      <w:r w:rsidR="00CD705D" w:rsidRPr="009618FE">
        <w:rPr>
          <w:rFonts w:ascii="Baskerville" w:hAnsi="Baskerville" w:cs="Baskerville"/>
        </w:rPr>
        <w:t>ridge Funds, Exceptional Rates)</w:t>
      </w:r>
      <w:r w:rsidR="00C76B8F" w:rsidRPr="009618FE">
        <w:rPr>
          <w:rFonts w:ascii="Baskerville" w:hAnsi="Baskerville" w:cs="Baskerville"/>
        </w:rPr>
        <w:t>, until its HCBS waiver</w:t>
      </w:r>
      <w:r w:rsidR="008A4326">
        <w:rPr>
          <w:rFonts w:ascii="Baskerville" w:hAnsi="Baskerville" w:cs="Baskerville"/>
        </w:rPr>
        <w:t>s</w:t>
      </w:r>
      <w:r w:rsidR="00C76B8F" w:rsidRPr="009618FE">
        <w:rPr>
          <w:rFonts w:ascii="Baskerville" w:hAnsi="Baskerville" w:cs="Baskerville"/>
        </w:rPr>
        <w:t xml:space="preserve"> and rates are restructured.</w:t>
      </w:r>
      <w:r w:rsidR="00C510C0" w:rsidRPr="009618FE">
        <w:rPr>
          <w:rFonts w:ascii="Baskerville" w:hAnsi="Baskerville" w:cs="Baskerville"/>
        </w:rPr>
        <w:t xml:space="preserve"> </w:t>
      </w:r>
    </w:p>
    <w:p w:rsidR="009618FE" w:rsidRDefault="009618FE" w:rsidP="009F5684">
      <w:pPr>
        <w:tabs>
          <w:tab w:val="left" w:pos="1440"/>
          <w:tab w:val="left" w:pos="4920"/>
          <w:tab w:val="right" w:pos="8640"/>
          <w:tab w:val="left" w:pos="9540"/>
        </w:tabs>
        <w:ind w:right="-36"/>
        <w:rPr>
          <w:rFonts w:ascii="Baskerville" w:hAnsi="Baskerville"/>
        </w:rPr>
      </w:pPr>
    </w:p>
    <w:p w:rsidR="009618FE" w:rsidRDefault="009618FE" w:rsidP="009F5684">
      <w:pPr>
        <w:tabs>
          <w:tab w:val="left" w:pos="1440"/>
          <w:tab w:val="left" w:pos="4920"/>
          <w:tab w:val="right" w:pos="8640"/>
          <w:tab w:val="left" w:pos="9540"/>
        </w:tabs>
        <w:ind w:right="-36"/>
        <w:rPr>
          <w:rFonts w:ascii="Baskerville" w:hAnsi="Baskerville"/>
        </w:rPr>
      </w:pPr>
    </w:p>
    <w:p w:rsidR="002C7DE4" w:rsidRDefault="002C7DE4" w:rsidP="009F5684">
      <w:pPr>
        <w:tabs>
          <w:tab w:val="left" w:pos="1440"/>
          <w:tab w:val="left" w:pos="4920"/>
          <w:tab w:val="right" w:pos="8640"/>
          <w:tab w:val="left" w:pos="9540"/>
        </w:tabs>
        <w:ind w:right="-36"/>
        <w:rPr>
          <w:rFonts w:ascii="Baskerville" w:hAnsi="Baskerville"/>
        </w:rPr>
      </w:pPr>
    </w:p>
    <w:p w:rsidR="00E671DC" w:rsidRDefault="009E3E68"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lastRenderedPageBreak/>
        <w:t xml:space="preserve">The Commonwealth has again demonstrated good faith in its efforts to implement the provisions due to be completed by April 6, 2014, the end of the review period covered by this report. Despite these efforts, </w:t>
      </w:r>
      <w:r w:rsidR="006D2C92" w:rsidRPr="009618FE">
        <w:rPr>
          <w:rFonts w:ascii="Baskerville" w:hAnsi="Baskerville" w:cs="Baskerville"/>
        </w:rPr>
        <w:t xml:space="preserve">the Commonwealth is </w:t>
      </w:r>
      <w:r w:rsidRPr="009618FE">
        <w:rPr>
          <w:rFonts w:ascii="Baskerville" w:hAnsi="Baskerville" w:cs="Baskerville"/>
        </w:rPr>
        <w:t>significant</w:t>
      </w:r>
      <w:r w:rsidR="002060BA" w:rsidRPr="009618FE">
        <w:rPr>
          <w:rFonts w:ascii="Baskerville" w:hAnsi="Baskerville" w:cs="Baskerville"/>
        </w:rPr>
        <w:t>ly</w:t>
      </w:r>
      <w:r w:rsidRPr="009618FE">
        <w:rPr>
          <w:rFonts w:ascii="Baskerville" w:hAnsi="Baskerville" w:cs="Baskerville"/>
        </w:rPr>
        <w:t xml:space="preserve"> </w:t>
      </w:r>
      <w:r w:rsidR="00852EB0" w:rsidRPr="009618FE">
        <w:rPr>
          <w:rFonts w:ascii="Baskerville" w:hAnsi="Baskerville" w:cs="Baskerville"/>
        </w:rPr>
        <w:t xml:space="preserve">behind schedule with repeated </w:t>
      </w:r>
      <w:r w:rsidRPr="009618FE">
        <w:rPr>
          <w:rFonts w:ascii="Baskerville" w:hAnsi="Baskerville" w:cs="Baskerville"/>
        </w:rPr>
        <w:t xml:space="preserve">delays in complying with </w:t>
      </w:r>
      <w:r w:rsidR="00834D8A" w:rsidRPr="009618FE">
        <w:rPr>
          <w:rFonts w:ascii="Baskerville" w:hAnsi="Baskerville" w:cs="Baskerville"/>
        </w:rPr>
        <w:t xml:space="preserve">certain </w:t>
      </w:r>
      <w:r w:rsidRPr="009618FE">
        <w:rPr>
          <w:rFonts w:ascii="Baskerville" w:hAnsi="Baskerville" w:cs="Baskerville"/>
        </w:rPr>
        <w:t>obligations. It is essential that the Commonwealth</w:t>
      </w:r>
      <w:r w:rsidR="007B16CA" w:rsidRPr="009618FE">
        <w:rPr>
          <w:rFonts w:ascii="Baskerville" w:hAnsi="Baskerville" w:cs="Baskerville"/>
        </w:rPr>
        <w:t xml:space="preserve"> redouble</w:t>
      </w:r>
      <w:r w:rsidR="00852EB0" w:rsidRPr="009618FE">
        <w:rPr>
          <w:rFonts w:ascii="Baskerville" w:hAnsi="Baskerville" w:cs="Baskerville"/>
        </w:rPr>
        <w:t xml:space="preserve"> </w:t>
      </w:r>
      <w:proofErr w:type="spellStart"/>
      <w:r w:rsidR="00852EB0" w:rsidRPr="009618FE">
        <w:rPr>
          <w:rFonts w:ascii="Baskerville" w:hAnsi="Baskerville" w:cs="Baskerville"/>
        </w:rPr>
        <w:t>it</w:t>
      </w:r>
      <w:proofErr w:type="spellEnd"/>
      <w:r w:rsidR="00852EB0" w:rsidRPr="009618FE">
        <w:rPr>
          <w:rFonts w:ascii="Baskerville" w:hAnsi="Baskerville" w:cs="Baskerville"/>
        </w:rPr>
        <w:t xml:space="preserve"> </w:t>
      </w:r>
      <w:r w:rsidR="00A10E67" w:rsidRPr="009618FE">
        <w:rPr>
          <w:rFonts w:ascii="Baskerville" w:hAnsi="Baskerville" w:cs="Baskerville"/>
        </w:rPr>
        <w:t>efforts and expedite it</w:t>
      </w:r>
      <w:r w:rsidR="00B46E3A">
        <w:rPr>
          <w:rFonts w:ascii="Baskerville" w:hAnsi="Baskerville" w:cs="Baskerville"/>
        </w:rPr>
        <w:t>s</w:t>
      </w:r>
      <w:r w:rsidR="00A10E67" w:rsidRPr="009618FE">
        <w:rPr>
          <w:rFonts w:ascii="Baskerville" w:hAnsi="Baskerville" w:cs="Baskerville"/>
        </w:rPr>
        <w:t xml:space="preserve"> plans to meet its commit</w:t>
      </w:r>
      <w:r w:rsidR="007B16CA" w:rsidRPr="009618FE">
        <w:rPr>
          <w:rFonts w:ascii="Baskerville" w:hAnsi="Baskerville" w:cs="Baskerville"/>
        </w:rPr>
        <w:t>ment</w:t>
      </w:r>
      <w:r w:rsidR="00C3006C" w:rsidRPr="009618FE">
        <w:rPr>
          <w:rFonts w:ascii="Baskerville" w:hAnsi="Baskerville" w:cs="Baskerville"/>
        </w:rPr>
        <w:t xml:space="preserve">s. </w:t>
      </w:r>
    </w:p>
    <w:p w:rsidR="00E671DC" w:rsidRDefault="00E671DC" w:rsidP="009F5684">
      <w:pPr>
        <w:tabs>
          <w:tab w:val="left" w:pos="1440"/>
          <w:tab w:val="left" w:pos="4920"/>
          <w:tab w:val="right" w:pos="8640"/>
          <w:tab w:val="left" w:pos="9540"/>
        </w:tabs>
        <w:ind w:right="-36"/>
        <w:rPr>
          <w:rFonts w:ascii="Baskerville" w:hAnsi="Baskerville" w:cs="Baskerville"/>
        </w:rPr>
      </w:pPr>
    </w:p>
    <w:p w:rsidR="00AA06E6" w:rsidRDefault="009E3E68"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 xml:space="preserve">At the recent </w:t>
      </w:r>
      <w:r w:rsidR="009B6CB5">
        <w:rPr>
          <w:rFonts w:ascii="Baskerville" w:hAnsi="Baskerville" w:cs="Baskerville"/>
        </w:rPr>
        <w:t>meeting with the Court, t</w:t>
      </w:r>
      <w:r w:rsidRPr="009618FE">
        <w:rPr>
          <w:rFonts w:ascii="Baskerville" w:hAnsi="Baskerville" w:cs="Baskerville"/>
        </w:rPr>
        <w:t>he Commonwealth’s new leadership team made a sincere commitment to the principles and goals of the Agreement</w:t>
      </w:r>
      <w:r w:rsidR="008E4B0C" w:rsidRPr="009618FE">
        <w:rPr>
          <w:rFonts w:ascii="Baskerville" w:hAnsi="Baskerville" w:cs="Baskerville"/>
        </w:rPr>
        <w:t xml:space="preserve"> and described</w:t>
      </w:r>
      <w:r w:rsidR="0038741E" w:rsidRPr="009618FE">
        <w:rPr>
          <w:rFonts w:ascii="Baskerville" w:hAnsi="Baskerville" w:cs="Baskerville"/>
        </w:rPr>
        <w:t xml:space="preserve"> </w:t>
      </w:r>
      <w:r w:rsidR="008E4B0C" w:rsidRPr="009618FE">
        <w:rPr>
          <w:rFonts w:ascii="Baskerville" w:hAnsi="Baskerville" w:cs="Baskerville"/>
        </w:rPr>
        <w:t xml:space="preserve">several </w:t>
      </w:r>
      <w:r w:rsidR="00E734FF" w:rsidRPr="009618FE">
        <w:rPr>
          <w:rFonts w:ascii="Baskerville" w:hAnsi="Baskerville" w:cs="Baskerville"/>
        </w:rPr>
        <w:t xml:space="preserve">positive </w:t>
      </w:r>
      <w:r w:rsidR="008E4B0C" w:rsidRPr="009618FE">
        <w:rPr>
          <w:rFonts w:ascii="Baskerville" w:hAnsi="Baskerville" w:cs="Baskerville"/>
        </w:rPr>
        <w:t>new initiative</w:t>
      </w:r>
      <w:r w:rsidR="0038741E" w:rsidRPr="009618FE">
        <w:rPr>
          <w:rFonts w:ascii="Baskerville" w:hAnsi="Baskerville" w:cs="Baskerville"/>
        </w:rPr>
        <w:t>s, especially regarding</w:t>
      </w:r>
      <w:r w:rsidR="00A4056A" w:rsidRPr="009618FE">
        <w:rPr>
          <w:rFonts w:ascii="Baskerville" w:hAnsi="Baskerville" w:cs="Baskerville"/>
        </w:rPr>
        <w:t xml:space="preserve"> housing and</w:t>
      </w:r>
      <w:r w:rsidR="00873A8A">
        <w:rPr>
          <w:rFonts w:ascii="Baskerville" w:hAnsi="Baskerville" w:cs="Baskerville"/>
        </w:rPr>
        <w:t xml:space="preserve"> non-</w:t>
      </w:r>
      <w:r w:rsidR="002B6083">
        <w:rPr>
          <w:rFonts w:ascii="Baskerville" w:hAnsi="Baskerville" w:cs="Baskerville"/>
        </w:rPr>
        <w:t>work</w:t>
      </w:r>
      <w:r w:rsidR="00A4056A" w:rsidRPr="009618FE">
        <w:rPr>
          <w:rFonts w:ascii="Baskerville" w:hAnsi="Baskerville" w:cs="Baskerville"/>
        </w:rPr>
        <w:t xml:space="preserve"> integrated day activities</w:t>
      </w:r>
      <w:r w:rsidR="00CC2696" w:rsidRPr="009618FE">
        <w:rPr>
          <w:rFonts w:ascii="Baskerville" w:hAnsi="Baskerville" w:cs="Baskerville"/>
        </w:rPr>
        <w:t>. A</w:t>
      </w:r>
      <w:r w:rsidRPr="009618FE">
        <w:rPr>
          <w:rFonts w:ascii="Baskerville" w:hAnsi="Baskerville" w:cs="Baskerville"/>
        </w:rPr>
        <w:t>ppointed</w:t>
      </w:r>
      <w:r w:rsidR="00CC2696" w:rsidRPr="009618FE">
        <w:rPr>
          <w:rFonts w:ascii="Baskerville" w:hAnsi="Baskerville" w:cs="Baskerville"/>
        </w:rPr>
        <w:t xml:space="preserve"> since the Governor was elected last</w:t>
      </w:r>
      <w:r w:rsidR="001169FC" w:rsidRPr="009618FE">
        <w:rPr>
          <w:rFonts w:ascii="Baskerville" w:hAnsi="Baskerville" w:cs="Baskerville"/>
        </w:rPr>
        <w:t xml:space="preserve"> November</w:t>
      </w:r>
      <w:r w:rsidR="00CC2696" w:rsidRPr="009618FE">
        <w:rPr>
          <w:rFonts w:ascii="Baskerville" w:hAnsi="Baskerville" w:cs="Baskerville"/>
        </w:rPr>
        <w:t xml:space="preserve">, </w:t>
      </w:r>
      <w:r w:rsidRPr="009618FE">
        <w:rPr>
          <w:rFonts w:ascii="Baskerville" w:hAnsi="Baskerville" w:cs="Baskerville"/>
        </w:rPr>
        <w:t xml:space="preserve">DBHDS Commissioner, Dr. Debra Ferguson; DBHDS Assistant Commissioner for Developmental Services, Connie Cochran; </w:t>
      </w:r>
      <w:r w:rsidR="006F0A20" w:rsidRPr="009618FE">
        <w:rPr>
          <w:rFonts w:ascii="Baskerville" w:hAnsi="Baskerville" w:cs="Baskerville"/>
        </w:rPr>
        <w:t xml:space="preserve">Settlement Agreement Advisor, Peggy </w:t>
      </w:r>
      <w:proofErr w:type="spellStart"/>
      <w:r w:rsidR="006F0A20" w:rsidRPr="009618FE">
        <w:rPr>
          <w:rFonts w:ascii="Baskerville" w:hAnsi="Baskerville" w:cs="Baskerville"/>
        </w:rPr>
        <w:t>Balak</w:t>
      </w:r>
      <w:proofErr w:type="spellEnd"/>
      <w:r w:rsidR="006F0A20" w:rsidRPr="009618FE">
        <w:rPr>
          <w:rFonts w:ascii="Baskerville" w:hAnsi="Baskerville" w:cs="Baskerville"/>
        </w:rPr>
        <w:t xml:space="preserve">; </w:t>
      </w:r>
      <w:r w:rsidRPr="009618FE">
        <w:rPr>
          <w:rFonts w:ascii="Baskerville" w:hAnsi="Baskerville" w:cs="Baskerville"/>
        </w:rPr>
        <w:t>and Deputy Secretary for Health and Human Resources, Suzanne Gore</w:t>
      </w:r>
      <w:r w:rsidR="0038741E" w:rsidRPr="009618FE">
        <w:rPr>
          <w:rFonts w:ascii="Baskerville" w:hAnsi="Baskerville" w:cs="Baskerville"/>
        </w:rPr>
        <w:t>, were joined by the long serving</w:t>
      </w:r>
      <w:r w:rsidRPr="009618FE">
        <w:rPr>
          <w:rFonts w:ascii="Baskerville" w:hAnsi="Baskerville" w:cs="Baskerville"/>
        </w:rPr>
        <w:t xml:space="preserve"> Director of the Virginia </w:t>
      </w:r>
      <w:r w:rsidR="00834D8A" w:rsidRPr="009618FE">
        <w:rPr>
          <w:rFonts w:ascii="Baskerville" w:hAnsi="Baskerville" w:cs="Baskerville"/>
        </w:rPr>
        <w:t xml:space="preserve">Department of </w:t>
      </w:r>
      <w:r w:rsidRPr="009618FE">
        <w:rPr>
          <w:rFonts w:ascii="Baskerville" w:hAnsi="Baskerville" w:cs="Baskerville"/>
        </w:rPr>
        <w:t>Housing and Community Development, William Shelton, in pledging a coordinated and collaborative effort to fulfill the Commonwealth’s</w:t>
      </w:r>
      <w:r w:rsidR="006F0A20" w:rsidRPr="009618FE">
        <w:rPr>
          <w:rFonts w:ascii="Baskerville" w:hAnsi="Baskerville" w:cs="Baskerville"/>
        </w:rPr>
        <w:t xml:space="preserve"> commitments</w:t>
      </w:r>
      <w:r w:rsidR="003F5E92">
        <w:rPr>
          <w:rFonts w:ascii="Baskerville" w:hAnsi="Baskerville" w:cs="Baskerville"/>
        </w:rPr>
        <w:t xml:space="preserve">. </w:t>
      </w:r>
    </w:p>
    <w:p w:rsidR="00AA06E6" w:rsidRDefault="00AA06E6" w:rsidP="009F5684">
      <w:pPr>
        <w:tabs>
          <w:tab w:val="left" w:pos="1440"/>
          <w:tab w:val="left" w:pos="4920"/>
          <w:tab w:val="right" w:pos="8640"/>
          <w:tab w:val="left" w:pos="9540"/>
        </w:tabs>
        <w:ind w:right="-36"/>
        <w:rPr>
          <w:rFonts w:ascii="Baskerville" w:hAnsi="Baskerville" w:cs="Baskerville"/>
        </w:rPr>
      </w:pPr>
    </w:p>
    <w:p w:rsidR="009E3E68" w:rsidRPr="009618FE" w:rsidRDefault="008A4326" w:rsidP="009F5684">
      <w:pPr>
        <w:tabs>
          <w:tab w:val="left" w:pos="1440"/>
          <w:tab w:val="left" w:pos="4920"/>
          <w:tab w:val="right" w:pos="8640"/>
          <w:tab w:val="left" w:pos="9540"/>
        </w:tabs>
        <w:ind w:right="-36"/>
        <w:rPr>
          <w:rFonts w:ascii="Baskerville" w:hAnsi="Baskerville" w:cs="Baskerville"/>
        </w:rPr>
      </w:pPr>
      <w:r>
        <w:rPr>
          <w:rFonts w:ascii="Baskerville" w:hAnsi="Baskerville" w:cs="Baskerville"/>
        </w:rPr>
        <w:t>The Commonwealth acknowledges</w:t>
      </w:r>
      <w:r w:rsidR="00DF0FA7">
        <w:rPr>
          <w:rFonts w:ascii="Baskerville" w:hAnsi="Baskerville" w:cs="Baskerville"/>
        </w:rPr>
        <w:t xml:space="preserve"> </w:t>
      </w:r>
      <w:r w:rsidR="00746869">
        <w:rPr>
          <w:rFonts w:ascii="Baskerville" w:hAnsi="Baskerville" w:cs="Baskerville"/>
        </w:rPr>
        <w:t>that additional work is needed with respect to crisis services for children, integrated day opportunities, community living opti</w:t>
      </w:r>
      <w:r w:rsidR="006F4603">
        <w:rPr>
          <w:rFonts w:ascii="Baskerville" w:hAnsi="Baskerville" w:cs="Baskerville"/>
        </w:rPr>
        <w:t xml:space="preserve">ons, </w:t>
      </w:r>
      <w:r w:rsidR="009A397B">
        <w:rPr>
          <w:rFonts w:ascii="Baskerville" w:hAnsi="Baskerville" w:cs="Baskerville"/>
        </w:rPr>
        <w:t xml:space="preserve">and </w:t>
      </w:r>
      <w:r w:rsidR="006F4603">
        <w:rPr>
          <w:rFonts w:ascii="Baskerville" w:hAnsi="Baskerville" w:cs="Baskerville"/>
        </w:rPr>
        <w:t xml:space="preserve">transitioning children from nursing facilities and large intermediate care facilities. </w:t>
      </w:r>
      <w:r w:rsidR="00AE10D7">
        <w:rPr>
          <w:rFonts w:ascii="Baskerville" w:hAnsi="Baskerville" w:cs="Baskerville"/>
        </w:rPr>
        <w:t xml:space="preserve">DBHDS and DMAS have each </w:t>
      </w:r>
      <w:r w:rsidR="002A076E">
        <w:rPr>
          <w:rFonts w:ascii="Baskerville" w:hAnsi="Baskerville" w:cs="Baskerville"/>
        </w:rPr>
        <w:t xml:space="preserve">recently </w:t>
      </w:r>
      <w:r w:rsidR="00AE10D7">
        <w:rPr>
          <w:rFonts w:ascii="Baskerville" w:hAnsi="Baskerville" w:cs="Baskerville"/>
        </w:rPr>
        <w:t>added new staff in leadership roles</w:t>
      </w:r>
      <w:r w:rsidR="000A5182">
        <w:rPr>
          <w:rFonts w:ascii="Baskerville" w:hAnsi="Baskerville" w:cs="Baskerville"/>
        </w:rPr>
        <w:t xml:space="preserve"> to oversee implementation. </w:t>
      </w:r>
      <w:r w:rsidR="00A50DD1">
        <w:rPr>
          <w:rFonts w:ascii="Baskerville" w:hAnsi="Baskerville" w:cs="Baskerville"/>
        </w:rPr>
        <w:t xml:space="preserve">Regular meetings are being held </w:t>
      </w:r>
      <w:r w:rsidR="002A054D">
        <w:rPr>
          <w:rFonts w:ascii="Baskerville" w:hAnsi="Baskerville" w:cs="Baskerville"/>
        </w:rPr>
        <w:t>amongst</w:t>
      </w:r>
      <w:r w:rsidR="00A50DD1">
        <w:rPr>
          <w:rFonts w:ascii="Baskerville" w:hAnsi="Baskerville" w:cs="Baskerville"/>
        </w:rPr>
        <w:t xml:space="preserve"> </w:t>
      </w:r>
      <w:r w:rsidR="000E04BF">
        <w:rPr>
          <w:rFonts w:ascii="Baskerville" w:hAnsi="Baskerville" w:cs="Baskerville"/>
        </w:rPr>
        <w:t xml:space="preserve">state </w:t>
      </w:r>
      <w:r w:rsidR="00AE10D7">
        <w:rPr>
          <w:rFonts w:ascii="Baskerville" w:hAnsi="Baskerville" w:cs="Baskerville"/>
        </w:rPr>
        <w:t xml:space="preserve">agencies </w:t>
      </w:r>
      <w:r w:rsidR="00A50DD1">
        <w:rPr>
          <w:rFonts w:ascii="Baskerville" w:hAnsi="Baskerville" w:cs="Baskerville"/>
        </w:rPr>
        <w:t xml:space="preserve">to </w:t>
      </w:r>
      <w:r w:rsidR="002A054D">
        <w:rPr>
          <w:rFonts w:ascii="Baskerville" w:hAnsi="Baskerville" w:cs="Baskerville"/>
        </w:rPr>
        <w:t xml:space="preserve">facilitate </w:t>
      </w:r>
      <w:r w:rsidR="00A50DD1">
        <w:rPr>
          <w:rFonts w:ascii="Baskerville" w:hAnsi="Baskerville" w:cs="Baskerville"/>
        </w:rPr>
        <w:t xml:space="preserve">collaboration and problem solving </w:t>
      </w:r>
      <w:r w:rsidR="00AE10D7">
        <w:rPr>
          <w:rFonts w:ascii="Baskerville" w:hAnsi="Baskerville" w:cs="Baskerville"/>
        </w:rPr>
        <w:t xml:space="preserve">in </w:t>
      </w:r>
      <w:r w:rsidR="002A054D">
        <w:rPr>
          <w:rFonts w:ascii="Baskerville" w:hAnsi="Baskerville" w:cs="Baskerville"/>
        </w:rPr>
        <w:t xml:space="preserve">planning and </w:t>
      </w:r>
      <w:r w:rsidR="004427D6">
        <w:rPr>
          <w:rFonts w:ascii="Baskerville" w:hAnsi="Baskerville" w:cs="Baskerville"/>
        </w:rPr>
        <w:t xml:space="preserve">implementation in </w:t>
      </w:r>
      <w:r>
        <w:rPr>
          <w:rFonts w:ascii="Baskerville" w:hAnsi="Baskerville" w:cs="Baskerville"/>
        </w:rPr>
        <w:t xml:space="preserve">areas of </w:t>
      </w:r>
      <w:r w:rsidR="00AE10D7">
        <w:rPr>
          <w:rFonts w:ascii="Baskerville" w:hAnsi="Baskerville" w:cs="Baskerville"/>
        </w:rPr>
        <w:t xml:space="preserve">non-compliance. DBHDS </w:t>
      </w:r>
      <w:r w:rsidR="006F4603">
        <w:rPr>
          <w:rFonts w:ascii="Baskerville" w:hAnsi="Baskerville" w:cs="Baskerville"/>
        </w:rPr>
        <w:t xml:space="preserve">has also recently </w:t>
      </w:r>
      <w:r w:rsidR="00E5744D">
        <w:rPr>
          <w:rFonts w:ascii="Baskerville" w:hAnsi="Baskerville" w:cs="Baskerville"/>
        </w:rPr>
        <w:t>planned changes</w:t>
      </w:r>
      <w:r w:rsidR="00C47CD2">
        <w:rPr>
          <w:rFonts w:ascii="Baskerville" w:hAnsi="Baskerville" w:cs="Baskerville"/>
        </w:rPr>
        <w:t xml:space="preserve"> to the individ</w:t>
      </w:r>
      <w:r w:rsidR="00A27418">
        <w:rPr>
          <w:rFonts w:ascii="Baskerville" w:hAnsi="Baskerville" w:cs="Baskerville"/>
        </w:rPr>
        <w:t xml:space="preserve">ual support planning process </w:t>
      </w:r>
      <w:r w:rsidR="00E57F70">
        <w:rPr>
          <w:rFonts w:ascii="Baskerville" w:hAnsi="Baskerville" w:cs="Baskerville"/>
        </w:rPr>
        <w:t>in response to the Independent Reviewer’s</w:t>
      </w:r>
      <w:r w:rsidR="00FA411B" w:rsidRPr="00FA411B">
        <w:rPr>
          <w:rFonts w:ascii="Baskerville" w:hAnsi="Baskerville" w:cs="Baskerville"/>
        </w:rPr>
        <w:t xml:space="preserve"> </w:t>
      </w:r>
      <w:r w:rsidR="00FA411B">
        <w:rPr>
          <w:rFonts w:ascii="Baskerville" w:hAnsi="Baskerville" w:cs="Baskerville"/>
        </w:rPr>
        <w:t>reported concerns and recommendations</w:t>
      </w:r>
      <w:r w:rsidR="009937D7">
        <w:rPr>
          <w:rFonts w:ascii="Baskerville" w:hAnsi="Baskerville" w:cs="Baskerville"/>
        </w:rPr>
        <w:t xml:space="preserve">. </w:t>
      </w:r>
    </w:p>
    <w:p w:rsidR="00820C6F" w:rsidRPr="009618FE" w:rsidRDefault="00820C6F" w:rsidP="009F5684">
      <w:pPr>
        <w:tabs>
          <w:tab w:val="left" w:pos="1440"/>
          <w:tab w:val="left" w:pos="4920"/>
          <w:tab w:val="right" w:pos="8640"/>
          <w:tab w:val="left" w:pos="9540"/>
        </w:tabs>
        <w:ind w:right="-36"/>
        <w:rPr>
          <w:rFonts w:ascii="Baskerville" w:hAnsi="Baskerville" w:cs="Baskerville"/>
        </w:rPr>
      </w:pPr>
    </w:p>
    <w:p w:rsidR="00504100" w:rsidRPr="009618FE" w:rsidRDefault="00820C6F"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Based on many sources of information available to the Independent Reviewer and his expert consultants</w:t>
      </w:r>
      <w:r w:rsidR="00531EBF" w:rsidRPr="009618FE">
        <w:rPr>
          <w:rFonts w:ascii="Baskerville" w:hAnsi="Baskerville" w:cs="Baskerville"/>
        </w:rPr>
        <w:t xml:space="preserve">, it is clear that a majority </w:t>
      </w:r>
      <w:r w:rsidR="00B40778" w:rsidRPr="009618FE">
        <w:rPr>
          <w:rFonts w:ascii="Baskerville" w:hAnsi="Baskerville" w:cs="Baskerville"/>
        </w:rPr>
        <w:t>of the p</w:t>
      </w:r>
      <w:r w:rsidR="00A85B9A" w:rsidRPr="009618FE">
        <w:rPr>
          <w:rFonts w:ascii="Baskerville" w:hAnsi="Baskerville" w:cs="Baskerville"/>
        </w:rPr>
        <w:t xml:space="preserve">rovisions </w:t>
      </w:r>
      <w:r w:rsidR="008A04AE" w:rsidRPr="009618FE">
        <w:rPr>
          <w:rFonts w:ascii="Baskerville" w:hAnsi="Baskerville" w:cs="Baskerville"/>
        </w:rPr>
        <w:t>due in the</w:t>
      </w:r>
      <w:r w:rsidR="00DF39F3" w:rsidRPr="009618FE">
        <w:rPr>
          <w:rFonts w:ascii="Baskerville" w:hAnsi="Baskerville" w:cs="Baskerville"/>
        </w:rPr>
        <w:t xml:space="preserve"> second </w:t>
      </w:r>
      <w:r w:rsidR="008A04AE" w:rsidRPr="009618FE">
        <w:rPr>
          <w:rFonts w:ascii="Baskerville" w:hAnsi="Baskerville" w:cs="Baskerville"/>
        </w:rPr>
        <w:t xml:space="preserve">half of </w:t>
      </w:r>
      <w:r w:rsidR="000B3425" w:rsidRPr="009618FE">
        <w:rPr>
          <w:rFonts w:ascii="Baskerville" w:hAnsi="Baskerville" w:cs="Baskerville"/>
        </w:rPr>
        <w:t xml:space="preserve">year two </w:t>
      </w:r>
      <w:r w:rsidR="00DF39F3" w:rsidRPr="009618FE">
        <w:rPr>
          <w:rFonts w:ascii="Baskerville" w:hAnsi="Baskerville" w:cs="Baskerville"/>
        </w:rPr>
        <w:t>have been met. It is equally clear</w:t>
      </w:r>
      <w:r w:rsidR="00B40778" w:rsidRPr="009618FE">
        <w:rPr>
          <w:rFonts w:ascii="Baskerville" w:hAnsi="Baskerville" w:cs="Baskerville"/>
        </w:rPr>
        <w:t xml:space="preserve"> that </w:t>
      </w:r>
      <w:r w:rsidR="00DB3FCE" w:rsidRPr="009618FE">
        <w:rPr>
          <w:rFonts w:ascii="Baskerville" w:hAnsi="Baskerville" w:cs="Baskerville"/>
        </w:rPr>
        <w:t xml:space="preserve">there remain significant areas </w:t>
      </w:r>
      <w:r w:rsidR="00F66B0D" w:rsidRPr="009618FE">
        <w:rPr>
          <w:rFonts w:ascii="Baskerville" w:hAnsi="Baskerville" w:cs="Baskerville"/>
        </w:rPr>
        <w:t xml:space="preserve">of </w:t>
      </w:r>
      <w:r w:rsidR="00DB3FCE" w:rsidRPr="009618FE">
        <w:rPr>
          <w:rFonts w:ascii="Baskerville" w:hAnsi="Baskerville" w:cs="Baskerville"/>
        </w:rPr>
        <w:t xml:space="preserve">non-compliance. </w:t>
      </w:r>
      <w:r w:rsidR="00BC172E" w:rsidRPr="009618FE">
        <w:rPr>
          <w:rFonts w:ascii="Baskerville" w:hAnsi="Baskerville" w:cs="Baskerville"/>
        </w:rPr>
        <w:t xml:space="preserve">It is this Reviewer’s opinion that </w:t>
      </w:r>
      <w:r w:rsidR="00834D8A" w:rsidRPr="009618FE">
        <w:rPr>
          <w:rFonts w:ascii="Baskerville" w:hAnsi="Baskerville" w:cs="Baskerville"/>
        </w:rPr>
        <w:t>t</w:t>
      </w:r>
      <w:r w:rsidR="0080446E" w:rsidRPr="009618FE">
        <w:rPr>
          <w:rFonts w:ascii="Baskerville" w:hAnsi="Baskerville" w:cs="Baskerville"/>
        </w:rPr>
        <w:t>he Commonwealth</w:t>
      </w:r>
      <w:r w:rsidR="007A6A8B">
        <w:rPr>
          <w:rFonts w:ascii="Baskerville" w:hAnsi="Baskerville" w:cs="Baskerville"/>
        </w:rPr>
        <w:t xml:space="preserve">’s </w:t>
      </w:r>
      <w:r w:rsidR="00CC2263">
        <w:rPr>
          <w:rFonts w:ascii="Baskerville" w:hAnsi="Baskerville" w:cs="Baskerville"/>
        </w:rPr>
        <w:t xml:space="preserve">recent actions </w:t>
      </w:r>
      <w:r w:rsidR="007A6A8B">
        <w:rPr>
          <w:rFonts w:ascii="Baskerville" w:hAnsi="Baskerville" w:cs="Baskerville"/>
        </w:rPr>
        <w:t xml:space="preserve">and future plans </w:t>
      </w:r>
      <w:r w:rsidR="00CC2263">
        <w:rPr>
          <w:rFonts w:ascii="Baskerville" w:hAnsi="Baskerville" w:cs="Baskerville"/>
        </w:rPr>
        <w:t>to</w:t>
      </w:r>
      <w:r w:rsidR="00614C2C" w:rsidRPr="009618FE">
        <w:rPr>
          <w:rFonts w:ascii="Baskerville" w:hAnsi="Baskerville" w:cs="Baskerville"/>
        </w:rPr>
        <w:t xml:space="preserve"> increase </w:t>
      </w:r>
      <w:r w:rsidR="00CC2263">
        <w:rPr>
          <w:rFonts w:ascii="Baskerville" w:hAnsi="Baskerville" w:cs="Baskerville"/>
        </w:rPr>
        <w:t>resource</w:t>
      </w:r>
      <w:r w:rsidR="007A6A8B">
        <w:rPr>
          <w:rFonts w:ascii="Baskerville" w:hAnsi="Baskerville" w:cs="Baskerville"/>
        </w:rPr>
        <w:t xml:space="preserve">s and expertise </w:t>
      </w:r>
      <w:r w:rsidR="000B3425">
        <w:rPr>
          <w:rFonts w:ascii="Baskerville" w:hAnsi="Baskerville" w:cs="Baskerville"/>
        </w:rPr>
        <w:t xml:space="preserve">devoted </w:t>
      </w:r>
      <w:r w:rsidR="00CC2263">
        <w:rPr>
          <w:rFonts w:ascii="Baskerville" w:hAnsi="Baskerville" w:cs="Baskerville"/>
        </w:rPr>
        <w:t xml:space="preserve">to </w:t>
      </w:r>
      <w:r w:rsidR="00380741">
        <w:rPr>
          <w:rFonts w:ascii="Baskerville" w:hAnsi="Baskerville" w:cs="Baskerville"/>
        </w:rPr>
        <w:t xml:space="preserve">areas of </w:t>
      </w:r>
      <w:r w:rsidR="00FD6AEB">
        <w:rPr>
          <w:rFonts w:ascii="Baskerville" w:hAnsi="Baskerville" w:cs="Baskerville"/>
        </w:rPr>
        <w:t>non-compliance</w:t>
      </w:r>
      <w:r w:rsidR="00FF373F">
        <w:rPr>
          <w:rFonts w:ascii="Baskerville" w:hAnsi="Baskerville" w:cs="Baskerville"/>
        </w:rPr>
        <w:t xml:space="preserve"> is required </w:t>
      </w:r>
      <w:r w:rsidR="00FF373F" w:rsidRPr="009618FE">
        <w:rPr>
          <w:rFonts w:ascii="Baskerville" w:hAnsi="Baskerville" w:cs="Baskerville"/>
        </w:rPr>
        <w:t>to achieve desir</w:t>
      </w:r>
      <w:r w:rsidR="000B3425">
        <w:rPr>
          <w:rFonts w:ascii="Baskerville" w:hAnsi="Baskerville" w:cs="Baskerville"/>
        </w:rPr>
        <w:t xml:space="preserve">ed outcomes and </w:t>
      </w:r>
      <w:r w:rsidR="00FF373F" w:rsidRPr="009618FE">
        <w:rPr>
          <w:rFonts w:ascii="Baskerville" w:hAnsi="Baskerville" w:cs="Baskerville"/>
        </w:rPr>
        <w:t>compliance.</w:t>
      </w:r>
      <w:r w:rsidR="00FF373F">
        <w:rPr>
          <w:rFonts w:ascii="Baskerville" w:hAnsi="Baskerville" w:cs="Baskerville"/>
        </w:rPr>
        <w:t xml:space="preserve"> </w:t>
      </w:r>
      <w:r w:rsidR="00A400AE">
        <w:rPr>
          <w:rFonts w:ascii="Baskerville" w:hAnsi="Baskerville" w:cs="Baskerville"/>
        </w:rPr>
        <w:t xml:space="preserve"> The recent </w:t>
      </w:r>
      <w:r w:rsidR="0013277C">
        <w:rPr>
          <w:rFonts w:ascii="Baskerville" w:hAnsi="Baskerville" w:cs="Baskerville"/>
        </w:rPr>
        <w:t>i</w:t>
      </w:r>
      <w:r w:rsidR="00FD6AEB">
        <w:rPr>
          <w:rFonts w:ascii="Baskerville" w:hAnsi="Baskerville" w:cs="Baskerville"/>
        </w:rPr>
        <w:t>ncrease</w:t>
      </w:r>
      <w:r w:rsidR="007A6A8B">
        <w:rPr>
          <w:rFonts w:ascii="Baskerville" w:hAnsi="Baskerville" w:cs="Baskerville"/>
        </w:rPr>
        <w:t xml:space="preserve"> </w:t>
      </w:r>
      <w:r w:rsidR="00A400AE">
        <w:rPr>
          <w:rFonts w:ascii="Baskerville" w:hAnsi="Baskerville" w:cs="Baskerville"/>
        </w:rPr>
        <w:t xml:space="preserve">in </w:t>
      </w:r>
      <w:r w:rsidR="00834D8A" w:rsidRPr="009618FE">
        <w:rPr>
          <w:rFonts w:ascii="Baskerville" w:hAnsi="Baskerville" w:cs="Baskerville"/>
        </w:rPr>
        <w:t xml:space="preserve">interagency </w:t>
      </w:r>
      <w:r w:rsidR="007A6A8B">
        <w:rPr>
          <w:rFonts w:ascii="Baskerville" w:hAnsi="Baskerville" w:cs="Baskerville"/>
        </w:rPr>
        <w:t xml:space="preserve">collaboration and </w:t>
      </w:r>
      <w:r w:rsidR="0080446E" w:rsidRPr="009618FE">
        <w:rPr>
          <w:rFonts w:ascii="Baskerville" w:hAnsi="Baskerville" w:cs="Baskerville"/>
        </w:rPr>
        <w:t>problem solving</w:t>
      </w:r>
      <w:r w:rsidR="007A6A8B">
        <w:rPr>
          <w:rFonts w:ascii="Baskerville" w:hAnsi="Baskerville" w:cs="Baskerville"/>
        </w:rPr>
        <w:t xml:space="preserve"> is </w:t>
      </w:r>
      <w:r w:rsidR="005B1A9C">
        <w:rPr>
          <w:rFonts w:ascii="Baskerville" w:hAnsi="Baskerville" w:cs="Baskerville"/>
        </w:rPr>
        <w:t xml:space="preserve">also </w:t>
      </w:r>
      <w:r w:rsidR="00A400AE">
        <w:rPr>
          <w:rFonts w:ascii="Baskerville" w:hAnsi="Baskerville" w:cs="Baskerville"/>
        </w:rPr>
        <w:t>essential to making needed progress</w:t>
      </w:r>
      <w:r w:rsidR="00834D8A" w:rsidRPr="009618FE">
        <w:rPr>
          <w:rFonts w:ascii="Baskerville" w:hAnsi="Baskerville" w:cs="Baskerville"/>
        </w:rPr>
        <w:t>.</w:t>
      </w:r>
      <w:r w:rsidR="006C73EE">
        <w:rPr>
          <w:rFonts w:ascii="Baskerville" w:hAnsi="Baskerville" w:cs="Baskerville"/>
        </w:rPr>
        <w:t xml:space="preserve"> At this stage of program and system development, the Indepen</w:t>
      </w:r>
      <w:r w:rsidR="000921DA">
        <w:rPr>
          <w:rFonts w:ascii="Baskerville" w:hAnsi="Baskerville" w:cs="Baskerville"/>
        </w:rPr>
        <w:t xml:space="preserve">dent Reviewer determined </w:t>
      </w:r>
      <w:r w:rsidR="006C73EE">
        <w:rPr>
          <w:rFonts w:ascii="Baskerville" w:hAnsi="Baskerville" w:cs="Baskerville"/>
        </w:rPr>
        <w:t>com</w:t>
      </w:r>
      <w:r w:rsidR="000921DA">
        <w:rPr>
          <w:rFonts w:ascii="Baskerville" w:hAnsi="Baskerville" w:cs="Baskerville"/>
        </w:rPr>
        <w:t xml:space="preserve">pliance for many provisions </w:t>
      </w:r>
      <w:r w:rsidR="006C73EE">
        <w:rPr>
          <w:rFonts w:ascii="Baskerville" w:hAnsi="Baskerville" w:cs="Baskerville"/>
        </w:rPr>
        <w:t>based on quant</w:t>
      </w:r>
      <w:r w:rsidR="00556924">
        <w:rPr>
          <w:rFonts w:ascii="Baskerville" w:hAnsi="Baskerville" w:cs="Baskerville"/>
        </w:rPr>
        <w:t>itative measures, i.e. whether the</w:t>
      </w:r>
      <w:r w:rsidR="006C73EE">
        <w:rPr>
          <w:rFonts w:ascii="Baskerville" w:hAnsi="Baskerville" w:cs="Baskerville"/>
        </w:rPr>
        <w:t xml:space="preserve"> </w:t>
      </w:r>
      <w:r w:rsidR="00556924">
        <w:rPr>
          <w:rFonts w:ascii="Baskerville" w:hAnsi="Baskerville" w:cs="Baskerville"/>
        </w:rPr>
        <w:t>required program component</w:t>
      </w:r>
      <w:r w:rsidR="00EF4753">
        <w:rPr>
          <w:rFonts w:ascii="Baskerville" w:hAnsi="Baskerville" w:cs="Baskerville"/>
        </w:rPr>
        <w:t>s, the building blocks of the community service system,</w:t>
      </w:r>
      <w:r w:rsidR="00556924">
        <w:rPr>
          <w:rFonts w:ascii="Baskerville" w:hAnsi="Baskerville" w:cs="Baskerville"/>
        </w:rPr>
        <w:t xml:space="preserve"> have</w:t>
      </w:r>
      <w:r w:rsidR="00EF4753">
        <w:rPr>
          <w:rFonts w:ascii="Baskerville" w:hAnsi="Baskerville" w:cs="Baskerville"/>
        </w:rPr>
        <w:t xml:space="preserve"> been developed and are</w:t>
      </w:r>
      <w:r w:rsidR="006C73EE">
        <w:rPr>
          <w:rFonts w:ascii="Baskerville" w:hAnsi="Baskerville" w:cs="Baskerville"/>
        </w:rPr>
        <w:t xml:space="preserve"> operating</w:t>
      </w:r>
      <w:r w:rsidR="00EF4753">
        <w:rPr>
          <w:rFonts w:ascii="Baskerville" w:hAnsi="Baskerville" w:cs="Baskerville"/>
        </w:rPr>
        <w:t>.</w:t>
      </w:r>
      <w:r w:rsidR="000921DA">
        <w:rPr>
          <w:rFonts w:ascii="Baskerville" w:hAnsi="Baskerville" w:cs="Baskerville"/>
        </w:rPr>
        <w:t xml:space="preserve"> </w:t>
      </w:r>
      <w:r w:rsidR="0047605E">
        <w:rPr>
          <w:rFonts w:ascii="Baskerville" w:hAnsi="Baskerville" w:cs="Baskerville"/>
        </w:rPr>
        <w:t xml:space="preserve">To determine compliance in future review periods, </w:t>
      </w:r>
      <w:r w:rsidR="00EF4753">
        <w:rPr>
          <w:rFonts w:ascii="Baskerville" w:hAnsi="Baskerville" w:cs="Baskerville"/>
        </w:rPr>
        <w:t>t</w:t>
      </w:r>
      <w:r w:rsidR="001767A3">
        <w:rPr>
          <w:rFonts w:ascii="Baskerville" w:hAnsi="Baskerville" w:cs="Baskerville"/>
        </w:rPr>
        <w:t>he Independent Reviewer</w:t>
      </w:r>
      <w:r w:rsidR="00A53EAE">
        <w:rPr>
          <w:rFonts w:ascii="Baskerville" w:hAnsi="Baskerville" w:cs="Baskerville"/>
        </w:rPr>
        <w:t xml:space="preserve"> will </w:t>
      </w:r>
      <w:r w:rsidR="00D54B4F">
        <w:rPr>
          <w:rFonts w:ascii="Baskerville" w:hAnsi="Baskerville" w:cs="Baskerville"/>
        </w:rPr>
        <w:t xml:space="preserve">increasingly </w:t>
      </w:r>
      <w:r w:rsidR="00904F12">
        <w:rPr>
          <w:rFonts w:ascii="Baskerville" w:hAnsi="Baskerville" w:cs="Baskerville"/>
        </w:rPr>
        <w:t xml:space="preserve">review </w:t>
      </w:r>
      <w:r w:rsidR="00556924">
        <w:rPr>
          <w:rFonts w:ascii="Baskerville" w:hAnsi="Baskerville" w:cs="Baskerville"/>
        </w:rPr>
        <w:t>qualitative measures</w:t>
      </w:r>
      <w:r w:rsidR="00D22B42">
        <w:rPr>
          <w:rFonts w:ascii="Baskerville" w:hAnsi="Baskerville" w:cs="Baskerville"/>
        </w:rPr>
        <w:t xml:space="preserve">, such as whether the </w:t>
      </w:r>
      <w:r w:rsidR="0013277C">
        <w:rPr>
          <w:rFonts w:ascii="Baskerville" w:hAnsi="Baskerville" w:cs="Baskerville"/>
        </w:rPr>
        <w:t xml:space="preserve">new and reformed </w:t>
      </w:r>
      <w:r w:rsidR="00D22B42">
        <w:rPr>
          <w:rFonts w:ascii="Baskerville" w:hAnsi="Baskerville" w:cs="Baskerville"/>
        </w:rPr>
        <w:t>programs are</w:t>
      </w:r>
      <w:r w:rsidR="0047605E">
        <w:rPr>
          <w:rFonts w:ascii="Baskerville" w:hAnsi="Baskerville" w:cs="Baskerville"/>
        </w:rPr>
        <w:t xml:space="preserve"> delivered effe</w:t>
      </w:r>
      <w:r w:rsidR="00662A32">
        <w:rPr>
          <w:rFonts w:ascii="Baskerville" w:hAnsi="Baskerville" w:cs="Baskerville"/>
        </w:rPr>
        <w:t>ctively and achieve</w:t>
      </w:r>
      <w:r w:rsidR="0047605E">
        <w:rPr>
          <w:rFonts w:ascii="Baskerville" w:hAnsi="Baskerville" w:cs="Baskerville"/>
        </w:rPr>
        <w:t xml:space="preserve"> needed outcomes.</w:t>
      </w:r>
    </w:p>
    <w:p w:rsidR="00A93D70" w:rsidRPr="009618FE" w:rsidRDefault="00A93D70" w:rsidP="009F5684">
      <w:pPr>
        <w:tabs>
          <w:tab w:val="left" w:pos="1440"/>
          <w:tab w:val="left" w:pos="4920"/>
          <w:tab w:val="right" w:pos="8640"/>
          <w:tab w:val="left" w:pos="9540"/>
        </w:tabs>
        <w:ind w:right="-36"/>
        <w:rPr>
          <w:rFonts w:ascii="Baskerville" w:hAnsi="Baskerville" w:cs="Baskerville"/>
        </w:rPr>
      </w:pPr>
    </w:p>
    <w:p w:rsidR="005821AC" w:rsidRPr="009618FE" w:rsidRDefault="002E7415"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In the Agreement, t</w:t>
      </w:r>
      <w:r w:rsidR="00AE2054" w:rsidRPr="009618FE">
        <w:rPr>
          <w:rFonts w:ascii="Baskerville" w:hAnsi="Baskerville" w:cs="Baskerville"/>
        </w:rPr>
        <w:t xml:space="preserve">he Parties </w:t>
      </w:r>
      <w:r w:rsidR="00662A32">
        <w:rPr>
          <w:rFonts w:ascii="Baskerville" w:hAnsi="Baskerville" w:cs="Baskerville"/>
        </w:rPr>
        <w:t xml:space="preserve">agreed </w:t>
      </w:r>
      <w:proofErr w:type="gramStart"/>
      <w:r w:rsidR="00662A32">
        <w:rPr>
          <w:rFonts w:ascii="Baskerville" w:hAnsi="Baskerville" w:cs="Baskerville"/>
        </w:rPr>
        <w:t>to</w:t>
      </w:r>
      <w:proofErr w:type="gramEnd"/>
      <w:r w:rsidR="00662A32">
        <w:rPr>
          <w:rFonts w:ascii="Baskerville" w:hAnsi="Baskerville" w:cs="Baskerville"/>
        </w:rPr>
        <w:t xml:space="preserve"> many </w:t>
      </w:r>
      <w:r w:rsidRPr="009618FE">
        <w:rPr>
          <w:rFonts w:ascii="Baskerville" w:hAnsi="Baskerville" w:cs="Baskerville"/>
        </w:rPr>
        <w:t>vitally important Quality and Risk Ma</w:t>
      </w:r>
      <w:r w:rsidR="0014031E">
        <w:rPr>
          <w:rFonts w:ascii="Baskerville" w:hAnsi="Baskerville" w:cs="Baskerville"/>
        </w:rPr>
        <w:t>nagement provisions (Section V). Complying with these provisions involves</w:t>
      </w:r>
      <w:r w:rsidR="00540A94" w:rsidRPr="009618FE">
        <w:rPr>
          <w:rFonts w:ascii="Baskerville" w:hAnsi="Baskerville" w:cs="Baskerville"/>
        </w:rPr>
        <w:t xml:space="preserve"> the </w:t>
      </w:r>
      <w:r w:rsidR="00FB0E8C" w:rsidRPr="009618FE">
        <w:rPr>
          <w:rFonts w:ascii="Baskerville" w:hAnsi="Baskerville" w:cs="Baskerville"/>
        </w:rPr>
        <w:t xml:space="preserve">development </w:t>
      </w:r>
      <w:r w:rsidRPr="009618FE">
        <w:rPr>
          <w:rFonts w:ascii="Baskerville" w:hAnsi="Baskerville" w:cs="Baskerville"/>
        </w:rPr>
        <w:t xml:space="preserve">of new </w:t>
      </w:r>
      <w:r w:rsidR="00FB0E8C" w:rsidRPr="009618FE">
        <w:rPr>
          <w:rFonts w:ascii="Baskerville" w:hAnsi="Baskerville" w:cs="Baskerville"/>
        </w:rPr>
        <w:t xml:space="preserve">systems and </w:t>
      </w:r>
      <w:r w:rsidR="00A53FFA">
        <w:rPr>
          <w:rFonts w:ascii="Baskerville" w:hAnsi="Baskerville" w:cs="Baskerville"/>
        </w:rPr>
        <w:t xml:space="preserve">the </w:t>
      </w:r>
      <w:r w:rsidR="00FB0E8C" w:rsidRPr="009618FE">
        <w:rPr>
          <w:rFonts w:ascii="Baskerville" w:hAnsi="Baskerville" w:cs="Baskerville"/>
        </w:rPr>
        <w:t>reform</w:t>
      </w:r>
      <w:r w:rsidR="00540A94" w:rsidRPr="009618FE">
        <w:rPr>
          <w:rFonts w:ascii="Baskerville" w:hAnsi="Baskerville" w:cs="Baskerville"/>
        </w:rPr>
        <w:t xml:space="preserve"> of</w:t>
      </w:r>
      <w:r w:rsidR="00FB0E8C" w:rsidRPr="009618FE">
        <w:rPr>
          <w:rFonts w:ascii="Baskerville" w:hAnsi="Baskerville" w:cs="Baskerville"/>
        </w:rPr>
        <w:t xml:space="preserve"> existing ones</w:t>
      </w:r>
      <w:r w:rsidRPr="009618FE">
        <w:rPr>
          <w:rFonts w:ascii="Baskerville" w:hAnsi="Baskerville" w:cs="Baskerville"/>
        </w:rPr>
        <w:t xml:space="preserve">. </w:t>
      </w:r>
      <w:r w:rsidR="00FB0E8C" w:rsidRPr="009618FE">
        <w:rPr>
          <w:rFonts w:ascii="Baskerville" w:hAnsi="Baskerville" w:cs="Baskerville"/>
        </w:rPr>
        <w:t xml:space="preserve">The Parties </w:t>
      </w:r>
      <w:r w:rsidR="003A1584" w:rsidRPr="009618FE">
        <w:rPr>
          <w:rFonts w:ascii="Baskerville" w:hAnsi="Baskerville" w:cs="Baskerville"/>
        </w:rPr>
        <w:t xml:space="preserve">did </w:t>
      </w:r>
      <w:r w:rsidR="0080675F" w:rsidRPr="009618FE">
        <w:rPr>
          <w:rFonts w:ascii="Baskerville" w:hAnsi="Baskerville" w:cs="Baskerville"/>
        </w:rPr>
        <w:t xml:space="preserve">not include </w:t>
      </w:r>
      <w:r w:rsidR="00AE2054" w:rsidRPr="009618FE">
        <w:rPr>
          <w:rFonts w:ascii="Baskerville" w:hAnsi="Baskerville" w:cs="Baskerville"/>
        </w:rPr>
        <w:t xml:space="preserve">the dates </w:t>
      </w:r>
      <w:r w:rsidR="00FB0E8C" w:rsidRPr="009618FE">
        <w:rPr>
          <w:rFonts w:ascii="Baskerville" w:hAnsi="Baskerville" w:cs="Baskerville"/>
        </w:rPr>
        <w:t>when</w:t>
      </w:r>
      <w:r w:rsidR="00AE2054" w:rsidRPr="009618FE">
        <w:rPr>
          <w:rFonts w:ascii="Baskerville" w:hAnsi="Baskerville" w:cs="Baskerville"/>
        </w:rPr>
        <w:t xml:space="preserve"> </w:t>
      </w:r>
      <w:r w:rsidR="0097169A">
        <w:rPr>
          <w:rFonts w:ascii="Baskerville" w:hAnsi="Baskerville" w:cs="Baskerville"/>
        </w:rPr>
        <w:t>the Commonwealth would comply with these provisions</w:t>
      </w:r>
      <w:r w:rsidR="0080675F" w:rsidRPr="009618FE">
        <w:rPr>
          <w:rFonts w:ascii="Baskerville" w:hAnsi="Baskerville" w:cs="Baskerville"/>
        </w:rPr>
        <w:t>.</w:t>
      </w:r>
      <w:r w:rsidR="00C1715F" w:rsidRPr="009618FE">
        <w:rPr>
          <w:rFonts w:ascii="Baskerville" w:hAnsi="Baskerville" w:cs="Baskerville"/>
        </w:rPr>
        <w:t xml:space="preserve"> During the third review period, t</w:t>
      </w:r>
      <w:r w:rsidR="00B4485D" w:rsidRPr="009618FE">
        <w:rPr>
          <w:rFonts w:ascii="Baskerville" w:hAnsi="Baskerville" w:cs="Baskerville"/>
        </w:rPr>
        <w:t xml:space="preserve">he Independent Reviewer retained </w:t>
      </w:r>
      <w:r w:rsidR="00540A94" w:rsidRPr="009618FE">
        <w:rPr>
          <w:rFonts w:ascii="Baskerville" w:hAnsi="Baskerville" w:cs="Baskerville"/>
        </w:rPr>
        <w:t>a</w:t>
      </w:r>
      <w:r w:rsidR="00B4485D" w:rsidRPr="009618FE">
        <w:rPr>
          <w:rFonts w:ascii="Baskerville" w:hAnsi="Baskerville" w:cs="Baskerville"/>
        </w:rPr>
        <w:t xml:space="preserve"> consultant with expertise in </w:t>
      </w:r>
      <w:r w:rsidR="005B1A9C" w:rsidRPr="009618FE">
        <w:rPr>
          <w:rFonts w:ascii="Baskerville" w:hAnsi="Baskerville" w:cs="Baskerville"/>
        </w:rPr>
        <w:t xml:space="preserve">quality management </w:t>
      </w:r>
      <w:r w:rsidR="00B4485D" w:rsidRPr="009618FE">
        <w:rPr>
          <w:rFonts w:ascii="Baskerville" w:hAnsi="Baskerville" w:cs="Baskerville"/>
        </w:rPr>
        <w:t>to prov</w:t>
      </w:r>
      <w:r w:rsidR="00CD574F" w:rsidRPr="009618FE">
        <w:rPr>
          <w:rFonts w:ascii="Baskerville" w:hAnsi="Baskerville" w:cs="Baskerville"/>
        </w:rPr>
        <w:t>ide a baseline asses</w:t>
      </w:r>
      <w:r w:rsidR="00C1715F" w:rsidRPr="009618FE">
        <w:rPr>
          <w:rFonts w:ascii="Baskerville" w:hAnsi="Baskerville" w:cs="Baskerville"/>
        </w:rPr>
        <w:t>sment of</w:t>
      </w:r>
      <w:r w:rsidR="00FF3D22" w:rsidRPr="009618FE">
        <w:rPr>
          <w:rFonts w:ascii="Baskerville" w:hAnsi="Baskerville" w:cs="Baskerville"/>
        </w:rPr>
        <w:t xml:space="preserve">, </w:t>
      </w:r>
      <w:r w:rsidR="00C1715F" w:rsidRPr="009618FE">
        <w:rPr>
          <w:rFonts w:ascii="Baskerville" w:hAnsi="Baskerville" w:cs="Baskerville"/>
        </w:rPr>
        <w:t>and feedback to</w:t>
      </w:r>
      <w:r w:rsidR="00B878FA" w:rsidRPr="009618FE">
        <w:rPr>
          <w:rFonts w:ascii="Baskerville" w:hAnsi="Baskerville" w:cs="Baskerville"/>
        </w:rPr>
        <w:t>,</w:t>
      </w:r>
      <w:r w:rsidR="00C1715F" w:rsidRPr="009618FE">
        <w:rPr>
          <w:rFonts w:ascii="Baskerville" w:hAnsi="Baskerville" w:cs="Baskerville"/>
        </w:rPr>
        <w:t xml:space="preserve"> </w:t>
      </w:r>
      <w:r w:rsidR="00440440" w:rsidRPr="009618FE">
        <w:rPr>
          <w:rFonts w:ascii="Baskerville" w:hAnsi="Baskerville" w:cs="Baskerville"/>
        </w:rPr>
        <w:t xml:space="preserve">the </w:t>
      </w:r>
      <w:r w:rsidR="00C1715F" w:rsidRPr="009618FE">
        <w:rPr>
          <w:rFonts w:ascii="Baskerville" w:hAnsi="Baskerville" w:cs="Baskerville"/>
        </w:rPr>
        <w:t xml:space="preserve">Commonwealth about its planning and </w:t>
      </w:r>
      <w:r w:rsidR="001B6A5D" w:rsidRPr="009618FE">
        <w:rPr>
          <w:rFonts w:ascii="Baskerville" w:hAnsi="Baskerville" w:cs="Baskerville"/>
        </w:rPr>
        <w:t xml:space="preserve">development </w:t>
      </w:r>
      <w:r w:rsidR="00440440" w:rsidRPr="009618FE">
        <w:rPr>
          <w:rFonts w:ascii="Baskerville" w:hAnsi="Baskerville" w:cs="Baskerville"/>
        </w:rPr>
        <w:t>efforts</w:t>
      </w:r>
      <w:r w:rsidR="001B6A5D" w:rsidRPr="009618FE">
        <w:rPr>
          <w:rFonts w:ascii="Baskerville" w:hAnsi="Baskerville" w:cs="Baskerville"/>
        </w:rPr>
        <w:t xml:space="preserve"> for many of these provisions</w:t>
      </w:r>
      <w:r w:rsidR="00455A9C" w:rsidRPr="009618FE">
        <w:rPr>
          <w:rFonts w:ascii="Baskerville" w:hAnsi="Baskerville" w:cs="Baskerville"/>
        </w:rPr>
        <w:t xml:space="preserve">. </w:t>
      </w:r>
      <w:r w:rsidR="00210A0E">
        <w:rPr>
          <w:rFonts w:ascii="Baskerville" w:hAnsi="Baskerville" w:cs="Baskerville"/>
        </w:rPr>
        <w:t>The In</w:t>
      </w:r>
      <w:r w:rsidR="0091184C">
        <w:rPr>
          <w:rFonts w:ascii="Baskerville" w:hAnsi="Baskerville" w:cs="Baskerville"/>
        </w:rPr>
        <w:t>depen</w:t>
      </w:r>
      <w:r w:rsidR="00F06311">
        <w:rPr>
          <w:rFonts w:ascii="Baskerville" w:hAnsi="Baskerville" w:cs="Baskerville"/>
        </w:rPr>
        <w:t xml:space="preserve">dent Reviewer will determine </w:t>
      </w:r>
      <w:r w:rsidR="001B65A0">
        <w:rPr>
          <w:rFonts w:ascii="Baskerville" w:hAnsi="Baskerville" w:cs="Baskerville"/>
        </w:rPr>
        <w:t xml:space="preserve">the Commonwealth’s </w:t>
      </w:r>
      <w:r w:rsidR="00A222DC">
        <w:rPr>
          <w:rFonts w:ascii="Baskerville" w:hAnsi="Baskerville" w:cs="Baskerville"/>
        </w:rPr>
        <w:t xml:space="preserve">compliance </w:t>
      </w:r>
      <w:r w:rsidR="00A222DC" w:rsidRPr="009618FE">
        <w:rPr>
          <w:rFonts w:ascii="Baskerville" w:hAnsi="Baskerville" w:cs="Baskerville"/>
        </w:rPr>
        <w:t>with the Quality</w:t>
      </w:r>
      <w:r w:rsidR="00A222DC">
        <w:rPr>
          <w:rFonts w:ascii="Baskerville" w:hAnsi="Baskerville" w:cs="Baskerville"/>
        </w:rPr>
        <w:t xml:space="preserve"> and Risk Management </w:t>
      </w:r>
      <w:r w:rsidR="005B1A9C">
        <w:rPr>
          <w:rFonts w:ascii="Baskerville" w:hAnsi="Baskerville" w:cs="Baskerville"/>
        </w:rPr>
        <w:t xml:space="preserve">provisions </w:t>
      </w:r>
      <w:r w:rsidR="00A222DC">
        <w:rPr>
          <w:rFonts w:ascii="Baskerville" w:hAnsi="Baskerville" w:cs="Baskerville"/>
        </w:rPr>
        <w:t>without due dates</w:t>
      </w:r>
      <w:r w:rsidR="00B13508">
        <w:rPr>
          <w:rFonts w:ascii="Baskerville" w:hAnsi="Baskerville" w:cs="Baskerville"/>
        </w:rPr>
        <w:t xml:space="preserve"> </w:t>
      </w:r>
      <w:r w:rsidR="005E778C">
        <w:rPr>
          <w:rFonts w:ascii="Baskerville" w:hAnsi="Baskerville" w:cs="Baskerville"/>
        </w:rPr>
        <w:t>as of</w:t>
      </w:r>
      <w:r w:rsidR="00A222DC">
        <w:rPr>
          <w:rFonts w:ascii="Baskerville" w:hAnsi="Baskerville" w:cs="Baskerville"/>
        </w:rPr>
        <w:t xml:space="preserve"> October 6, 2014 and </w:t>
      </w:r>
      <w:r w:rsidR="00020EE0">
        <w:rPr>
          <w:rFonts w:ascii="Baskerville" w:hAnsi="Baskerville" w:cs="Baskerville"/>
        </w:rPr>
        <w:t>will report</w:t>
      </w:r>
      <w:r w:rsidR="00862C9F" w:rsidRPr="009618FE">
        <w:rPr>
          <w:rFonts w:ascii="Baskerville" w:hAnsi="Baskerville" w:cs="Baskerville"/>
        </w:rPr>
        <w:t xml:space="preserve"> the status of</w:t>
      </w:r>
      <w:r w:rsidR="00542377" w:rsidRPr="009618FE">
        <w:rPr>
          <w:rFonts w:ascii="Baskerville" w:hAnsi="Baskerville" w:cs="Baskerville"/>
        </w:rPr>
        <w:t xml:space="preserve"> compliance </w:t>
      </w:r>
      <w:r w:rsidR="002D79C6" w:rsidRPr="009618FE">
        <w:rPr>
          <w:rFonts w:ascii="Baskerville" w:hAnsi="Baskerville" w:cs="Baskerville"/>
        </w:rPr>
        <w:t xml:space="preserve">in his </w:t>
      </w:r>
      <w:r w:rsidR="005E778C" w:rsidRPr="009618FE">
        <w:rPr>
          <w:rFonts w:ascii="Baskerville" w:hAnsi="Baskerville" w:cs="Baskerville"/>
        </w:rPr>
        <w:t>December 6, 2014</w:t>
      </w:r>
      <w:r w:rsidR="005E778C">
        <w:rPr>
          <w:rFonts w:ascii="Baskerville" w:hAnsi="Baskerville" w:cs="Baskerville"/>
        </w:rPr>
        <w:t>,</w:t>
      </w:r>
      <w:r w:rsidR="005E778C" w:rsidRPr="009618FE">
        <w:rPr>
          <w:rFonts w:ascii="Baskerville" w:hAnsi="Baskerville" w:cs="Baskerville"/>
        </w:rPr>
        <w:t xml:space="preserve"> </w:t>
      </w:r>
      <w:r w:rsidR="002D79C6" w:rsidRPr="009618FE">
        <w:rPr>
          <w:rFonts w:ascii="Baskerville" w:hAnsi="Baskerville" w:cs="Baskerville"/>
        </w:rPr>
        <w:t xml:space="preserve">report </w:t>
      </w:r>
      <w:r w:rsidR="00B95D2A" w:rsidRPr="009618FE">
        <w:rPr>
          <w:rFonts w:ascii="Baskerville" w:hAnsi="Baskerville" w:cs="Baskerville"/>
        </w:rPr>
        <w:t xml:space="preserve">to </w:t>
      </w:r>
      <w:r w:rsidR="005E778C">
        <w:rPr>
          <w:rFonts w:ascii="Baskerville" w:hAnsi="Baskerville" w:cs="Baskerville"/>
        </w:rPr>
        <w:t xml:space="preserve">the Court. </w:t>
      </w:r>
      <w:r w:rsidR="005B1A9C">
        <w:rPr>
          <w:rFonts w:ascii="Baskerville" w:hAnsi="Baskerville" w:cs="Baskerville"/>
        </w:rPr>
        <w:t xml:space="preserve">For this report the Independent Reviewer </w:t>
      </w:r>
      <w:r w:rsidR="00BC2A75">
        <w:rPr>
          <w:rFonts w:ascii="Baskerville" w:hAnsi="Baskerville" w:cs="Baskerville"/>
        </w:rPr>
        <w:t xml:space="preserve">defers determining </w:t>
      </w:r>
      <w:r w:rsidR="00506E8A">
        <w:rPr>
          <w:rFonts w:ascii="Baskerville" w:hAnsi="Baskerville" w:cs="Baskerville"/>
        </w:rPr>
        <w:t xml:space="preserve">the Commonwealth’s </w:t>
      </w:r>
      <w:r w:rsidR="00BC2A75">
        <w:rPr>
          <w:rFonts w:ascii="Baskerville" w:hAnsi="Baskerville" w:cs="Baskerville"/>
        </w:rPr>
        <w:t>compliance with these provisions.</w:t>
      </w:r>
    </w:p>
    <w:p w:rsidR="00006572" w:rsidRPr="009618FE" w:rsidRDefault="00006572" w:rsidP="009F5684">
      <w:pPr>
        <w:tabs>
          <w:tab w:val="left" w:pos="1440"/>
          <w:tab w:val="left" w:pos="4920"/>
          <w:tab w:val="right" w:pos="8640"/>
          <w:tab w:val="left" w:pos="9540"/>
        </w:tabs>
        <w:ind w:right="-36"/>
        <w:rPr>
          <w:rFonts w:ascii="Baskerville" w:hAnsi="Baskerville" w:cs="Baskerville"/>
        </w:rPr>
      </w:pPr>
    </w:p>
    <w:p w:rsidR="002848E0" w:rsidRPr="009618FE" w:rsidRDefault="00772D58" w:rsidP="009F5684">
      <w:pPr>
        <w:tabs>
          <w:tab w:val="left" w:pos="1440"/>
          <w:tab w:val="left" w:pos="4920"/>
          <w:tab w:val="right" w:pos="8640"/>
          <w:tab w:val="left" w:pos="9540"/>
        </w:tabs>
        <w:ind w:right="-36"/>
        <w:rPr>
          <w:rFonts w:ascii="Baskerville" w:hAnsi="Baskerville" w:cs="Baskerville"/>
        </w:rPr>
      </w:pPr>
      <w:r w:rsidRPr="009618FE">
        <w:rPr>
          <w:rFonts w:ascii="Baskerville" w:hAnsi="Baskerville" w:cs="Baskerville"/>
        </w:rPr>
        <w:t>The implementation of the Agreement has been advanced by the Commonwealth’s good faith efforts.  During the transition to the n</w:t>
      </w:r>
      <w:r w:rsidR="00A375DD">
        <w:rPr>
          <w:rFonts w:ascii="Baskerville" w:hAnsi="Baskerville" w:cs="Baskerville"/>
        </w:rPr>
        <w:t xml:space="preserve">ew administration, </w:t>
      </w:r>
      <w:r w:rsidR="009E3521">
        <w:rPr>
          <w:rFonts w:ascii="Baskerville" w:hAnsi="Baskerville" w:cs="Baskerville"/>
        </w:rPr>
        <w:t xml:space="preserve">reform efforts were continued and </w:t>
      </w:r>
      <w:r w:rsidR="00A375DD">
        <w:rPr>
          <w:rFonts w:ascii="Baskerville" w:hAnsi="Baskerville" w:cs="Baskerville"/>
        </w:rPr>
        <w:t>the pace of implementation was maintained</w:t>
      </w:r>
      <w:r w:rsidR="00506E8A">
        <w:rPr>
          <w:rFonts w:ascii="Baskerville" w:hAnsi="Baskerville" w:cs="Baskerville"/>
        </w:rPr>
        <w:t xml:space="preserve">.  Implementation with some initiatives has been </w:t>
      </w:r>
      <w:r w:rsidR="009E3521">
        <w:rPr>
          <w:rFonts w:ascii="Baskerville" w:hAnsi="Baskerville" w:cs="Baskerville"/>
        </w:rPr>
        <w:t>expedited</w:t>
      </w:r>
      <w:r w:rsidRPr="009618FE">
        <w:rPr>
          <w:rFonts w:ascii="Baskerville" w:hAnsi="Baskerville" w:cs="Baskerville"/>
        </w:rPr>
        <w:t xml:space="preserve">. Throughout the review period, DBHDS leadership and staff, </w:t>
      </w:r>
      <w:r w:rsidR="00D5529D" w:rsidRPr="009618FE">
        <w:rPr>
          <w:rFonts w:ascii="Baskerville" w:hAnsi="Baskerville" w:cs="Baskerville"/>
        </w:rPr>
        <w:t xml:space="preserve">as well as </w:t>
      </w:r>
      <w:r w:rsidRPr="009618FE">
        <w:rPr>
          <w:rFonts w:ascii="Baskerville" w:hAnsi="Baskerville" w:cs="Baskerville"/>
        </w:rPr>
        <w:t>the VA Attorney General</w:t>
      </w:r>
      <w:r w:rsidR="00D5529D" w:rsidRPr="009618FE">
        <w:rPr>
          <w:rFonts w:ascii="Baskerville" w:hAnsi="Baskerville" w:cs="Baskerville"/>
        </w:rPr>
        <w:t>’</w:t>
      </w:r>
      <w:r w:rsidRPr="009618FE">
        <w:rPr>
          <w:rFonts w:ascii="Baskerville" w:hAnsi="Baskerville" w:cs="Baskerville"/>
        </w:rPr>
        <w:t>s attorneys</w:t>
      </w:r>
      <w:r w:rsidR="00D5529D" w:rsidRPr="009618FE">
        <w:rPr>
          <w:rFonts w:ascii="Baskerville" w:hAnsi="Baskerville" w:cs="Baskerville"/>
        </w:rPr>
        <w:t>,</w:t>
      </w:r>
      <w:r w:rsidRPr="009618FE">
        <w:rPr>
          <w:rFonts w:ascii="Baskerville" w:hAnsi="Baskerville" w:cs="Baskerville"/>
        </w:rPr>
        <w:t xml:space="preserve"> have been accessible, forthright</w:t>
      </w:r>
      <w:r w:rsidR="001E41BE">
        <w:rPr>
          <w:rFonts w:ascii="Baskerville" w:hAnsi="Baskerville" w:cs="Baskerville"/>
        </w:rPr>
        <w:t>,</w:t>
      </w:r>
      <w:r w:rsidRPr="009618FE">
        <w:rPr>
          <w:rFonts w:ascii="Baskerville" w:hAnsi="Baskerville" w:cs="Baskerville"/>
        </w:rPr>
        <w:t xml:space="preserve"> and responsive to the many requests of the Independent Reviewer. The DOJ attorneys have assisted effective implementation by gathering information, by providing consultation on the requirements of the Agreement, and by working with the Commonwealth to build shared understanding of </w:t>
      </w:r>
      <w:r w:rsidR="001E41BE">
        <w:rPr>
          <w:rFonts w:ascii="Baskerville" w:hAnsi="Baskerville" w:cs="Baskerville"/>
        </w:rPr>
        <w:t xml:space="preserve">the </w:t>
      </w:r>
      <w:r w:rsidRPr="009618FE">
        <w:rPr>
          <w:rFonts w:ascii="Baskerville" w:hAnsi="Baskerville" w:cs="Baskerville"/>
        </w:rPr>
        <w:t xml:space="preserve">provisions. The Parties have maintained a collaborative working relationship and reached reasonable solutions when sharing and discussing the issues and concerns that </w:t>
      </w:r>
      <w:r w:rsidR="00D5529D" w:rsidRPr="009618FE">
        <w:rPr>
          <w:rFonts w:ascii="Baskerville" w:hAnsi="Baskerville" w:cs="Baskerville"/>
        </w:rPr>
        <w:t xml:space="preserve">naturally </w:t>
      </w:r>
      <w:r w:rsidRPr="009618FE">
        <w:rPr>
          <w:rFonts w:ascii="Baskerville" w:hAnsi="Baskerville" w:cs="Baskerville"/>
        </w:rPr>
        <w:t>arise when implementing new programs and reformi</w:t>
      </w:r>
      <w:r w:rsidR="0033575A" w:rsidRPr="009618FE">
        <w:rPr>
          <w:rFonts w:ascii="Baskerville" w:hAnsi="Baskerville" w:cs="Baskerville"/>
        </w:rPr>
        <w:t xml:space="preserve">ng statewide systems of support.  The </w:t>
      </w:r>
      <w:r w:rsidR="009C5BEA" w:rsidRPr="009618FE">
        <w:rPr>
          <w:rFonts w:ascii="Baskerville" w:hAnsi="Baskerville" w:cs="Baskerville"/>
        </w:rPr>
        <w:t xml:space="preserve">involvement and </w:t>
      </w:r>
      <w:r w:rsidR="0033575A" w:rsidRPr="009618FE">
        <w:rPr>
          <w:rFonts w:ascii="Baskerville" w:hAnsi="Baskerville" w:cs="Baskerville"/>
        </w:rPr>
        <w:t>c</w:t>
      </w:r>
      <w:r w:rsidR="00330FF8" w:rsidRPr="009618FE">
        <w:rPr>
          <w:rFonts w:ascii="Baskerville" w:hAnsi="Baskerville" w:cs="Baskerville"/>
        </w:rPr>
        <w:t>ontribution of the</w:t>
      </w:r>
      <w:r w:rsidR="00404397" w:rsidRPr="009618FE">
        <w:rPr>
          <w:rFonts w:ascii="Baskerville" w:hAnsi="Baskerville" w:cs="Baskerville"/>
        </w:rPr>
        <w:t xml:space="preserve"> stakeholders</w:t>
      </w:r>
      <w:r w:rsidR="00377127" w:rsidRPr="009618FE">
        <w:rPr>
          <w:rFonts w:ascii="Baskerville" w:hAnsi="Baskerville" w:cs="Baskerville"/>
        </w:rPr>
        <w:t xml:space="preserve"> </w:t>
      </w:r>
      <w:r w:rsidR="009C5BEA" w:rsidRPr="009618FE">
        <w:rPr>
          <w:rFonts w:ascii="Baskerville" w:hAnsi="Baskerville" w:cs="Baskerville"/>
        </w:rPr>
        <w:t>are</w:t>
      </w:r>
      <w:r w:rsidR="00330FF8" w:rsidRPr="009618FE">
        <w:rPr>
          <w:rFonts w:ascii="Baskerville" w:hAnsi="Baskerville" w:cs="Baskerville"/>
        </w:rPr>
        <w:t xml:space="preserve"> vitally important aspect</w:t>
      </w:r>
      <w:r w:rsidR="00D5529D" w:rsidRPr="009618FE">
        <w:rPr>
          <w:rFonts w:ascii="Baskerville" w:hAnsi="Baskerville" w:cs="Baskerville"/>
        </w:rPr>
        <w:t>s</w:t>
      </w:r>
      <w:r w:rsidR="00330FF8" w:rsidRPr="009618FE">
        <w:rPr>
          <w:rFonts w:ascii="Baskerville" w:hAnsi="Baskerville" w:cs="Baskerville"/>
        </w:rPr>
        <w:t xml:space="preserve"> of effective planning and implementation</w:t>
      </w:r>
      <w:r w:rsidR="00844A5D" w:rsidRPr="009618FE">
        <w:rPr>
          <w:rFonts w:ascii="Baskerville" w:hAnsi="Baskerville" w:cs="Baskerville"/>
        </w:rPr>
        <w:t xml:space="preserve">. </w:t>
      </w:r>
      <w:r w:rsidR="00D5529D" w:rsidRPr="009618FE">
        <w:rPr>
          <w:rFonts w:ascii="Baskerville" w:hAnsi="Baskerville" w:cs="Baskerville"/>
        </w:rPr>
        <w:t xml:space="preserve">My appreciation is given </w:t>
      </w:r>
      <w:r w:rsidR="00B878FA" w:rsidRPr="009618FE">
        <w:rPr>
          <w:rFonts w:ascii="Baskerville" w:hAnsi="Baskerville" w:cs="Baskerville"/>
        </w:rPr>
        <w:t>to</w:t>
      </w:r>
      <w:r w:rsidR="00844A5D" w:rsidRPr="009618FE">
        <w:rPr>
          <w:rFonts w:ascii="Baskerville" w:hAnsi="Baskerville" w:cs="Baskerville"/>
        </w:rPr>
        <w:t xml:space="preserve"> the individuals and the families</w:t>
      </w:r>
      <w:r w:rsidR="008A5199" w:rsidRPr="009618FE">
        <w:rPr>
          <w:rFonts w:ascii="Baskerville" w:hAnsi="Baskerville" w:cs="Baskerville"/>
        </w:rPr>
        <w:t>, providers and CSBs</w:t>
      </w:r>
      <w:r w:rsidR="00AA7275" w:rsidRPr="009618FE">
        <w:rPr>
          <w:rFonts w:ascii="Baskerville" w:hAnsi="Baskerville" w:cs="Baskerville"/>
        </w:rPr>
        <w:t>,</w:t>
      </w:r>
      <w:r w:rsidR="008A5199" w:rsidRPr="009618FE">
        <w:rPr>
          <w:rFonts w:ascii="Baskerville" w:hAnsi="Baskerville" w:cs="Baskerville"/>
        </w:rPr>
        <w:t xml:space="preserve"> for their assistance with visits to families</w:t>
      </w:r>
      <w:r w:rsidR="00DC0C36">
        <w:rPr>
          <w:rFonts w:ascii="Baskerville" w:hAnsi="Baskerville" w:cs="Baskerville"/>
        </w:rPr>
        <w:t xml:space="preserve"> and </w:t>
      </w:r>
      <w:r w:rsidR="008A5199" w:rsidRPr="009618FE">
        <w:rPr>
          <w:rFonts w:ascii="Baskerville" w:hAnsi="Baskerville" w:cs="Baskerville"/>
        </w:rPr>
        <w:t xml:space="preserve">to community residential </w:t>
      </w:r>
      <w:r w:rsidR="00DC0C36">
        <w:rPr>
          <w:rFonts w:ascii="Baskerville" w:hAnsi="Baskerville" w:cs="Baskerville"/>
        </w:rPr>
        <w:t xml:space="preserve">and </w:t>
      </w:r>
      <w:r w:rsidR="008A5199" w:rsidRPr="009618FE">
        <w:rPr>
          <w:rFonts w:ascii="Baskerville" w:hAnsi="Baskerville" w:cs="Baskerville"/>
        </w:rPr>
        <w:t>day programs</w:t>
      </w:r>
      <w:r w:rsidR="00B878FA" w:rsidRPr="009618FE">
        <w:rPr>
          <w:rFonts w:ascii="Baskerville" w:hAnsi="Baskerville" w:cs="Baskerville"/>
        </w:rPr>
        <w:t>,</w:t>
      </w:r>
      <w:r w:rsidR="008A5199" w:rsidRPr="009618FE">
        <w:rPr>
          <w:rFonts w:ascii="Baskerville" w:hAnsi="Baskerville" w:cs="Baskerville"/>
        </w:rPr>
        <w:t xml:space="preserve"> and </w:t>
      </w:r>
      <w:r w:rsidR="00AC3ACD" w:rsidRPr="009618FE">
        <w:rPr>
          <w:rFonts w:ascii="Baskerville" w:hAnsi="Baskerville" w:cs="Baskerville"/>
        </w:rPr>
        <w:t xml:space="preserve">for </w:t>
      </w:r>
      <w:r w:rsidR="00B878FA" w:rsidRPr="009618FE">
        <w:rPr>
          <w:rFonts w:ascii="Baskerville" w:hAnsi="Baskerville" w:cs="Baskerville"/>
        </w:rPr>
        <w:t xml:space="preserve">their </w:t>
      </w:r>
      <w:r w:rsidR="00AC3ACD" w:rsidRPr="009618FE">
        <w:rPr>
          <w:rFonts w:ascii="Baskerville" w:hAnsi="Baskerville" w:cs="Baskerville"/>
        </w:rPr>
        <w:t xml:space="preserve">responsiveness </w:t>
      </w:r>
      <w:r w:rsidR="008A5199" w:rsidRPr="009618FE">
        <w:rPr>
          <w:rFonts w:ascii="Baskerville" w:hAnsi="Baskerville" w:cs="Baskerville"/>
        </w:rPr>
        <w:t>to requests for information.</w:t>
      </w:r>
    </w:p>
    <w:p w:rsidR="00594482" w:rsidRPr="0091265E" w:rsidRDefault="00594482" w:rsidP="00AA7275">
      <w:pPr>
        <w:tabs>
          <w:tab w:val="left" w:pos="1440"/>
          <w:tab w:val="left" w:pos="4920"/>
          <w:tab w:val="right" w:pos="8640"/>
        </w:tabs>
        <w:ind w:right="274"/>
        <w:rPr>
          <w:rFonts w:ascii="Baskerville" w:hAnsi="Baskerville" w:cs="Baskerville"/>
        </w:rPr>
      </w:pPr>
    </w:p>
    <w:p w:rsidR="000253CB" w:rsidRDefault="00C86EB2" w:rsidP="00C86EB2">
      <w:pPr>
        <w:tabs>
          <w:tab w:val="left" w:pos="3154"/>
        </w:tabs>
        <w:ind w:right="270"/>
        <w:rPr>
          <w:rFonts w:ascii="Baskerville" w:hAnsi="Baskerville" w:cs="Baskerville"/>
          <w:b/>
        </w:rPr>
      </w:pPr>
      <w:r>
        <w:rPr>
          <w:rFonts w:ascii="Baskerville" w:hAnsi="Baskerville" w:cs="Baskerville"/>
          <w:b/>
        </w:rPr>
        <w:tab/>
      </w: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1D1FE7" w:rsidRDefault="001D1FE7"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872911" w:rsidRDefault="00872911" w:rsidP="00C86EB2">
      <w:pPr>
        <w:tabs>
          <w:tab w:val="left" w:pos="3154"/>
        </w:tabs>
        <w:ind w:right="270"/>
        <w:rPr>
          <w:rFonts w:ascii="Baskerville" w:hAnsi="Baskerville" w:cs="Baskerville"/>
          <w:b/>
        </w:rPr>
      </w:pPr>
    </w:p>
    <w:p w:rsidR="00872911" w:rsidRDefault="00872911" w:rsidP="00C86EB2">
      <w:pPr>
        <w:tabs>
          <w:tab w:val="left" w:pos="3154"/>
        </w:tabs>
        <w:ind w:right="270"/>
        <w:rPr>
          <w:rFonts w:ascii="Baskerville" w:hAnsi="Baskerville" w:cs="Baskerville"/>
          <w:b/>
        </w:rPr>
      </w:pPr>
    </w:p>
    <w:p w:rsidR="00872911" w:rsidRDefault="00872911" w:rsidP="00C86EB2">
      <w:pPr>
        <w:tabs>
          <w:tab w:val="left" w:pos="3154"/>
        </w:tabs>
        <w:ind w:right="270"/>
        <w:rPr>
          <w:rFonts w:ascii="Baskerville" w:hAnsi="Baskerville" w:cs="Baskerville"/>
          <w:b/>
        </w:rPr>
      </w:pPr>
    </w:p>
    <w:p w:rsidR="00872911" w:rsidRDefault="00872911" w:rsidP="00C86EB2">
      <w:pPr>
        <w:tabs>
          <w:tab w:val="left" w:pos="3154"/>
        </w:tabs>
        <w:ind w:right="270"/>
        <w:rPr>
          <w:rFonts w:ascii="Baskerville" w:hAnsi="Baskerville" w:cs="Baskerville"/>
          <w:b/>
        </w:rPr>
      </w:pPr>
    </w:p>
    <w:p w:rsidR="00C86EB2" w:rsidRDefault="00C86EB2" w:rsidP="00C86EB2">
      <w:pPr>
        <w:tabs>
          <w:tab w:val="left" w:pos="3154"/>
        </w:tabs>
        <w:ind w:right="270"/>
        <w:rPr>
          <w:rFonts w:ascii="Baskerville" w:hAnsi="Baskerville" w:cs="Baskerville"/>
          <w:b/>
        </w:rPr>
      </w:pPr>
    </w:p>
    <w:p w:rsidR="00A46747" w:rsidRDefault="00A46747" w:rsidP="00A053FE">
      <w:pPr>
        <w:tabs>
          <w:tab w:val="left" w:pos="1440"/>
          <w:tab w:val="left" w:pos="4920"/>
          <w:tab w:val="right" w:pos="8640"/>
        </w:tabs>
        <w:ind w:right="-36"/>
        <w:jc w:val="center"/>
        <w:rPr>
          <w:rFonts w:ascii="Baskerville" w:hAnsi="Baskerville" w:cs="Baskerville"/>
          <w:b/>
          <w:sz w:val="28"/>
          <w:szCs w:val="28"/>
        </w:rPr>
      </w:pPr>
    </w:p>
    <w:p w:rsidR="00EE231C" w:rsidRDefault="00A053FE" w:rsidP="00A053FE">
      <w:pPr>
        <w:tabs>
          <w:tab w:val="left" w:pos="1440"/>
          <w:tab w:val="left" w:pos="4920"/>
          <w:tab w:val="right" w:pos="8640"/>
        </w:tabs>
        <w:ind w:right="-36"/>
        <w:jc w:val="center"/>
        <w:rPr>
          <w:rFonts w:ascii="Baskerville" w:hAnsi="Baskerville" w:cs="Baskerville"/>
          <w:b/>
          <w:sz w:val="28"/>
          <w:szCs w:val="28"/>
        </w:rPr>
      </w:pPr>
      <w:r w:rsidRPr="0091265E">
        <w:rPr>
          <w:rFonts w:ascii="Baskerville" w:hAnsi="Baskerville" w:cs="Baskerville"/>
          <w:b/>
          <w:sz w:val="28"/>
          <w:szCs w:val="28"/>
        </w:rPr>
        <w:t>SUMMARY OF COMPLIANCE: YEAR TWO, SECOND HALF</w:t>
      </w:r>
    </w:p>
    <w:p w:rsidR="00A46747" w:rsidRPr="0091265E" w:rsidRDefault="00A46747" w:rsidP="00A053FE">
      <w:pPr>
        <w:tabs>
          <w:tab w:val="left" w:pos="1440"/>
          <w:tab w:val="left" w:pos="4920"/>
          <w:tab w:val="right" w:pos="8640"/>
        </w:tabs>
        <w:ind w:right="-36"/>
        <w:jc w:val="center"/>
        <w:rPr>
          <w:rFonts w:ascii="Baskerville" w:hAnsi="Baskerville" w:cs="Baskerville"/>
          <w:b/>
          <w:sz w:val="28"/>
          <w:szCs w:val="28"/>
        </w:rPr>
      </w:pPr>
    </w:p>
    <w:p w:rsidR="00A473F3" w:rsidRPr="0091265E" w:rsidRDefault="00A473F3" w:rsidP="00AF31CD">
      <w:pPr>
        <w:tabs>
          <w:tab w:val="left" w:pos="1440"/>
          <w:tab w:val="left" w:pos="4920"/>
          <w:tab w:val="right" w:pos="8640"/>
        </w:tabs>
        <w:ind w:left="720" w:right="270" w:hanging="720"/>
        <w:rPr>
          <w:rFonts w:ascii="Baskerville" w:hAnsi="Baskerville" w:cs="Baskerville"/>
          <w:sz w:val="28"/>
          <w:szCs w:val="2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0"/>
        <w:gridCol w:w="4466"/>
        <w:gridCol w:w="1440"/>
        <w:gridCol w:w="2734"/>
      </w:tblGrid>
      <w:tr w:rsidR="000E7C49" w:rsidRPr="0091265E" w:rsidTr="00336BB7">
        <w:trPr>
          <w:tblHeader/>
        </w:trPr>
        <w:tc>
          <w:tcPr>
            <w:tcW w:w="1440" w:type="dxa"/>
            <w:tcBorders>
              <w:bottom w:val="single" w:sz="4" w:space="0" w:color="auto"/>
            </w:tcBorders>
            <w:shd w:val="clear" w:color="auto" w:fill="7F7F7F"/>
            <w:vAlign w:val="center"/>
          </w:tcPr>
          <w:p w:rsidR="001C21AC" w:rsidRPr="0091265E" w:rsidRDefault="001C21AC" w:rsidP="004B279A">
            <w:pPr>
              <w:tabs>
                <w:tab w:val="left" w:pos="1440"/>
                <w:tab w:val="left" w:pos="4920"/>
                <w:tab w:val="right" w:pos="8640"/>
              </w:tabs>
              <w:ind w:right="72"/>
              <w:jc w:val="center"/>
              <w:rPr>
                <w:rFonts w:ascii="Baskerville" w:hAnsi="Baskerville" w:cs="Baskerville"/>
                <w:b/>
                <w:sz w:val="20"/>
                <w:szCs w:val="20"/>
              </w:rPr>
            </w:pPr>
            <w:r w:rsidRPr="0091265E">
              <w:rPr>
                <w:rFonts w:ascii="Baskerville" w:hAnsi="Baskerville" w:cs="Baskerville"/>
                <w:b/>
                <w:sz w:val="20"/>
                <w:szCs w:val="20"/>
              </w:rPr>
              <w:t>Settlement Agreement Reference</w:t>
            </w:r>
          </w:p>
        </w:tc>
        <w:tc>
          <w:tcPr>
            <w:tcW w:w="4466" w:type="dxa"/>
            <w:tcBorders>
              <w:bottom w:val="single" w:sz="4" w:space="0" w:color="auto"/>
            </w:tcBorders>
            <w:shd w:val="clear" w:color="auto" w:fill="7F7F7F"/>
            <w:vAlign w:val="center"/>
          </w:tcPr>
          <w:p w:rsidR="001C21AC" w:rsidRPr="0091265E" w:rsidRDefault="001C21AC" w:rsidP="004B279A">
            <w:pPr>
              <w:tabs>
                <w:tab w:val="left" w:pos="4920"/>
                <w:tab w:val="right" w:pos="8640"/>
              </w:tabs>
              <w:ind w:right="72"/>
              <w:jc w:val="center"/>
              <w:rPr>
                <w:rFonts w:ascii="Baskerville" w:hAnsi="Baskerville" w:cs="Baskerville"/>
                <w:b/>
                <w:sz w:val="20"/>
                <w:szCs w:val="20"/>
              </w:rPr>
            </w:pPr>
            <w:r w:rsidRPr="0091265E">
              <w:rPr>
                <w:rFonts w:ascii="Baskerville" w:hAnsi="Baskerville" w:cs="Baskerville"/>
                <w:b/>
                <w:sz w:val="20"/>
                <w:szCs w:val="20"/>
              </w:rPr>
              <w:t>Provision</w:t>
            </w:r>
          </w:p>
        </w:tc>
        <w:tc>
          <w:tcPr>
            <w:tcW w:w="1440" w:type="dxa"/>
            <w:tcBorders>
              <w:bottom w:val="single" w:sz="4" w:space="0" w:color="auto"/>
            </w:tcBorders>
            <w:shd w:val="clear" w:color="auto" w:fill="7F7F7F"/>
            <w:vAlign w:val="center"/>
          </w:tcPr>
          <w:p w:rsidR="001C21AC" w:rsidRPr="0091265E" w:rsidRDefault="001C21AC" w:rsidP="00BE3C9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Rating</w:t>
            </w:r>
          </w:p>
        </w:tc>
        <w:tc>
          <w:tcPr>
            <w:tcW w:w="2734" w:type="dxa"/>
            <w:tcBorders>
              <w:bottom w:val="single" w:sz="4" w:space="0" w:color="auto"/>
            </w:tcBorders>
            <w:shd w:val="clear" w:color="auto" w:fill="7F7F7F"/>
            <w:vAlign w:val="center"/>
          </w:tcPr>
          <w:p w:rsidR="001C21AC" w:rsidRPr="0091265E" w:rsidRDefault="001C21AC" w:rsidP="00BE3C97">
            <w:pPr>
              <w:tabs>
                <w:tab w:val="left" w:pos="1440"/>
                <w:tab w:val="left" w:pos="4920"/>
                <w:tab w:val="right" w:pos="8640"/>
              </w:tabs>
              <w:jc w:val="center"/>
              <w:rPr>
                <w:rFonts w:ascii="Baskerville" w:hAnsi="Baskerville" w:cs="Baskerville"/>
                <w:b/>
                <w:sz w:val="20"/>
                <w:szCs w:val="20"/>
              </w:rPr>
            </w:pPr>
            <w:r w:rsidRPr="0091265E">
              <w:rPr>
                <w:rFonts w:ascii="Baskerville" w:hAnsi="Baskerville" w:cs="Baskerville"/>
                <w:b/>
                <w:sz w:val="20"/>
                <w:szCs w:val="20"/>
              </w:rPr>
              <w:t>Comments</w:t>
            </w:r>
          </w:p>
        </w:tc>
      </w:tr>
      <w:tr w:rsidR="000E7C49" w:rsidRPr="0091265E" w:rsidTr="00336BB7">
        <w:tc>
          <w:tcPr>
            <w:tcW w:w="1440" w:type="dxa"/>
            <w:shd w:val="clear" w:color="auto" w:fill="FFFF00"/>
            <w:vAlign w:val="center"/>
          </w:tcPr>
          <w:p w:rsidR="001C21AC" w:rsidRPr="00E40006" w:rsidRDefault="001C21AC" w:rsidP="004B279A">
            <w:pPr>
              <w:tabs>
                <w:tab w:val="left" w:pos="1440"/>
                <w:tab w:val="left" w:pos="4920"/>
                <w:tab w:val="right" w:pos="8640"/>
              </w:tabs>
              <w:ind w:right="72"/>
              <w:jc w:val="center"/>
              <w:rPr>
                <w:rFonts w:ascii="Baskerville" w:hAnsi="Baskerville" w:cs="Baskerville"/>
                <w:b/>
                <w:highlight w:val="yellow"/>
              </w:rPr>
            </w:pPr>
            <w:r w:rsidRPr="00E40006">
              <w:rPr>
                <w:rFonts w:ascii="Baskerville" w:hAnsi="Baskerville" w:cs="Baskerville"/>
                <w:b/>
                <w:highlight w:val="yellow"/>
              </w:rPr>
              <w:t>III</w:t>
            </w:r>
          </w:p>
        </w:tc>
        <w:tc>
          <w:tcPr>
            <w:tcW w:w="4466" w:type="dxa"/>
            <w:shd w:val="clear" w:color="auto" w:fill="FFFF00"/>
          </w:tcPr>
          <w:p w:rsidR="001C21AC" w:rsidRPr="00E40006" w:rsidRDefault="00BE0AC0" w:rsidP="004B279A">
            <w:pPr>
              <w:tabs>
                <w:tab w:val="left" w:pos="4920"/>
                <w:tab w:val="right" w:pos="8640"/>
              </w:tabs>
              <w:ind w:right="72"/>
              <w:jc w:val="center"/>
              <w:rPr>
                <w:rFonts w:ascii="Baskerville" w:hAnsi="Baskerville" w:cs="Baskerville"/>
                <w:b/>
                <w:highlight w:val="yellow"/>
              </w:rPr>
            </w:pPr>
            <w:r w:rsidRPr="00E40006">
              <w:rPr>
                <w:rFonts w:ascii="Baskerville" w:hAnsi="Baskerville" w:cs="Baskerville"/>
                <w:b/>
                <w:highlight w:val="yellow"/>
              </w:rPr>
              <w:t>Serving Individuals w</w:t>
            </w:r>
            <w:r w:rsidR="008606D0" w:rsidRPr="00E40006">
              <w:rPr>
                <w:rFonts w:ascii="Baskerville" w:hAnsi="Baskerville" w:cs="Baskerville"/>
                <w:b/>
                <w:highlight w:val="yellow"/>
              </w:rPr>
              <w:t>ith Developmental Disabilities I</w:t>
            </w:r>
            <w:r w:rsidRPr="00E40006">
              <w:rPr>
                <w:rFonts w:ascii="Baskerville" w:hAnsi="Baskerville" w:cs="Baskerville"/>
                <w:b/>
                <w:highlight w:val="yellow"/>
              </w:rPr>
              <w:t>n the</w:t>
            </w:r>
            <w:r w:rsidR="008606D0" w:rsidRPr="00E40006">
              <w:rPr>
                <w:rFonts w:ascii="Baskerville" w:hAnsi="Baskerville" w:cs="Baskerville"/>
                <w:b/>
                <w:highlight w:val="yellow"/>
              </w:rPr>
              <w:t xml:space="preserve"> Most Integrated Setting</w:t>
            </w:r>
          </w:p>
        </w:tc>
        <w:tc>
          <w:tcPr>
            <w:tcW w:w="1440" w:type="dxa"/>
            <w:shd w:val="clear" w:color="auto" w:fill="FFFF00"/>
            <w:vAlign w:val="center"/>
          </w:tcPr>
          <w:p w:rsidR="001C21AC" w:rsidRPr="00E40006" w:rsidRDefault="001C21AC" w:rsidP="004B279A">
            <w:pPr>
              <w:tabs>
                <w:tab w:val="left" w:pos="1440"/>
                <w:tab w:val="left" w:pos="4920"/>
                <w:tab w:val="right" w:pos="8640"/>
              </w:tabs>
              <w:ind w:right="270"/>
              <w:jc w:val="center"/>
              <w:rPr>
                <w:rFonts w:ascii="Baskerville" w:hAnsi="Baskerville" w:cs="Baskerville"/>
                <w:b/>
                <w:highlight w:val="yellow"/>
              </w:rPr>
            </w:pPr>
          </w:p>
        </w:tc>
        <w:tc>
          <w:tcPr>
            <w:tcW w:w="2734" w:type="dxa"/>
            <w:shd w:val="clear" w:color="auto" w:fill="FFFF00"/>
          </w:tcPr>
          <w:p w:rsidR="001C21AC" w:rsidRPr="00E40006" w:rsidRDefault="001C21AC" w:rsidP="004B279A">
            <w:pPr>
              <w:tabs>
                <w:tab w:val="left" w:pos="1440"/>
                <w:tab w:val="left" w:pos="4920"/>
                <w:tab w:val="right" w:pos="8640"/>
              </w:tabs>
              <w:ind w:right="270"/>
              <w:jc w:val="center"/>
              <w:rPr>
                <w:rFonts w:ascii="Baskerville" w:hAnsi="Baskerville" w:cs="Baskerville"/>
                <w:b/>
                <w:highlight w:val="yellow"/>
              </w:rPr>
            </w:pPr>
          </w:p>
        </w:tc>
      </w:tr>
      <w:tr w:rsidR="000E7C49" w:rsidRPr="0091265E" w:rsidTr="00A46747">
        <w:trPr>
          <w:trHeight w:val="1304"/>
        </w:trPr>
        <w:tc>
          <w:tcPr>
            <w:tcW w:w="1440" w:type="dxa"/>
            <w:vAlign w:val="center"/>
          </w:tcPr>
          <w:p w:rsidR="00EE231C" w:rsidRPr="0091265E" w:rsidRDefault="00AC788E" w:rsidP="008A7D3F">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w:t>
            </w:r>
            <w:r w:rsidR="00EE231C" w:rsidRPr="0091265E">
              <w:rPr>
                <w:rFonts w:ascii="Baskerville" w:hAnsi="Baskerville" w:cs="Baskerville"/>
                <w:b/>
                <w:sz w:val="20"/>
                <w:szCs w:val="20"/>
              </w:rPr>
              <w:t>C.1.a.i-iii.</w:t>
            </w:r>
          </w:p>
        </w:tc>
        <w:tc>
          <w:tcPr>
            <w:tcW w:w="4466" w:type="dxa"/>
          </w:tcPr>
          <w:p w:rsidR="00EE231C" w:rsidRPr="0091265E" w:rsidRDefault="00391B00" w:rsidP="00D559F4">
            <w:pPr>
              <w:tabs>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The Commonwealth shall create a minimum of 805 waiver slots to enable individuals in the target population in the Training Centers to transition to the community according to the following schedule:</w:t>
            </w:r>
          </w:p>
          <w:p w:rsidR="006719B1" w:rsidRPr="0091265E" w:rsidRDefault="006719B1"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In State Fiscal Year 2014, 160 waiver slots.</w:t>
            </w:r>
          </w:p>
        </w:tc>
        <w:tc>
          <w:tcPr>
            <w:tcW w:w="1440" w:type="dxa"/>
            <w:vAlign w:val="center"/>
          </w:tcPr>
          <w:p w:rsidR="00EE231C" w:rsidRPr="0091265E" w:rsidRDefault="00B97E2C" w:rsidP="00F211F8">
            <w:pPr>
              <w:tabs>
                <w:tab w:val="left" w:pos="169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EE231C" w:rsidRPr="0091265E" w:rsidRDefault="00602063" w:rsidP="008A32A8">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w:t>
            </w:r>
            <w:r w:rsidR="00CB4676" w:rsidRPr="0091265E">
              <w:rPr>
                <w:rFonts w:ascii="Baskerville" w:hAnsi="Baskerville" w:cs="Baskerville"/>
                <w:sz w:val="20"/>
                <w:szCs w:val="20"/>
              </w:rPr>
              <w:t xml:space="preserve"> created </w:t>
            </w:r>
            <w:r w:rsidR="00633400" w:rsidRPr="0091265E">
              <w:rPr>
                <w:rFonts w:ascii="Baskerville" w:hAnsi="Baskerville" w:cs="Baskerville"/>
                <w:sz w:val="20"/>
                <w:szCs w:val="20"/>
              </w:rPr>
              <w:t>220 wa</w:t>
            </w:r>
            <w:r w:rsidR="0093561E" w:rsidRPr="0091265E">
              <w:rPr>
                <w:rFonts w:ascii="Baskerville" w:hAnsi="Baskerville" w:cs="Baskerville"/>
                <w:sz w:val="20"/>
                <w:szCs w:val="20"/>
              </w:rPr>
              <w:t>iver slots during FY 12 and 13, and a</w:t>
            </w:r>
            <w:r w:rsidRPr="0091265E">
              <w:rPr>
                <w:rFonts w:ascii="Baskerville" w:hAnsi="Baskerville" w:cs="Baskerville"/>
                <w:sz w:val="20"/>
                <w:szCs w:val="20"/>
              </w:rPr>
              <w:t>n additional</w:t>
            </w:r>
            <w:r w:rsidR="0093561E" w:rsidRPr="0091265E">
              <w:rPr>
                <w:rFonts w:ascii="Baskerville" w:hAnsi="Baskerville" w:cs="Baskerville"/>
                <w:sz w:val="20"/>
                <w:szCs w:val="20"/>
              </w:rPr>
              <w:t xml:space="preserve"> 160 </w:t>
            </w:r>
            <w:r w:rsidRPr="0091265E">
              <w:rPr>
                <w:rFonts w:ascii="Baskerville" w:hAnsi="Baskerville" w:cs="Baskerville"/>
                <w:sz w:val="20"/>
                <w:szCs w:val="20"/>
              </w:rPr>
              <w:t xml:space="preserve">in FY 14 for </w:t>
            </w:r>
            <w:r w:rsidR="0093561E" w:rsidRPr="0091265E">
              <w:rPr>
                <w:rFonts w:ascii="Baskerville" w:hAnsi="Baskerville" w:cs="Baskerville"/>
                <w:sz w:val="20"/>
                <w:szCs w:val="20"/>
              </w:rPr>
              <w:t xml:space="preserve">a total of 380 </w:t>
            </w:r>
            <w:r w:rsidR="00BA3354" w:rsidRPr="0091265E">
              <w:rPr>
                <w:rFonts w:ascii="Baskerville" w:hAnsi="Baskerville" w:cs="Baskerville"/>
                <w:sz w:val="20"/>
                <w:szCs w:val="20"/>
              </w:rPr>
              <w:t xml:space="preserve">waiver </w:t>
            </w:r>
            <w:r w:rsidR="00CB4676" w:rsidRPr="0091265E">
              <w:rPr>
                <w:rFonts w:ascii="Baskerville" w:hAnsi="Baskerville" w:cs="Baskerville"/>
                <w:sz w:val="20"/>
                <w:szCs w:val="20"/>
              </w:rPr>
              <w:t>slots</w:t>
            </w:r>
            <w:r w:rsidR="00EC7BFE" w:rsidRPr="0091265E">
              <w:rPr>
                <w:rFonts w:ascii="Baskerville" w:hAnsi="Baskerville" w:cs="Baskerville"/>
                <w:sz w:val="20"/>
                <w:szCs w:val="20"/>
              </w:rPr>
              <w:t>, as required.</w:t>
            </w:r>
          </w:p>
        </w:tc>
      </w:tr>
      <w:tr w:rsidR="000E7C49" w:rsidRPr="0091265E" w:rsidTr="00A46747">
        <w:trPr>
          <w:trHeight w:val="2600"/>
        </w:trPr>
        <w:tc>
          <w:tcPr>
            <w:tcW w:w="1440" w:type="dxa"/>
            <w:vAlign w:val="center"/>
          </w:tcPr>
          <w:p w:rsidR="00EE231C" w:rsidRPr="0091265E" w:rsidRDefault="00AC788E" w:rsidP="008A7D3F">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C8776A" w:rsidRPr="0091265E">
              <w:rPr>
                <w:rFonts w:ascii="Baskerville" w:hAnsi="Baskerville" w:cs="Baskerville"/>
                <w:b/>
                <w:sz w:val="20"/>
                <w:szCs w:val="20"/>
              </w:rPr>
              <w:t>1.b.</w:t>
            </w:r>
            <w:r w:rsidR="008A7D3F" w:rsidRPr="0091265E">
              <w:rPr>
                <w:rFonts w:ascii="Baskerville" w:hAnsi="Baskerville" w:cs="Baskerville"/>
                <w:b/>
                <w:sz w:val="20"/>
                <w:szCs w:val="20"/>
              </w:rPr>
              <w:t>i</w:t>
            </w:r>
            <w:r w:rsidR="00C8776A" w:rsidRPr="0091265E">
              <w:rPr>
                <w:rFonts w:ascii="Baskerville" w:hAnsi="Baskerville" w:cs="Baskerville"/>
                <w:b/>
                <w:sz w:val="20"/>
                <w:szCs w:val="20"/>
              </w:rPr>
              <w:t>-iii</w:t>
            </w:r>
          </w:p>
        </w:tc>
        <w:tc>
          <w:tcPr>
            <w:tcW w:w="4466" w:type="dxa"/>
          </w:tcPr>
          <w:p w:rsidR="00C8776A" w:rsidRPr="0091265E" w:rsidRDefault="00C8776A" w:rsidP="0030088B">
            <w:pPr>
              <w:tabs>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The Commonwealth shall create a minimum of 2,915 waiver slots to prevent the institutionalization of individuals with intellectual disabilities in t</w:t>
            </w:r>
            <w:r w:rsidR="0030088B" w:rsidRPr="0091265E">
              <w:rPr>
                <w:rFonts w:ascii="Baskerville" w:hAnsi="Baskerville" w:cs="Baskerville"/>
                <w:sz w:val="20"/>
                <w:szCs w:val="20"/>
              </w:rPr>
              <w:t>he target population who are</w:t>
            </w:r>
            <w:r w:rsidRPr="0091265E">
              <w:rPr>
                <w:rFonts w:ascii="Baskerville" w:hAnsi="Baskerville" w:cs="Baskerville"/>
                <w:sz w:val="20"/>
                <w:szCs w:val="20"/>
              </w:rPr>
              <w:t xml:space="preserve"> on the urgent waitlist for a waiver, or to transition to the community individuals with intellectual disabilities </w:t>
            </w:r>
            <w:proofErr w:type="gramStart"/>
            <w:r w:rsidRPr="0091265E">
              <w:rPr>
                <w:rFonts w:ascii="Baskerville" w:hAnsi="Baskerville" w:cs="Baskerville"/>
                <w:sz w:val="20"/>
                <w:szCs w:val="20"/>
              </w:rPr>
              <w:t>under</w:t>
            </w:r>
            <w:proofErr w:type="gramEnd"/>
            <w:r w:rsidRPr="0091265E">
              <w:rPr>
                <w:rFonts w:ascii="Baskerville" w:hAnsi="Baskerville" w:cs="Baskerville"/>
                <w:sz w:val="20"/>
                <w:szCs w:val="20"/>
              </w:rPr>
              <w:t xml:space="preserve"> 22 years of age from institutions other than the Training Centers (i.e., IC</w:t>
            </w:r>
            <w:r w:rsidR="0088321F" w:rsidRPr="0091265E">
              <w:rPr>
                <w:rFonts w:ascii="Baskerville" w:hAnsi="Baskerville" w:cs="Baskerville"/>
                <w:sz w:val="20"/>
                <w:szCs w:val="20"/>
              </w:rPr>
              <w:t xml:space="preserve">Fs and nursing facilities). </w:t>
            </w:r>
            <w:r w:rsidRPr="0091265E">
              <w:rPr>
                <w:rFonts w:ascii="Baskerville" w:hAnsi="Baskerville" w:cs="Baskerville"/>
                <w:sz w:val="20"/>
                <w:szCs w:val="20"/>
              </w:rPr>
              <w:t>In State Fiscal Year 2014, 225 waiver slots, including 25 slots prioritized for individu</w:t>
            </w:r>
            <w:r w:rsidR="00912DF7" w:rsidRPr="0091265E">
              <w:rPr>
                <w:rFonts w:ascii="Baskerville" w:hAnsi="Baskerville" w:cs="Baskerville"/>
                <w:sz w:val="20"/>
                <w:szCs w:val="20"/>
              </w:rPr>
              <w:t xml:space="preserve">als </w:t>
            </w:r>
            <w:proofErr w:type="gramStart"/>
            <w:r w:rsidR="00912DF7" w:rsidRPr="0091265E">
              <w:rPr>
                <w:rFonts w:ascii="Baskerville" w:hAnsi="Baskerville" w:cs="Baskerville"/>
                <w:sz w:val="20"/>
                <w:szCs w:val="20"/>
              </w:rPr>
              <w:t>under</w:t>
            </w:r>
            <w:proofErr w:type="gramEnd"/>
            <w:r w:rsidR="00912DF7" w:rsidRPr="0091265E">
              <w:rPr>
                <w:rFonts w:ascii="Baskerville" w:hAnsi="Baskerville" w:cs="Baskerville"/>
                <w:sz w:val="20"/>
                <w:szCs w:val="20"/>
              </w:rPr>
              <w:t xml:space="preserve"> 22 years of age residing in nursing homes and the largest ICFs.</w:t>
            </w:r>
          </w:p>
        </w:tc>
        <w:tc>
          <w:tcPr>
            <w:tcW w:w="1440" w:type="dxa"/>
            <w:vAlign w:val="center"/>
          </w:tcPr>
          <w:p w:rsidR="00EE231C" w:rsidRPr="0091265E" w:rsidRDefault="0060544B" w:rsidP="009F390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w:t>
            </w:r>
            <w:r w:rsidR="009F3908" w:rsidRPr="0091265E">
              <w:rPr>
                <w:rFonts w:ascii="Baskerville" w:hAnsi="Baskerville" w:cs="Baskerville"/>
                <w:b/>
                <w:sz w:val="20"/>
                <w:szCs w:val="20"/>
              </w:rPr>
              <w:t>ce</w:t>
            </w:r>
          </w:p>
        </w:tc>
        <w:tc>
          <w:tcPr>
            <w:tcW w:w="2734" w:type="dxa"/>
          </w:tcPr>
          <w:p w:rsidR="008D1611" w:rsidRPr="0091265E" w:rsidRDefault="002E424F" w:rsidP="008A32A8">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created 575 waiver slots during FY 12 and 13, and an additional 575 in FY 14 for a total of 1150 waiver slots, </w:t>
            </w:r>
            <w:r w:rsidR="002B126A" w:rsidRPr="0091265E">
              <w:rPr>
                <w:rFonts w:ascii="Baskerville" w:hAnsi="Baskerville" w:cs="Baskerville"/>
                <w:sz w:val="20"/>
                <w:szCs w:val="20"/>
              </w:rPr>
              <w:t>425 more than the minimum the Agreement</w:t>
            </w:r>
            <w:r w:rsidRPr="0091265E">
              <w:rPr>
                <w:rFonts w:ascii="Baskerville" w:hAnsi="Baskerville" w:cs="Baskerville"/>
                <w:sz w:val="20"/>
                <w:szCs w:val="20"/>
              </w:rPr>
              <w:t xml:space="preserve"> required.</w:t>
            </w:r>
          </w:p>
        </w:tc>
      </w:tr>
      <w:tr w:rsidR="000E7C49" w:rsidRPr="0091265E" w:rsidTr="00872911">
        <w:trPr>
          <w:trHeight w:val="2870"/>
        </w:trPr>
        <w:tc>
          <w:tcPr>
            <w:tcW w:w="1440" w:type="dxa"/>
            <w:vAlign w:val="center"/>
          </w:tcPr>
          <w:p w:rsidR="00EE231C" w:rsidRPr="0091265E" w:rsidRDefault="00F43925" w:rsidP="00F3469B">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12DF7" w:rsidRPr="0091265E">
              <w:rPr>
                <w:rFonts w:ascii="Baskerville" w:hAnsi="Baskerville" w:cs="Baskerville"/>
                <w:b/>
                <w:sz w:val="20"/>
                <w:szCs w:val="20"/>
              </w:rPr>
              <w:t>1.c.i-iii</w:t>
            </w:r>
            <w:r w:rsidR="00F3469B" w:rsidRPr="0091265E">
              <w:rPr>
                <w:rFonts w:ascii="Baskerville" w:hAnsi="Baskerville" w:cs="Baskerville"/>
                <w:b/>
                <w:sz w:val="20"/>
                <w:szCs w:val="20"/>
              </w:rPr>
              <w:t>.</w:t>
            </w:r>
          </w:p>
        </w:tc>
        <w:tc>
          <w:tcPr>
            <w:tcW w:w="4466" w:type="dxa"/>
          </w:tcPr>
          <w:p w:rsidR="00912DF7" w:rsidRPr="0091265E" w:rsidRDefault="00912DF7" w:rsidP="0088321F">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create a minimum of 450 waiver slots to prevent the institutionalization of individuals with developmental disabilities other than intellectual disabilities in the target population who are on the waitlist for a waiver, or to transition to the community individuals with developmental disabilities other than intellectual disabilities under 22 years of age from institutions other than the Training Centers (i.e., IC</w:t>
            </w:r>
            <w:r w:rsidR="0088321F" w:rsidRPr="0091265E">
              <w:rPr>
                <w:rFonts w:ascii="Baskerville" w:hAnsi="Baskerville" w:cs="Baskerville"/>
                <w:sz w:val="20"/>
                <w:szCs w:val="20"/>
              </w:rPr>
              <w:t xml:space="preserve">Fs and nursing facilities). </w:t>
            </w:r>
            <w:r w:rsidRPr="0091265E">
              <w:rPr>
                <w:rFonts w:ascii="Baskerville" w:hAnsi="Baskerville" w:cs="Baskerville"/>
                <w:sz w:val="20"/>
                <w:szCs w:val="20"/>
              </w:rPr>
              <w:t>In State Fiscal Year 2014, 25 waiver slots, including 15 prioritized for individuals under 22 years of age residing in nursing homes and the largest ICFs</w:t>
            </w:r>
          </w:p>
        </w:tc>
        <w:tc>
          <w:tcPr>
            <w:tcW w:w="1440" w:type="dxa"/>
            <w:vAlign w:val="center"/>
          </w:tcPr>
          <w:p w:rsidR="00EE231C" w:rsidRPr="0091265E" w:rsidRDefault="006F35F1" w:rsidP="00F256AF">
            <w:pPr>
              <w:tabs>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Compliance </w:t>
            </w:r>
          </w:p>
        </w:tc>
        <w:tc>
          <w:tcPr>
            <w:tcW w:w="2734" w:type="dxa"/>
          </w:tcPr>
          <w:p w:rsidR="00226FF8" w:rsidRPr="0091265E" w:rsidRDefault="00573C09" w:rsidP="007E3F62">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created </w:t>
            </w:r>
            <w:r w:rsidR="00E05F3C" w:rsidRPr="0091265E">
              <w:rPr>
                <w:rFonts w:ascii="Baskerville" w:hAnsi="Baskerville" w:cs="Baskerville"/>
                <w:sz w:val="20"/>
                <w:szCs w:val="20"/>
              </w:rPr>
              <w:t>215</w:t>
            </w:r>
            <w:r w:rsidRPr="0091265E">
              <w:rPr>
                <w:rFonts w:ascii="Baskerville" w:hAnsi="Baskerville" w:cs="Baskerville"/>
                <w:sz w:val="20"/>
                <w:szCs w:val="20"/>
              </w:rPr>
              <w:t xml:space="preserve"> waiver slots during FY </w:t>
            </w:r>
            <w:r w:rsidR="007E3F62" w:rsidRPr="0091265E">
              <w:rPr>
                <w:rFonts w:ascii="Baskerville" w:hAnsi="Baskerville" w:cs="Baskerville"/>
                <w:sz w:val="20"/>
                <w:szCs w:val="20"/>
              </w:rPr>
              <w:t xml:space="preserve">12 and 13, and an additional 130 in FY 14 for a total of </w:t>
            </w:r>
            <w:r w:rsidR="002F76F6">
              <w:rPr>
                <w:rFonts w:ascii="Baskerville" w:hAnsi="Baskerville" w:cs="Baskerville"/>
                <w:sz w:val="20"/>
                <w:szCs w:val="20"/>
              </w:rPr>
              <w:t>345</w:t>
            </w:r>
            <w:r w:rsidR="00CE66BB" w:rsidRPr="0091265E">
              <w:rPr>
                <w:rFonts w:ascii="Baskerville" w:hAnsi="Baskerville" w:cs="Baskerville"/>
                <w:sz w:val="20"/>
                <w:szCs w:val="20"/>
              </w:rPr>
              <w:t xml:space="preserve"> </w:t>
            </w:r>
            <w:r w:rsidRPr="0091265E">
              <w:rPr>
                <w:rFonts w:ascii="Baskerville" w:hAnsi="Baskerville" w:cs="Baskerville"/>
                <w:sz w:val="20"/>
                <w:szCs w:val="20"/>
              </w:rPr>
              <w:t xml:space="preserve">waiver slots, </w:t>
            </w:r>
            <w:r w:rsidR="002F76F6">
              <w:rPr>
                <w:rFonts w:ascii="Baskerville" w:hAnsi="Baskerville" w:cs="Baskerville"/>
                <w:sz w:val="20"/>
                <w:szCs w:val="20"/>
              </w:rPr>
              <w:t>14</w:t>
            </w:r>
            <w:r w:rsidR="007E3F62" w:rsidRPr="0091265E">
              <w:rPr>
                <w:rFonts w:ascii="Baskerville" w:hAnsi="Baskerville" w:cs="Baskerville"/>
                <w:sz w:val="20"/>
                <w:szCs w:val="20"/>
              </w:rPr>
              <w:t xml:space="preserve">5 more than the </w:t>
            </w:r>
            <w:r w:rsidR="002720FC" w:rsidRPr="0091265E">
              <w:rPr>
                <w:rFonts w:ascii="Baskerville" w:hAnsi="Baskerville" w:cs="Baskerville"/>
                <w:sz w:val="20"/>
                <w:szCs w:val="20"/>
              </w:rPr>
              <w:t>minimum the Agreement required.</w:t>
            </w:r>
          </w:p>
        </w:tc>
      </w:tr>
      <w:tr w:rsidR="000E7C49" w:rsidRPr="0091265E" w:rsidTr="00D1229D">
        <w:trPr>
          <w:trHeight w:val="2870"/>
        </w:trPr>
        <w:tc>
          <w:tcPr>
            <w:tcW w:w="1440" w:type="dxa"/>
            <w:vAlign w:val="center"/>
          </w:tcPr>
          <w:p w:rsidR="00EE231C" w:rsidRPr="0091265E" w:rsidRDefault="00F43925" w:rsidP="00EF29F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F8119E" w:rsidRPr="0091265E">
              <w:rPr>
                <w:rFonts w:ascii="Baskerville" w:hAnsi="Baskerville" w:cs="Baskerville"/>
                <w:b/>
                <w:sz w:val="20"/>
                <w:szCs w:val="20"/>
              </w:rPr>
              <w:t>2.a-b</w:t>
            </w:r>
          </w:p>
        </w:tc>
        <w:tc>
          <w:tcPr>
            <w:tcW w:w="4466" w:type="dxa"/>
          </w:tcPr>
          <w:p w:rsidR="00F8119E" w:rsidRPr="0091265E" w:rsidRDefault="00F8119E"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create an individual and family support program for individuals with ID/DD whom the Commonwealth determines to be the most at r</w:t>
            </w:r>
            <w:r w:rsidR="0088321F" w:rsidRPr="0091265E">
              <w:rPr>
                <w:rFonts w:ascii="Baskerville" w:hAnsi="Baskerville" w:cs="Baskerville"/>
                <w:sz w:val="20"/>
                <w:szCs w:val="20"/>
              </w:rPr>
              <w:t xml:space="preserve">isk of institutionalization. </w:t>
            </w:r>
            <w:r w:rsidRPr="0091265E">
              <w:rPr>
                <w:rFonts w:ascii="Baskerville" w:hAnsi="Baskerville" w:cs="Baskerville"/>
                <w:sz w:val="20"/>
                <w:szCs w:val="20"/>
              </w:rPr>
              <w:t>In the State Fiscal Year 2014, a minimum of 1000 individuals supported.</w:t>
            </w:r>
          </w:p>
        </w:tc>
        <w:tc>
          <w:tcPr>
            <w:tcW w:w="1440" w:type="dxa"/>
            <w:vAlign w:val="center"/>
          </w:tcPr>
          <w:p w:rsidR="00EE231C" w:rsidRPr="0091265E" w:rsidRDefault="00F026EA" w:rsidP="009F390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A95A44" w:rsidRPr="0091265E" w:rsidRDefault="00CE66BB" w:rsidP="00327968">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The Commonwealth </w:t>
            </w:r>
            <w:r w:rsidR="004E7E56">
              <w:rPr>
                <w:rFonts w:ascii="Baskerville" w:hAnsi="Baskerville" w:cs="Baskerville"/>
                <w:sz w:val="20"/>
                <w:szCs w:val="20"/>
              </w:rPr>
              <w:t xml:space="preserve">met the quantitative requirements by </w:t>
            </w:r>
            <w:r w:rsidR="005A4FCD" w:rsidRPr="0091265E">
              <w:rPr>
                <w:rFonts w:ascii="Baskerville" w:hAnsi="Baskerville" w:cs="Baskerville"/>
                <w:sz w:val="20"/>
                <w:szCs w:val="20"/>
              </w:rPr>
              <w:t>support</w:t>
            </w:r>
            <w:r w:rsidR="004E7E56">
              <w:rPr>
                <w:rFonts w:ascii="Baskerville" w:hAnsi="Baskerville" w:cs="Baskerville"/>
                <w:sz w:val="20"/>
                <w:szCs w:val="20"/>
              </w:rPr>
              <w:t>ing</w:t>
            </w:r>
            <w:r w:rsidR="001615EF" w:rsidRPr="0091265E">
              <w:rPr>
                <w:rFonts w:ascii="Baskerville" w:hAnsi="Baskerville" w:cs="Baskerville"/>
                <w:sz w:val="20"/>
                <w:szCs w:val="20"/>
              </w:rPr>
              <w:t xml:space="preserve"> 1294</w:t>
            </w:r>
            <w:r w:rsidR="002A0431" w:rsidRPr="0091265E">
              <w:rPr>
                <w:rFonts w:ascii="Baskerville" w:hAnsi="Baskerville" w:cs="Baskerville"/>
                <w:sz w:val="20"/>
                <w:szCs w:val="20"/>
              </w:rPr>
              <w:t xml:space="preserve"> Individuals</w:t>
            </w:r>
            <w:r w:rsidR="009605EB" w:rsidRPr="0091265E">
              <w:rPr>
                <w:rFonts w:ascii="Baskerville" w:hAnsi="Baskerville" w:cs="Baskerville"/>
                <w:sz w:val="20"/>
                <w:szCs w:val="20"/>
              </w:rPr>
              <w:t xml:space="preserve"> in FY 2014</w:t>
            </w:r>
            <w:r w:rsidR="002A0431" w:rsidRPr="0091265E">
              <w:rPr>
                <w:rFonts w:ascii="Baskerville" w:hAnsi="Baskerville" w:cs="Baskerville"/>
                <w:sz w:val="20"/>
                <w:szCs w:val="20"/>
              </w:rPr>
              <w:t xml:space="preserve">; 693 for individuals on the urgent wait list, 373 on the non-urgent wait list, and </w:t>
            </w:r>
            <w:r w:rsidR="00B560AD" w:rsidRPr="0091265E">
              <w:rPr>
                <w:rFonts w:ascii="Baskerville" w:hAnsi="Baskerville" w:cs="Baskerville"/>
                <w:sz w:val="20"/>
                <w:szCs w:val="20"/>
              </w:rPr>
              <w:t>228 on the DD wait list.</w:t>
            </w:r>
            <w:r w:rsidR="007F65D8" w:rsidRPr="0091265E">
              <w:rPr>
                <w:rFonts w:ascii="Baskerville" w:hAnsi="Baskerville" w:cs="Baskerville"/>
                <w:sz w:val="20"/>
                <w:szCs w:val="20"/>
              </w:rPr>
              <w:t xml:space="preserve"> </w:t>
            </w:r>
            <w:r w:rsidR="00993EAA">
              <w:rPr>
                <w:rFonts w:ascii="Baskerville" w:hAnsi="Baskerville" w:cs="Baskerville"/>
                <w:sz w:val="20"/>
                <w:szCs w:val="20"/>
              </w:rPr>
              <w:t>The</w:t>
            </w:r>
            <w:r w:rsidR="00C445F5">
              <w:rPr>
                <w:rFonts w:ascii="Baskerville" w:hAnsi="Baskerville" w:cs="Baskerville"/>
                <w:sz w:val="20"/>
                <w:szCs w:val="20"/>
              </w:rPr>
              <w:t xml:space="preserve"> Independent Reviewer has not</w:t>
            </w:r>
            <w:r w:rsidR="00581425">
              <w:rPr>
                <w:rFonts w:ascii="Baskerville" w:hAnsi="Baskerville" w:cs="Baskerville"/>
                <w:sz w:val="20"/>
                <w:szCs w:val="20"/>
              </w:rPr>
              <w:t xml:space="preserve"> </w:t>
            </w:r>
            <w:r w:rsidR="004F7EED">
              <w:rPr>
                <w:rFonts w:ascii="Baskerville" w:hAnsi="Baskerville" w:cs="Baskerville"/>
                <w:sz w:val="20"/>
                <w:szCs w:val="20"/>
              </w:rPr>
              <w:t>determined whether</w:t>
            </w:r>
            <w:r w:rsidR="00C445F5">
              <w:rPr>
                <w:rFonts w:ascii="Baskerville" w:hAnsi="Baskerville" w:cs="Baskerville"/>
                <w:sz w:val="20"/>
                <w:szCs w:val="20"/>
              </w:rPr>
              <w:t xml:space="preserve"> the</w:t>
            </w:r>
            <w:r w:rsidR="004F7EED">
              <w:rPr>
                <w:rFonts w:ascii="Baskerville" w:hAnsi="Baskerville" w:cs="Baskerville"/>
                <w:sz w:val="20"/>
                <w:szCs w:val="20"/>
              </w:rPr>
              <w:t xml:space="preserve"> current program fulfills </w:t>
            </w:r>
            <w:r w:rsidR="00C445F5">
              <w:rPr>
                <w:rFonts w:ascii="Baskerville" w:hAnsi="Baskerville" w:cs="Baskerville"/>
                <w:sz w:val="20"/>
                <w:szCs w:val="20"/>
              </w:rPr>
              <w:t>th</w:t>
            </w:r>
            <w:r w:rsidR="004F4DBB">
              <w:rPr>
                <w:rFonts w:ascii="Baskerville" w:hAnsi="Baskerville" w:cs="Baskerville"/>
                <w:sz w:val="20"/>
                <w:szCs w:val="20"/>
              </w:rPr>
              <w:t xml:space="preserve">e qualitative requirements </w:t>
            </w:r>
            <w:r w:rsidR="00327968">
              <w:rPr>
                <w:rFonts w:ascii="Baskerville" w:hAnsi="Baskerville" w:cs="Baskerville"/>
                <w:sz w:val="20"/>
                <w:szCs w:val="20"/>
              </w:rPr>
              <w:t xml:space="preserve">for this program, </w:t>
            </w:r>
            <w:r w:rsidR="004F4DBB">
              <w:rPr>
                <w:rFonts w:ascii="Baskerville" w:hAnsi="Baskerville" w:cs="Baskerville"/>
                <w:sz w:val="20"/>
                <w:szCs w:val="20"/>
              </w:rPr>
              <w:t>as defined</w:t>
            </w:r>
            <w:r w:rsidR="00581425">
              <w:rPr>
                <w:rFonts w:ascii="Baskerville" w:hAnsi="Baskerville" w:cs="Baskerville"/>
                <w:sz w:val="20"/>
                <w:szCs w:val="20"/>
              </w:rPr>
              <w:t xml:space="preserve"> in </w:t>
            </w:r>
            <w:r w:rsidR="00C358CC">
              <w:rPr>
                <w:rFonts w:ascii="Baskerville" w:hAnsi="Baskerville" w:cs="Baskerville"/>
                <w:sz w:val="20"/>
                <w:szCs w:val="20"/>
              </w:rPr>
              <w:t xml:space="preserve">Section II.D. </w:t>
            </w:r>
          </w:p>
        </w:tc>
      </w:tr>
      <w:tr w:rsidR="000E7C49" w:rsidRPr="0091265E" w:rsidTr="00DD6006">
        <w:trPr>
          <w:trHeight w:val="1538"/>
        </w:trPr>
        <w:tc>
          <w:tcPr>
            <w:tcW w:w="1440" w:type="dxa"/>
            <w:vAlign w:val="center"/>
          </w:tcPr>
          <w:p w:rsidR="002139B0" w:rsidRPr="0091265E" w:rsidRDefault="00F43925" w:rsidP="00EF29F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w:t>
            </w:r>
            <w:r w:rsidR="009A766F" w:rsidRPr="0091265E">
              <w:rPr>
                <w:rFonts w:ascii="Baskerville" w:hAnsi="Baskerville" w:cs="Baskerville"/>
                <w:b/>
                <w:sz w:val="20"/>
                <w:szCs w:val="20"/>
              </w:rPr>
              <w:t>5.a</w:t>
            </w:r>
          </w:p>
        </w:tc>
        <w:tc>
          <w:tcPr>
            <w:tcW w:w="4466" w:type="dxa"/>
          </w:tcPr>
          <w:p w:rsidR="00310527" w:rsidRPr="0091265E" w:rsidRDefault="002139B0"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ensure that individuals receiving HCBS waiver services under this Agreement receive case management.</w:t>
            </w:r>
          </w:p>
        </w:tc>
        <w:tc>
          <w:tcPr>
            <w:tcW w:w="1440" w:type="dxa"/>
            <w:vAlign w:val="center"/>
          </w:tcPr>
          <w:p w:rsidR="002139B0" w:rsidRPr="0091265E" w:rsidRDefault="004C7116" w:rsidP="00710D83">
            <w:pPr>
              <w:tabs>
                <w:tab w:val="left" w:pos="1790"/>
                <w:tab w:val="left" w:pos="4920"/>
                <w:tab w:val="right" w:pos="8640"/>
              </w:tabs>
              <w:ind w:left="-100"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DD6006" w:rsidRDefault="00D52D54" w:rsidP="007F0B91">
            <w:pPr>
              <w:tabs>
                <w:tab w:val="left" w:pos="1440"/>
                <w:tab w:val="left" w:pos="4920"/>
                <w:tab w:val="right" w:pos="8640"/>
              </w:tabs>
              <w:ind w:right="72"/>
              <w:rPr>
                <w:rFonts w:ascii="Baskerville" w:hAnsi="Baskerville" w:cs="Baskerville"/>
                <w:sz w:val="20"/>
                <w:szCs w:val="20"/>
              </w:rPr>
            </w:pPr>
            <w:proofErr w:type="gramStart"/>
            <w:r w:rsidRPr="003026C4">
              <w:rPr>
                <w:rFonts w:ascii="Wingdings" w:hAnsi="Wingdings"/>
                <w:color w:val="000000"/>
              </w:rPr>
              <w:t></w:t>
            </w:r>
            <w:r w:rsidRPr="0091265E">
              <w:rPr>
                <w:rFonts w:ascii="Baskerville" w:hAnsi="Baskerville" w:cs="Baskerville"/>
                <w:sz w:val="20"/>
                <w:szCs w:val="20"/>
              </w:rPr>
              <w:t xml:space="preserve"> </w:t>
            </w:r>
            <w:r>
              <w:rPr>
                <w:rFonts w:ascii="Baskerville" w:hAnsi="Baskerville" w:cs="Baskerville"/>
                <w:sz w:val="20"/>
                <w:szCs w:val="20"/>
              </w:rPr>
              <w:t xml:space="preserve"> 55</w:t>
            </w:r>
            <w:proofErr w:type="gramEnd"/>
            <w:r>
              <w:rPr>
                <w:rFonts w:ascii="Baskerville" w:hAnsi="Baskerville" w:cs="Baskerville"/>
                <w:sz w:val="20"/>
                <w:szCs w:val="20"/>
              </w:rPr>
              <w:t xml:space="preserve"> </w:t>
            </w:r>
            <w:r w:rsidR="00E84BAF" w:rsidRPr="0091265E">
              <w:rPr>
                <w:rFonts w:ascii="Baskerville" w:hAnsi="Baskerville" w:cs="Baskerville"/>
                <w:sz w:val="20"/>
                <w:szCs w:val="20"/>
              </w:rPr>
              <w:t>(</w:t>
            </w:r>
            <w:r w:rsidR="002F1073" w:rsidRPr="0091265E">
              <w:rPr>
                <w:rFonts w:ascii="Baskerville" w:hAnsi="Baskerville" w:cs="Baskerville"/>
                <w:sz w:val="20"/>
                <w:szCs w:val="20"/>
              </w:rPr>
              <w:t>100%</w:t>
            </w:r>
            <w:r w:rsidR="00E84BAF" w:rsidRPr="0091265E">
              <w:rPr>
                <w:rFonts w:ascii="Baskerville" w:hAnsi="Baskerville" w:cs="Baskerville"/>
                <w:sz w:val="20"/>
                <w:szCs w:val="20"/>
              </w:rPr>
              <w:t>)</w:t>
            </w:r>
            <w:r w:rsidR="002F1073" w:rsidRPr="0091265E">
              <w:rPr>
                <w:rFonts w:ascii="Baskerville" w:hAnsi="Baskerville" w:cs="Baskerville"/>
                <w:sz w:val="20"/>
                <w:szCs w:val="20"/>
              </w:rPr>
              <w:t xml:space="preserve"> of the</w:t>
            </w:r>
            <w:r w:rsidR="009F1B4F" w:rsidRPr="0091265E">
              <w:rPr>
                <w:rFonts w:ascii="Baskerville" w:hAnsi="Baskerville" w:cs="Baskerville"/>
                <w:sz w:val="20"/>
                <w:szCs w:val="20"/>
              </w:rPr>
              <w:t xml:space="preserve"> individuals studied </w:t>
            </w:r>
            <w:r w:rsidR="007D2C22">
              <w:rPr>
                <w:rFonts w:ascii="Baskerville" w:hAnsi="Baskerville" w:cs="Baskerville"/>
                <w:sz w:val="20"/>
                <w:szCs w:val="20"/>
              </w:rPr>
              <w:t xml:space="preserve">during the past year </w:t>
            </w:r>
            <w:r w:rsidR="009F1B4F" w:rsidRPr="0091265E">
              <w:rPr>
                <w:rFonts w:ascii="Baskerville" w:hAnsi="Baskerville" w:cs="Baskerville"/>
                <w:sz w:val="20"/>
                <w:szCs w:val="20"/>
              </w:rPr>
              <w:t>were receiving case management.</w:t>
            </w:r>
            <w:r w:rsidR="007D2C22">
              <w:rPr>
                <w:rFonts w:ascii="Baskerville" w:hAnsi="Baskerville" w:cs="Baskerville"/>
                <w:sz w:val="20"/>
                <w:szCs w:val="20"/>
              </w:rPr>
              <w:t xml:space="preserve"> </w:t>
            </w:r>
          </w:p>
          <w:p w:rsidR="002139B0" w:rsidRPr="0091265E" w:rsidRDefault="00DD6006" w:rsidP="007F0B91">
            <w:pPr>
              <w:tabs>
                <w:tab w:val="left" w:pos="1440"/>
                <w:tab w:val="left" w:pos="4920"/>
                <w:tab w:val="right" w:pos="8640"/>
              </w:tabs>
              <w:ind w:right="72"/>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7D2C22">
              <w:rPr>
                <w:rFonts w:ascii="Baskerville" w:hAnsi="Baskerville" w:cs="Baskerville"/>
                <w:sz w:val="20"/>
                <w:szCs w:val="20"/>
              </w:rPr>
              <w:t>53 (93.4</w:t>
            </w:r>
            <w:r w:rsidR="007B06CF" w:rsidRPr="0091265E">
              <w:rPr>
                <w:rFonts w:ascii="Baskerville" w:hAnsi="Baskerville" w:cs="Baskerville"/>
                <w:sz w:val="20"/>
                <w:szCs w:val="20"/>
              </w:rPr>
              <w:t xml:space="preserve">%) </w:t>
            </w:r>
            <w:r w:rsidR="007D2C22">
              <w:rPr>
                <w:rFonts w:ascii="Baskerville" w:hAnsi="Baskerville" w:cs="Baskerville"/>
                <w:sz w:val="20"/>
                <w:szCs w:val="20"/>
              </w:rPr>
              <w:t>of 55</w:t>
            </w:r>
            <w:r w:rsidR="00E84BAF" w:rsidRPr="0091265E">
              <w:rPr>
                <w:rFonts w:ascii="Baskerville" w:hAnsi="Baskerville" w:cs="Baskerville"/>
                <w:sz w:val="20"/>
                <w:szCs w:val="20"/>
              </w:rPr>
              <w:t xml:space="preserve"> </w:t>
            </w:r>
            <w:r w:rsidR="007B06CF" w:rsidRPr="0091265E">
              <w:rPr>
                <w:rFonts w:ascii="Baskerville" w:hAnsi="Baskerville" w:cs="Baskerville"/>
                <w:sz w:val="20"/>
                <w:szCs w:val="20"/>
              </w:rPr>
              <w:t>had current ISPs</w:t>
            </w:r>
            <w:r w:rsidR="007D2C22">
              <w:rPr>
                <w:rFonts w:ascii="Baskerville" w:hAnsi="Baskerville" w:cs="Baskerville"/>
                <w:sz w:val="20"/>
                <w:szCs w:val="20"/>
              </w:rPr>
              <w:t>.</w:t>
            </w:r>
          </w:p>
        </w:tc>
      </w:tr>
      <w:tr w:rsidR="000E7C49" w:rsidRPr="0091265E" w:rsidTr="00336BB7">
        <w:trPr>
          <w:trHeight w:val="539"/>
        </w:trPr>
        <w:tc>
          <w:tcPr>
            <w:tcW w:w="1440" w:type="dxa"/>
            <w:vAlign w:val="center"/>
          </w:tcPr>
          <w:p w:rsidR="00AF4684" w:rsidRPr="0091265E" w:rsidRDefault="00F43925" w:rsidP="00EF29F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A766F" w:rsidRPr="0091265E">
              <w:rPr>
                <w:rFonts w:ascii="Baskerville" w:hAnsi="Baskerville" w:cs="Baskerville"/>
                <w:b/>
                <w:sz w:val="20"/>
                <w:szCs w:val="20"/>
              </w:rPr>
              <w:t>5.b.</w:t>
            </w:r>
          </w:p>
        </w:tc>
        <w:tc>
          <w:tcPr>
            <w:tcW w:w="4466" w:type="dxa"/>
          </w:tcPr>
          <w:p w:rsidR="00AF4684" w:rsidRPr="0091265E" w:rsidRDefault="009A766F" w:rsidP="00E5199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For the purpose of this agreement, case management shall mean:</w:t>
            </w:r>
            <w:r w:rsidR="00E5199D" w:rsidRPr="0091265E">
              <w:rPr>
                <w:rFonts w:ascii="Baskerville" w:hAnsi="Baskerville" w:cs="Baskerville"/>
                <w:sz w:val="20"/>
                <w:szCs w:val="20"/>
              </w:rPr>
              <w:t xml:space="preserve"> </w:t>
            </w:r>
          </w:p>
        </w:tc>
        <w:tc>
          <w:tcPr>
            <w:tcW w:w="1440" w:type="dxa"/>
            <w:vAlign w:val="center"/>
          </w:tcPr>
          <w:p w:rsidR="00AF4684" w:rsidRPr="0091265E" w:rsidRDefault="00AF4684" w:rsidP="003C092E">
            <w:pPr>
              <w:tabs>
                <w:tab w:val="left" w:pos="1404"/>
                <w:tab w:val="left" w:pos="1440"/>
                <w:tab w:val="left" w:pos="4920"/>
                <w:tab w:val="right" w:pos="8640"/>
              </w:tabs>
              <w:ind w:left="-108" w:right="-108"/>
              <w:jc w:val="center"/>
              <w:rPr>
                <w:rFonts w:ascii="Baskerville" w:hAnsi="Baskerville" w:cs="Baskerville"/>
                <w:b/>
                <w:sz w:val="16"/>
                <w:szCs w:val="16"/>
              </w:rPr>
            </w:pPr>
          </w:p>
        </w:tc>
        <w:tc>
          <w:tcPr>
            <w:tcW w:w="2734" w:type="dxa"/>
          </w:tcPr>
          <w:p w:rsidR="00AF4684" w:rsidRPr="0091265E" w:rsidRDefault="00AF4684" w:rsidP="004B279A">
            <w:pPr>
              <w:tabs>
                <w:tab w:val="left" w:pos="1440"/>
                <w:tab w:val="left" w:pos="4920"/>
                <w:tab w:val="right" w:pos="8640"/>
              </w:tabs>
              <w:ind w:right="270"/>
              <w:rPr>
                <w:rFonts w:ascii="Baskerville" w:hAnsi="Baskerville" w:cs="Baskerville"/>
                <w:sz w:val="20"/>
                <w:szCs w:val="20"/>
              </w:rPr>
            </w:pPr>
          </w:p>
        </w:tc>
      </w:tr>
      <w:tr w:rsidR="000E7C49" w:rsidRPr="0091265E" w:rsidTr="002A0B8D">
        <w:trPr>
          <w:trHeight w:val="2420"/>
        </w:trPr>
        <w:tc>
          <w:tcPr>
            <w:tcW w:w="1440" w:type="dxa"/>
            <w:vAlign w:val="center"/>
          </w:tcPr>
          <w:p w:rsidR="00E931B3" w:rsidRPr="0091265E" w:rsidRDefault="00462AE4" w:rsidP="00EF29F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III.C.5.b.i</w:t>
            </w:r>
            <w:r w:rsidR="00EF29FE" w:rsidRPr="0091265E">
              <w:rPr>
                <w:rFonts w:ascii="Baskerville" w:hAnsi="Baskerville" w:cs="Baskerville"/>
                <w:b/>
                <w:sz w:val="20"/>
                <w:szCs w:val="20"/>
              </w:rPr>
              <w:t>.</w:t>
            </w:r>
          </w:p>
        </w:tc>
        <w:tc>
          <w:tcPr>
            <w:tcW w:w="4466" w:type="dxa"/>
          </w:tcPr>
          <w:p w:rsidR="00E931B3" w:rsidRPr="0091265E" w:rsidRDefault="00E931B3" w:rsidP="002816AF">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Assembling professionals and nonprofessionals who provide individualized supports, as well as the individual being served and other persons important to the individual being served, who, through their combined expertise and involvement, develop Individual Support Plans (“ISP”) that are individualized, person-centered, and meet the</w:t>
            </w:r>
            <w:r w:rsidR="0097490F" w:rsidRPr="0091265E">
              <w:rPr>
                <w:rFonts w:ascii="Baskerville" w:hAnsi="Baskerville" w:cs="Baskerville"/>
                <w:sz w:val="20"/>
                <w:szCs w:val="20"/>
              </w:rPr>
              <w:t xml:space="preserve"> </w:t>
            </w:r>
            <w:r w:rsidR="002816AF" w:rsidRPr="0091265E">
              <w:rPr>
                <w:rFonts w:ascii="Baskerville" w:hAnsi="Baskerville" w:cs="Baskerville"/>
                <w:sz w:val="20"/>
                <w:szCs w:val="20"/>
              </w:rPr>
              <w:t>individual’s</w:t>
            </w:r>
            <w:r w:rsidRPr="0091265E">
              <w:rPr>
                <w:rFonts w:ascii="Baskerville" w:hAnsi="Baskerville" w:cs="Baskerville"/>
                <w:sz w:val="20"/>
                <w:szCs w:val="20"/>
              </w:rPr>
              <w:t xml:space="preserve"> needs.  </w:t>
            </w:r>
          </w:p>
        </w:tc>
        <w:tc>
          <w:tcPr>
            <w:tcW w:w="1440" w:type="dxa"/>
            <w:vAlign w:val="center"/>
          </w:tcPr>
          <w:p w:rsidR="00E931B3" w:rsidRPr="0091265E" w:rsidRDefault="00615346" w:rsidP="0061534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E625CD" w:rsidRPr="0091265E" w:rsidRDefault="00E625CD" w:rsidP="00615346">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CA211D" w:rsidRPr="0091265E" w:rsidRDefault="00040787" w:rsidP="007A5F58">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Of individuals</w:t>
            </w:r>
            <w:r w:rsidR="005410E0" w:rsidRPr="0091265E">
              <w:rPr>
                <w:rFonts w:ascii="Baskerville" w:hAnsi="Baskerville" w:cs="Baskerville"/>
                <w:sz w:val="20"/>
                <w:szCs w:val="20"/>
              </w:rPr>
              <w:t xml:space="preserve"> studied</w:t>
            </w:r>
            <w:r w:rsidR="00CA211D" w:rsidRPr="0091265E">
              <w:rPr>
                <w:rFonts w:ascii="Baskerville" w:hAnsi="Baskerville" w:cs="Baskerville"/>
                <w:sz w:val="20"/>
                <w:szCs w:val="20"/>
              </w:rPr>
              <w:t>:</w:t>
            </w:r>
          </w:p>
          <w:p w:rsidR="00E931B3" w:rsidRPr="0091265E" w:rsidRDefault="00F92818" w:rsidP="007A5F58">
            <w:pPr>
              <w:tabs>
                <w:tab w:val="left" w:pos="1440"/>
                <w:tab w:val="left" w:pos="4920"/>
                <w:tab w:val="right" w:pos="8640"/>
              </w:tabs>
              <w:ind w:right="-108"/>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040787" w:rsidRPr="0091265E">
              <w:rPr>
                <w:rFonts w:ascii="Baskerville" w:hAnsi="Baskerville" w:cs="Baskerville"/>
                <w:sz w:val="20"/>
                <w:szCs w:val="20"/>
              </w:rPr>
              <w:t xml:space="preserve">7 (63.6%) </w:t>
            </w:r>
            <w:r w:rsidR="00CA211D" w:rsidRPr="0091265E">
              <w:rPr>
                <w:rFonts w:ascii="Baskerville" w:hAnsi="Baskerville" w:cs="Baskerville"/>
                <w:sz w:val="20"/>
                <w:szCs w:val="20"/>
              </w:rPr>
              <w:t xml:space="preserve">of 11 </w:t>
            </w:r>
            <w:r w:rsidR="00040787" w:rsidRPr="0091265E">
              <w:rPr>
                <w:rFonts w:ascii="Baskerville" w:hAnsi="Baskerville" w:cs="Baskerville"/>
                <w:sz w:val="20"/>
                <w:szCs w:val="20"/>
              </w:rPr>
              <w:t>had n</w:t>
            </w:r>
            <w:r w:rsidR="007A5F58" w:rsidRPr="0091265E">
              <w:rPr>
                <w:rFonts w:ascii="Baskerville" w:hAnsi="Baskerville" w:cs="Baskerville"/>
                <w:sz w:val="20"/>
                <w:szCs w:val="20"/>
              </w:rPr>
              <w:t xml:space="preserve">ot had ISPs modified in response to a major event for the individuals. </w:t>
            </w:r>
          </w:p>
          <w:p w:rsidR="00CA211D" w:rsidRPr="0091265E" w:rsidRDefault="00F92818" w:rsidP="007A5F58">
            <w:pPr>
              <w:tabs>
                <w:tab w:val="left" w:pos="1440"/>
                <w:tab w:val="left" w:pos="4920"/>
                <w:tab w:val="right" w:pos="8640"/>
              </w:tabs>
              <w:ind w:right="-108"/>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D816E0">
              <w:rPr>
                <w:rFonts w:ascii="Baskerville" w:hAnsi="Baskerville" w:cs="Baskerville"/>
                <w:sz w:val="20"/>
                <w:szCs w:val="20"/>
              </w:rPr>
              <w:t>7 (87.5</w:t>
            </w:r>
            <w:r w:rsidR="00CA211D" w:rsidRPr="0091265E">
              <w:rPr>
                <w:rFonts w:ascii="Baskerville" w:hAnsi="Baskerville" w:cs="Baskerville"/>
                <w:sz w:val="20"/>
                <w:szCs w:val="20"/>
              </w:rPr>
              <w:t xml:space="preserve">%) of 8 </w:t>
            </w:r>
            <w:r w:rsidR="00764DA1" w:rsidRPr="0091265E">
              <w:rPr>
                <w:rFonts w:ascii="Baskerville" w:hAnsi="Baskerville" w:cs="Baskerville"/>
                <w:sz w:val="20"/>
                <w:szCs w:val="20"/>
              </w:rPr>
              <w:t>individuals who engaged in aggressive, dangerous, and disruptive behaviors were</w:t>
            </w:r>
            <w:r w:rsidR="00841DBC" w:rsidRPr="0091265E">
              <w:rPr>
                <w:rFonts w:ascii="Baskerville" w:hAnsi="Baskerville" w:cs="Baskerville"/>
                <w:sz w:val="20"/>
                <w:szCs w:val="20"/>
              </w:rPr>
              <w:t xml:space="preserve"> not receiving needed</w:t>
            </w:r>
            <w:r w:rsidR="00764DA1" w:rsidRPr="0091265E">
              <w:rPr>
                <w:rFonts w:ascii="Baskerville" w:hAnsi="Baskerville" w:cs="Baskerville"/>
                <w:sz w:val="20"/>
                <w:szCs w:val="20"/>
              </w:rPr>
              <w:t xml:space="preserve"> behavioral support services</w:t>
            </w:r>
            <w:r w:rsidR="00841DBC" w:rsidRPr="0091265E">
              <w:rPr>
                <w:rFonts w:ascii="Baskerville" w:hAnsi="Baskerville" w:cs="Baskerville"/>
                <w:sz w:val="20"/>
                <w:szCs w:val="20"/>
              </w:rPr>
              <w:t>.</w:t>
            </w:r>
          </w:p>
        </w:tc>
      </w:tr>
      <w:tr w:rsidR="000E7C49" w:rsidRPr="0091265E" w:rsidTr="00383A50">
        <w:trPr>
          <w:trHeight w:val="1988"/>
        </w:trPr>
        <w:tc>
          <w:tcPr>
            <w:tcW w:w="1440" w:type="dxa"/>
            <w:vAlign w:val="center"/>
          </w:tcPr>
          <w:p w:rsidR="00E931B3" w:rsidRPr="0091265E" w:rsidRDefault="009B05C5" w:rsidP="00F256AF">
            <w:pPr>
              <w:tabs>
                <w:tab w:val="left" w:pos="1440"/>
                <w:tab w:val="left" w:pos="4920"/>
                <w:tab w:val="right" w:pos="8640"/>
              </w:tabs>
              <w:ind w:right="-108"/>
              <w:jc w:val="center"/>
              <w:rPr>
                <w:rFonts w:ascii="Baskerville" w:hAnsi="Baskerville" w:cs="Baskerville"/>
                <w:b/>
                <w:sz w:val="20"/>
                <w:szCs w:val="20"/>
              </w:rPr>
            </w:pPr>
            <w:r w:rsidRPr="0091265E">
              <w:rPr>
                <w:rFonts w:ascii="Baskerville" w:hAnsi="Baskerville" w:cs="Baskerville"/>
                <w:b/>
                <w:sz w:val="20"/>
                <w:szCs w:val="20"/>
              </w:rPr>
              <w:t>III.C.5.b.</w:t>
            </w:r>
            <w:r w:rsidR="00462AE4" w:rsidRPr="0091265E">
              <w:rPr>
                <w:rFonts w:ascii="Baskerville" w:hAnsi="Baskerville" w:cs="Baskerville"/>
                <w:b/>
                <w:sz w:val="20"/>
                <w:szCs w:val="20"/>
              </w:rPr>
              <w:t>ii</w:t>
            </w:r>
          </w:p>
        </w:tc>
        <w:tc>
          <w:tcPr>
            <w:tcW w:w="4466" w:type="dxa"/>
          </w:tcPr>
          <w:p w:rsidR="00E931B3" w:rsidRPr="0091265E" w:rsidRDefault="00E931B3"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Assisting the individual to gain access to needed medical, social, education, transportation, housing, nutritional, therapeutic, behavioral, psychiatric, nursing, personal care, respite, and other services identified in the ISP.</w:t>
            </w:r>
          </w:p>
          <w:p w:rsidR="00E931B3" w:rsidRPr="0091265E" w:rsidRDefault="00E931B3" w:rsidP="004B279A">
            <w:pPr>
              <w:tabs>
                <w:tab w:val="left" w:pos="4920"/>
                <w:tab w:val="right" w:pos="8640"/>
              </w:tabs>
              <w:ind w:right="72"/>
              <w:rPr>
                <w:rFonts w:ascii="Baskerville" w:hAnsi="Baskerville" w:cs="Baskerville"/>
                <w:sz w:val="20"/>
                <w:szCs w:val="20"/>
              </w:rPr>
            </w:pPr>
          </w:p>
        </w:tc>
        <w:tc>
          <w:tcPr>
            <w:tcW w:w="1440" w:type="dxa"/>
            <w:vAlign w:val="center"/>
          </w:tcPr>
          <w:p w:rsidR="001D479A" w:rsidRPr="0091265E" w:rsidRDefault="001D479A" w:rsidP="001D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E931B3" w:rsidRPr="0091265E" w:rsidRDefault="00E931B3" w:rsidP="00615346">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F92818" w:rsidRDefault="001D479A" w:rsidP="001D479A">
            <w:pPr>
              <w:rPr>
                <w:rFonts w:ascii="Baskerville" w:hAnsi="Baskerville" w:cs="Baskerville"/>
                <w:sz w:val="20"/>
                <w:szCs w:val="20"/>
              </w:rPr>
            </w:pPr>
            <w:r w:rsidRPr="0091265E">
              <w:rPr>
                <w:rFonts w:ascii="Baskerville" w:hAnsi="Baskerville" w:cs="Baskerville"/>
                <w:sz w:val="20"/>
                <w:szCs w:val="20"/>
              </w:rPr>
              <w:t>Individuals s</w:t>
            </w:r>
            <w:r w:rsidR="005628A9" w:rsidRPr="0091265E">
              <w:rPr>
                <w:rFonts w:ascii="Baskerville" w:hAnsi="Baskerville" w:cs="Baskerville"/>
                <w:sz w:val="20"/>
                <w:szCs w:val="20"/>
              </w:rPr>
              <w:t xml:space="preserve">tudied did not have </w:t>
            </w:r>
            <w:r w:rsidRPr="0091265E">
              <w:rPr>
                <w:rFonts w:ascii="Baskerville" w:hAnsi="Baskerville" w:cs="Baskerville"/>
                <w:sz w:val="20"/>
                <w:szCs w:val="20"/>
              </w:rPr>
              <w:t>the following service</w:t>
            </w:r>
            <w:r w:rsidR="00A02BED" w:rsidRPr="0091265E">
              <w:rPr>
                <w:rFonts w:ascii="Baskerville" w:hAnsi="Baskerville" w:cs="Baskerville"/>
                <w:sz w:val="20"/>
                <w:szCs w:val="20"/>
              </w:rPr>
              <w:t>s</w:t>
            </w:r>
            <w:r w:rsidR="00C47827" w:rsidRPr="0091265E">
              <w:rPr>
                <w:rFonts w:ascii="Baskerville" w:hAnsi="Baskerville" w:cs="Baskerville"/>
                <w:sz w:val="20"/>
                <w:szCs w:val="20"/>
              </w:rPr>
              <w:t xml:space="preserve">: </w:t>
            </w:r>
          </w:p>
          <w:p w:rsidR="00280C9F" w:rsidRPr="0091265E" w:rsidRDefault="00F92818" w:rsidP="001D479A">
            <w:pPr>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DB5EEE" w:rsidRPr="0091265E">
              <w:rPr>
                <w:rFonts w:ascii="Baskerville" w:hAnsi="Baskerville" w:cs="Baskerville"/>
                <w:sz w:val="20"/>
                <w:szCs w:val="20"/>
              </w:rPr>
              <w:t xml:space="preserve">5 </w:t>
            </w:r>
            <w:r w:rsidR="00607A5E" w:rsidRPr="0091265E">
              <w:rPr>
                <w:rFonts w:ascii="Baskerville" w:hAnsi="Baskerville" w:cs="Baskerville"/>
                <w:sz w:val="20"/>
                <w:szCs w:val="20"/>
              </w:rPr>
              <w:t xml:space="preserve">(29.4%) </w:t>
            </w:r>
            <w:r w:rsidR="00EF7D5B" w:rsidRPr="0091265E">
              <w:rPr>
                <w:rFonts w:ascii="Baskerville" w:hAnsi="Baskerville" w:cs="Baskerville"/>
                <w:sz w:val="20"/>
                <w:szCs w:val="20"/>
              </w:rPr>
              <w:t xml:space="preserve">of 17 </w:t>
            </w:r>
            <w:r>
              <w:rPr>
                <w:rFonts w:ascii="Baskerville" w:hAnsi="Baskerville" w:cs="Baskerville"/>
                <w:sz w:val="20"/>
                <w:szCs w:val="20"/>
              </w:rPr>
              <w:t>d</w:t>
            </w:r>
            <w:r w:rsidR="00DB5EEE" w:rsidRPr="0091265E">
              <w:rPr>
                <w:rFonts w:ascii="Baskerville" w:hAnsi="Baskerville" w:cs="Baskerville"/>
                <w:sz w:val="20"/>
                <w:szCs w:val="20"/>
              </w:rPr>
              <w:t>ay/</w:t>
            </w:r>
            <w:r>
              <w:rPr>
                <w:rFonts w:ascii="Baskerville" w:hAnsi="Baskerville" w:cs="Baskerville"/>
                <w:sz w:val="20"/>
                <w:szCs w:val="20"/>
              </w:rPr>
              <w:t>e</w:t>
            </w:r>
            <w:r w:rsidR="00280C9F" w:rsidRPr="0091265E">
              <w:rPr>
                <w:rFonts w:ascii="Baskerville" w:hAnsi="Baskerville" w:cs="Baskerville"/>
                <w:sz w:val="20"/>
                <w:szCs w:val="20"/>
              </w:rPr>
              <w:t>mployment;</w:t>
            </w:r>
          </w:p>
          <w:p w:rsidR="00280C9F" w:rsidRPr="0091265E" w:rsidRDefault="00F92818" w:rsidP="00DB5EEE">
            <w:pPr>
              <w:ind w:right="-108"/>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EF7D5B" w:rsidRPr="0091265E">
              <w:rPr>
                <w:rFonts w:ascii="Baskerville" w:hAnsi="Baskerville" w:cs="Baskerville"/>
                <w:sz w:val="20"/>
                <w:szCs w:val="20"/>
              </w:rPr>
              <w:t xml:space="preserve">7 (25.9%) of 27 </w:t>
            </w:r>
            <w:r w:rsidR="007C4156" w:rsidRPr="0091265E">
              <w:rPr>
                <w:rFonts w:ascii="Baskerville" w:hAnsi="Baskerville" w:cs="Baskerville"/>
                <w:sz w:val="20"/>
                <w:szCs w:val="20"/>
              </w:rPr>
              <w:t>dental</w:t>
            </w:r>
            <w:r w:rsidR="002816AF" w:rsidRPr="0091265E">
              <w:rPr>
                <w:rFonts w:ascii="Baskerville" w:hAnsi="Baskerville" w:cs="Baskerville"/>
                <w:sz w:val="20"/>
                <w:szCs w:val="20"/>
              </w:rPr>
              <w:t>;</w:t>
            </w:r>
            <w:r w:rsidR="007C4156" w:rsidRPr="0091265E">
              <w:rPr>
                <w:rFonts w:ascii="Baskerville" w:hAnsi="Baskerville" w:cs="Baskerville"/>
                <w:sz w:val="20"/>
                <w:szCs w:val="20"/>
              </w:rPr>
              <w:t xml:space="preserve"> </w:t>
            </w:r>
            <w:r w:rsidR="00EF7D5B" w:rsidRPr="0091265E">
              <w:rPr>
                <w:rFonts w:ascii="Baskerville" w:hAnsi="Baskerville" w:cs="Baskerville"/>
                <w:sz w:val="20"/>
                <w:szCs w:val="20"/>
              </w:rPr>
              <w:t xml:space="preserve">and </w:t>
            </w:r>
          </w:p>
          <w:p w:rsidR="001D479A" w:rsidRPr="0091265E" w:rsidRDefault="00F92818" w:rsidP="001D479A">
            <w:pPr>
              <w:rPr>
                <w:rFonts w:ascii="Baskerville" w:hAnsi="Baskerville" w:cs="Baskerville"/>
                <w:sz w:val="20"/>
                <w:szCs w:val="20"/>
              </w:rPr>
            </w:pPr>
            <w:r w:rsidRPr="003026C4">
              <w:rPr>
                <w:rFonts w:ascii="Wingdings" w:hAnsi="Wingdings"/>
                <w:color w:val="000000"/>
              </w:rPr>
              <w:t></w:t>
            </w:r>
            <w:r w:rsidRPr="0091265E">
              <w:rPr>
                <w:rFonts w:ascii="Baskerville" w:hAnsi="Baskerville" w:cs="Baskerville"/>
                <w:sz w:val="20"/>
                <w:szCs w:val="20"/>
              </w:rPr>
              <w:t xml:space="preserve"> </w:t>
            </w:r>
            <w:r w:rsidR="005628A9" w:rsidRPr="0091265E">
              <w:rPr>
                <w:rFonts w:ascii="Baskerville" w:hAnsi="Baskerville" w:cs="Baskerville"/>
                <w:sz w:val="20"/>
                <w:szCs w:val="20"/>
              </w:rPr>
              <w:t xml:space="preserve">5 (45.5%) of 11 </w:t>
            </w:r>
            <w:r w:rsidR="007C4156" w:rsidRPr="0091265E">
              <w:rPr>
                <w:rFonts w:ascii="Baskerville" w:hAnsi="Baskerville" w:cs="Baskerville"/>
                <w:sz w:val="20"/>
                <w:szCs w:val="20"/>
              </w:rPr>
              <w:t>communication /assistive technology</w:t>
            </w:r>
            <w:r w:rsidR="00280C9F" w:rsidRPr="0091265E">
              <w:rPr>
                <w:rFonts w:ascii="Baskerville" w:hAnsi="Baskerville" w:cs="Baskerville"/>
                <w:sz w:val="20"/>
                <w:szCs w:val="20"/>
              </w:rPr>
              <w:t>.</w:t>
            </w:r>
          </w:p>
        </w:tc>
      </w:tr>
      <w:tr w:rsidR="000E7C49" w:rsidRPr="0091265E" w:rsidTr="00383A50">
        <w:trPr>
          <w:trHeight w:val="782"/>
        </w:trPr>
        <w:tc>
          <w:tcPr>
            <w:tcW w:w="1440" w:type="dxa"/>
            <w:vAlign w:val="center"/>
          </w:tcPr>
          <w:p w:rsidR="00E931B3" w:rsidRPr="0091265E" w:rsidRDefault="009B05C5" w:rsidP="00C645FE">
            <w:pPr>
              <w:tabs>
                <w:tab w:val="left" w:pos="1440"/>
                <w:tab w:val="left" w:pos="4920"/>
                <w:tab w:val="right" w:pos="8640"/>
              </w:tabs>
              <w:ind w:right="-108"/>
              <w:jc w:val="center"/>
              <w:rPr>
                <w:rFonts w:ascii="Baskerville" w:hAnsi="Baskerville" w:cs="Baskerville"/>
                <w:b/>
                <w:sz w:val="20"/>
                <w:szCs w:val="20"/>
              </w:rPr>
            </w:pPr>
            <w:r w:rsidRPr="0091265E">
              <w:rPr>
                <w:rFonts w:ascii="Baskerville" w:hAnsi="Baskerville" w:cs="Baskerville"/>
                <w:b/>
                <w:sz w:val="20"/>
                <w:szCs w:val="20"/>
              </w:rPr>
              <w:t>III.C.5.b.</w:t>
            </w:r>
            <w:r w:rsidR="00462AE4" w:rsidRPr="0091265E">
              <w:rPr>
                <w:rFonts w:ascii="Baskerville" w:hAnsi="Baskerville" w:cs="Baskerville"/>
                <w:b/>
                <w:sz w:val="20"/>
                <w:szCs w:val="20"/>
              </w:rPr>
              <w:t>iii</w:t>
            </w:r>
          </w:p>
        </w:tc>
        <w:tc>
          <w:tcPr>
            <w:tcW w:w="4466" w:type="dxa"/>
          </w:tcPr>
          <w:p w:rsidR="00E931B3" w:rsidRPr="0091265E" w:rsidRDefault="00E931B3" w:rsidP="002816AF">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Monitoring the ISP to make timely additional referrals, service changes, and amendments to the plans </w:t>
            </w:r>
            <w:r w:rsidR="002816AF" w:rsidRPr="0091265E">
              <w:rPr>
                <w:rFonts w:ascii="Baskerville" w:hAnsi="Baskerville" w:cs="Baskerville"/>
                <w:sz w:val="20"/>
                <w:szCs w:val="20"/>
              </w:rPr>
              <w:t xml:space="preserve">as </w:t>
            </w:r>
            <w:r w:rsidRPr="0091265E">
              <w:rPr>
                <w:rFonts w:ascii="Baskerville" w:hAnsi="Baskerville" w:cs="Baskerville"/>
                <w:sz w:val="20"/>
                <w:szCs w:val="20"/>
              </w:rPr>
              <w:t>needed.</w:t>
            </w:r>
          </w:p>
        </w:tc>
        <w:tc>
          <w:tcPr>
            <w:tcW w:w="1440" w:type="dxa"/>
            <w:vAlign w:val="center"/>
          </w:tcPr>
          <w:p w:rsidR="00DE6FCB" w:rsidRDefault="00DE6FCB" w:rsidP="000425D0">
            <w:pPr>
              <w:tabs>
                <w:tab w:val="left" w:pos="1440"/>
                <w:tab w:val="left" w:pos="4920"/>
                <w:tab w:val="right" w:pos="8640"/>
              </w:tabs>
              <w:ind w:left="-108" w:right="-108"/>
              <w:jc w:val="center"/>
              <w:rPr>
                <w:rFonts w:ascii="Baskerville" w:hAnsi="Baskerville" w:cs="Baskerville"/>
                <w:b/>
                <w:sz w:val="20"/>
                <w:szCs w:val="20"/>
              </w:rPr>
            </w:pPr>
          </w:p>
          <w:p w:rsidR="000425D0" w:rsidRPr="0091265E" w:rsidRDefault="000425D0" w:rsidP="000425D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E931B3" w:rsidRPr="0091265E" w:rsidRDefault="00E931B3" w:rsidP="00615346">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E931B3" w:rsidRPr="0091265E" w:rsidRDefault="000425D0" w:rsidP="008A32A8">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Same as two comments above.</w:t>
            </w:r>
          </w:p>
        </w:tc>
      </w:tr>
      <w:tr w:rsidR="000E7C49" w:rsidRPr="0091265E" w:rsidTr="00D1229D">
        <w:trPr>
          <w:trHeight w:val="3284"/>
        </w:trPr>
        <w:tc>
          <w:tcPr>
            <w:tcW w:w="1440" w:type="dxa"/>
            <w:vAlign w:val="center"/>
          </w:tcPr>
          <w:p w:rsidR="00F97061" w:rsidRPr="0091265E" w:rsidRDefault="00F43925" w:rsidP="00C645FE">
            <w:pPr>
              <w:tabs>
                <w:tab w:val="left" w:pos="124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A766F" w:rsidRPr="0091265E">
              <w:rPr>
                <w:rFonts w:ascii="Baskerville" w:hAnsi="Baskerville" w:cs="Baskerville"/>
                <w:b/>
                <w:sz w:val="20"/>
                <w:szCs w:val="20"/>
              </w:rPr>
              <w:t>5.c</w:t>
            </w:r>
          </w:p>
        </w:tc>
        <w:tc>
          <w:tcPr>
            <w:tcW w:w="4466" w:type="dxa"/>
          </w:tcPr>
          <w:p w:rsidR="00D40DE3" w:rsidRPr="0091265E" w:rsidRDefault="00F97061"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Case management shall be provided to all individuals receiving </w:t>
            </w:r>
            <w:r w:rsidR="00D40DE3" w:rsidRPr="0091265E">
              <w:rPr>
                <w:rFonts w:ascii="Baskerville" w:hAnsi="Baskerville" w:cs="Baskerville"/>
                <w:sz w:val="20"/>
                <w:szCs w:val="20"/>
              </w:rPr>
              <w:t>HCBS waiver services under this Agreement by case managers who are not directly providing such services to the individual or supervising the provision of such services.  The Commonwealth shall include a provision in the Community Services Board (“CSB”) Performance Contract that requires CSB case managers to give individuals a choice of service providers from which the individual may receive approved waiver services and to present practicable options of service providers based on the preferences of the individual, including both CSB and non-CSB providers.</w:t>
            </w:r>
          </w:p>
        </w:tc>
        <w:tc>
          <w:tcPr>
            <w:tcW w:w="1440" w:type="dxa"/>
            <w:vAlign w:val="center"/>
          </w:tcPr>
          <w:p w:rsidR="00F97061" w:rsidRPr="0091265E" w:rsidRDefault="002720EE" w:rsidP="002720E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F97061" w:rsidRPr="0091265E" w:rsidRDefault="0059033D" w:rsidP="008A32A8">
            <w:pPr>
              <w:tabs>
                <w:tab w:val="left" w:pos="1440"/>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 xml:space="preserve">There was no evidence that the case managers of the individuals sampled provided direct services, other than case management. </w:t>
            </w:r>
            <w:r w:rsidR="00E007E6" w:rsidRPr="0091265E">
              <w:rPr>
                <w:rFonts w:ascii="Baskerville" w:hAnsi="Baskerville" w:cs="Baskerville"/>
                <w:sz w:val="20"/>
                <w:szCs w:val="20"/>
              </w:rPr>
              <w:t>A provision has been added to th</w:t>
            </w:r>
            <w:r w:rsidR="00710811" w:rsidRPr="0091265E">
              <w:rPr>
                <w:rFonts w:ascii="Baskerville" w:hAnsi="Baskerville" w:cs="Baskerville"/>
                <w:sz w:val="20"/>
                <w:szCs w:val="20"/>
              </w:rPr>
              <w:t xml:space="preserve">e “FY 2013 and FY 2014 Community </w:t>
            </w:r>
            <w:r w:rsidR="00376F96" w:rsidRPr="0091265E">
              <w:rPr>
                <w:rFonts w:ascii="Baskerville" w:hAnsi="Baskerville" w:cs="Baskerville"/>
                <w:sz w:val="20"/>
                <w:szCs w:val="20"/>
              </w:rPr>
              <w:t>Services</w:t>
            </w:r>
            <w:r w:rsidRPr="0091265E">
              <w:rPr>
                <w:rFonts w:ascii="Baskerville" w:hAnsi="Baskerville" w:cs="Baskerville"/>
                <w:sz w:val="20"/>
                <w:szCs w:val="20"/>
              </w:rPr>
              <w:t xml:space="preserve"> Performance</w:t>
            </w:r>
            <w:r w:rsidR="00F07A32" w:rsidRPr="0091265E">
              <w:rPr>
                <w:rFonts w:ascii="Baskerville" w:hAnsi="Baskerville" w:cs="Baskerville"/>
                <w:sz w:val="20"/>
                <w:szCs w:val="20"/>
              </w:rPr>
              <w:t xml:space="preserve"> Contract</w:t>
            </w:r>
            <w:r w:rsidR="00066399" w:rsidRPr="0091265E">
              <w:rPr>
                <w:rFonts w:ascii="Baskerville" w:hAnsi="Baskerville" w:cs="Baskerville"/>
                <w:sz w:val="20"/>
                <w:szCs w:val="20"/>
              </w:rPr>
              <w:t>”</w:t>
            </w:r>
            <w:r w:rsidR="00F07A32" w:rsidRPr="0091265E">
              <w:rPr>
                <w:rFonts w:ascii="Baskerville" w:hAnsi="Baskerville" w:cs="Baskerville"/>
                <w:sz w:val="20"/>
                <w:szCs w:val="20"/>
              </w:rPr>
              <w:t xml:space="preserve"> with the requirement to offer choice</w:t>
            </w:r>
            <w:r w:rsidR="009777EA" w:rsidRPr="0091265E">
              <w:rPr>
                <w:rFonts w:ascii="Baskerville" w:hAnsi="Baskerville" w:cs="Baskerville"/>
                <w:sz w:val="20"/>
                <w:szCs w:val="20"/>
              </w:rPr>
              <w:t>.</w:t>
            </w:r>
            <w:r w:rsidR="00852430" w:rsidRPr="0091265E">
              <w:rPr>
                <w:rFonts w:ascii="Baskerville" w:hAnsi="Baskerville" w:cs="Baskerville"/>
                <w:sz w:val="20"/>
                <w:szCs w:val="20"/>
              </w:rPr>
              <w:t xml:space="preserve"> </w:t>
            </w:r>
          </w:p>
        </w:tc>
      </w:tr>
      <w:tr w:rsidR="000E7C49" w:rsidRPr="0091265E" w:rsidTr="00D52D54">
        <w:trPr>
          <w:trHeight w:val="1700"/>
        </w:trPr>
        <w:tc>
          <w:tcPr>
            <w:tcW w:w="1440" w:type="dxa"/>
            <w:vAlign w:val="center"/>
          </w:tcPr>
          <w:p w:rsidR="009A766F" w:rsidRPr="0091265E" w:rsidRDefault="00F43925" w:rsidP="000F3F6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A766F" w:rsidRPr="0091265E">
              <w:rPr>
                <w:rFonts w:ascii="Baskerville" w:hAnsi="Baskerville" w:cs="Baskerville"/>
                <w:b/>
                <w:sz w:val="20"/>
                <w:szCs w:val="20"/>
              </w:rPr>
              <w:t>5.d</w:t>
            </w:r>
          </w:p>
        </w:tc>
        <w:tc>
          <w:tcPr>
            <w:tcW w:w="4466" w:type="dxa"/>
          </w:tcPr>
          <w:p w:rsidR="009A766F" w:rsidRPr="0091265E" w:rsidRDefault="009A766F"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establish a mechanism to monitor compliance with performance standards.</w:t>
            </w:r>
          </w:p>
        </w:tc>
        <w:tc>
          <w:tcPr>
            <w:tcW w:w="1440" w:type="dxa"/>
            <w:vAlign w:val="center"/>
          </w:tcPr>
          <w:p w:rsidR="003C092E" w:rsidRPr="0091265E" w:rsidRDefault="00D417C2" w:rsidP="00D417C2">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p>
          <w:p w:rsidR="003C092E" w:rsidRPr="0091265E" w:rsidRDefault="003C092E" w:rsidP="00D417C2">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w:t>
            </w:r>
            <w:r w:rsidR="002720EE" w:rsidRPr="0091265E">
              <w:rPr>
                <w:rFonts w:ascii="Baskerville" w:hAnsi="Baskerville" w:cs="Baskerville"/>
                <w:b/>
                <w:sz w:val="20"/>
                <w:szCs w:val="20"/>
              </w:rPr>
              <w:t>ce</w:t>
            </w:r>
          </w:p>
        </w:tc>
        <w:tc>
          <w:tcPr>
            <w:tcW w:w="2734" w:type="dxa"/>
          </w:tcPr>
          <w:p w:rsidR="008A7E6E" w:rsidRPr="0091265E" w:rsidRDefault="00876CDE" w:rsidP="002816AF">
            <w:pPr>
              <w:tabs>
                <w:tab w:val="left" w:pos="1440"/>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 xml:space="preserve">The </w:t>
            </w:r>
            <w:r w:rsidR="00383A50">
              <w:rPr>
                <w:rFonts w:ascii="Baskerville" w:hAnsi="Baskerville" w:cs="Baskerville"/>
                <w:sz w:val="20"/>
                <w:szCs w:val="20"/>
              </w:rPr>
              <w:t xml:space="preserve">DBHDS </w:t>
            </w:r>
            <w:r w:rsidRPr="0091265E">
              <w:rPr>
                <w:rFonts w:ascii="Baskerville" w:hAnsi="Baskerville" w:cs="Baskerville"/>
                <w:sz w:val="20"/>
                <w:szCs w:val="20"/>
              </w:rPr>
              <w:t>Office of L</w:t>
            </w:r>
            <w:r w:rsidR="00762567" w:rsidRPr="0091265E">
              <w:rPr>
                <w:rFonts w:ascii="Baskerville" w:hAnsi="Baskerville" w:cs="Baskerville"/>
                <w:sz w:val="20"/>
                <w:szCs w:val="20"/>
              </w:rPr>
              <w:t>icensing</w:t>
            </w:r>
            <w:r w:rsidRPr="0091265E">
              <w:rPr>
                <w:rFonts w:ascii="Baskerville" w:hAnsi="Baskerville" w:cs="Baskerville"/>
                <w:sz w:val="20"/>
                <w:szCs w:val="20"/>
              </w:rPr>
              <w:t>’s</w:t>
            </w:r>
            <w:r w:rsidR="00762567" w:rsidRPr="0091265E">
              <w:rPr>
                <w:rFonts w:ascii="Baskerville" w:hAnsi="Baskerville" w:cs="Baskerville"/>
                <w:sz w:val="20"/>
                <w:szCs w:val="20"/>
              </w:rPr>
              <w:t xml:space="preserve"> m</w:t>
            </w:r>
            <w:r w:rsidR="009B05C5" w:rsidRPr="0091265E">
              <w:rPr>
                <w:rFonts w:ascii="Baskerville" w:hAnsi="Baskerville" w:cs="Baskerville"/>
                <w:sz w:val="20"/>
                <w:szCs w:val="20"/>
              </w:rPr>
              <w:t>onitoring protocols do not align with the Agreement</w:t>
            </w:r>
            <w:r w:rsidR="00D572DD" w:rsidRPr="0091265E">
              <w:rPr>
                <w:rFonts w:ascii="Baskerville" w:hAnsi="Baskerville" w:cs="Baskerville"/>
                <w:sz w:val="20"/>
                <w:szCs w:val="20"/>
              </w:rPr>
              <w:t>’s requirements</w:t>
            </w:r>
            <w:r w:rsidR="00D67260" w:rsidRPr="0091265E">
              <w:rPr>
                <w:rFonts w:ascii="Baskerville" w:hAnsi="Baskerville" w:cs="Baskerville"/>
                <w:sz w:val="20"/>
                <w:szCs w:val="20"/>
              </w:rPr>
              <w:t xml:space="preserve"> and </w:t>
            </w:r>
            <w:r w:rsidRPr="0091265E">
              <w:rPr>
                <w:rFonts w:ascii="Baskerville" w:hAnsi="Baskerville" w:cs="Baskerville"/>
                <w:sz w:val="20"/>
                <w:szCs w:val="20"/>
              </w:rPr>
              <w:t xml:space="preserve">its </w:t>
            </w:r>
            <w:r w:rsidR="00D67260" w:rsidRPr="0091265E">
              <w:rPr>
                <w:rFonts w:ascii="Baskerville" w:hAnsi="Baskerville" w:cs="Baskerville"/>
                <w:sz w:val="20"/>
                <w:szCs w:val="20"/>
              </w:rPr>
              <w:t>review process is not adequate to determine compliance.</w:t>
            </w:r>
            <w:r w:rsidR="00C556CB">
              <w:rPr>
                <w:rFonts w:ascii="Baskerville" w:hAnsi="Baskerville" w:cs="Baskerville"/>
                <w:sz w:val="20"/>
                <w:szCs w:val="20"/>
              </w:rPr>
              <w:t xml:space="preserve"> </w:t>
            </w:r>
          </w:p>
        </w:tc>
      </w:tr>
      <w:tr w:rsidR="000E7C49" w:rsidRPr="0091265E" w:rsidTr="006D6650">
        <w:trPr>
          <w:trHeight w:val="1268"/>
        </w:trPr>
        <w:tc>
          <w:tcPr>
            <w:tcW w:w="1440" w:type="dxa"/>
            <w:vAlign w:val="center"/>
          </w:tcPr>
          <w:p w:rsidR="006A12B3" w:rsidRPr="0091265E" w:rsidRDefault="00F43925" w:rsidP="000F3F6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w:t>
            </w:r>
            <w:r w:rsidR="006A12B3" w:rsidRPr="0091265E">
              <w:rPr>
                <w:rFonts w:ascii="Baskerville" w:hAnsi="Baskerville" w:cs="Baskerville"/>
                <w:b/>
                <w:sz w:val="20"/>
                <w:szCs w:val="20"/>
              </w:rPr>
              <w:t>6.a.</w:t>
            </w:r>
          </w:p>
        </w:tc>
        <w:tc>
          <w:tcPr>
            <w:tcW w:w="4466" w:type="dxa"/>
          </w:tcPr>
          <w:p w:rsidR="00513796" w:rsidRPr="0091265E" w:rsidRDefault="00F67998" w:rsidP="00976C7E">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w:t>
            </w:r>
            <w:r w:rsidR="00513796" w:rsidRPr="0091265E">
              <w:rPr>
                <w:rFonts w:ascii="Baskerville" w:hAnsi="Baskerville" w:cs="Baskerville"/>
                <w:sz w:val="20"/>
                <w:szCs w:val="20"/>
              </w:rPr>
              <w:t xml:space="preserve"> shall develop a statewide crisis system for individuals with intellectual and developmental disabilities. </w:t>
            </w:r>
          </w:p>
        </w:tc>
        <w:tc>
          <w:tcPr>
            <w:tcW w:w="1440" w:type="dxa"/>
            <w:vAlign w:val="center"/>
          </w:tcPr>
          <w:p w:rsidR="00D417C2" w:rsidRPr="0091265E" w:rsidRDefault="00D417C2" w:rsidP="00D417C2">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p>
          <w:p w:rsidR="00F67998" w:rsidRPr="0091265E" w:rsidRDefault="00BC3B94" w:rsidP="00207505">
            <w:pPr>
              <w:tabs>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F67998" w:rsidRPr="0091265E" w:rsidRDefault="0086289B" w:rsidP="00C556CB">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Crisis services were not developed for children</w:t>
            </w:r>
            <w:r w:rsidR="00827289" w:rsidRPr="0091265E">
              <w:rPr>
                <w:rFonts w:ascii="Baskerville" w:hAnsi="Baskerville" w:cs="Baskerville"/>
                <w:sz w:val="20"/>
                <w:szCs w:val="20"/>
              </w:rPr>
              <w:t xml:space="preserve"> and adolescents</w:t>
            </w:r>
            <w:r w:rsidR="00270EDC" w:rsidRPr="0091265E">
              <w:rPr>
                <w:rFonts w:ascii="Baskerville" w:hAnsi="Baskerville" w:cs="Baskerville"/>
                <w:sz w:val="20"/>
                <w:szCs w:val="20"/>
              </w:rPr>
              <w:t xml:space="preserve">. </w:t>
            </w:r>
            <w:r w:rsidR="00A741C9" w:rsidRPr="0091265E">
              <w:rPr>
                <w:rFonts w:ascii="Baskerville" w:hAnsi="Baskerville" w:cs="Baskerville"/>
                <w:sz w:val="20"/>
                <w:szCs w:val="20"/>
              </w:rPr>
              <w:t>DBHDS project</w:t>
            </w:r>
            <w:r w:rsidR="0095506B" w:rsidRPr="0091265E">
              <w:rPr>
                <w:rFonts w:ascii="Baskerville" w:hAnsi="Baskerville" w:cs="Baskerville"/>
                <w:sz w:val="20"/>
                <w:szCs w:val="20"/>
              </w:rPr>
              <w:t>s</w:t>
            </w:r>
            <w:r w:rsidR="00A741C9" w:rsidRPr="0091265E">
              <w:rPr>
                <w:rFonts w:ascii="Baskerville" w:hAnsi="Baskerville" w:cs="Baskerville"/>
                <w:sz w:val="20"/>
                <w:szCs w:val="20"/>
              </w:rPr>
              <w:t xml:space="preserve"> </w:t>
            </w:r>
            <w:r w:rsidR="008F2491">
              <w:rPr>
                <w:rFonts w:ascii="Baskerville" w:hAnsi="Baskerville" w:cs="Baskerville"/>
                <w:sz w:val="20"/>
                <w:szCs w:val="20"/>
              </w:rPr>
              <w:t>services will be operational by August 31, 2104</w:t>
            </w:r>
            <w:r w:rsidR="0095506B" w:rsidRPr="0091265E">
              <w:rPr>
                <w:rFonts w:ascii="Baskerville" w:hAnsi="Baskerville" w:cs="Baskerville"/>
                <w:sz w:val="20"/>
                <w:szCs w:val="20"/>
              </w:rPr>
              <w:t xml:space="preserve">. </w:t>
            </w:r>
          </w:p>
        </w:tc>
      </w:tr>
      <w:tr w:rsidR="000E7C49" w:rsidRPr="0091265E" w:rsidTr="006D6650">
        <w:trPr>
          <w:trHeight w:val="1700"/>
        </w:trPr>
        <w:tc>
          <w:tcPr>
            <w:tcW w:w="1440" w:type="dxa"/>
            <w:vAlign w:val="center"/>
          </w:tcPr>
          <w:p w:rsidR="00E931B3" w:rsidRPr="0091265E" w:rsidRDefault="00136412" w:rsidP="00D417C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III.C.6.b.i.A</w:t>
            </w:r>
          </w:p>
        </w:tc>
        <w:tc>
          <w:tcPr>
            <w:tcW w:w="4466" w:type="dxa"/>
          </w:tcPr>
          <w:p w:rsidR="00E931B3" w:rsidRPr="0091265E" w:rsidRDefault="00833A56" w:rsidP="00F63194">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utilize existing CSB Emergency Service, including existing CSB hotlines</w:t>
            </w:r>
            <w:r w:rsidR="004D0F06" w:rsidRPr="0091265E">
              <w:rPr>
                <w:rFonts w:ascii="Baskerville" w:hAnsi="Baskerville" w:cs="Baskerville"/>
                <w:sz w:val="20"/>
                <w:szCs w:val="20"/>
              </w:rPr>
              <w:t>, for individuals to access information</w:t>
            </w:r>
            <w:r w:rsidR="00833FDC" w:rsidRPr="0091265E">
              <w:rPr>
                <w:rFonts w:ascii="Baskerville" w:hAnsi="Baskerville" w:cs="Baskerville"/>
                <w:sz w:val="20"/>
                <w:szCs w:val="20"/>
              </w:rPr>
              <w:t xml:space="preserve"> about referra</w:t>
            </w:r>
            <w:r w:rsidR="00F63194" w:rsidRPr="0091265E">
              <w:rPr>
                <w:rFonts w:ascii="Baskerville" w:hAnsi="Baskerville" w:cs="Baskerville"/>
                <w:sz w:val="20"/>
                <w:szCs w:val="20"/>
              </w:rPr>
              <w:t>ls to local resources.</w:t>
            </w:r>
            <w:r w:rsidR="004D0F06" w:rsidRPr="0091265E">
              <w:rPr>
                <w:rFonts w:ascii="Baskerville" w:hAnsi="Baskerville" w:cs="Baskerville"/>
                <w:sz w:val="20"/>
                <w:szCs w:val="20"/>
              </w:rPr>
              <w:t xml:space="preserve"> </w:t>
            </w:r>
            <w:r w:rsidR="006A2484" w:rsidRPr="0091265E">
              <w:rPr>
                <w:rFonts w:ascii="Baskerville" w:hAnsi="Baskerville" w:cs="Baskerville"/>
                <w:sz w:val="20"/>
                <w:szCs w:val="20"/>
              </w:rPr>
              <w:t>Such hotlines shall be operated 24 hours per day, 7 days per week</w:t>
            </w:r>
            <w:r w:rsidR="00052C6F" w:rsidRPr="0091265E">
              <w:rPr>
                <w:rFonts w:ascii="Baskerville" w:hAnsi="Baskerville" w:cs="Baskerville"/>
                <w:sz w:val="20"/>
                <w:szCs w:val="20"/>
              </w:rPr>
              <w:t>.</w:t>
            </w:r>
          </w:p>
        </w:tc>
        <w:tc>
          <w:tcPr>
            <w:tcW w:w="1440" w:type="dxa"/>
            <w:vAlign w:val="center"/>
          </w:tcPr>
          <w:p w:rsidR="00E931B3" w:rsidRPr="0091265E" w:rsidRDefault="00833FDC" w:rsidP="00833FDC">
            <w:pPr>
              <w:tabs>
                <w:tab w:val="left" w:pos="1494"/>
                <w:tab w:val="left" w:pos="4920"/>
                <w:tab w:val="right" w:pos="8640"/>
              </w:tabs>
              <w:ind w:lef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E931B3" w:rsidRPr="0091265E" w:rsidRDefault="003A00FE" w:rsidP="007F0B91">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All regions’ REACH </w:t>
            </w:r>
            <w:r w:rsidR="00EF330D" w:rsidRPr="0091265E">
              <w:rPr>
                <w:rFonts w:ascii="Baskerville" w:hAnsi="Baskerville" w:cs="Baskerville"/>
                <w:sz w:val="20"/>
                <w:szCs w:val="20"/>
              </w:rPr>
              <w:t xml:space="preserve">crisis response services </w:t>
            </w:r>
            <w:r w:rsidR="00E35AAE" w:rsidRPr="0091265E">
              <w:rPr>
                <w:rFonts w:ascii="Baskerville" w:hAnsi="Baskerville" w:cs="Baskerville"/>
                <w:sz w:val="20"/>
                <w:szCs w:val="20"/>
              </w:rPr>
              <w:t>are</w:t>
            </w:r>
            <w:r w:rsidR="00052C6F" w:rsidRPr="0091265E">
              <w:rPr>
                <w:rFonts w:ascii="Baskerville" w:hAnsi="Baskerville" w:cs="Baskerville"/>
                <w:sz w:val="20"/>
                <w:szCs w:val="20"/>
              </w:rPr>
              <w:t xml:space="preserve"> avai</w:t>
            </w:r>
            <w:r w:rsidRPr="0091265E">
              <w:rPr>
                <w:rFonts w:ascii="Baskerville" w:hAnsi="Baskerville" w:cs="Baskerville"/>
                <w:sz w:val="20"/>
                <w:szCs w:val="20"/>
              </w:rPr>
              <w:t>l</w:t>
            </w:r>
            <w:r w:rsidR="00EF330D" w:rsidRPr="0091265E">
              <w:rPr>
                <w:rFonts w:ascii="Baskerville" w:hAnsi="Baskerville" w:cs="Baskerville"/>
                <w:sz w:val="20"/>
                <w:szCs w:val="20"/>
              </w:rPr>
              <w:t>able 24 hours per day</w:t>
            </w:r>
            <w:r w:rsidR="000A748D" w:rsidRPr="0091265E">
              <w:rPr>
                <w:rFonts w:ascii="Baskerville" w:hAnsi="Baskerville" w:cs="Baskerville"/>
                <w:sz w:val="20"/>
                <w:szCs w:val="20"/>
              </w:rPr>
              <w:t>. Referrals occur during business, evening and weekend hours.</w:t>
            </w:r>
            <w:r w:rsidR="005933A6" w:rsidRPr="0091265E">
              <w:rPr>
                <w:rFonts w:ascii="Baskerville" w:hAnsi="Baskerville" w:cs="Baskerville"/>
                <w:sz w:val="20"/>
                <w:szCs w:val="20"/>
              </w:rPr>
              <w:t xml:space="preserve"> 16 (17</w:t>
            </w:r>
            <w:r w:rsidR="00995560" w:rsidRPr="0091265E">
              <w:rPr>
                <w:rFonts w:ascii="Baskerville" w:hAnsi="Baskerville" w:cs="Baskerville"/>
                <w:sz w:val="20"/>
                <w:szCs w:val="20"/>
              </w:rPr>
              <w:t>%</w:t>
            </w:r>
            <w:r w:rsidR="000E5648" w:rsidRPr="0091265E">
              <w:rPr>
                <w:rFonts w:ascii="Baskerville" w:hAnsi="Baskerville" w:cs="Baskerville"/>
                <w:sz w:val="20"/>
                <w:szCs w:val="20"/>
              </w:rPr>
              <w:t>) of reported referrals were from CSB ES Teams</w:t>
            </w:r>
            <w:r w:rsidR="00B0369E" w:rsidRPr="0091265E">
              <w:rPr>
                <w:rFonts w:ascii="Baskerville" w:hAnsi="Baskerville" w:cs="Baskerville"/>
                <w:sz w:val="20"/>
                <w:szCs w:val="20"/>
              </w:rPr>
              <w:t>.</w:t>
            </w:r>
          </w:p>
        </w:tc>
      </w:tr>
      <w:tr w:rsidR="000E7C49" w:rsidRPr="0091265E" w:rsidTr="00520871">
        <w:trPr>
          <w:trHeight w:val="2150"/>
        </w:trPr>
        <w:tc>
          <w:tcPr>
            <w:tcW w:w="1440" w:type="dxa"/>
            <w:vAlign w:val="center"/>
          </w:tcPr>
          <w:p w:rsidR="004D2782" w:rsidRPr="0091265E" w:rsidRDefault="004D2782" w:rsidP="00D417C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III.C.6.b.i.B</w:t>
            </w:r>
          </w:p>
        </w:tc>
        <w:tc>
          <w:tcPr>
            <w:tcW w:w="4466" w:type="dxa"/>
          </w:tcPr>
          <w:p w:rsidR="004D2782" w:rsidRPr="0091265E" w:rsidRDefault="004D2782"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By June 30, 2012, the Commonwealth shall train CSB Emergency Services </w:t>
            </w:r>
            <w:r w:rsidR="00E204FE" w:rsidRPr="0091265E">
              <w:rPr>
                <w:rFonts w:ascii="Baskerville" w:hAnsi="Baskerville" w:cs="Baskerville"/>
                <w:sz w:val="20"/>
                <w:szCs w:val="20"/>
              </w:rPr>
              <w:t>personnel in each Health Planning Region on the new crisis response system it is establishing, how to make referrals, and the resources that are available.</w:t>
            </w:r>
          </w:p>
        </w:tc>
        <w:tc>
          <w:tcPr>
            <w:tcW w:w="1440" w:type="dxa"/>
            <w:vAlign w:val="center"/>
          </w:tcPr>
          <w:p w:rsidR="00D417C2" w:rsidRPr="0091265E" w:rsidRDefault="00D417C2" w:rsidP="00D417C2">
            <w:pPr>
              <w:tabs>
                <w:tab w:val="left" w:pos="1314"/>
                <w:tab w:val="left" w:pos="1440"/>
                <w:tab w:val="left" w:pos="4920"/>
                <w:tab w:val="right" w:pos="8640"/>
              </w:tabs>
              <w:ind w:left="-108" w:right="-108"/>
              <w:jc w:val="center"/>
              <w:rPr>
                <w:rFonts w:ascii="Baskerville" w:hAnsi="Baskerville" w:cs="Baskerville"/>
                <w:b/>
                <w:sz w:val="20"/>
                <w:szCs w:val="20"/>
              </w:rPr>
            </w:pPr>
          </w:p>
          <w:p w:rsidR="004D2782" w:rsidRPr="0091265E" w:rsidRDefault="00655775" w:rsidP="0065577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1B0465" w:rsidRPr="0091265E" w:rsidRDefault="001B0465" w:rsidP="00655775">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4D2782" w:rsidRPr="0091265E" w:rsidRDefault="001B0465" w:rsidP="00E80C77">
            <w:pPr>
              <w:tabs>
                <w:tab w:val="left" w:pos="1440"/>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 xml:space="preserve">All Regions </w:t>
            </w:r>
            <w:r w:rsidR="005872C6" w:rsidRPr="0091265E">
              <w:rPr>
                <w:rFonts w:ascii="Baskerville" w:hAnsi="Baskerville" w:cs="Baskerville"/>
                <w:sz w:val="20"/>
                <w:szCs w:val="20"/>
              </w:rPr>
              <w:t>trained CSB Emergency Services</w:t>
            </w:r>
            <w:r w:rsidR="007E69CA" w:rsidRPr="0091265E">
              <w:rPr>
                <w:rFonts w:ascii="Baskerville" w:hAnsi="Baskerville" w:cs="Baskerville"/>
                <w:sz w:val="20"/>
                <w:szCs w:val="20"/>
              </w:rPr>
              <w:t xml:space="preserve"> personnel</w:t>
            </w:r>
            <w:r w:rsidR="003350E2" w:rsidRPr="0091265E">
              <w:rPr>
                <w:rFonts w:ascii="Baskerville" w:hAnsi="Baskerville" w:cs="Baskerville"/>
                <w:sz w:val="20"/>
                <w:szCs w:val="20"/>
              </w:rPr>
              <w:t xml:space="preserve"> during this </w:t>
            </w:r>
            <w:r w:rsidR="00E80C77" w:rsidRPr="0091265E">
              <w:rPr>
                <w:rFonts w:ascii="Baskerville" w:hAnsi="Baskerville" w:cs="Baskerville"/>
                <w:sz w:val="20"/>
                <w:szCs w:val="20"/>
              </w:rPr>
              <w:t xml:space="preserve">period. </w:t>
            </w:r>
            <w:r w:rsidR="00DD6006">
              <w:rPr>
                <w:rFonts w:ascii="Baskerville" w:hAnsi="Baskerville" w:cs="Baskerville"/>
                <w:sz w:val="20"/>
                <w:szCs w:val="20"/>
              </w:rPr>
              <w:t>To maintain compliance</w:t>
            </w:r>
            <w:r w:rsidR="00520871">
              <w:rPr>
                <w:rFonts w:ascii="Baskerville" w:hAnsi="Baskerville" w:cs="Baskerville"/>
                <w:sz w:val="20"/>
                <w:szCs w:val="20"/>
              </w:rPr>
              <w:t xml:space="preserve"> </w:t>
            </w:r>
            <w:r w:rsidR="009F3CDD">
              <w:rPr>
                <w:rFonts w:ascii="Baskerville" w:hAnsi="Baskerville" w:cs="Baskerville"/>
                <w:sz w:val="20"/>
                <w:szCs w:val="20"/>
              </w:rPr>
              <w:t xml:space="preserve">DBHDS </w:t>
            </w:r>
            <w:r w:rsidR="00520871">
              <w:rPr>
                <w:rFonts w:ascii="Baskerville" w:hAnsi="Baskerville" w:cs="Baskerville"/>
                <w:sz w:val="20"/>
                <w:szCs w:val="20"/>
              </w:rPr>
              <w:t>must fulfill the Independent Reviewer’s p</w:t>
            </w:r>
            <w:r w:rsidR="00E80C77" w:rsidRPr="0091265E">
              <w:rPr>
                <w:rFonts w:ascii="Baskerville" w:hAnsi="Baskerville" w:cs="Baskerville"/>
                <w:sz w:val="20"/>
                <w:szCs w:val="20"/>
              </w:rPr>
              <w:t>revious recommendation</w:t>
            </w:r>
            <w:r w:rsidR="00520871">
              <w:rPr>
                <w:rFonts w:ascii="Baskerville" w:hAnsi="Baskerville" w:cs="Baskerville"/>
                <w:sz w:val="20"/>
                <w:szCs w:val="20"/>
              </w:rPr>
              <w:t xml:space="preserve"> to</w:t>
            </w:r>
            <w:r w:rsidR="007E69CA" w:rsidRPr="0091265E">
              <w:rPr>
                <w:rFonts w:ascii="Baskerville" w:hAnsi="Baskerville" w:cs="Baskerville"/>
                <w:sz w:val="20"/>
                <w:szCs w:val="20"/>
              </w:rPr>
              <w:t xml:space="preserve"> </w:t>
            </w:r>
            <w:r w:rsidR="00520871">
              <w:rPr>
                <w:rFonts w:ascii="Baskerville" w:hAnsi="Baskerville" w:cs="Baskerville"/>
                <w:sz w:val="20"/>
                <w:szCs w:val="20"/>
              </w:rPr>
              <w:t xml:space="preserve">provide </w:t>
            </w:r>
            <w:r w:rsidR="007E69CA" w:rsidRPr="0091265E">
              <w:rPr>
                <w:rFonts w:ascii="Baskerville" w:hAnsi="Baskerville" w:cs="Baskerville"/>
                <w:sz w:val="20"/>
                <w:szCs w:val="20"/>
              </w:rPr>
              <w:t>a</w:t>
            </w:r>
            <w:r w:rsidR="005872C6" w:rsidRPr="0091265E">
              <w:rPr>
                <w:rFonts w:ascii="Baskerville" w:hAnsi="Baskerville" w:cs="Baskerville"/>
                <w:sz w:val="20"/>
                <w:szCs w:val="20"/>
              </w:rPr>
              <w:t xml:space="preserve"> plan</w:t>
            </w:r>
            <w:r w:rsidR="007E69CA" w:rsidRPr="0091265E">
              <w:rPr>
                <w:rFonts w:ascii="Baskerville" w:hAnsi="Baskerville" w:cs="Baskerville"/>
                <w:sz w:val="20"/>
                <w:szCs w:val="20"/>
              </w:rPr>
              <w:t xml:space="preserve"> </w:t>
            </w:r>
            <w:r w:rsidR="00E80C77" w:rsidRPr="0091265E">
              <w:rPr>
                <w:rFonts w:ascii="Baskerville" w:hAnsi="Baskerville" w:cs="Baskerville"/>
                <w:sz w:val="20"/>
                <w:szCs w:val="20"/>
              </w:rPr>
              <w:t>by June 30, 2014</w:t>
            </w:r>
            <w:r w:rsidR="009F3CDD">
              <w:rPr>
                <w:rFonts w:ascii="Baskerville" w:hAnsi="Baskerville" w:cs="Baskerville"/>
                <w:sz w:val="20"/>
                <w:szCs w:val="20"/>
              </w:rPr>
              <w:t>,</w:t>
            </w:r>
            <w:r w:rsidR="00E80C77" w:rsidRPr="0091265E">
              <w:rPr>
                <w:rFonts w:ascii="Baskerville" w:hAnsi="Baskerville" w:cs="Baskerville"/>
                <w:sz w:val="20"/>
                <w:szCs w:val="20"/>
              </w:rPr>
              <w:t xml:space="preserve"> to train</w:t>
            </w:r>
            <w:r w:rsidR="00406CB9" w:rsidRPr="0091265E">
              <w:rPr>
                <w:rFonts w:ascii="Baskerville" w:hAnsi="Baskerville" w:cs="Baskerville"/>
                <w:sz w:val="20"/>
                <w:szCs w:val="20"/>
              </w:rPr>
              <w:t xml:space="preserve"> </w:t>
            </w:r>
            <w:r w:rsidR="00E80C77" w:rsidRPr="0091265E">
              <w:rPr>
                <w:rFonts w:ascii="Baskerville" w:hAnsi="Baskerville" w:cs="Baskerville"/>
                <w:sz w:val="20"/>
                <w:szCs w:val="20"/>
              </w:rPr>
              <w:t>all ES staff</w:t>
            </w:r>
            <w:r w:rsidR="00D63CC1" w:rsidRPr="0091265E">
              <w:rPr>
                <w:rFonts w:ascii="Baskerville" w:hAnsi="Baskerville" w:cs="Baskerville"/>
                <w:sz w:val="20"/>
                <w:szCs w:val="20"/>
              </w:rPr>
              <w:t>.</w:t>
            </w:r>
          </w:p>
        </w:tc>
      </w:tr>
      <w:tr w:rsidR="000E7C49" w:rsidRPr="0091265E" w:rsidTr="00336BB7">
        <w:trPr>
          <w:trHeight w:val="1673"/>
        </w:trPr>
        <w:tc>
          <w:tcPr>
            <w:tcW w:w="1440" w:type="dxa"/>
            <w:vAlign w:val="center"/>
          </w:tcPr>
          <w:p w:rsidR="00513796" w:rsidRPr="0091265E" w:rsidRDefault="00F43925"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BA6383" w:rsidRPr="0091265E">
              <w:rPr>
                <w:rFonts w:ascii="Baskerville" w:hAnsi="Baskerville" w:cs="Baskerville"/>
                <w:b/>
                <w:sz w:val="20"/>
                <w:szCs w:val="20"/>
              </w:rPr>
              <w:t>6.b.ii</w:t>
            </w:r>
            <w:r w:rsidR="007506DE" w:rsidRPr="0091265E">
              <w:rPr>
                <w:rFonts w:ascii="Baskerville" w:hAnsi="Baskerville" w:cs="Baskerville"/>
                <w:b/>
                <w:sz w:val="20"/>
                <w:szCs w:val="20"/>
              </w:rPr>
              <w:t>.A.</w:t>
            </w:r>
          </w:p>
        </w:tc>
        <w:tc>
          <w:tcPr>
            <w:tcW w:w="4466" w:type="dxa"/>
          </w:tcPr>
          <w:p w:rsidR="00A559C7" w:rsidRPr="0091265E" w:rsidRDefault="00BA6383"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Mobile crisis team members adequately trained to address the crisis shall respond to individuals at their homes and in other community settings and offer timely assessment, services, support, and treatment to de-escalate crises without removing individuals from their current placement whenever possible.</w:t>
            </w:r>
          </w:p>
        </w:tc>
        <w:tc>
          <w:tcPr>
            <w:tcW w:w="1440" w:type="dxa"/>
            <w:vAlign w:val="center"/>
          </w:tcPr>
          <w:p w:rsidR="00513796" w:rsidRPr="0091265E" w:rsidRDefault="00795035" w:rsidP="0079503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513796" w:rsidRPr="0091265E" w:rsidRDefault="00295DDE" w:rsidP="00A32B8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Evidence based </w:t>
            </w:r>
            <w:r w:rsidR="00A32B89" w:rsidRPr="0091265E">
              <w:rPr>
                <w:rFonts w:ascii="Baskerville" w:hAnsi="Baskerville" w:cs="Baskerville"/>
                <w:sz w:val="20"/>
                <w:szCs w:val="20"/>
              </w:rPr>
              <w:t>training</w:t>
            </w:r>
            <w:r w:rsidR="00C710CD" w:rsidRPr="0091265E">
              <w:rPr>
                <w:rFonts w:ascii="Baskerville" w:hAnsi="Baskerville" w:cs="Baskerville"/>
                <w:sz w:val="20"/>
                <w:szCs w:val="20"/>
              </w:rPr>
              <w:t xml:space="preserve"> was provided to all</w:t>
            </w:r>
            <w:r w:rsidRPr="0091265E">
              <w:rPr>
                <w:rFonts w:ascii="Baskerville" w:hAnsi="Baskerville" w:cs="Baskerville"/>
                <w:sz w:val="20"/>
                <w:szCs w:val="20"/>
              </w:rPr>
              <w:t xml:space="preserve"> regions</w:t>
            </w:r>
            <w:r w:rsidR="000B285B" w:rsidRPr="0091265E">
              <w:rPr>
                <w:rFonts w:ascii="Baskerville" w:hAnsi="Baskerville" w:cs="Baskerville"/>
                <w:sz w:val="20"/>
                <w:szCs w:val="20"/>
              </w:rPr>
              <w:t>’</w:t>
            </w:r>
            <w:r w:rsidRPr="0091265E">
              <w:rPr>
                <w:rFonts w:ascii="Baskerville" w:hAnsi="Baskerville" w:cs="Baskerville"/>
                <w:sz w:val="20"/>
                <w:szCs w:val="20"/>
              </w:rPr>
              <w:t xml:space="preserve"> REACH programs</w:t>
            </w:r>
            <w:r w:rsidR="00406BF5" w:rsidRPr="0091265E">
              <w:rPr>
                <w:rFonts w:ascii="Baskerville" w:hAnsi="Baskerville" w:cs="Baskerville"/>
                <w:sz w:val="20"/>
                <w:szCs w:val="20"/>
              </w:rPr>
              <w:t xml:space="preserve"> by </w:t>
            </w:r>
            <w:r w:rsidR="009F7680" w:rsidRPr="0091265E">
              <w:rPr>
                <w:rFonts w:ascii="Baskerville" w:hAnsi="Baskerville" w:cs="Baskerville"/>
                <w:sz w:val="20"/>
                <w:szCs w:val="20"/>
              </w:rPr>
              <w:t>the University of New Hampshire’s START staff</w:t>
            </w:r>
            <w:r w:rsidR="0065278C" w:rsidRPr="0091265E">
              <w:rPr>
                <w:rFonts w:ascii="Baskerville" w:hAnsi="Baskerville" w:cs="Baskerville"/>
                <w:sz w:val="20"/>
                <w:szCs w:val="20"/>
              </w:rPr>
              <w:t xml:space="preserve">. </w:t>
            </w:r>
          </w:p>
        </w:tc>
      </w:tr>
      <w:tr w:rsidR="000E7C49" w:rsidRPr="0091265E" w:rsidTr="006D6650">
        <w:trPr>
          <w:trHeight w:val="3518"/>
        </w:trPr>
        <w:tc>
          <w:tcPr>
            <w:tcW w:w="1440" w:type="dxa"/>
            <w:vAlign w:val="center"/>
          </w:tcPr>
          <w:p w:rsidR="00D6147D" w:rsidRPr="0091265E" w:rsidRDefault="00D24BB1"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III.C.6.b.ii.B</w:t>
            </w:r>
          </w:p>
        </w:tc>
        <w:tc>
          <w:tcPr>
            <w:tcW w:w="4466" w:type="dxa"/>
          </w:tcPr>
          <w:p w:rsidR="00D6147D" w:rsidRPr="0091265E" w:rsidRDefault="00FD1724"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Mobile crisis teams shall assist with crisis planning and identifying strategies</w:t>
            </w:r>
            <w:r w:rsidR="00AC296E" w:rsidRPr="0091265E">
              <w:rPr>
                <w:rFonts w:ascii="Baskerville" w:hAnsi="Baskerville" w:cs="Baskerville"/>
                <w:sz w:val="20"/>
                <w:szCs w:val="20"/>
              </w:rPr>
              <w:t xml:space="preserve"> for preventing future crises and may also provide enhance</w:t>
            </w:r>
            <w:r w:rsidR="00D321CC" w:rsidRPr="0091265E">
              <w:rPr>
                <w:rFonts w:ascii="Baskerville" w:hAnsi="Baskerville" w:cs="Baskerville"/>
                <w:sz w:val="20"/>
                <w:szCs w:val="20"/>
              </w:rPr>
              <w:t>d short-term capacity within an</w:t>
            </w:r>
            <w:r w:rsidR="00AC296E" w:rsidRPr="0091265E">
              <w:rPr>
                <w:rFonts w:ascii="Baskerville" w:hAnsi="Baskerville" w:cs="Baskerville"/>
                <w:sz w:val="20"/>
                <w:szCs w:val="20"/>
              </w:rPr>
              <w:t xml:space="preserve"> </w:t>
            </w:r>
            <w:r w:rsidR="00D321CC" w:rsidRPr="0091265E">
              <w:rPr>
                <w:rFonts w:ascii="Baskerville" w:hAnsi="Baskerville" w:cs="Baskerville"/>
                <w:sz w:val="20"/>
                <w:szCs w:val="20"/>
              </w:rPr>
              <w:t>individual’s</w:t>
            </w:r>
            <w:r w:rsidR="00AC296E" w:rsidRPr="0091265E">
              <w:rPr>
                <w:rFonts w:ascii="Baskerville" w:hAnsi="Baskerville" w:cs="Baskerville"/>
                <w:sz w:val="20"/>
                <w:szCs w:val="20"/>
              </w:rPr>
              <w:t xml:space="preserve"> home or other community setting.</w:t>
            </w:r>
          </w:p>
        </w:tc>
        <w:tc>
          <w:tcPr>
            <w:tcW w:w="1440" w:type="dxa"/>
            <w:vAlign w:val="center"/>
          </w:tcPr>
          <w:p w:rsidR="00D6147D" w:rsidRPr="0091265E" w:rsidRDefault="00AA5708" w:rsidP="0079503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D6147D" w:rsidRPr="0091265E" w:rsidRDefault="00721900" w:rsidP="00B379AB">
            <w:pPr>
              <w:tabs>
                <w:tab w:val="left" w:pos="1440"/>
                <w:tab w:val="left" w:pos="2844"/>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REACH Teams continue to provide </w:t>
            </w:r>
            <w:r w:rsidR="00065DA4">
              <w:rPr>
                <w:rFonts w:ascii="Baskerville" w:hAnsi="Baskerville" w:cs="Baskerville"/>
                <w:sz w:val="20"/>
                <w:szCs w:val="20"/>
              </w:rPr>
              <w:t>the following com</w:t>
            </w:r>
            <w:r w:rsidR="00B379AB">
              <w:rPr>
                <w:rFonts w:ascii="Baskerville" w:hAnsi="Baskerville" w:cs="Baskerville"/>
                <w:sz w:val="20"/>
                <w:szCs w:val="20"/>
              </w:rPr>
              <w:t>p</w:t>
            </w:r>
            <w:r w:rsidR="00065DA4">
              <w:rPr>
                <w:rFonts w:ascii="Baskerville" w:hAnsi="Baskerville" w:cs="Baskerville"/>
                <w:sz w:val="20"/>
                <w:szCs w:val="20"/>
              </w:rPr>
              <w:t>onents</w:t>
            </w:r>
            <w:r w:rsidR="00B379AB">
              <w:rPr>
                <w:rFonts w:ascii="Baskerville" w:hAnsi="Baskerville" w:cs="Baskerville"/>
                <w:sz w:val="20"/>
                <w:szCs w:val="20"/>
              </w:rPr>
              <w:t xml:space="preserve">: </w:t>
            </w:r>
            <w:r w:rsidRPr="0091265E">
              <w:rPr>
                <w:rFonts w:ascii="Baskerville" w:hAnsi="Baskerville" w:cs="Baskerville"/>
                <w:sz w:val="20"/>
                <w:szCs w:val="20"/>
              </w:rPr>
              <w:t xml:space="preserve">crisis </w:t>
            </w:r>
            <w:r w:rsidR="00763D21" w:rsidRPr="0091265E">
              <w:rPr>
                <w:rFonts w:ascii="Baskerville" w:hAnsi="Baskerville" w:cs="Baskerville"/>
                <w:sz w:val="20"/>
                <w:szCs w:val="20"/>
              </w:rPr>
              <w:t xml:space="preserve">response, </w:t>
            </w:r>
            <w:r w:rsidR="00A848FD">
              <w:rPr>
                <w:rFonts w:ascii="Baskerville" w:hAnsi="Baskerville" w:cs="Baskerville"/>
                <w:sz w:val="20"/>
                <w:szCs w:val="20"/>
              </w:rPr>
              <w:t xml:space="preserve">crisis </w:t>
            </w:r>
            <w:r w:rsidRPr="0091265E">
              <w:rPr>
                <w:rFonts w:ascii="Baskerville" w:hAnsi="Baskerville" w:cs="Baskerville"/>
                <w:sz w:val="20"/>
                <w:szCs w:val="20"/>
              </w:rPr>
              <w:t>intervention</w:t>
            </w:r>
            <w:r w:rsidR="00A848FD">
              <w:rPr>
                <w:rFonts w:ascii="Baskerville" w:hAnsi="Baskerville" w:cs="Baskerville"/>
                <w:sz w:val="20"/>
                <w:szCs w:val="20"/>
              </w:rPr>
              <w:t>,</w:t>
            </w:r>
            <w:r w:rsidRPr="0091265E">
              <w:rPr>
                <w:rFonts w:ascii="Baskerville" w:hAnsi="Baskerville" w:cs="Baskerville"/>
                <w:sz w:val="20"/>
                <w:szCs w:val="20"/>
              </w:rPr>
              <w:t xml:space="preserve"> and crisis planning</w:t>
            </w:r>
            <w:r w:rsidR="0013067B" w:rsidRPr="0091265E">
              <w:rPr>
                <w:rFonts w:ascii="Baskerville" w:hAnsi="Baskerville" w:cs="Baskerville"/>
                <w:sz w:val="20"/>
                <w:szCs w:val="20"/>
              </w:rPr>
              <w:t>. Expert review determined that REAC</w:t>
            </w:r>
            <w:r w:rsidR="0008083E" w:rsidRPr="0091265E">
              <w:rPr>
                <w:rFonts w:ascii="Baskerville" w:hAnsi="Baskerville" w:cs="Baskerville"/>
                <w:sz w:val="20"/>
                <w:szCs w:val="20"/>
              </w:rPr>
              <w:t>H teams responded appropriately</w:t>
            </w:r>
            <w:r w:rsidR="00A64F10" w:rsidRPr="0091265E">
              <w:rPr>
                <w:rFonts w:ascii="Baskerville" w:hAnsi="Baskerville" w:cs="Baskerville"/>
                <w:sz w:val="20"/>
                <w:szCs w:val="20"/>
              </w:rPr>
              <w:t xml:space="preserve"> to requests. </w:t>
            </w:r>
            <w:r w:rsidR="00D04588">
              <w:rPr>
                <w:rFonts w:ascii="Baskerville" w:hAnsi="Baskerville" w:cs="Baskerville"/>
                <w:sz w:val="20"/>
                <w:szCs w:val="20"/>
              </w:rPr>
              <w:t>The vast majority of the individuals served remain</w:t>
            </w:r>
            <w:r w:rsidR="00A848FD">
              <w:rPr>
                <w:rFonts w:ascii="Baskerville" w:hAnsi="Baskerville" w:cs="Baskerville"/>
                <w:sz w:val="20"/>
                <w:szCs w:val="20"/>
              </w:rPr>
              <w:t>ed</w:t>
            </w:r>
            <w:r w:rsidR="00D04588">
              <w:rPr>
                <w:rFonts w:ascii="Baskerville" w:hAnsi="Baskerville" w:cs="Baskerville"/>
                <w:sz w:val="20"/>
                <w:szCs w:val="20"/>
              </w:rPr>
              <w:t xml:space="preserve"> in their homes. For the </w:t>
            </w:r>
            <w:r w:rsidR="000A3090">
              <w:rPr>
                <w:rFonts w:ascii="Baskerville" w:hAnsi="Baskerville" w:cs="Baskerville"/>
                <w:sz w:val="20"/>
                <w:szCs w:val="20"/>
              </w:rPr>
              <w:t xml:space="preserve">few that </w:t>
            </w:r>
            <w:r w:rsidR="00285ECE">
              <w:rPr>
                <w:rFonts w:ascii="Baskerville" w:hAnsi="Baskerville" w:cs="Baskerville"/>
                <w:sz w:val="20"/>
                <w:szCs w:val="20"/>
              </w:rPr>
              <w:t>receive</w:t>
            </w:r>
            <w:r w:rsidR="00E03CE8">
              <w:rPr>
                <w:rFonts w:ascii="Baskerville" w:hAnsi="Baskerville" w:cs="Baskerville"/>
                <w:sz w:val="20"/>
                <w:szCs w:val="20"/>
              </w:rPr>
              <w:t>d</w:t>
            </w:r>
            <w:r w:rsidR="00285ECE">
              <w:rPr>
                <w:rFonts w:ascii="Baskerville" w:hAnsi="Baskerville" w:cs="Baskerville"/>
                <w:sz w:val="20"/>
                <w:szCs w:val="20"/>
              </w:rPr>
              <w:t xml:space="preserve"> an out of home placement, most were able to return and REACH stayed invol</w:t>
            </w:r>
            <w:r w:rsidR="00A21361">
              <w:rPr>
                <w:rFonts w:ascii="Baskerville" w:hAnsi="Baskerville" w:cs="Baskerville"/>
                <w:sz w:val="20"/>
                <w:szCs w:val="20"/>
              </w:rPr>
              <w:t>v</w:t>
            </w:r>
            <w:r w:rsidR="00285ECE">
              <w:rPr>
                <w:rFonts w:ascii="Baskerville" w:hAnsi="Baskerville" w:cs="Baskerville"/>
                <w:sz w:val="20"/>
                <w:szCs w:val="20"/>
              </w:rPr>
              <w:t>ed with them</w:t>
            </w:r>
            <w:r w:rsidR="00A848FD">
              <w:rPr>
                <w:rFonts w:ascii="Baskerville" w:hAnsi="Baskerville" w:cs="Baskerville"/>
                <w:sz w:val="20"/>
                <w:szCs w:val="20"/>
              </w:rPr>
              <w:t>.</w:t>
            </w:r>
          </w:p>
        </w:tc>
      </w:tr>
      <w:tr w:rsidR="000E7C49" w:rsidRPr="0091265E" w:rsidTr="00A848FD">
        <w:trPr>
          <w:trHeight w:val="67"/>
        </w:trPr>
        <w:tc>
          <w:tcPr>
            <w:tcW w:w="1440" w:type="dxa"/>
            <w:vAlign w:val="center"/>
          </w:tcPr>
          <w:p w:rsidR="00D6147D" w:rsidRPr="0091265E" w:rsidRDefault="00D24BB1"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III.C.6.b.ii.C</w:t>
            </w:r>
          </w:p>
        </w:tc>
        <w:tc>
          <w:tcPr>
            <w:tcW w:w="4466" w:type="dxa"/>
          </w:tcPr>
          <w:p w:rsidR="00D6147D" w:rsidRDefault="00D321CC"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Mobile crisis team membe</w:t>
            </w:r>
            <w:r w:rsidR="00A92DCC" w:rsidRPr="0091265E">
              <w:rPr>
                <w:rFonts w:ascii="Baskerville" w:hAnsi="Baskerville" w:cs="Baskerville"/>
                <w:sz w:val="20"/>
                <w:szCs w:val="20"/>
              </w:rPr>
              <w:t>rs adequately trained to addres</w:t>
            </w:r>
            <w:r w:rsidRPr="0091265E">
              <w:rPr>
                <w:rFonts w:ascii="Baskerville" w:hAnsi="Baskerville" w:cs="Baskerville"/>
                <w:sz w:val="20"/>
                <w:szCs w:val="20"/>
              </w:rPr>
              <w:t xml:space="preserve">s the crisis also shall work with law enforcement personnel to respond if an </w:t>
            </w:r>
            <w:r w:rsidR="00A92DCC" w:rsidRPr="0091265E">
              <w:rPr>
                <w:rFonts w:ascii="Baskerville" w:hAnsi="Baskerville" w:cs="Baskerville"/>
                <w:sz w:val="20"/>
                <w:szCs w:val="20"/>
              </w:rPr>
              <w:t>individual</w:t>
            </w:r>
            <w:r w:rsidRPr="0091265E">
              <w:rPr>
                <w:rFonts w:ascii="Baskerville" w:hAnsi="Baskerville" w:cs="Baskerville"/>
                <w:sz w:val="20"/>
                <w:szCs w:val="20"/>
              </w:rPr>
              <w:t xml:space="preserve"> with ID/DD comes into contact with law enforcement</w:t>
            </w:r>
            <w:r w:rsidR="00A92DCC" w:rsidRPr="0091265E">
              <w:rPr>
                <w:rFonts w:ascii="Baskerville" w:hAnsi="Baskerville" w:cs="Baskerville"/>
                <w:sz w:val="20"/>
                <w:szCs w:val="20"/>
              </w:rPr>
              <w:t>.</w:t>
            </w:r>
          </w:p>
          <w:p w:rsidR="009E78E7" w:rsidRDefault="009E78E7" w:rsidP="008E01CD">
            <w:pPr>
              <w:tabs>
                <w:tab w:val="left" w:pos="4920"/>
                <w:tab w:val="right" w:pos="8640"/>
              </w:tabs>
              <w:ind w:right="72"/>
              <w:rPr>
                <w:rFonts w:ascii="Baskerville" w:hAnsi="Baskerville" w:cs="Baskerville"/>
                <w:sz w:val="20"/>
                <w:szCs w:val="20"/>
              </w:rPr>
            </w:pPr>
          </w:p>
          <w:p w:rsidR="009E78E7" w:rsidRDefault="009E78E7" w:rsidP="008E01CD">
            <w:pPr>
              <w:tabs>
                <w:tab w:val="left" w:pos="4920"/>
                <w:tab w:val="right" w:pos="8640"/>
              </w:tabs>
              <w:ind w:right="72"/>
              <w:rPr>
                <w:rFonts w:ascii="Baskerville" w:hAnsi="Baskerville" w:cs="Baskerville"/>
                <w:sz w:val="20"/>
                <w:szCs w:val="20"/>
              </w:rPr>
            </w:pPr>
          </w:p>
          <w:p w:rsidR="009E78E7" w:rsidRDefault="009E78E7" w:rsidP="008E01CD">
            <w:pPr>
              <w:tabs>
                <w:tab w:val="left" w:pos="4920"/>
                <w:tab w:val="right" w:pos="8640"/>
              </w:tabs>
              <w:ind w:right="72"/>
              <w:rPr>
                <w:rFonts w:ascii="Baskerville" w:hAnsi="Baskerville" w:cs="Baskerville"/>
                <w:sz w:val="20"/>
                <w:szCs w:val="20"/>
              </w:rPr>
            </w:pPr>
          </w:p>
          <w:p w:rsidR="009E78E7" w:rsidRPr="0091265E" w:rsidRDefault="009E78E7" w:rsidP="008E01CD">
            <w:pPr>
              <w:tabs>
                <w:tab w:val="left" w:pos="4920"/>
                <w:tab w:val="right" w:pos="8640"/>
              </w:tabs>
              <w:ind w:right="72"/>
              <w:rPr>
                <w:rFonts w:ascii="Baskerville" w:hAnsi="Baskerville" w:cs="Baskerville"/>
                <w:sz w:val="20"/>
                <w:szCs w:val="20"/>
              </w:rPr>
            </w:pPr>
          </w:p>
        </w:tc>
        <w:tc>
          <w:tcPr>
            <w:tcW w:w="1440" w:type="dxa"/>
            <w:vAlign w:val="center"/>
          </w:tcPr>
          <w:p w:rsidR="00FC5C28" w:rsidRPr="0091265E" w:rsidRDefault="00FC5C28" w:rsidP="00FC5C28">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p>
          <w:p w:rsidR="00D6147D" w:rsidRPr="0091265E" w:rsidRDefault="00FC5C28" w:rsidP="00FC5C2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D6147D" w:rsidRPr="0091265E" w:rsidRDefault="00D72579" w:rsidP="00D07A7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The Commonwealth</w:t>
            </w:r>
            <w:r w:rsidR="00A64D11">
              <w:rPr>
                <w:rFonts w:ascii="Baskerville" w:hAnsi="Baskerville" w:cs="Baskerville"/>
                <w:sz w:val="20"/>
                <w:szCs w:val="20"/>
              </w:rPr>
              <w:t>’s crisis system</w:t>
            </w:r>
            <w:r w:rsidRPr="0091265E">
              <w:rPr>
                <w:rFonts w:ascii="Baskerville" w:hAnsi="Baskerville" w:cs="Baskerville"/>
                <w:sz w:val="20"/>
                <w:szCs w:val="20"/>
              </w:rPr>
              <w:t xml:space="preserve"> has no</w:t>
            </w:r>
            <w:r w:rsidR="00066626" w:rsidRPr="0091265E">
              <w:rPr>
                <w:rFonts w:ascii="Baskerville" w:hAnsi="Baskerville" w:cs="Baskerville"/>
                <w:sz w:val="20"/>
                <w:szCs w:val="20"/>
              </w:rPr>
              <w:t xml:space="preserve">t developed a </w:t>
            </w:r>
            <w:r w:rsidR="00D26F29" w:rsidRPr="0091265E">
              <w:rPr>
                <w:rFonts w:ascii="Baskerville" w:hAnsi="Baskerville" w:cs="Baskerville"/>
                <w:sz w:val="20"/>
                <w:szCs w:val="20"/>
              </w:rPr>
              <w:t>plan, tra</w:t>
            </w:r>
            <w:r w:rsidR="00066626" w:rsidRPr="0091265E">
              <w:rPr>
                <w:rFonts w:ascii="Baskerville" w:hAnsi="Baskerville" w:cs="Baskerville"/>
                <w:sz w:val="20"/>
                <w:szCs w:val="20"/>
              </w:rPr>
              <w:t>ining</w:t>
            </w:r>
            <w:r w:rsidR="00617248">
              <w:rPr>
                <w:rFonts w:ascii="Baskerville" w:hAnsi="Baskerville" w:cs="Baskerville"/>
                <w:sz w:val="20"/>
                <w:szCs w:val="20"/>
              </w:rPr>
              <w:t>, or other guidance for</w:t>
            </w:r>
            <w:r w:rsidR="006B668D">
              <w:rPr>
                <w:rFonts w:ascii="Baskerville" w:hAnsi="Baskerville" w:cs="Baskerville"/>
                <w:sz w:val="20"/>
                <w:szCs w:val="20"/>
              </w:rPr>
              <w:t xml:space="preserve"> work with </w:t>
            </w:r>
            <w:r w:rsidR="00066626" w:rsidRPr="0091265E">
              <w:rPr>
                <w:rFonts w:ascii="Baskerville" w:hAnsi="Baskerville" w:cs="Baskerville"/>
                <w:sz w:val="20"/>
                <w:szCs w:val="20"/>
              </w:rPr>
              <w:t>law enforcement personnel</w:t>
            </w:r>
            <w:r w:rsidR="004043B3">
              <w:rPr>
                <w:rFonts w:ascii="Baskerville" w:hAnsi="Baskerville" w:cs="Baskerville"/>
                <w:sz w:val="20"/>
                <w:szCs w:val="20"/>
              </w:rPr>
              <w:t xml:space="preserve"> </w:t>
            </w:r>
            <w:r w:rsidR="008E7383">
              <w:rPr>
                <w:rFonts w:ascii="Baskerville" w:hAnsi="Baskerville" w:cs="Baskerville"/>
                <w:sz w:val="20"/>
                <w:szCs w:val="20"/>
              </w:rPr>
              <w:t>to</w:t>
            </w:r>
            <w:r w:rsidR="004043B3">
              <w:rPr>
                <w:rFonts w:ascii="Baskerville" w:hAnsi="Baskerville" w:cs="Baskerville"/>
                <w:sz w:val="20"/>
                <w:szCs w:val="20"/>
              </w:rPr>
              <w:t xml:space="preserve"> </w:t>
            </w:r>
            <w:r w:rsidR="008E7383">
              <w:rPr>
                <w:rFonts w:ascii="Baskerville" w:hAnsi="Baskerville" w:cs="Baskerville"/>
                <w:sz w:val="20"/>
                <w:szCs w:val="20"/>
              </w:rPr>
              <w:t>resolve</w:t>
            </w:r>
            <w:r w:rsidR="00617248">
              <w:rPr>
                <w:rFonts w:ascii="Baskerville" w:hAnsi="Baskerville" w:cs="Baskerville"/>
                <w:sz w:val="20"/>
                <w:szCs w:val="20"/>
              </w:rPr>
              <w:t xml:space="preserve"> crises</w:t>
            </w:r>
            <w:r w:rsidR="008E7383">
              <w:rPr>
                <w:rFonts w:ascii="Baskerville" w:hAnsi="Baskerville" w:cs="Baskerville"/>
                <w:sz w:val="20"/>
                <w:szCs w:val="20"/>
              </w:rPr>
              <w:t xml:space="preserve"> and prevent unnecessary institutionalization</w:t>
            </w:r>
            <w:r w:rsidR="00474425">
              <w:rPr>
                <w:rFonts w:ascii="Baskerville" w:hAnsi="Baskerville" w:cs="Baskerville"/>
                <w:sz w:val="20"/>
                <w:szCs w:val="20"/>
              </w:rPr>
              <w:t>.</w:t>
            </w:r>
            <w:r w:rsidR="004043B3">
              <w:rPr>
                <w:rFonts w:ascii="Baskerville" w:hAnsi="Baskerville" w:cs="Baskerville"/>
                <w:sz w:val="20"/>
                <w:szCs w:val="20"/>
              </w:rPr>
              <w:t xml:space="preserve"> </w:t>
            </w:r>
          </w:p>
        </w:tc>
      </w:tr>
      <w:tr w:rsidR="000E7C49" w:rsidRPr="0091265E" w:rsidTr="009E78E7">
        <w:trPr>
          <w:trHeight w:val="1718"/>
        </w:trPr>
        <w:tc>
          <w:tcPr>
            <w:tcW w:w="1440" w:type="dxa"/>
            <w:vAlign w:val="center"/>
          </w:tcPr>
          <w:p w:rsidR="00D6147D" w:rsidRPr="0091265E" w:rsidRDefault="00D24BB1"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III.C.6.b.ii.D</w:t>
            </w:r>
          </w:p>
        </w:tc>
        <w:tc>
          <w:tcPr>
            <w:tcW w:w="4466" w:type="dxa"/>
          </w:tcPr>
          <w:p w:rsidR="00D6147D" w:rsidRPr="0091265E" w:rsidRDefault="00A92DCC"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Mobile crisis teams shall be available 24 hours per day, 7 days per week and to respond on-site to crises.</w:t>
            </w:r>
          </w:p>
        </w:tc>
        <w:tc>
          <w:tcPr>
            <w:tcW w:w="1440" w:type="dxa"/>
            <w:vAlign w:val="center"/>
          </w:tcPr>
          <w:p w:rsidR="00D6147D" w:rsidRPr="0091265E" w:rsidRDefault="00AA5708" w:rsidP="0079503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D6147D" w:rsidRPr="0091265E" w:rsidRDefault="00184066" w:rsidP="00D07A7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All Regions’ </w:t>
            </w:r>
            <w:r w:rsidR="00D72579" w:rsidRPr="0091265E">
              <w:rPr>
                <w:rFonts w:ascii="Baskerville" w:hAnsi="Baskerville" w:cs="Baskerville"/>
                <w:sz w:val="20"/>
                <w:szCs w:val="20"/>
              </w:rPr>
              <w:t xml:space="preserve">REACH mobile crisis teams </w:t>
            </w:r>
            <w:r w:rsidR="00006E50">
              <w:rPr>
                <w:rFonts w:ascii="Baskerville" w:hAnsi="Baskerville" w:cs="Baskerville"/>
                <w:sz w:val="20"/>
                <w:szCs w:val="20"/>
              </w:rPr>
              <w:t>operate</w:t>
            </w:r>
            <w:r w:rsidR="00D72579" w:rsidRPr="0091265E">
              <w:rPr>
                <w:rFonts w:ascii="Baskerville" w:hAnsi="Baskerville" w:cs="Baskerville"/>
                <w:sz w:val="20"/>
                <w:szCs w:val="20"/>
              </w:rPr>
              <w:t xml:space="preserve"> at all hours</w:t>
            </w:r>
            <w:r w:rsidR="00A839CC">
              <w:rPr>
                <w:rFonts w:ascii="Baskerville" w:hAnsi="Baskerville" w:cs="Baskerville"/>
                <w:sz w:val="20"/>
                <w:szCs w:val="20"/>
              </w:rPr>
              <w:t>. REACH</w:t>
            </w:r>
            <w:r w:rsidR="001C002E">
              <w:rPr>
                <w:rFonts w:ascii="Baskerville" w:hAnsi="Baskerville" w:cs="Baskerville"/>
                <w:sz w:val="20"/>
                <w:szCs w:val="20"/>
              </w:rPr>
              <w:t xml:space="preserve"> programs report </w:t>
            </w:r>
            <w:r w:rsidR="00A839CC">
              <w:rPr>
                <w:rFonts w:ascii="Baskerville" w:hAnsi="Baskerville" w:cs="Baskerville"/>
                <w:sz w:val="20"/>
                <w:szCs w:val="20"/>
              </w:rPr>
              <w:t>the time of day of referrals and the time of response</w:t>
            </w:r>
            <w:r w:rsidR="00842936">
              <w:rPr>
                <w:rFonts w:ascii="Baskerville" w:hAnsi="Baskerville" w:cs="Baskerville"/>
                <w:sz w:val="20"/>
                <w:szCs w:val="20"/>
              </w:rPr>
              <w:t xml:space="preserve">. All programs </w:t>
            </w:r>
            <w:r w:rsidR="00E376D7">
              <w:rPr>
                <w:rFonts w:ascii="Baskerville" w:hAnsi="Baskerville" w:cs="Baskerville"/>
                <w:sz w:val="20"/>
                <w:szCs w:val="20"/>
              </w:rPr>
              <w:t xml:space="preserve">respond </w:t>
            </w:r>
            <w:r w:rsidR="00894256">
              <w:rPr>
                <w:rFonts w:ascii="Baskerville" w:hAnsi="Baskerville" w:cs="Baskerville"/>
                <w:sz w:val="20"/>
                <w:szCs w:val="20"/>
              </w:rPr>
              <w:t xml:space="preserve">on-site </w:t>
            </w:r>
            <w:r w:rsidR="006F7393">
              <w:rPr>
                <w:rFonts w:ascii="Baskerville" w:hAnsi="Baskerville" w:cs="Baskerville"/>
                <w:sz w:val="20"/>
                <w:szCs w:val="20"/>
              </w:rPr>
              <w:t>to crise</w:t>
            </w:r>
            <w:r w:rsidR="00E376D7">
              <w:rPr>
                <w:rFonts w:ascii="Baskerville" w:hAnsi="Baskerville" w:cs="Baskerville"/>
                <w:sz w:val="20"/>
                <w:szCs w:val="20"/>
              </w:rPr>
              <w:t>s</w:t>
            </w:r>
            <w:r w:rsidR="00894256">
              <w:rPr>
                <w:rFonts w:ascii="Baskerville" w:hAnsi="Baskerville" w:cs="Baskerville"/>
                <w:sz w:val="20"/>
                <w:szCs w:val="20"/>
              </w:rPr>
              <w:t xml:space="preserve">. </w:t>
            </w:r>
          </w:p>
        </w:tc>
      </w:tr>
      <w:tr w:rsidR="000E7C49" w:rsidRPr="0091265E" w:rsidTr="009E78E7">
        <w:trPr>
          <w:trHeight w:val="2150"/>
        </w:trPr>
        <w:tc>
          <w:tcPr>
            <w:tcW w:w="1440" w:type="dxa"/>
            <w:vAlign w:val="center"/>
          </w:tcPr>
          <w:p w:rsidR="00D6147D" w:rsidRPr="0091265E" w:rsidRDefault="00D24BB1"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III.C.6.b.ii.E</w:t>
            </w:r>
          </w:p>
        </w:tc>
        <w:tc>
          <w:tcPr>
            <w:tcW w:w="4466" w:type="dxa"/>
          </w:tcPr>
          <w:p w:rsidR="00D6147D" w:rsidRPr="0091265E" w:rsidRDefault="00B332E2"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Mobile crisis teams shall provide local and timely in home crisis support for up to three days,</w:t>
            </w:r>
            <w:r w:rsidR="00320576" w:rsidRPr="0091265E">
              <w:rPr>
                <w:rFonts w:ascii="Baskerville" w:hAnsi="Baskerville" w:cs="Baskerville"/>
                <w:sz w:val="20"/>
                <w:szCs w:val="20"/>
              </w:rPr>
              <w:t xml:space="preserve"> with the possibility of an additional period of up to 3 days upon review by the Regional Mobile Crisis Team Coordinator</w:t>
            </w:r>
          </w:p>
        </w:tc>
        <w:tc>
          <w:tcPr>
            <w:tcW w:w="1440" w:type="dxa"/>
            <w:vAlign w:val="center"/>
          </w:tcPr>
          <w:p w:rsidR="00FC5C28" w:rsidRPr="0091265E" w:rsidRDefault="00FC5C28" w:rsidP="00FC5C28">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p>
          <w:p w:rsidR="00D6147D" w:rsidRPr="0091265E" w:rsidRDefault="00FC5C28" w:rsidP="00FC5C2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5F78AB" w:rsidRPr="0091265E" w:rsidRDefault="00BC3B84" w:rsidP="00D07A7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Th</w:t>
            </w:r>
            <w:r w:rsidR="001A15E5" w:rsidRPr="0091265E">
              <w:rPr>
                <w:rFonts w:ascii="Baskerville" w:hAnsi="Baskerville" w:cs="Baskerville"/>
                <w:sz w:val="20"/>
                <w:szCs w:val="20"/>
              </w:rPr>
              <w:t xml:space="preserve">e Commonwealth has not </w:t>
            </w:r>
            <w:r w:rsidR="00C72DA5">
              <w:rPr>
                <w:rFonts w:ascii="Baskerville" w:hAnsi="Baskerville" w:cs="Baskerville"/>
                <w:sz w:val="20"/>
                <w:szCs w:val="20"/>
              </w:rPr>
              <w:t>provided</w:t>
            </w:r>
            <w:r w:rsidR="002B6089" w:rsidRPr="0091265E">
              <w:rPr>
                <w:rFonts w:ascii="Baskerville" w:hAnsi="Baskerville" w:cs="Baskerville"/>
                <w:sz w:val="20"/>
                <w:szCs w:val="20"/>
              </w:rPr>
              <w:t xml:space="preserve"> sufficient document</w:t>
            </w:r>
            <w:r w:rsidR="00CE50F7">
              <w:rPr>
                <w:rFonts w:ascii="Baskerville" w:hAnsi="Baskerville" w:cs="Baskerville"/>
                <w:sz w:val="20"/>
                <w:szCs w:val="20"/>
              </w:rPr>
              <w:t>ation</w:t>
            </w:r>
            <w:r w:rsidR="002B6089" w:rsidRPr="0091265E">
              <w:rPr>
                <w:rFonts w:ascii="Baskerville" w:hAnsi="Baskerville" w:cs="Baskerville"/>
                <w:sz w:val="20"/>
                <w:szCs w:val="20"/>
              </w:rPr>
              <w:t xml:space="preserve"> that this requirement is being properly met.</w:t>
            </w:r>
            <w:r w:rsidR="001A15E5" w:rsidRPr="0091265E">
              <w:rPr>
                <w:rFonts w:ascii="Baskerville" w:hAnsi="Baskerville" w:cs="Baskerville"/>
                <w:sz w:val="20"/>
                <w:szCs w:val="20"/>
              </w:rPr>
              <w:t xml:space="preserve"> </w:t>
            </w:r>
            <w:r w:rsidR="009F112C">
              <w:rPr>
                <w:rFonts w:ascii="Baskerville" w:hAnsi="Baskerville" w:cs="Baskerville"/>
                <w:sz w:val="20"/>
                <w:szCs w:val="20"/>
              </w:rPr>
              <w:t>Available data indicate</w:t>
            </w:r>
            <w:r w:rsidR="009C19BE">
              <w:rPr>
                <w:rFonts w:ascii="Baskerville" w:hAnsi="Baskerville" w:cs="Baskerville"/>
                <w:sz w:val="20"/>
                <w:szCs w:val="20"/>
              </w:rPr>
              <w:t xml:space="preserve"> that four of </w:t>
            </w:r>
            <w:r w:rsidR="00F5341C">
              <w:rPr>
                <w:rFonts w:ascii="Baskerville" w:hAnsi="Baskerville" w:cs="Baskerville"/>
                <w:sz w:val="20"/>
                <w:szCs w:val="20"/>
              </w:rPr>
              <w:t xml:space="preserve">the </w:t>
            </w:r>
            <w:r w:rsidR="009C19BE">
              <w:rPr>
                <w:rFonts w:ascii="Baskerville" w:hAnsi="Baskerville" w:cs="Baskerville"/>
                <w:sz w:val="20"/>
                <w:szCs w:val="20"/>
              </w:rPr>
              <w:t>five Regions may not be offering</w:t>
            </w:r>
            <w:r w:rsidR="00D149D8">
              <w:rPr>
                <w:rFonts w:ascii="Baskerville" w:hAnsi="Baskerville" w:cs="Baskerville"/>
                <w:sz w:val="20"/>
                <w:szCs w:val="20"/>
              </w:rPr>
              <w:t xml:space="preserve"> </w:t>
            </w:r>
            <w:r w:rsidR="00E204E2">
              <w:rPr>
                <w:rFonts w:ascii="Baskerville" w:hAnsi="Baskerville" w:cs="Baskerville"/>
                <w:sz w:val="20"/>
                <w:szCs w:val="20"/>
              </w:rPr>
              <w:t>support for up to three days</w:t>
            </w:r>
            <w:r w:rsidR="00F5341C">
              <w:rPr>
                <w:rFonts w:ascii="Baskerville" w:hAnsi="Baskerville" w:cs="Baskerville"/>
                <w:sz w:val="20"/>
                <w:szCs w:val="20"/>
              </w:rPr>
              <w:t>.</w:t>
            </w:r>
          </w:p>
          <w:p w:rsidR="00D6147D" w:rsidRPr="0091265E" w:rsidRDefault="001A15E5" w:rsidP="00D07A7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See Section IX.C below.</w:t>
            </w:r>
          </w:p>
        </w:tc>
      </w:tr>
      <w:tr w:rsidR="000E7C49" w:rsidRPr="0091265E" w:rsidTr="00336BB7">
        <w:trPr>
          <w:trHeight w:val="1223"/>
        </w:trPr>
        <w:tc>
          <w:tcPr>
            <w:tcW w:w="1440" w:type="dxa"/>
            <w:vAlign w:val="center"/>
          </w:tcPr>
          <w:p w:rsidR="00D6147D" w:rsidRPr="0091265E" w:rsidRDefault="00D24BB1"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w:t>
            </w:r>
            <w:r w:rsidR="00FD1724" w:rsidRPr="0091265E">
              <w:rPr>
                <w:rFonts w:ascii="Baskerville" w:hAnsi="Baskerville" w:cs="Baskerville"/>
                <w:b/>
                <w:sz w:val="20"/>
                <w:szCs w:val="20"/>
              </w:rPr>
              <w:t>G</w:t>
            </w:r>
          </w:p>
        </w:tc>
        <w:tc>
          <w:tcPr>
            <w:tcW w:w="4466" w:type="dxa"/>
          </w:tcPr>
          <w:p w:rsidR="00D6147D" w:rsidRPr="0091265E" w:rsidRDefault="00681283" w:rsidP="008E01CD">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By June 30, 2013, the Commonwealth shall</w:t>
            </w:r>
            <w:r w:rsidR="00B2349A" w:rsidRPr="0091265E">
              <w:rPr>
                <w:rFonts w:ascii="Baskerville" w:hAnsi="Baskerville" w:cs="Baskerville"/>
                <w:sz w:val="20"/>
                <w:szCs w:val="20"/>
              </w:rPr>
              <w:t xml:space="preserve"> have at least two mobile crisis teams in each Region that shall respond to on-site crises within two hours.</w:t>
            </w:r>
          </w:p>
        </w:tc>
        <w:tc>
          <w:tcPr>
            <w:tcW w:w="1440" w:type="dxa"/>
            <w:vAlign w:val="center"/>
          </w:tcPr>
          <w:p w:rsidR="00FC5C28" w:rsidRPr="0091265E" w:rsidRDefault="00FC5C28" w:rsidP="00FC5C28">
            <w:pPr>
              <w:tabs>
                <w:tab w:val="left" w:pos="131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p>
          <w:p w:rsidR="00D6147D" w:rsidRPr="0091265E" w:rsidRDefault="00FC5C28" w:rsidP="00FC5C2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D6147D" w:rsidRPr="0091265E" w:rsidRDefault="00DA3B70" w:rsidP="00E91BB4">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Regions have added staff to existing teams to improve </w:t>
            </w:r>
            <w:r w:rsidR="003D10A5" w:rsidRPr="0091265E">
              <w:rPr>
                <w:rFonts w:ascii="Baskerville" w:hAnsi="Baskerville" w:cs="Baskerville"/>
                <w:sz w:val="20"/>
                <w:szCs w:val="20"/>
              </w:rPr>
              <w:t xml:space="preserve">response time. </w:t>
            </w:r>
            <w:r w:rsidR="00A03D9C" w:rsidRPr="0091265E">
              <w:rPr>
                <w:rFonts w:ascii="Baskerville" w:hAnsi="Baskerville" w:cs="Baskerville"/>
                <w:sz w:val="20"/>
                <w:szCs w:val="20"/>
              </w:rPr>
              <w:t>Response time exceeded</w:t>
            </w:r>
            <w:r w:rsidR="00D47089" w:rsidRPr="0091265E">
              <w:rPr>
                <w:rFonts w:ascii="Baskerville" w:hAnsi="Baskerville" w:cs="Baskerville"/>
                <w:sz w:val="20"/>
                <w:szCs w:val="20"/>
              </w:rPr>
              <w:t xml:space="preserve"> two</w:t>
            </w:r>
            <w:r w:rsidR="003A6C08" w:rsidRPr="0091265E">
              <w:rPr>
                <w:rFonts w:ascii="Baskerville" w:hAnsi="Baskerville" w:cs="Baskerville"/>
                <w:sz w:val="20"/>
                <w:szCs w:val="20"/>
              </w:rPr>
              <w:t xml:space="preserve"> hours for </w:t>
            </w:r>
            <w:r w:rsidR="00A03D9C" w:rsidRPr="0091265E">
              <w:rPr>
                <w:rFonts w:ascii="Baskerville" w:hAnsi="Baskerville" w:cs="Baskerville"/>
                <w:sz w:val="20"/>
                <w:szCs w:val="20"/>
              </w:rPr>
              <w:t xml:space="preserve">8 </w:t>
            </w:r>
            <w:r w:rsidR="00E91BB4" w:rsidRPr="0091265E">
              <w:rPr>
                <w:rFonts w:ascii="Baskerville" w:hAnsi="Baskerville" w:cs="Baskerville"/>
                <w:sz w:val="20"/>
                <w:szCs w:val="20"/>
              </w:rPr>
              <w:t xml:space="preserve">(53%) </w:t>
            </w:r>
            <w:r w:rsidR="00A03D9C" w:rsidRPr="0091265E">
              <w:rPr>
                <w:rFonts w:ascii="Baskerville" w:hAnsi="Baskerville" w:cs="Baskerville"/>
                <w:sz w:val="20"/>
                <w:szCs w:val="20"/>
              </w:rPr>
              <w:t>of 15 rece</w:t>
            </w:r>
            <w:r w:rsidR="003A6C08" w:rsidRPr="0091265E">
              <w:rPr>
                <w:rFonts w:ascii="Baskerville" w:hAnsi="Baskerville" w:cs="Baskerville"/>
                <w:sz w:val="20"/>
                <w:szCs w:val="20"/>
              </w:rPr>
              <w:t>nt crisis interventions.</w:t>
            </w:r>
          </w:p>
        </w:tc>
      </w:tr>
      <w:tr w:rsidR="000E7C49" w:rsidRPr="0091265E" w:rsidTr="00336BB7">
        <w:trPr>
          <w:trHeight w:val="1493"/>
        </w:trPr>
        <w:tc>
          <w:tcPr>
            <w:tcW w:w="1440" w:type="dxa"/>
            <w:vAlign w:val="center"/>
          </w:tcPr>
          <w:p w:rsidR="00FD1724" w:rsidRPr="0091265E" w:rsidRDefault="00FD1724"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III.C.6.b.ii.H</w:t>
            </w:r>
          </w:p>
        </w:tc>
        <w:tc>
          <w:tcPr>
            <w:tcW w:w="4466" w:type="dxa"/>
          </w:tcPr>
          <w:p w:rsidR="00B052BB" w:rsidRPr="0091265E" w:rsidRDefault="00681283" w:rsidP="00B052BB">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By June 30, 2014, the Commonwealth shall</w:t>
            </w:r>
            <w:r w:rsidR="00B2349A" w:rsidRPr="0091265E">
              <w:rPr>
                <w:rFonts w:ascii="Baskerville" w:hAnsi="Baskerville" w:cs="Baskerville"/>
                <w:sz w:val="20"/>
                <w:szCs w:val="20"/>
              </w:rPr>
              <w:t xml:space="preserve"> have a sufficient number of mobile crisis teams</w:t>
            </w:r>
            <w:r w:rsidR="001E2A16" w:rsidRPr="0091265E">
              <w:rPr>
                <w:rFonts w:ascii="Baskerville" w:hAnsi="Baskerville" w:cs="Baskerville"/>
                <w:sz w:val="20"/>
                <w:szCs w:val="20"/>
              </w:rPr>
              <w:t xml:space="preserve"> in each Region to respond on site to crises as follows:</w:t>
            </w:r>
            <w:r w:rsidR="00B2349A" w:rsidRPr="0091265E">
              <w:rPr>
                <w:rFonts w:ascii="Baskerville" w:hAnsi="Baskerville" w:cs="Baskerville"/>
                <w:sz w:val="20"/>
                <w:szCs w:val="20"/>
              </w:rPr>
              <w:t xml:space="preserve"> in </w:t>
            </w:r>
            <w:r w:rsidR="001E2A16" w:rsidRPr="0091265E">
              <w:rPr>
                <w:rFonts w:ascii="Baskerville" w:hAnsi="Baskerville" w:cs="Baskerville"/>
                <w:sz w:val="20"/>
                <w:szCs w:val="20"/>
              </w:rPr>
              <w:t>urban areas, within one hour, and in rural areas, within two hours, as measured by</w:t>
            </w:r>
            <w:r w:rsidR="00527315" w:rsidRPr="0091265E">
              <w:rPr>
                <w:rFonts w:ascii="Baskerville" w:hAnsi="Baskerville" w:cs="Baskerville"/>
                <w:sz w:val="20"/>
                <w:szCs w:val="20"/>
              </w:rPr>
              <w:t xml:space="preserve"> the average annual response time.</w:t>
            </w:r>
          </w:p>
        </w:tc>
        <w:tc>
          <w:tcPr>
            <w:tcW w:w="1440" w:type="dxa"/>
            <w:vAlign w:val="center"/>
          </w:tcPr>
          <w:p w:rsidR="00FD1724" w:rsidRPr="0091265E" w:rsidRDefault="0075624F" w:rsidP="0079503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Not due</w:t>
            </w:r>
          </w:p>
        </w:tc>
        <w:tc>
          <w:tcPr>
            <w:tcW w:w="2734" w:type="dxa"/>
          </w:tcPr>
          <w:p w:rsidR="00FD1724" w:rsidRPr="0091265E" w:rsidRDefault="00FD1724" w:rsidP="004B279A">
            <w:pPr>
              <w:tabs>
                <w:tab w:val="left" w:pos="1440"/>
                <w:tab w:val="left" w:pos="4920"/>
                <w:tab w:val="right" w:pos="8640"/>
              </w:tabs>
              <w:ind w:right="270"/>
              <w:rPr>
                <w:rFonts w:ascii="Baskerville" w:hAnsi="Baskerville" w:cs="Baskerville"/>
                <w:sz w:val="20"/>
                <w:szCs w:val="20"/>
              </w:rPr>
            </w:pPr>
          </w:p>
        </w:tc>
      </w:tr>
      <w:tr w:rsidR="000E7C49" w:rsidRPr="0091265E" w:rsidTr="00336BB7">
        <w:trPr>
          <w:trHeight w:val="989"/>
        </w:trPr>
        <w:tc>
          <w:tcPr>
            <w:tcW w:w="1440" w:type="dxa"/>
            <w:vAlign w:val="center"/>
          </w:tcPr>
          <w:p w:rsidR="00B052BB" w:rsidRPr="0091265E" w:rsidRDefault="004F6D6A"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III.C.6.b.iii.A.</w:t>
            </w:r>
          </w:p>
        </w:tc>
        <w:tc>
          <w:tcPr>
            <w:tcW w:w="4466" w:type="dxa"/>
          </w:tcPr>
          <w:p w:rsidR="00B052BB" w:rsidRPr="0091265E" w:rsidRDefault="004F6D6A" w:rsidP="001E2A16">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Crisis Stabilization programs </w:t>
            </w:r>
            <w:r w:rsidR="00AA5708" w:rsidRPr="0091265E">
              <w:rPr>
                <w:rFonts w:ascii="Baskerville" w:hAnsi="Baskerville" w:cs="Baskerville"/>
                <w:sz w:val="20"/>
                <w:szCs w:val="20"/>
              </w:rPr>
              <w:t>offer</w:t>
            </w:r>
            <w:r w:rsidRPr="0091265E">
              <w:rPr>
                <w:rFonts w:ascii="Baskerville" w:hAnsi="Baskerville" w:cs="Baskerville"/>
                <w:sz w:val="20"/>
                <w:szCs w:val="20"/>
              </w:rPr>
              <w:t xml:space="preserve"> a short-term alternative to institutionalization or </w:t>
            </w:r>
            <w:r w:rsidR="00AA5708" w:rsidRPr="0091265E">
              <w:rPr>
                <w:rFonts w:ascii="Baskerville" w:hAnsi="Baskerville" w:cs="Baskerville"/>
                <w:sz w:val="20"/>
                <w:szCs w:val="20"/>
              </w:rPr>
              <w:t>hospitalization</w:t>
            </w:r>
            <w:r w:rsidRPr="0091265E">
              <w:rPr>
                <w:rFonts w:ascii="Baskerville" w:hAnsi="Baskerville" w:cs="Baskerville"/>
                <w:sz w:val="20"/>
                <w:szCs w:val="20"/>
              </w:rPr>
              <w:t xml:space="preserve"> for individuals who need inpatient stabilization services</w:t>
            </w:r>
          </w:p>
        </w:tc>
        <w:tc>
          <w:tcPr>
            <w:tcW w:w="1440" w:type="dxa"/>
            <w:vAlign w:val="center"/>
          </w:tcPr>
          <w:p w:rsidR="00B052BB" w:rsidRPr="0091265E" w:rsidRDefault="00AA5708" w:rsidP="0079503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B052BB" w:rsidRPr="0091265E" w:rsidRDefault="00E256EE" w:rsidP="0034198E">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All Regions now have crisis stabilization programs </w:t>
            </w:r>
            <w:r w:rsidR="00375A9F" w:rsidRPr="0091265E">
              <w:rPr>
                <w:rFonts w:ascii="Baskerville" w:hAnsi="Baskerville" w:cs="Baskerville"/>
                <w:sz w:val="20"/>
                <w:szCs w:val="20"/>
              </w:rPr>
              <w:t xml:space="preserve">that </w:t>
            </w:r>
            <w:r w:rsidR="00A32B89" w:rsidRPr="0091265E">
              <w:rPr>
                <w:rFonts w:ascii="Baskerville" w:hAnsi="Baskerville" w:cs="Baskerville"/>
                <w:sz w:val="20"/>
                <w:szCs w:val="20"/>
              </w:rPr>
              <w:t xml:space="preserve">are </w:t>
            </w:r>
            <w:r w:rsidR="00375A9F" w:rsidRPr="0091265E">
              <w:rPr>
                <w:rFonts w:ascii="Baskerville" w:hAnsi="Baskerville" w:cs="Baskerville"/>
                <w:sz w:val="20"/>
                <w:szCs w:val="20"/>
              </w:rPr>
              <w:t>providing short-term alternatives</w:t>
            </w:r>
            <w:r w:rsidR="00C35B37" w:rsidRPr="0091265E">
              <w:rPr>
                <w:rFonts w:ascii="Baskerville" w:hAnsi="Baskerville" w:cs="Baskerville"/>
                <w:sz w:val="20"/>
                <w:szCs w:val="20"/>
              </w:rPr>
              <w:t>.</w:t>
            </w:r>
          </w:p>
        </w:tc>
      </w:tr>
      <w:tr w:rsidR="000E7C49" w:rsidRPr="0091265E" w:rsidTr="00336BB7">
        <w:trPr>
          <w:trHeight w:val="2177"/>
        </w:trPr>
        <w:tc>
          <w:tcPr>
            <w:tcW w:w="1440" w:type="dxa"/>
            <w:vAlign w:val="center"/>
          </w:tcPr>
          <w:p w:rsidR="0031175B" w:rsidRPr="0091265E" w:rsidRDefault="00B538F2" w:rsidP="00182A4B">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7506DE" w:rsidRPr="0091265E">
              <w:rPr>
                <w:rFonts w:ascii="Baskerville" w:hAnsi="Baskerville" w:cs="Baskerville"/>
                <w:b/>
                <w:sz w:val="20"/>
                <w:szCs w:val="20"/>
              </w:rPr>
              <w:t>6.</w:t>
            </w:r>
            <w:r w:rsidR="00182A4B" w:rsidRPr="0091265E">
              <w:rPr>
                <w:rFonts w:ascii="Baskerville" w:hAnsi="Baskerville" w:cs="Baskerville"/>
                <w:b/>
                <w:sz w:val="20"/>
                <w:szCs w:val="20"/>
              </w:rPr>
              <w:t>b.</w:t>
            </w:r>
            <w:r w:rsidR="00B052BB" w:rsidRPr="0091265E">
              <w:rPr>
                <w:rFonts w:ascii="Baskerville" w:hAnsi="Baskerville" w:cs="Baskerville"/>
                <w:b/>
                <w:sz w:val="20"/>
                <w:szCs w:val="20"/>
              </w:rPr>
              <w:t>iii</w:t>
            </w:r>
            <w:r w:rsidR="007506DE" w:rsidRPr="0091265E">
              <w:rPr>
                <w:rFonts w:ascii="Baskerville" w:hAnsi="Baskerville" w:cs="Baskerville"/>
                <w:b/>
                <w:sz w:val="20"/>
                <w:szCs w:val="20"/>
              </w:rPr>
              <w:t>.B.</w:t>
            </w:r>
          </w:p>
        </w:tc>
        <w:tc>
          <w:tcPr>
            <w:tcW w:w="4466" w:type="dxa"/>
          </w:tcPr>
          <w:p w:rsidR="0031175B" w:rsidRPr="0091265E" w:rsidRDefault="0031175B"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Crisis stabilization programs shall be used as a last resort.  The State shall ensure that, prior to transferring an individual to a crisis stabilization program, the mobile crisis team, in collaboration with the provider, has first attempted to resolve the crisis to avoid an out-of-home placement and if that is not possible, has then attempted to locate another community-based placement that could serve as a short-term placement.</w:t>
            </w:r>
          </w:p>
        </w:tc>
        <w:tc>
          <w:tcPr>
            <w:tcW w:w="1440" w:type="dxa"/>
            <w:vAlign w:val="center"/>
          </w:tcPr>
          <w:p w:rsidR="0031175B" w:rsidRPr="0091265E" w:rsidRDefault="00976C7E" w:rsidP="004112A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31175B" w:rsidRPr="0091265E" w:rsidRDefault="007D5765" w:rsidP="001F1936">
            <w:pPr>
              <w:tabs>
                <w:tab w:val="left" w:pos="1440"/>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Crisis</w:t>
            </w:r>
            <w:r w:rsidR="00673681" w:rsidRPr="0091265E">
              <w:rPr>
                <w:rFonts w:ascii="Baskerville" w:hAnsi="Baskerville" w:cs="Baskerville"/>
                <w:sz w:val="20"/>
                <w:szCs w:val="20"/>
              </w:rPr>
              <w:t xml:space="preserve"> stabilization programs are used as last resort;</w:t>
            </w:r>
            <w:r w:rsidRPr="0091265E">
              <w:rPr>
                <w:rFonts w:ascii="Baskerville" w:hAnsi="Baskerville" w:cs="Baskerville"/>
                <w:sz w:val="20"/>
                <w:szCs w:val="20"/>
              </w:rPr>
              <w:t xml:space="preserve"> teams attempt to </w:t>
            </w:r>
            <w:r w:rsidR="00C35B37" w:rsidRPr="0091265E">
              <w:rPr>
                <w:rFonts w:ascii="Baskerville" w:hAnsi="Baskerville" w:cs="Baskerville"/>
                <w:sz w:val="20"/>
                <w:szCs w:val="20"/>
              </w:rPr>
              <w:t xml:space="preserve">resolve crises and avoid out-of </w:t>
            </w:r>
            <w:r w:rsidRPr="0091265E">
              <w:rPr>
                <w:rFonts w:ascii="Baskerville" w:hAnsi="Baskerville" w:cs="Baskerville"/>
                <w:sz w:val="20"/>
                <w:szCs w:val="20"/>
              </w:rPr>
              <w:t>home placement</w:t>
            </w:r>
            <w:r w:rsidR="00EB1C36" w:rsidRPr="0091265E">
              <w:rPr>
                <w:rFonts w:ascii="Baskerville" w:hAnsi="Baskerville" w:cs="Baskerville"/>
                <w:sz w:val="20"/>
                <w:szCs w:val="20"/>
              </w:rPr>
              <w:t xml:space="preserve">s. Vacancies in homes of other individuals are </w:t>
            </w:r>
            <w:r w:rsidR="008374A9" w:rsidRPr="0091265E">
              <w:rPr>
                <w:rFonts w:ascii="Baskerville" w:hAnsi="Baskerville" w:cs="Baskerville"/>
                <w:sz w:val="20"/>
                <w:szCs w:val="20"/>
              </w:rPr>
              <w:t xml:space="preserve">not </w:t>
            </w:r>
            <w:r w:rsidR="00EB1C36" w:rsidRPr="0091265E">
              <w:rPr>
                <w:rFonts w:ascii="Baskerville" w:hAnsi="Baskerville" w:cs="Baskerville"/>
                <w:sz w:val="20"/>
                <w:szCs w:val="20"/>
              </w:rPr>
              <w:t>pursued</w:t>
            </w:r>
            <w:r w:rsidR="00D178FA" w:rsidRPr="0091265E">
              <w:rPr>
                <w:rFonts w:ascii="Baskerville" w:hAnsi="Baskerville" w:cs="Baskerville"/>
                <w:sz w:val="20"/>
                <w:szCs w:val="20"/>
              </w:rPr>
              <w:t xml:space="preserve"> (see below)</w:t>
            </w:r>
            <w:r w:rsidR="00A32B89" w:rsidRPr="0091265E">
              <w:rPr>
                <w:rFonts w:ascii="Baskerville" w:hAnsi="Baskerville" w:cs="Baskerville"/>
                <w:sz w:val="20"/>
                <w:szCs w:val="20"/>
              </w:rPr>
              <w:t>.</w:t>
            </w:r>
          </w:p>
        </w:tc>
      </w:tr>
      <w:tr w:rsidR="000E7C49" w:rsidRPr="0091265E" w:rsidTr="00474425">
        <w:trPr>
          <w:trHeight w:val="1988"/>
        </w:trPr>
        <w:tc>
          <w:tcPr>
            <w:tcW w:w="1440" w:type="dxa"/>
            <w:vAlign w:val="center"/>
          </w:tcPr>
          <w:p w:rsidR="0031175B" w:rsidRPr="0091265E" w:rsidRDefault="00527315"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w:t>
            </w:r>
            <w:r w:rsidR="00B052BB" w:rsidRPr="0091265E">
              <w:rPr>
                <w:rFonts w:ascii="Baskerville" w:hAnsi="Baskerville" w:cs="Baskerville"/>
                <w:b/>
                <w:sz w:val="20"/>
                <w:szCs w:val="20"/>
              </w:rPr>
              <w:t>b.</w:t>
            </w:r>
            <w:r w:rsidRPr="0091265E">
              <w:rPr>
                <w:rFonts w:ascii="Baskerville" w:hAnsi="Baskerville" w:cs="Baskerville"/>
                <w:b/>
                <w:sz w:val="20"/>
                <w:szCs w:val="20"/>
              </w:rPr>
              <w:t>iii.C.</w:t>
            </w:r>
          </w:p>
        </w:tc>
        <w:tc>
          <w:tcPr>
            <w:tcW w:w="4466" w:type="dxa"/>
          </w:tcPr>
          <w:p w:rsidR="0031175B" w:rsidRPr="0091265E" w:rsidRDefault="0031175B"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If an individual receives crisis stabilization services in a community-based placement instead of a crisis stabilization unit, the individual may be given the option of remaining in the placement if the provider is willing and has capacity to serve the individual and the provider can meet the needs of the individual as determined by the provider and the individual’s case manager.</w:t>
            </w:r>
          </w:p>
        </w:tc>
        <w:tc>
          <w:tcPr>
            <w:tcW w:w="1440" w:type="dxa"/>
            <w:vAlign w:val="center"/>
          </w:tcPr>
          <w:p w:rsidR="0031175B" w:rsidRPr="0091265E" w:rsidRDefault="00550503" w:rsidP="004112A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A17596" w:rsidRPr="0091265E" w:rsidRDefault="000D4DFE" w:rsidP="00D83DD1">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T</w:t>
            </w:r>
            <w:r w:rsidR="00B026D2" w:rsidRPr="0091265E">
              <w:rPr>
                <w:rFonts w:ascii="Baskerville" w:hAnsi="Baskerville" w:cs="Baskerville"/>
                <w:sz w:val="20"/>
                <w:szCs w:val="20"/>
              </w:rPr>
              <w:t xml:space="preserve">he Parties </w:t>
            </w:r>
            <w:r w:rsidR="002F1D53" w:rsidRPr="0091265E">
              <w:rPr>
                <w:rFonts w:ascii="Baskerville" w:hAnsi="Baskerville" w:cs="Baskerville"/>
                <w:sz w:val="20"/>
                <w:szCs w:val="20"/>
              </w:rPr>
              <w:t>will be asked to determine if this provision should remain. P</w:t>
            </w:r>
            <w:r w:rsidR="00B80FB2" w:rsidRPr="0091265E">
              <w:rPr>
                <w:rFonts w:ascii="Baskerville" w:hAnsi="Baskerville" w:cs="Baskerville"/>
                <w:sz w:val="20"/>
                <w:szCs w:val="20"/>
              </w:rPr>
              <w:t xml:space="preserve">lacing individuals </w:t>
            </w:r>
            <w:r w:rsidR="00D178FA" w:rsidRPr="0091265E">
              <w:rPr>
                <w:rFonts w:ascii="Baskerville" w:hAnsi="Baskerville" w:cs="Baskerville"/>
                <w:sz w:val="20"/>
                <w:szCs w:val="20"/>
              </w:rPr>
              <w:t>who are in crise</w:t>
            </w:r>
            <w:r w:rsidR="00A958CF" w:rsidRPr="0091265E">
              <w:rPr>
                <w:rFonts w:ascii="Baskerville" w:hAnsi="Baskerville" w:cs="Baskerville"/>
                <w:sz w:val="20"/>
                <w:szCs w:val="20"/>
              </w:rPr>
              <w:t xml:space="preserve">s into the homes of </w:t>
            </w:r>
            <w:r w:rsidR="00A17596" w:rsidRPr="0091265E">
              <w:rPr>
                <w:rFonts w:ascii="Baskerville" w:hAnsi="Baskerville" w:cs="Baskerville"/>
                <w:sz w:val="20"/>
                <w:szCs w:val="20"/>
              </w:rPr>
              <w:t>other individuals with ID/DD</w:t>
            </w:r>
            <w:r w:rsidR="00A958CF" w:rsidRPr="0091265E">
              <w:rPr>
                <w:rFonts w:ascii="Baskerville" w:hAnsi="Baskerville" w:cs="Baskerville"/>
                <w:sz w:val="20"/>
                <w:szCs w:val="20"/>
              </w:rPr>
              <w:t xml:space="preserve"> is not </w:t>
            </w:r>
            <w:r w:rsidR="00D83DD1" w:rsidRPr="0091265E">
              <w:rPr>
                <w:rFonts w:ascii="Baskerville" w:hAnsi="Baskerville" w:cs="Baskerville"/>
                <w:sz w:val="20"/>
                <w:szCs w:val="20"/>
              </w:rPr>
              <w:t xml:space="preserve">a recommended </w:t>
            </w:r>
            <w:r w:rsidR="00A958CF" w:rsidRPr="0091265E">
              <w:rPr>
                <w:rFonts w:ascii="Baskerville" w:hAnsi="Baskerville" w:cs="Baskerville"/>
                <w:sz w:val="20"/>
                <w:szCs w:val="20"/>
              </w:rPr>
              <w:t>practice</w:t>
            </w:r>
            <w:r w:rsidR="00172CC1" w:rsidRPr="0091265E">
              <w:rPr>
                <w:rFonts w:ascii="Baskerville" w:hAnsi="Baskerville" w:cs="Baskerville"/>
                <w:sz w:val="20"/>
                <w:szCs w:val="20"/>
              </w:rPr>
              <w:t>.</w:t>
            </w:r>
          </w:p>
        </w:tc>
      </w:tr>
      <w:tr w:rsidR="000E7C49" w:rsidRPr="0091265E" w:rsidTr="00F46505">
        <w:trPr>
          <w:trHeight w:val="728"/>
        </w:trPr>
        <w:tc>
          <w:tcPr>
            <w:tcW w:w="1440" w:type="dxa"/>
            <w:vAlign w:val="center"/>
          </w:tcPr>
          <w:p w:rsidR="0031175B" w:rsidRPr="0091265E" w:rsidRDefault="00527315"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III.C.6.</w:t>
            </w:r>
            <w:r w:rsidR="008B59EA">
              <w:rPr>
                <w:rFonts w:ascii="Baskerville" w:hAnsi="Baskerville" w:cs="Baskerville"/>
                <w:b/>
                <w:sz w:val="20"/>
                <w:szCs w:val="20"/>
              </w:rPr>
              <w:t>b.</w:t>
            </w:r>
            <w:r w:rsidRPr="0091265E">
              <w:rPr>
                <w:rFonts w:ascii="Baskerville" w:hAnsi="Baskerville" w:cs="Baskerville"/>
                <w:b/>
                <w:sz w:val="20"/>
                <w:szCs w:val="20"/>
              </w:rPr>
              <w:t>iii.D.</w:t>
            </w:r>
          </w:p>
        </w:tc>
        <w:tc>
          <w:tcPr>
            <w:tcW w:w="4466" w:type="dxa"/>
          </w:tcPr>
          <w:p w:rsidR="0031175B" w:rsidRPr="0091265E" w:rsidRDefault="0031175B" w:rsidP="00186F70">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Crisis stabilization programs shall have no more than six beds and lengths of stay shall not exceed 30 days.</w:t>
            </w:r>
          </w:p>
        </w:tc>
        <w:tc>
          <w:tcPr>
            <w:tcW w:w="1440" w:type="dxa"/>
            <w:vAlign w:val="center"/>
          </w:tcPr>
          <w:p w:rsidR="0031175B" w:rsidRPr="0091265E" w:rsidRDefault="006118CC" w:rsidP="006118CC">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31175B" w:rsidRPr="0091265E" w:rsidRDefault="00795035" w:rsidP="009906D7">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All </w:t>
            </w:r>
            <w:r w:rsidR="00100DF0" w:rsidRPr="0091265E">
              <w:rPr>
                <w:rFonts w:ascii="Baskerville" w:hAnsi="Baskerville" w:cs="Baskerville"/>
                <w:sz w:val="20"/>
                <w:szCs w:val="20"/>
              </w:rPr>
              <w:t xml:space="preserve">five </w:t>
            </w:r>
            <w:r w:rsidRPr="0091265E">
              <w:rPr>
                <w:rFonts w:ascii="Baskerville" w:hAnsi="Baskerville" w:cs="Baskerville"/>
                <w:sz w:val="20"/>
                <w:szCs w:val="20"/>
              </w:rPr>
              <w:t>Regions</w:t>
            </w:r>
            <w:r w:rsidR="009906D7" w:rsidRPr="0091265E">
              <w:rPr>
                <w:rFonts w:ascii="Baskerville" w:hAnsi="Baskerville" w:cs="Baskerville"/>
                <w:sz w:val="20"/>
                <w:szCs w:val="20"/>
              </w:rPr>
              <w:t>’</w:t>
            </w:r>
            <w:r w:rsidRPr="0091265E">
              <w:rPr>
                <w:rFonts w:ascii="Baskerville" w:hAnsi="Baskerville" w:cs="Baskerville"/>
                <w:sz w:val="20"/>
                <w:szCs w:val="20"/>
              </w:rPr>
              <w:t xml:space="preserve"> crisis stabilization</w:t>
            </w:r>
            <w:r w:rsidR="006159C4" w:rsidRPr="0091265E">
              <w:rPr>
                <w:rFonts w:ascii="Baskerville" w:hAnsi="Baskerville" w:cs="Baskerville"/>
                <w:sz w:val="20"/>
                <w:szCs w:val="20"/>
              </w:rPr>
              <w:t xml:space="preserve"> programs comply</w:t>
            </w:r>
            <w:r w:rsidR="00186F70" w:rsidRPr="0091265E">
              <w:rPr>
                <w:rFonts w:ascii="Baskerville" w:hAnsi="Baskerville" w:cs="Baskerville"/>
                <w:sz w:val="20"/>
                <w:szCs w:val="20"/>
              </w:rPr>
              <w:t>.</w:t>
            </w:r>
          </w:p>
        </w:tc>
      </w:tr>
      <w:tr w:rsidR="000E7C49" w:rsidRPr="0091265E" w:rsidTr="006B4BB6">
        <w:trPr>
          <w:trHeight w:val="1970"/>
        </w:trPr>
        <w:tc>
          <w:tcPr>
            <w:tcW w:w="1440" w:type="dxa"/>
            <w:vAlign w:val="center"/>
          </w:tcPr>
          <w:p w:rsidR="0031175B" w:rsidRPr="0091265E" w:rsidRDefault="00527315"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w:t>
            </w:r>
            <w:r w:rsidR="008B59EA">
              <w:rPr>
                <w:rFonts w:ascii="Baskerville" w:hAnsi="Baskerville" w:cs="Baskerville"/>
                <w:b/>
                <w:sz w:val="20"/>
                <w:szCs w:val="20"/>
              </w:rPr>
              <w:t>b.</w:t>
            </w:r>
            <w:r w:rsidRPr="0091265E">
              <w:rPr>
                <w:rFonts w:ascii="Baskerville" w:hAnsi="Baskerville" w:cs="Baskerville"/>
                <w:b/>
                <w:sz w:val="20"/>
                <w:szCs w:val="20"/>
              </w:rPr>
              <w:t>iii.E.</w:t>
            </w:r>
          </w:p>
        </w:tc>
        <w:tc>
          <w:tcPr>
            <w:tcW w:w="4466" w:type="dxa"/>
          </w:tcPr>
          <w:p w:rsidR="0031175B" w:rsidRPr="0091265E" w:rsidRDefault="00EE419C" w:rsidP="00186F70">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With the exception of</w:t>
            </w:r>
            <w:r w:rsidR="00F65FFA" w:rsidRPr="0091265E">
              <w:rPr>
                <w:rFonts w:ascii="Baskerville" w:hAnsi="Baskerville" w:cs="Baskerville"/>
                <w:sz w:val="20"/>
                <w:szCs w:val="20"/>
              </w:rPr>
              <w:t xml:space="preserve"> the Pathways Program at SWVTC </w:t>
            </w:r>
            <w:r w:rsidR="0031175B" w:rsidRPr="0091265E">
              <w:rPr>
                <w:rFonts w:ascii="Baskerville" w:hAnsi="Baskerville" w:cs="Baskerville"/>
                <w:sz w:val="20"/>
                <w:szCs w:val="20"/>
              </w:rPr>
              <w:t xml:space="preserve">… crisis stabilization programs shall not be located on the grounds of the Training Centers or hospitals with inpatient psychiatric beds. </w:t>
            </w:r>
          </w:p>
        </w:tc>
        <w:tc>
          <w:tcPr>
            <w:tcW w:w="1440" w:type="dxa"/>
            <w:vAlign w:val="center"/>
          </w:tcPr>
          <w:p w:rsidR="00B92DA2" w:rsidRDefault="00B92DA2" w:rsidP="00100BE5">
            <w:pPr>
              <w:tabs>
                <w:tab w:val="left" w:pos="1440"/>
                <w:tab w:val="left" w:pos="4920"/>
                <w:tab w:val="right" w:pos="8640"/>
              </w:tabs>
              <w:ind w:left="-108" w:right="-108"/>
              <w:jc w:val="center"/>
              <w:rPr>
                <w:rFonts w:ascii="Baskerville" w:hAnsi="Baskerville" w:cs="Baskerville"/>
                <w:b/>
                <w:sz w:val="20"/>
                <w:szCs w:val="20"/>
              </w:rPr>
            </w:pPr>
            <w:r>
              <w:rPr>
                <w:rFonts w:ascii="Baskerville" w:hAnsi="Baskerville" w:cs="Baskerville"/>
                <w:b/>
                <w:sz w:val="20"/>
                <w:szCs w:val="20"/>
              </w:rPr>
              <w:t>Substantial</w:t>
            </w:r>
          </w:p>
          <w:p w:rsidR="0031175B" w:rsidRPr="0091265E" w:rsidRDefault="00100BE5" w:rsidP="00100BE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31175B" w:rsidRPr="0091265E" w:rsidRDefault="00B92DA2" w:rsidP="007139F8">
            <w:pPr>
              <w:tabs>
                <w:tab w:val="left" w:pos="1440"/>
                <w:tab w:val="left" w:pos="4920"/>
                <w:tab w:val="right" w:pos="8640"/>
              </w:tabs>
              <w:ind w:right="72"/>
              <w:rPr>
                <w:rFonts w:ascii="Baskerville" w:hAnsi="Baskerville" w:cs="Baskerville"/>
                <w:sz w:val="20"/>
                <w:szCs w:val="20"/>
              </w:rPr>
            </w:pPr>
            <w:r>
              <w:rPr>
                <w:rFonts w:ascii="Baskerville" w:hAnsi="Baskerville" w:cs="Baskerville"/>
                <w:sz w:val="20"/>
                <w:szCs w:val="20"/>
              </w:rPr>
              <w:t xml:space="preserve">Four </w:t>
            </w:r>
            <w:r w:rsidR="00D8649F">
              <w:rPr>
                <w:rFonts w:ascii="Baskerville" w:hAnsi="Baskerville" w:cs="Baskerville"/>
                <w:sz w:val="20"/>
                <w:szCs w:val="20"/>
              </w:rPr>
              <w:t>R</w:t>
            </w:r>
            <w:r w:rsidR="00A11292">
              <w:rPr>
                <w:rFonts w:ascii="Baskerville" w:hAnsi="Baskerville" w:cs="Baskerville"/>
                <w:sz w:val="20"/>
                <w:szCs w:val="20"/>
              </w:rPr>
              <w:t>egions</w:t>
            </w:r>
            <w:r w:rsidR="00345E97">
              <w:rPr>
                <w:rFonts w:ascii="Baskerville" w:hAnsi="Baskerville" w:cs="Baskerville"/>
                <w:sz w:val="20"/>
                <w:szCs w:val="20"/>
              </w:rPr>
              <w:t>’</w:t>
            </w:r>
            <w:r w:rsidR="00A11292">
              <w:rPr>
                <w:rFonts w:ascii="Baskerville" w:hAnsi="Baskerville" w:cs="Baskerville"/>
                <w:sz w:val="20"/>
                <w:szCs w:val="20"/>
              </w:rPr>
              <w:t xml:space="preserve"> </w:t>
            </w:r>
            <w:r w:rsidR="00100BE5" w:rsidRPr="0091265E">
              <w:rPr>
                <w:rFonts w:ascii="Baskerville" w:hAnsi="Baskerville" w:cs="Baskerville"/>
                <w:sz w:val="20"/>
                <w:szCs w:val="20"/>
              </w:rPr>
              <w:t>stabilization program</w:t>
            </w:r>
            <w:r w:rsidR="00111AAF" w:rsidRPr="0091265E">
              <w:rPr>
                <w:rFonts w:ascii="Baskerville" w:hAnsi="Baskerville" w:cs="Baskerville"/>
                <w:sz w:val="20"/>
                <w:szCs w:val="20"/>
              </w:rPr>
              <w:t xml:space="preserve">s are not located on </w:t>
            </w:r>
            <w:r w:rsidR="00345E97">
              <w:rPr>
                <w:rFonts w:ascii="Baskerville" w:hAnsi="Baskerville" w:cs="Baskerville"/>
                <w:sz w:val="20"/>
                <w:szCs w:val="20"/>
              </w:rPr>
              <w:t xml:space="preserve">institution </w:t>
            </w:r>
            <w:r w:rsidR="00111AAF" w:rsidRPr="0091265E">
              <w:rPr>
                <w:rFonts w:ascii="Baskerville" w:hAnsi="Baskerville" w:cs="Baskerville"/>
                <w:sz w:val="20"/>
                <w:szCs w:val="20"/>
              </w:rPr>
              <w:t>grounds</w:t>
            </w:r>
            <w:r>
              <w:rPr>
                <w:rFonts w:ascii="Baskerville" w:hAnsi="Baskerville" w:cs="Baskerville"/>
                <w:sz w:val="20"/>
                <w:szCs w:val="20"/>
              </w:rPr>
              <w:t xml:space="preserve"> and are in compliance</w:t>
            </w:r>
            <w:r w:rsidR="00901E53" w:rsidRPr="0091265E">
              <w:rPr>
                <w:rFonts w:ascii="Baskerville" w:hAnsi="Baskerville" w:cs="Baskerville"/>
                <w:sz w:val="20"/>
                <w:szCs w:val="20"/>
              </w:rPr>
              <w:t>.</w:t>
            </w:r>
            <w:r w:rsidR="00345E97">
              <w:rPr>
                <w:rFonts w:ascii="Baskerville" w:hAnsi="Baskerville" w:cs="Baskerville"/>
                <w:sz w:val="20"/>
                <w:szCs w:val="20"/>
              </w:rPr>
              <w:t xml:space="preserve"> The </w:t>
            </w:r>
            <w:r w:rsidR="00503F51">
              <w:rPr>
                <w:rFonts w:ascii="Baskerville" w:hAnsi="Baskerville" w:cs="Baskerville"/>
                <w:sz w:val="20"/>
                <w:szCs w:val="20"/>
              </w:rPr>
              <w:t xml:space="preserve">Commonwealth reports that the </w:t>
            </w:r>
            <w:r w:rsidR="00345E97">
              <w:rPr>
                <w:rFonts w:ascii="Baskerville" w:hAnsi="Baskerville" w:cs="Baskerville"/>
                <w:sz w:val="20"/>
                <w:szCs w:val="20"/>
              </w:rPr>
              <w:t>other Region has located</w:t>
            </w:r>
            <w:r w:rsidR="00681A23">
              <w:rPr>
                <w:rFonts w:ascii="Baskerville" w:hAnsi="Baskerville" w:cs="Baskerville"/>
                <w:sz w:val="20"/>
                <w:szCs w:val="20"/>
              </w:rPr>
              <w:t xml:space="preserve"> and will move to</w:t>
            </w:r>
            <w:r w:rsidR="00345E97">
              <w:rPr>
                <w:rFonts w:ascii="Baskerville" w:hAnsi="Baskerville" w:cs="Baskerville"/>
                <w:sz w:val="20"/>
                <w:szCs w:val="20"/>
              </w:rPr>
              <w:t xml:space="preserve"> </w:t>
            </w:r>
            <w:r w:rsidR="007139F8">
              <w:rPr>
                <w:rFonts w:ascii="Baskerville" w:hAnsi="Baskerville" w:cs="Baskerville"/>
                <w:sz w:val="20"/>
                <w:szCs w:val="20"/>
              </w:rPr>
              <w:t xml:space="preserve">a </w:t>
            </w:r>
            <w:r w:rsidR="00345E97">
              <w:rPr>
                <w:rFonts w:ascii="Baskerville" w:hAnsi="Baskerville" w:cs="Baskerville"/>
                <w:sz w:val="20"/>
                <w:szCs w:val="20"/>
              </w:rPr>
              <w:t>pe</w:t>
            </w:r>
            <w:r w:rsidR="00E57818">
              <w:rPr>
                <w:rFonts w:ascii="Baskerville" w:hAnsi="Baskerville" w:cs="Baskerville"/>
                <w:sz w:val="20"/>
                <w:szCs w:val="20"/>
              </w:rPr>
              <w:t>rmanent community-based setting</w:t>
            </w:r>
            <w:r w:rsidR="00B36530">
              <w:rPr>
                <w:rFonts w:ascii="Baskerville" w:hAnsi="Baskerville" w:cs="Baskerville"/>
                <w:sz w:val="20"/>
                <w:szCs w:val="20"/>
              </w:rPr>
              <w:t>.</w:t>
            </w:r>
          </w:p>
        </w:tc>
      </w:tr>
      <w:tr w:rsidR="000E7C49" w:rsidRPr="0091265E" w:rsidTr="007366CF">
        <w:trPr>
          <w:trHeight w:val="530"/>
        </w:trPr>
        <w:tc>
          <w:tcPr>
            <w:tcW w:w="1440" w:type="dxa"/>
            <w:vAlign w:val="center"/>
          </w:tcPr>
          <w:p w:rsidR="0031175B" w:rsidRPr="0091265E" w:rsidRDefault="00C818AA"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w:t>
            </w:r>
            <w:r w:rsidR="00F967F6">
              <w:rPr>
                <w:rFonts w:ascii="Baskerville" w:hAnsi="Baskerville" w:cs="Baskerville"/>
                <w:b/>
                <w:sz w:val="20"/>
                <w:szCs w:val="20"/>
              </w:rPr>
              <w:t>b.</w:t>
            </w:r>
            <w:r w:rsidRPr="0091265E">
              <w:rPr>
                <w:rFonts w:ascii="Baskerville" w:hAnsi="Baskerville" w:cs="Baskerville"/>
                <w:b/>
                <w:sz w:val="20"/>
                <w:szCs w:val="20"/>
              </w:rPr>
              <w:t>iii.</w:t>
            </w:r>
            <w:r w:rsidR="00FE64A3" w:rsidRPr="0091265E">
              <w:rPr>
                <w:rFonts w:ascii="Baskerville" w:hAnsi="Baskerville" w:cs="Baskerville"/>
                <w:b/>
                <w:sz w:val="20"/>
                <w:szCs w:val="20"/>
              </w:rPr>
              <w:t>F.</w:t>
            </w:r>
          </w:p>
        </w:tc>
        <w:tc>
          <w:tcPr>
            <w:tcW w:w="4466" w:type="dxa"/>
          </w:tcPr>
          <w:p w:rsidR="0031175B" w:rsidRPr="0091265E" w:rsidRDefault="0031175B"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By June 30, 2012, the Commonwealth shall develop one crisis stabilization program in each Region.</w:t>
            </w:r>
          </w:p>
        </w:tc>
        <w:tc>
          <w:tcPr>
            <w:tcW w:w="1440" w:type="dxa"/>
            <w:vAlign w:val="center"/>
          </w:tcPr>
          <w:p w:rsidR="0031175B" w:rsidRPr="0091265E" w:rsidRDefault="00100BE5" w:rsidP="00100BE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31175B" w:rsidRPr="0091265E" w:rsidRDefault="00914A8B" w:rsidP="006159C4">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Each Region now has</w:t>
            </w:r>
            <w:r w:rsidR="00100BE5" w:rsidRPr="0091265E">
              <w:rPr>
                <w:rFonts w:ascii="Baskerville" w:hAnsi="Baskerville" w:cs="Baskerville"/>
                <w:sz w:val="20"/>
                <w:szCs w:val="20"/>
              </w:rPr>
              <w:t xml:space="preserve"> a crisis stabilization program</w:t>
            </w:r>
            <w:r w:rsidR="00901E53" w:rsidRPr="0091265E">
              <w:rPr>
                <w:rFonts w:ascii="Baskerville" w:hAnsi="Baskerville" w:cs="Baskerville"/>
                <w:sz w:val="20"/>
                <w:szCs w:val="20"/>
              </w:rPr>
              <w:t>.</w:t>
            </w:r>
          </w:p>
        </w:tc>
      </w:tr>
      <w:tr w:rsidR="000E7C49" w:rsidRPr="0091265E" w:rsidTr="006B4BB6">
        <w:trPr>
          <w:trHeight w:val="1925"/>
        </w:trPr>
        <w:tc>
          <w:tcPr>
            <w:tcW w:w="1440" w:type="dxa"/>
            <w:vAlign w:val="center"/>
          </w:tcPr>
          <w:p w:rsidR="0031175B" w:rsidRPr="0091265E" w:rsidRDefault="00FE64A3" w:rsidP="007373E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III.C.6.</w:t>
            </w:r>
            <w:r w:rsidR="00F967F6">
              <w:rPr>
                <w:rFonts w:ascii="Baskerville" w:hAnsi="Baskerville" w:cs="Baskerville"/>
                <w:b/>
                <w:sz w:val="20"/>
                <w:szCs w:val="20"/>
              </w:rPr>
              <w:t>b.</w:t>
            </w:r>
            <w:r w:rsidRPr="0091265E">
              <w:rPr>
                <w:rFonts w:ascii="Baskerville" w:hAnsi="Baskerville" w:cs="Baskerville"/>
                <w:b/>
                <w:sz w:val="20"/>
                <w:szCs w:val="20"/>
              </w:rPr>
              <w:t>iii.G.</w:t>
            </w:r>
          </w:p>
        </w:tc>
        <w:tc>
          <w:tcPr>
            <w:tcW w:w="4466" w:type="dxa"/>
          </w:tcPr>
          <w:p w:rsidR="0031175B" w:rsidRPr="0091265E" w:rsidRDefault="0031175B" w:rsidP="00186F70">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By June 30, 2013, the Commonwealth shall develop an additional crisis stabilization program in each Region as determined necessary by the Commonwealth to meet the needs of the target population in that Region.</w:t>
            </w:r>
          </w:p>
        </w:tc>
        <w:tc>
          <w:tcPr>
            <w:tcW w:w="1440" w:type="dxa"/>
            <w:vAlign w:val="center"/>
          </w:tcPr>
          <w:p w:rsidR="0031175B" w:rsidRPr="0091265E" w:rsidRDefault="00901E53" w:rsidP="00901E5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31175B" w:rsidRPr="0091265E" w:rsidRDefault="00AC09EC" w:rsidP="00664277">
            <w:pPr>
              <w:tabs>
                <w:tab w:val="left" w:pos="1440"/>
                <w:tab w:val="left" w:pos="2772"/>
                <w:tab w:val="left" w:pos="4920"/>
                <w:tab w:val="right" w:pos="8640"/>
              </w:tabs>
              <w:rPr>
                <w:rFonts w:ascii="Baskerville" w:hAnsi="Baskerville" w:cs="Baskerville"/>
                <w:sz w:val="20"/>
                <w:szCs w:val="20"/>
              </w:rPr>
            </w:pPr>
            <w:r>
              <w:rPr>
                <w:rFonts w:ascii="Baskerville" w:hAnsi="Baskerville" w:cs="Baskerville"/>
                <w:sz w:val="20"/>
                <w:szCs w:val="20"/>
              </w:rPr>
              <w:t xml:space="preserve">Each Region’s </w:t>
            </w:r>
            <w:r w:rsidR="00BE1FAC">
              <w:rPr>
                <w:rFonts w:ascii="Baskerville" w:hAnsi="Baskerville" w:cs="Baskerville"/>
                <w:sz w:val="20"/>
                <w:szCs w:val="20"/>
              </w:rPr>
              <w:t xml:space="preserve">existing </w:t>
            </w:r>
            <w:r w:rsidR="00C07A63">
              <w:rPr>
                <w:rFonts w:ascii="Baskerville" w:hAnsi="Baskerville" w:cs="Baskerville"/>
                <w:sz w:val="20"/>
                <w:szCs w:val="20"/>
              </w:rPr>
              <w:t>crisis stabilization program has</w:t>
            </w:r>
            <w:r>
              <w:rPr>
                <w:rFonts w:ascii="Baskerville" w:hAnsi="Baskerville" w:cs="Baskerville"/>
                <w:sz w:val="20"/>
                <w:szCs w:val="20"/>
              </w:rPr>
              <w:t xml:space="preserve"> </w:t>
            </w:r>
            <w:r w:rsidR="00F716DF">
              <w:rPr>
                <w:rFonts w:ascii="Baskerville" w:hAnsi="Baskerville" w:cs="Baskerville"/>
                <w:sz w:val="20"/>
                <w:szCs w:val="20"/>
              </w:rPr>
              <w:t xml:space="preserve">beds </w:t>
            </w:r>
            <w:r w:rsidR="0049668F">
              <w:rPr>
                <w:rFonts w:ascii="Baskerville" w:hAnsi="Baskerville" w:cs="Baskerville"/>
                <w:sz w:val="20"/>
                <w:szCs w:val="20"/>
              </w:rPr>
              <w:t>available</w:t>
            </w:r>
            <w:r w:rsidR="00664277" w:rsidRPr="0091265E">
              <w:rPr>
                <w:rFonts w:ascii="Baskerville" w:hAnsi="Baskerville" w:cs="Baskerville"/>
                <w:sz w:val="20"/>
                <w:szCs w:val="20"/>
              </w:rPr>
              <w:t xml:space="preserve"> to meet the needs of the individuals </w:t>
            </w:r>
            <w:r w:rsidR="00664277">
              <w:rPr>
                <w:rFonts w:ascii="Baskerville" w:hAnsi="Baskerville" w:cs="Baskerville"/>
                <w:sz w:val="20"/>
                <w:szCs w:val="20"/>
              </w:rPr>
              <w:t xml:space="preserve">currently </w:t>
            </w:r>
            <w:r w:rsidR="00664277" w:rsidRPr="0091265E">
              <w:rPr>
                <w:rFonts w:ascii="Baskerville" w:hAnsi="Baskerville" w:cs="Baskerville"/>
                <w:sz w:val="20"/>
                <w:szCs w:val="20"/>
              </w:rPr>
              <w:t>receiving crisis services</w:t>
            </w:r>
            <w:r w:rsidR="00DF61F0">
              <w:rPr>
                <w:rFonts w:ascii="Baskerville" w:hAnsi="Baskerville" w:cs="Baskerville"/>
                <w:sz w:val="20"/>
                <w:szCs w:val="20"/>
              </w:rPr>
              <w:t xml:space="preserve">. At least 17% of the </w:t>
            </w:r>
            <w:r w:rsidR="001B3548">
              <w:rPr>
                <w:rFonts w:ascii="Baskerville" w:hAnsi="Baskerville" w:cs="Baskerville"/>
                <w:sz w:val="20"/>
                <w:szCs w:val="20"/>
              </w:rPr>
              <w:t>available</w:t>
            </w:r>
            <w:r w:rsidR="001C5317">
              <w:rPr>
                <w:rFonts w:ascii="Baskerville" w:hAnsi="Baskerville" w:cs="Baskerville"/>
                <w:sz w:val="20"/>
                <w:szCs w:val="20"/>
              </w:rPr>
              <w:t xml:space="preserve"> bed-</w:t>
            </w:r>
            <w:r w:rsidR="00DF61F0">
              <w:rPr>
                <w:rFonts w:ascii="Baskerville" w:hAnsi="Baskerville" w:cs="Baskerville"/>
                <w:sz w:val="20"/>
                <w:szCs w:val="20"/>
              </w:rPr>
              <w:t>day</w:t>
            </w:r>
            <w:r w:rsidR="0092585F">
              <w:rPr>
                <w:rFonts w:ascii="Baskerville" w:hAnsi="Baskerville" w:cs="Baskerville"/>
                <w:sz w:val="20"/>
                <w:szCs w:val="20"/>
              </w:rPr>
              <w:t xml:space="preserve"> capacity</w:t>
            </w:r>
            <w:r w:rsidR="001C5317">
              <w:rPr>
                <w:rFonts w:ascii="Baskerville" w:hAnsi="Baskerville" w:cs="Baskerville"/>
                <w:sz w:val="20"/>
                <w:szCs w:val="20"/>
              </w:rPr>
              <w:t xml:space="preserve"> was not being </w:t>
            </w:r>
            <w:proofErr w:type="gramStart"/>
            <w:r w:rsidR="001C5317">
              <w:rPr>
                <w:rFonts w:ascii="Baskerville" w:hAnsi="Baskerville" w:cs="Baskerville"/>
                <w:sz w:val="20"/>
                <w:szCs w:val="20"/>
              </w:rPr>
              <w:t>used</w:t>
            </w:r>
            <w:r w:rsidR="00762B22">
              <w:rPr>
                <w:rFonts w:ascii="Baskerville" w:hAnsi="Baskerville" w:cs="Baskerville"/>
                <w:sz w:val="20"/>
                <w:szCs w:val="20"/>
              </w:rPr>
              <w:t xml:space="preserve"> </w:t>
            </w:r>
            <w:r w:rsidR="000E1C2E" w:rsidRPr="0091265E">
              <w:rPr>
                <w:rFonts w:ascii="Baskerville" w:hAnsi="Baskerville" w:cs="Baskerville"/>
                <w:sz w:val="20"/>
                <w:szCs w:val="20"/>
              </w:rPr>
              <w:t>.</w:t>
            </w:r>
            <w:proofErr w:type="gramEnd"/>
            <w:r w:rsidR="00812B57">
              <w:rPr>
                <w:rFonts w:ascii="Baskerville" w:hAnsi="Baskerville" w:cs="Baskerville"/>
                <w:sz w:val="20"/>
                <w:szCs w:val="20"/>
              </w:rPr>
              <w:t xml:space="preserve"> </w:t>
            </w:r>
          </w:p>
        </w:tc>
      </w:tr>
      <w:tr w:rsidR="000E7C49" w:rsidRPr="0091265E" w:rsidTr="007366CF">
        <w:trPr>
          <w:trHeight w:val="1214"/>
        </w:trPr>
        <w:tc>
          <w:tcPr>
            <w:tcW w:w="1440" w:type="dxa"/>
            <w:vAlign w:val="center"/>
          </w:tcPr>
          <w:p w:rsidR="00712A58" w:rsidRPr="0091265E" w:rsidRDefault="00F43925" w:rsidP="007373E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FE64A3" w:rsidRPr="0091265E">
              <w:rPr>
                <w:rFonts w:ascii="Baskerville" w:hAnsi="Baskerville" w:cs="Baskerville"/>
                <w:b/>
                <w:sz w:val="20"/>
                <w:szCs w:val="20"/>
              </w:rPr>
              <w:t>7</w:t>
            </w:r>
            <w:r w:rsidR="00712A58" w:rsidRPr="0091265E">
              <w:rPr>
                <w:rFonts w:ascii="Baskerville" w:hAnsi="Baskerville" w:cs="Baskerville"/>
                <w:b/>
                <w:sz w:val="20"/>
                <w:szCs w:val="20"/>
              </w:rPr>
              <w:t>.a</w:t>
            </w:r>
          </w:p>
        </w:tc>
        <w:tc>
          <w:tcPr>
            <w:tcW w:w="4466" w:type="dxa"/>
          </w:tcPr>
          <w:p w:rsidR="00712A58" w:rsidRPr="0091265E" w:rsidRDefault="00915A47"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To the greatest extent practicable, the Commonwealth shall provide individuals in the target population receiving services under this Agreement with integrated day opportunities, including supported employment</w:t>
            </w:r>
            <w:r w:rsidR="003D0405" w:rsidRPr="0091265E">
              <w:rPr>
                <w:rFonts w:ascii="Baskerville" w:hAnsi="Baskerville" w:cs="Baskerville"/>
                <w:sz w:val="20"/>
                <w:szCs w:val="20"/>
              </w:rPr>
              <w:t>.</w:t>
            </w:r>
          </w:p>
        </w:tc>
        <w:tc>
          <w:tcPr>
            <w:tcW w:w="1440" w:type="dxa"/>
            <w:vAlign w:val="center"/>
          </w:tcPr>
          <w:p w:rsidR="00712A58" w:rsidRPr="0091265E" w:rsidRDefault="000910DE" w:rsidP="003D637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3D637E" w:rsidRPr="0091265E">
              <w:rPr>
                <w:rFonts w:ascii="Baskerville" w:hAnsi="Baskerville" w:cs="Baskerville"/>
                <w:b/>
                <w:sz w:val="20"/>
                <w:szCs w:val="20"/>
              </w:rPr>
              <w:t>Compliance</w:t>
            </w:r>
          </w:p>
        </w:tc>
        <w:tc>
          <w:tcPr>
            <w:tcW w:w="2734" w:type="dxa"/>
          </w:tcPr>
          <w:p w:rsidR="00712A58" w:rsidRPr="0091265E" w:rsidRDefault="00CB2B0E" w:rsidP="007366CF">
            <w:pPr>
              <w:ind w:left="-18" w:right="-18"/>
              <w:rPr>
                <w:rFonts w:ascii="Baskerville" w:hAnsi="Baskerville" w:cs="Baskerville"/>
                <w:sz w:val="20"/>
                <w:szCs w:val="20"/>
              </w:rPr>
            </w:pPr>
            <w:r w:rsidRPr="0091265E">
              <w:rPr>
                <w:rFonts w:ascii="Baskerville" w:hAnsi="Baskerville" w:cs="Baskerville"/>
                <w:sz w:val="20"/>
                <w:szCs w:val="20"/>
              </w:rPr>
              <w:t>Of individuals studied</w:t>
            </w:r>
            <w:r w:rsidR="003C6724" w:rsidRPr="0091265E">
              <w:rPr>
                <w:rFonts w:ascii="Baskerville" w:hAnsi="Baskerville" w:cs="Baskerville"/>
                <w:sz w:val="20"/>
                <w:szCs w:val="20"/>
              </w:rPr>
              <w:t>:</w:t>
            </w:r>
            <w:r w:rsidRPr="0091265E">
              <w:rPr>
                <w:rFonts w:ascii="Baskerville" w:hAnsi="Baskerville" w:cs="Baskerville"/>
                <w:sz w:val="20"/>
                <w:szCs w:val="20"/>
              </w:rPr>
              <w:t xml:space="preserve"> 17 (85%) of 20 were not offered integrated activities</w:t>
            </w:r>
            <w:r w:rsidR="003C6724" w:rsidRPr="0091265E">
              <w:rPr>
                <w:rFonts w:ascii="Baskerville" w:hAnsi="Baskerville" w:cs="Baskerville"/>
                <w:sz w:val="20"/>
                <w:szCs w:val="20"/>
              </w:rPr>
              <w:t>,</w:t>
            </w:r>
            <w:r w:rsidR="008F2593" w:rsidRPr="0091265E">
              <w:rPr>
                <w:rFonts w:ascii="Baskerville" w:hAnsi="Baskerville" w:cs="Baskerville"/>
                <w:sz w:val="20"/>
                <w:szCs w:val="20"/>
              </w:rPr>
              <w:t xml:space="preserve"> </w:t>
            </w:r>
            <w:r w:rsidR="00410154" w:rsidRPr="0091265E">
              <w:rPr>
                <w:rFonts w:ascii="Baskerville" w:hAnsi="Baskerville" w:cs="Baskerville"/>
                <w:sz w:val="20"/>
                <w:szCs w:val="20"/>
              </w:rPr>
              <w:t>20 (95.2%) of 21 did not have employmen</w:t>
            </w:r>
            <w:r w:rsidR="00CB1AA2" w:rsidRPr="0091265E">
              <w:rPr>
                <w:rFonts w:ascii="Baskerville" w:hAnsi="Baskerville" w:cs="Baskerville"/>
                <w:sz w:val="20"/>
                <w:szCs w:val="20"/>
              </w:rPr>
              <w:t>t g</w:t>
            </w:r>
            <w:r w:rsidR="003C6724" w:rsidRPr="0091265E">
              <w:rPr>
                <w:rFonts w:ascii="Baskerville" w:hAnsi="Baskerville" w:cs="Baskerville"/>
                <w:sz w:val="20"/>
                <w:szCs w:val="20"/>
              </w:rPr>
              <w:t>oals developed and discussed</w:t>
            </w:r>
            <w:r w:rsidR="00CB1AA2" w:rsidRPr="0091265E">
              <w:rPr>
                <w:rFonts w:ascii="Baskerville" w:hAnsi="Baskerville" w:cs="Baskerville"/>
                <w:sz w:val="20"/>
                <w:szCs w:val="20"/>
              </w:rPr>
              <w:t>.</w:t>
            </w:r>
          </w:p>
        </w:tc>
      </w:tr>
      <w:tr w:rsidR="000E7C49" w:rsidRPr="0091265E" w:rsidTr="009678EB">
        <w:trPr>
          <w:trHeight w:val="2402"/>
        </w:trPr>
        <w:tc>
          <w:tcPr>
            <w:tcW w:w="1440" w:type="dxa"/>
            <w:vAlign w:val="center"/>
          </w:tcPr>
          <w:p w:rsidR="00915A47" w:rsidRPr="0091265E" w:rsidRDefault="00F43925" w:rsidP="007373E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15A47" w:rsidRPr="0091265E">
              <w:rPr>
                <w:rFonts w:ascii="Baskerville" w:hAnsi="Baskerville" w:cs="Baskerville"/>
                <w:b/>
                <w:sz w:val="20"/>
                <w:szCs w:val="20"/>
              </w:rPr>
              <w:t>7.b</w:t>
            </w:r>
          </w:p>
        </w:tc>
        <w:tc>
          <w:tcPr>
            <w:tcW w:w="4466" w:type="dxa"/>
          </w:tcPr>
          <w:p w:rsidR="0047012D" w:rsidRPr="0091265E" w:rsidRDefault="00915A47" w:rsidP="004362AC">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shall maintain its membership in the State Employment Leadership Network (“SELN”) established by the National Association of State Developmental Disabilities Directors.  The Commonwealth shall establish a state policy on Employment First for the target population and include a term in the CSB Performance Contract requiring application of this policy. </w:t>
            </w:r>
          </w:p>
        </w:tc>
        <w:tc>
          <w:tcPr>
            <w:tcW w:w="1440" w:type="dxa"/>
            <w:vAlign w:val="center"/>
          </w:tcPr>
          <w:p w:rsidR="00915A47" w:rsidRPr="0091265E" w:rsidRDefault="00624BA4" w:rsidP="009F390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8236AB" w:rsidRPr="0091265E" w:rsidRDefault="008236AB" w:rsidP="009F3908">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15A47" w:rsidRPr="0091265E" w:rsidRDefault="009F5628" w:rsidP="00E81E9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has</w:t>
            </w:r>
            <w:r w:rsidR="00AB58E3" w:rsidRPr="0091265E">
              <w:rPr>
                <w:rFonts w:ascii="Baskerville" w:hAnsi="Baskerville" w:cs="Baskerville"/>
                <w:sz w:val="20"/>
                <w:szCs w:val="20"/>
              </w:rPr>
              <w:t xml:space="preserve"> maintained membership in SELN</w:t>
            </w:r>
            <w:r w:rsidR="006851C7" w:rsidRPr="0091265E">
              <w:rPr>
                <w:rFonts w:ascii="Baskerville" w:hAnsi="Baskerville" w:cs="Baskerville"/>
                <w:sz w:val="20"/>
                <w:szCs w:val="20"/>
              </w:rPr>
              <w:t xml:space="preserve">, </w:t>
            </w:r>
            <w:r w:rsidR="00AB58E3" w:rsidRPr="0091265E">
              <w:rPr>
                <w:rFonts w:ascii="Baskerville" w:hAnsi="Baskerville" w:cs="Baskerville"/>
                <w:sz w:val="20"/>
                <w:szCs w:val="20"/>
              </w:rPr>
              <w:t>establish</w:t>
            </w:r>
            <w:r w:rsidR="00FE7580" w:rsidRPr="0091265E">
              <w:rPr>
                <w:rFonts w:ascii="Baskerville" w:hAnsi="Baskerville" w:cs="Baskerville"/>
                <w:sz w:val="20"/>
                <w:szCs w:val="20"/>
              </w:rPr>
              <w:t>ed</w:t>
            </w:r>
            <w:r w:rsidR="00AB58E3" w:rsidRPr="0091265E">
              <w:rPr>
                <w:rFonts w:ascii="Baskerville" w:hAnsi="Baskerville" w:cs="Baskerville"/>
                <w:sz w:val="20"/>
                <w:szCs w:val="20"/>
              </w:rPr>
              <w:t xml:space="preserve"> an Employment First policy, included the policy </w:t>
            </w:r>
            <w:r w:rsidR="00562714" w:rsidRPr="0091265E">
              <w:rPr>
                <w:rFonts w:ascii="Baskerville" w:hAnsi="Baskerville" w:cs="Baskerville"/>
                <w:sz w:val="20"/>
                <w:szCs w:val="20"/>
              </w:rPr>
              <w:t xml:space="preserve">as a requirement </w:t>
            </w:r>
            <w:r w:rsidR="00AB58E3" w:rsidRPr="0091265E">
              <w:rPr>
                <w:rFonts w:ascii="Baskerville" w:hAnsi="Baskerville" w:cs="Baskerville"/>
                <w:sz w:val="20"/>
                <w:szCs w:val="20"/>
              </w:rPr>
              <w:t>in its Performance Contracts with CSBs</w:t>
            </w:r>
            <w:r w:rsidR="00562714" w:rsidRPr="0091265E">
              <w:rPr>
                <w:rFonts w:ascii="Baskerville" w:hAnsi="Baskerville" w:cs="Baskerville"/>
                <w:sz w:val="20"/>
                <w:szCs w:val="20"/>
              </w:rPr>
              <w:t xml:space="preserve"> (e.9. page 5.a)</w:t>
            </w:r>
            <w:r w:rsidR="00AB58E3" w:rsidRPr="0091265E">
              <w:rPr>
                <w:rFonts w:ascii="Baskerville" w:hAnsi="Baskerville" w:cs="Baskerville"/>
                <w:sz w:val="20"/>
                <w:szCs w:val="20"/>
              </w:rPr>
              <w:t>, and</w:t>
            </w:r>
            <w:r w:rsidR="00F404A4" w:rsidRPr="0091265E">
              <w:rPr>
                <w:rFonts w:ascii="Baskerville" w:hAnsi="Baskerville" w:cs="Baskerville"/>
                <w:sz w:val="20"/>
                <w:szCs w:val="20"/>
              </w:rPr>
              <w:t xml:space="preserve"> has an employment service coordinator.</w:t>
            </w:r>
            <w:r w:rsidR="00AB58E3" w:rsidRPr="0091265E">
              <w:rPr>
                <w:rFonts w:ascii="Baskerville" w:hAnsi="Baskerville" w:cs="Baskerville"/>
                <w:sz w:val="20"/>
                <w:szCs w:val="20"/>
              </w:rPr>
              <w:t xml:space="preserve"> </w:t>
            </w:r>
          </w:p>
        </w:tc>
      </w:tr>
      <w:tr w:rsidR="000E7C49" w:rsidRPr="0091265E" w:rsidTr="00982428">
        <w:trPr>
          <w:trHeight w:val="1934"/>
        </w:trPr>
        <w:tc>
          <w:tcPr>
            <w:tcW w:w="1440" w:type="dxa"/>
            <w:vAlign w:val="center"/>
          </w:tcPr>
          <w:p w:rsidR="00F404A4" w:rsidRPr="0091265E" w:rsidRDefault="008B5E1F" w:rsidP="00C659F9">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III.C.7.b.i.</w:t>
            </w:r>
          </w:p>
        </w:tc>
        <w:tc>
          <w:tcPr>
            <w:tcW w:w="4466" w:type="dxa"/>
          </w:tcPr>
          <w:p w:rsidR="00F404A4" w:rsidRPr="0091265E" w:rsidRDefault="00F404A4" w:rsidP="007D7821">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Within 180 days of this Agreement, the Commonwealth shall develop, as part of its Employment First Policy, an implementation plan to increase integrated day opportunities for individuals in the target population, including supported employment, community volunteer activities, community recreational opportunities, and other integrated day activities.  </w:t>
            </w:r>
          </w:p>
        </w:tc>
        <w:tc>
          <w:tcPr>
            <w:tcW w:w="1440" w:type="dxa"/>
            <w:tcBorders>
              <w:bottom w:val="single" w:sz="4" w:space="0" w:color="auto"/>
            </w:tcBorders>
            <w:vAlign w:val="center"/>
          </w:tcPr>
          <w:p w:rsidR="00F404A4" w:rsidRPr="0091265E" w:rsidRDefault="004E36F6" w:rsidP="008A2415">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r w:rsidR="008A2415" w:rsidRPr="0091265E">
              <w:rPr>
                <w:rFonts w:ascii="Baskerville" w:hAnsi="Baskerville" w:cs="Baskerville"/>
                <w:b/>
                <w:sz w:val="20"/>
                <w:szCs w:val="20"/>
              </w:rPr>
              <w:t xml:space="preserve"> Compliance</w:t>
            </w:r>
          </w:p>
          <w:p w:rsidR="007D7821" w:rsidRPr="0091265E" w:rsidRDefault="007D7821" w:rsidP="008A2415">
            <w:pPr>
              <w:tabs>
                <w:tab w:val="left" w:pos="1404"/>
                <w:tab w:val="left" w:pos="1440"/>
                <w:tab w:val="left" w:pos="4920"/>
                <w:tab w:val="right" w:pos="8640"/>
              </w:tabs>
              <w:ind w:left="-108" w:right="-108"/>
              <w:jc w:val="center"/>
              <w:rPr>
                <w:rFonts w:ascii="Baskerville" w:hAnsi="Baskerville" w:cs="Baskerville"/>
                <w:b/>
                <w:sz w:val="20"/>
                <w:szCs w:val="20"/>
              </w:rPr>
            </w:pPr>
          </w:p>
        </w:tc>
        <w:tc>
          <w:tcPr>
            <w:tcW w:w="2734" w:type="dxa"/>
          </w:tcPr>
          <w:p w:rsidR="00F404A4" w:rsidRPr="0091265E" w:rsidRDefault="00E81E99" w:rsidP="00E81E9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The Commonwealth </w:t>
            </w:r>
            <w:r w:rsidR="00296009">
              <w:rPr>
                <w:rFonts w:ascii="Baskerville" w:hAnsi="Baskerville" w:cs="Baskerville"/>
                <w:sz w:val="20"/>
                <w:szCs w:val="20"/>
              </w:rPr>
              <w:t xml:space="preserve">provided a preliminary plan, but </w:t>
            </w:r>
            <w:r w:rsidRPr="0091265E">
              <w:rPr>
                <w:rFonts w:ascii="Baskerville" w:hAnsi="Baskerville" w:cs="Baskerville"/>
                <w:sz w:val="20"/>
                <w:szCs w:val="20"/>
              </w:rPr>
              <w:t>has not developed an i</w:t>
            </w:r>
            <w:r w:rsidR="008A2415" w:rsidRPr="0091265E">
              <w:rPr>
                <w:rFonts w:ascii="Baskerville" w:hAnsi="Baskerville" w:cs="Baskerville"/>
                <w:sz w:val="20"/>
                <w:szCs w:val="20"/>
              </w:rPr>
              <w:t>mplementation plan for integrated</w:t>
            </w:r>
            <w:r w:rsidR="008B1ED3" w:rsidRPr="0091265E">
              <w:rPr>
                <w:rFonts w:ascii="Baskerville" w:hAnsi="Baskerville" w:cs="Baskerville"/>
                <w:sz w:val="20"/>
                <w:szCs w:val="20"/>
              </w:rPr>
              <w:t xml:space="preserve"> day activities</w:t>
            </w:r>
            <w:r w:rsidR="008A2415" w:rsidRPr="0091265E">
              <w:rPr>
                <w:rFonts w:ascii="Baskerville" w:hAnsi="Baskerville" w:cs="Baskerville"/>
                <w:sz w:val="20"/>
                <w:szCs w:val="20"/>
              </w:rPr>
              <w:t>.</w:t>
            </w:r>
          </w:p>
        </w:tc>
      </w:tr>
      <w:tr w:rsidR="000E7C49" w:rsidRPr="0091265E" w:rsidTr="007366CF">
        <w:trPr>
          <w:trHeight w:val="1025"/>
        </w:trPr>
        <w:tc>
          <w:tcPr>
            <w:tcW w:w="1440" w:type="dxa"/>
            <w:vAlign w:val="center"/>
          </w:tcPr>
          <w:p w:rsidR="00B062E4" w:rsidRPr="0091265E" w:rsidRDefault="008B5E1F" w:rsidP="00AE338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III.C.7.b.</w:t>
            </w:r>
            <w:r w:rsidR="009E3B51" w:rsidRPr="0091265E">
              <w:rPr>
                <w:rFonts w:ascii="Baskerville" w:hAnsi="Baskerville" w:cs="Baskerville"/>
                <w:b/>
                <w:sz w:val="20"/>
                <w:szCs w:val="20"/>
              </w:rPr>
              <w:t>i</w:t>
            </w:r>
            <w:r w:rsidRPr="0091265E">
              <w:rPr>
                <w:rFonts w:ascii="Baskerville" w:hAnsi="Baskerville" w:cs="Baskerville"/>
                <w:b/>
                <w:sz w:val="20"/>
                <w:szCs w:val="20"/>
              </w:rPr>
              <w:t>.A.</w:t>
            </w:r>
          </w:p>
        </w:tc>
        <w:tc>
          <w:tcPr>
            <w:tcW w:w="4466" w:type="dxa"/>
            <w:tcBorders>
              <w:bottom w:val="single" w:sz="4" w:space="0" w:color="auto"/>
            </w:tcBorders>
          </w:tcPr>
          <w:p w:rsidR="00B062E4" w:rsidRPr="0091265E" w:rsidRDefault="00B062E4" w:rsidP="00B062E4">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Provide regional training on the E</w:t>
            </w:r>
            <w:r w:rsidR="007F0A86" w:rsidRPr="0091265E">
              <w:rPr>
                <w:rFonts w:ascii="Baskerville" w:hAnsi="Baskerville" w:cs="Baskerville"/>
                <w:sz w:val="20"/>
                <w:szCs w:val="20"/>
              </w:rPr>
              <w:t>mployment First policy and stra</w:t>
            </w:r>
            <w:r w:rsidRPr="0091265E">
              <w:rPr>
                <w:rFonts w:ascii="Baskerville" w:hAnsi="Baskerville" w:cs="Baskerville"/>
                <w:sz w:val="20"/>
                <w:szCs w:val="20"/>
              </w:rPr>
              <w:t>tegies through the Commonwealth</w:t>
            </w:r>
            <w:r w:rsidR="008B5E1F" w:rsidRPr="0091265E">
              <w:rPr>
                <w:rFonts w:ascii="Baskerville" w:hAnsi="Baskerville" w:cs="Baskerville"/>
                <w:sz w:val="20"/>
                <w:szCs w:val="20"/>
              </w:rPr>
              <w:t>.</w:t>
            </w:r>
          </w:p>
        </w:tc>
        <w:tc>
          <w:tcPr>
            <w:tcW w:w="1440" w:type="dxa"/>
            <w:tcBorders>
              <w:bottom w:val="single" w:sz="4" w:space="0" w:color="auto"/>
            </w:tcBorders>
            <w:vAlign w:val="center"/>
          </w:tcPr>
          <w:p w:rsidR="00B062E4" w:rsidRPr="0091265E" w:rsidRDefault="00B062E4" w:rsidP="00B1181A">
            <w:pPr>
              <w:tabs>
                <w:tab w:val="left" w:pos="1332"/>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B062E4" w:rsidRPr="0091265E" w:rsidRDefault="007D7821" w:rsidP="0051375C">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empl</w:t>
            </w:r>
            <w:r w:rsidR="008B1ED3" w:rsidRPr="0091265E">
              <w:rPr>
                <w:rFonts w:ascii="Baskerville" w:hAnsi="Baskerville" w:cs="Baskerville"/>
                <w:sz w:val="20"/>
                <w:szCs w:val="20"/>
              </w:rPr>
              <w:t xml:space="preserve">oyment services coordinator </w:t>
            </w:r>
            <w:r w:rsidRPr="0091265E">
              <w:rPr>
                <w:rFonts w:ascii="Baskerville" w:hAnsi="Baskerville" w:cs="Baskerville"/>
                <w:sz w:val="20"/>
                <w:szCs w:val="20"/>
              </w:rPr>
              <w:t xml:space="preserve">provided </w:t>
            </w:r>
            <w:r w:rsidR="00D06ACA" w:rsidRPr="0091265E">
              <w:rPr>
                <w:rFonts w:ascii="Baskerville" w:hAnsi="Baskerville" w:cs="Baskerville"/>
                <w:sz w:val="20"/>
                <w:szCs w:val="20"/>
              </w:rPr>
              <w:t>28 trainings</w:t>
            </w:r>
            <w:r w:rsidR="00FA224D" w:rsidRPr="0091265E">
              <w:rPr>
                <w:rFonts w:ascii="Baskerville" w:hAnsi="Baskerville" w:cs="Baskerville"/>
                <w:sz w:val="20"/>
                <w:szCs w:val="20"/>
              </w:rPr>
              <w:t xml:space="preserve"> to more than 50</w:t>
            </w:r>
            <w:r w:rsidR="00512EF6" w:rsidRPr="0091265E">
              <w:rPr>
                <w:rFonts w:ascii="Baskerville" w:hAnsi="Baskerville" w:cs="Baskerville"/>
                <w:sz w:val="20"/>
                <w:szCs w:val="20"/>
              </w:rPr>
              <w:t>0 individuals.</w:t>
            </w:r>
          </w:p>
        </w:tc>
      </w:tr>
      <w:tr w:rsidR="000E7C49" w:rsidRPr="0091265E" w:rsidTr="00982428">
        <w:trPr>
          <w:trHeight w:val="737"/>
        </w:trPr>
        <w:tc>
          <w:tcPr>
            <w:tcW w:w="1440" w:type="dxa"/>
            <w:vAlign w:val="center"/>
          </w:tcPr>
          <w:p w:rsidR="00993575" w:rsidRPr="0091265E" w:rsidRDefault="00993575" w:rsidP="00D06AC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w:t>
            </w:r>
            <w:r w:rsidR="00C64C43" w:rsidRPr="0091265E">
              <w:rPr>
                <w:rFonts w:ascii="Baskerville" w:hAnsi="Baskerville" w:cs="Baskerville"/>
                <w:b/>
                <w:sz w:val="20"/>
                <w:szCs w:val="20"/>
              </w:rPr>
              <w:t>.</w:t>
            </w:r>
            <w:r w:rsidRPr="0091265E">
              <w:rPr>
                <w:rFonts w:ascii="Baskerville" w:hAnsi="Baskerville" w:cs="Baskerville"/>
                <w:b/>
                <w:sz w:val="20"/>
                <w:szCs w:val="20"/>
              </w:rPr>
              <w:t>7.b.i.B.1.</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Establish, for individuals receiving services through the HCBS waivers annua</w:t>
            </w:r>
            <w:r w:rsidR="0099339D" w:rsidRPr="0091265E">
              <w:rPr>
                <w:rFonts w:ascii="Baskerville" w:hAnsi="Baskerville" w:cs="Baskerville"/>
                <w:sz w:val="20"/>
                <w:szCs w:val="20"/>
              </w:rPr>
              <w:t>l baseline information re</w:t>
            </w:r>
            <w:r w:rsidRPr="0091265E">
              <w:rPr>
                <w:rFonts w:ascii="Baskerville" w:hAnsi="Baskerville" w:cs="Baskerville"/>
                <w:sz w:val="20"/>
                <w:szCs w:val="20"/>
              </w:rPr>
              <w:t>:</w:t>
            </w:r>
          </w:p>
        </w:tc>
        <w:tc>
          <w:tcPr>
            <w:tcW w:w="1440" w:type="dxa"/>
            <w:tcBorders>
              <w:top w:val="single" w:sz="4" w:space="0" w:color="auto"/>
            </w:tcBorders>
            <w:vAlign w:val="center"/>
          </w:tcPr>
          <w:p w:rsidR="00993575" w:rsidRPr="0091265E" w:rsidRDefault="00993575" w:rsidP="00257DC8">
            <w:pPr>
              <w:tabs>
                <w:tab w:val="left" w:pos="1440"/>
                <w:tab w:val="left" w:pos="4920"/>
                <w:tab w:val="right" w:pos="8640"/>
              </w:tabs>
              <w:ind w:left="-108" w:right="-108"/>
              <w:jc w:val="center"/>
              <w:rPr>
                <w:rFonts w:ascii="Baskerville" w:hAnsi="Baskerville" w:cs="Baskerville"/>
                <w:b/>
                <w:sz w:val="16"/>
                <w:szCs w:val="16"/>
              </w:rPr>
            </w:pPr>
          </w:p>
        </w:tc>
        <w:tc>
          <w:tcPr>
            <w:tcW w:w="2734" w:type="dxa"/>
          </w:tcPr>
          <w:p w:rsidR="00993575" w:rsidRPr="0091265E" w:rsidRDefault="00993575" w:rsidP="0051375C">
            <w:pPr>
              <w:tabs>
                <w:tab w:val="left" w:pos="1440"/>
                <w:tab w:val="left" w:pos="4920"/>
                <w:tab w:val="right" w:pos="8640"/>
              </w:tabs>
              <w:ind w:right="72"/>
              <w:rPr>
                <w:rFonts w:ascii="Baskerville" w:hAnsi="Baskerville" w:cs="Baskerville"/>
                <w:sz w:val="20"/>
                <w:szCs w:val="20"/>
              </w:rPr>
            </w:pPr>
          </w:p>
        </w:tc>
      </w:tr>
      <w:tr w:rsidR="000E7C49" w:rsidRPr="0091265E" w:rsidTr="00BB4F39">
        <w:trPr>
          <w:trHeight w:val="800"/>
        </w:trPr>
        <w:tc>
          <w:tcPr>
            <w:tcW w:w="1440" w:type="dxa"/>
            <w:vAlign w:val="center"/>
          </w:tcPr>
          <w:p w:rsidR="00D615B6" w:rsidRPr="0091265E" w:rsidRDefault="00C64C43" w:rsidP="00C64C4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III.C.7.b.i.B.1.</w:t>
            </w:r>
            <w:r w:rsidR="00D615B6" w:rsidRPr="0091265E">
              <w:rPr>
                <w:rFonts w:ascii="Baskerville" w:hAnsi="Baskerville" w:cs="Baskerville"/>
                <w:b/>
                <w:sz w:val="20"/>
                <w:szCs w:val="20"/>
              </w:rPr>
              <w:t>a</w:t>
            </w:r>
            <w:r w:rsidR="00DB0B88" w:rsidRPr="0091265E">
              <w:rPr>
                <w:rFonts w:ascii="Baskerville" w:hAnsi="Baskerville" w:cs="Baskerville"/>
                <w:b/>
                <w:sz w:val="20"/>
                <w:szCs w:val="20"/>
              </w:rPr>
              <w:t>.</w:t>
            </w:r>
          </w:p>
        </w:tc>
        <w:tc>
          <w:tcPr>
            <w:tcW w:w="4466" w:type="dxa"/>
          </w:tcPr>
          <w:p w:rsidR="00D615B6" w:rsidRPr="0091265E" w:rsidRDefault="00993575" w:rsidP="00056012">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number of individuals who are receiving supported </w:t>
            </w:r>
            <w:r w:rsidR="00E93C4C" w:rsidRPr="0091265E">
              <w:rPr>
                <w:rFonts w:ascii="Baskerville" w:hAnsi="Baskerville" w:cs="Baskerville"/>
                <w:sz w:val="20"/>
                <w:szCs w:val="20"/>
              </w:rPr>
              <w:t>employment</w:t>
            </w:r>
          </w:p>
        </w:tc>
        <w:tc>
          <w:tcPr>
            <w:tcW w:w="1440" w:type="dxa"/>
            <w:vAlign w:val="center"/>
          </w:tcPr>
          <w:p w:rsidR="00993575" w:rsidRPr="0091265E" w:rsidRDefault="00993575" w:rsidP="00834547">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6B489C" w:rsidP="004B279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Commonwealth provided a</w:t>
            </w:r>
            <w:r w:rsidR="007A1868" w:rsidRPr="0091265E">
              <w:rPr>
                <w:rFonts w:ascii="Baskerville" w:hAnsi="Baskerville" w:cs="Baskerville"/>
                <w:sz w:val="20"/>
                <w:szCs w:val="20"/>
              </w:rPr>
              <w:t>nnual baseline</w:t>
            </w:r>
            <w:r w:rsidR="007A51A5" w:rsidRPr="0091265E">
              <w:rPr>
                <w:rFonts w:ascii="Baskerville" w:hAnsi="Baskerville" w:cs="Baskerville"/>
                <w:sz w:val="20"/>
                <w:szCs w:val="20"/>
              </w:rPr>
              <w:t xml:space="preserve"> </w:t>
            </w:r>
            <w:r w:rsidR="00E93C4C" w:rsidRPr="0091265E">
              <w:rPr>
                <w:rFonts w:ascii="Baskerville" w:hAnsi="Baskerville" w:cs="Baskerville"/>
                <w:sz w:val="20"/>
                <w:szCs w:val="20"/>
              </w:rPr>
              <w:t>informati</w:t>
            </w:r>
            <w:r w:rsidRPr="0091265E">
              <w:rPr>
                <w:rFonts w:ascii="Baskerville" w:hAnsi="Baskerville" w:cs="Baskerville"/>
                <w:sz w:val="20"/>
                <w:szCs w:val="20"/>
              </w:rPr>
              <w:t>on.</w:t>
            </w:r>
          </w:p>
        </w:tc>
      </w:tr>
      <w:tr w:rsidR="000E7C49" w:rsidRPr="0091265E" w:rsidTr="00BB4F39">
        <w:trPr>
          <w:trHeight w:val="782"/>
        </w:trPr>
        <w:tc>
          <w:tcPr>
            <w:tcW w:w="1440" w:type="dxa"/>
            <w:vAlign w:val="center"/>
          </w:tcPr>
          <w:p w:rsidR="00993575" w:rsidRPr="0091265E" w:rsidRDefault="00C64C43" w:rsidP="00C64C4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III.C.7.b.i.B.1.b</w:t>
            </w:r>
            <w:r w:rsidR="00DB0B88" w:rsidRPr="0091265E">
              <w:rPr>
                <w:rFonts w:ascii="Baskerville" w:hAnsi="Baskerville" w:cs="Baskerville"/>
                <w:b/>
                <w:sz w:val="20"/>
                <w:szCs w:val="20"/>
              </w:rPr>
              <w:t>.</w:t>
            </w:r>
          </w:p>
        </w:tc>
        <w:tc>
          <w:tcPr>
            <w:tcW w:w="4466" w:type="dxa"/>
          </w:tcPr>
          <w:p w:rsidR="00D615B6" w:rsidRPr="0091265E" w:rsidRDefault="00993575" w:rsidP="005C4658">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w:t>
            </w:r>
            <w:proofErr w:type="gramStart"/>
            <w:r w:rsidR="00767A92" w:rsidRPr="0091265E">
              <w:rPr>
                <w:rFonts w:ascii="Baskerville" w:hAnsi="Baskerville" w:cs="Baskerville"/>
                <w:sz w:val="20"/>
                <w:szCs w:val="20"/>
              </w:rPr>
              <w:t>length</w:t>
            </w:r>
            <w:r w:rsidR="00767A92">
              <w:rPr>
                <w:rFonts w:ascii="Baskerville" w:hAnsi="Baskerville" w:cs="Baskerville"/>
                <w:sz w:val="20"/>
                <w:szCs w:val="20"/>
              </w:rPr>
              <w:t xml:space="preserve"> of time individuals maintain</w:t>
            </w:r>
            <w:proofErr w:type="gramEnd"/>
            <w:r w:rsidRPr="0091265E">
              <w:rPr>
                <w:rFonts w:ascii="Baskerville" w:hAnsi="Baskerville" w:cs="Baskerville"/>
                <w:sz w:val="20"/>
                <w:szCs w:val="20"/>
              </w:rPr>
              <w:t xml:space="preserve"> employment in integrated work settings</w:t>
            </w:r>
            <w:r w:rsidR="005C4658" w:rsidRPr="0091265E">
              <w:rPr>
                <w:rFonts w:ascii="Baskerville" w:hAnsi="Baskerville" w:cs="Baskerville"/>
                <w:sz w:val="20"/>
                <w:szCs w:val="20"/>
              </w:rPr>
              <w:t>.</w:t>
            </w:r>
          </w:p>
        </w:tc>
        <w:tc>
          <w:tcPr>
            <w:tcW w:w="1440" w:type="dxa"/>
            <w:vAlign w:val="center"/>
          </w:tcPr>
          <w:p w:rsidR="00993575" w:rsidRPr="0091265E" w:rsidRDefault="00993575" w:rsidP="0083454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6B489C" w:rsidP="004B279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Commonwealth provided annual baseline information.</w:t>
            </w:r>
          </w:p>
        </w:tc>
      </w:tr>
      <w:tr w:rsidR="000E7C49" w:rsidRPr="0091265E" w:rsidTr="00BB4F39">
        <w:trPr>
          <w:trHeight w:val="548"/>
        </w:trPr>
        <w:tc>
          <w:tcPr>
            <w:tcW w:w="1440" w:type="dxa"/>
            <w:vAlign w:val="center"/>
          </w:tcPr>
          <w:p w:rsidR="00993575" w:rsidRPr="0091265E" w:rsidRDefault="00C64C43" w:rsidP="00C64C4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391514" w:rsidRPr="0091265E">
              <w:rPr>
                <w:rFonts w:ascii="Baskerville" w:hAnsi="Baskerville" w:cs="Baskerville"/>
                <w:b/>
                <w:sz w:val="20"/>
                <w:szCs w:val="20"/>
              </w:rPr>
              <w:t>.</w:t>
            </w:r>
            <w:r w:rsidRPr="0091265E">
              <w:rPr>
                <w:rFonts w:ascii="Baskerville" w:hAnsi="Baskerville" w:cs="Baskerville"/>
                <w:b/>
                <w:sz w:val="20"/>
                <w:szCs w:val="20"/>
              </w:rPr>
              <w:t>7.b.i.B.1.</w:t>
            </w:r>
            <w:r w:rsidR="00993575" w:rsidRPr="0091265E">
              <w:rPr>
                <w:rFonts w:ascii="Baskerville" w:hAnsi="Baskerville" w:cs="Baskerville"/>
                <w:b/>
                <w:sz w:val="20"/>
                <w:szCs w:val="20"/>
              </w:rPr>
              <w:t>c</w:t>
            </w:r>
            <w:r w:rsidR="00DB0B88" w:rsidRPr="0091265E">
              <w:rPr>
                <w:rFonts w:ascii="Baskerville" w:hAnsi="Baskerville" w:cs="Baskerville"/>
                <w:b/>
                <w:sz w:val="20"/>
                <w:szCs w:val="20"/>
              </w:rPr>
              <w:t>.</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Amount of earnings from supported employment;</w:t>
            </w:r>
          </w:p>
          <w:p w:rsidR="00993575" w:rsidRPr="0091265E" w:rsidRDefault="00993575" w:rsidP="004B279A">
            <w:pPr>
              <w:tabs>
                <w:tab w:val="left" w:pos="4920"/>
                <w:tab w:val="right" w:pos="8640"/>
              </w:tabs>
              <w:ind w:right="72"/>
              <w:rPr>
                <w:rFonts w:ascii="Baskerville" w:hAnsi="Baskerville" w:cs="Baskerville"/>
                <w:sz w:val="20"/>
                <w:szCs w:val="20"/>
              </w:rPr>
            </w:pPr>
          </w:p>
        </w:tc>
        <w:tc>
          <w:tcPr>
            <w:tcW w:w="1440" w:type="dxa"/>
            <w:vAlign w:val="center"/>
          </w:tcPr>
          <w:p w:rsidR="00993575" w:rsidRPr="0091265E" w:rsidRDefault="004E36F6" w:rsidP="0083454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tc>
        <w:tc>
          <w:tcPr>
            <w:tcW w:w="2734" w:type="dxa"/>
          </w:tcPr>
          <w:p w:rsidR="00993575" w:rsidRPr="0091265E" w:rsidRDefault="006B489C" w:rsidP="0035050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w:t>
            </w:r>
            <w:r w:rsidR="00215F99" w:rsidRPr="0091265E">
              <w:rPr>
                <w:rFonts w:ascii="Baskerville" w:hAnsi="Baskerville" w:cs="Baskerville"/>
                <w:sz w:val="20"/>
                <w:szCs w:val="20"/>
              </w:rPr>
              <w:t xml:space="preserve">did </w:t>
            </w:r>
            <w:r w:rsidR="00215F99" w:rsidRPr="0091265E">
              <w:rPr>
                <w:rFonts w:ascii="Baskerville" w:hAnsi="Baskerville" w:cs="Baskerville"/>
                <w:sz w:val="20"/>
                <w:szCs w:val="20"/>
                <w:u w:val="single"/>
              </w:rPr>
              <w:t xml:space="preserve">not </w:t>
            </w:r>
            <w:r w:rsidR="00215F99" w:rsidRPr="0091265E">
              <w:rPr>
                <w:rFonts w:ascii="Baskerville" w:hAnsi="Baskerville" w:cs="Baskerville"/>
                <w:sz w:val="20"/>
                <w:szCs w:val="20"/>
              </w:rPr>
              <w:t>provide</w:t>
            </w:r>
            <w:r w:rsidRPr="0091265E">
              <w:rPr>
                <w:rFonts w:ascii="Baskerville" w:hAnsi="Baskerville" w:cs="Baskerville"/>
                <w:sz w:val="20"/>
                <w:szCs w:val="20"/>
              </w:rPr>
              <w:t xml:space="preserve"> a</w:t>
            </w:r>
            <w:r w:rsidR="00215F99" w:rsidRPr="0091265E">
              <w:rPr>
                <w:rFonts w:ascii="Baskerville" w:hAnsi="Baskerville" w:cs="Baskerville"/>
                <w:sz w:val="20"/>
                <w:szCs w:val="20"/>
              </w:rPr>
              <w:t>nnual</w:t>
            </w:r>
            <w:r w:rsidRPr="0091265E">
              <w:rPr>
                <w:rFonts w:ascii="Baskerville" w:hAnsi="Baskerville" w:cs="Baskerville"/>
                <w:sz w:val="20"/>
                <w:szCs w:val="20"/>
              </w:rPr>
              <w:t xml:space="preserve"> information.</w:t>
            </w:r>
          </w:p>
        </w:tc>
      </w:tr>
      <w:tr w:rsidR="000E7C49" w:rsidRPr="0091265E" w:rsidTr="00BB4F39">
        <w:trPr>
          <w:trHeight w:val="800"/>
        </w:trPr>
        <w:tc>
          <w:tcPr>
            <w:tcW w:w="1440" w:type="dxa"/>
            <w:vAlign w:val="center"/>
          </w:tcPr>
          <w:p w:rsidR="00993575" w:rsidRPr="0091265E" w:rsidRDefault="00C64C43" w:rsidP="00C64C4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391514" w:rsidRPr="0091265E">
              <w:rPr>
                <w:rFonts w:ascii="Baskerville" w:hAnsi="Baskerville" w:cs="Baskerville"/>
                <w:b/>
                <w:sz w:val="20"/>
                <w:szCs w:val="20"/>
              </w:rPr>
              <w:t>.</w:t>
            </w:r>
            <w:r w:rsidRPr="0091265E">
              <w:rPr>
                <w:rFonts w:ascii="Baskerville" w:hAnsi="Baskerville" w:cs="Baskerville"/>
                <w:b/>
                <w:sz w:val="20"/>
                <w:szCs w:val="20"/>
              </w:rPr>
              <w:t>7.b.i.B.1.</w:t>
            </w:r>
            <w:r w:rsidR="00993575" w:rsidRPr="0091265E">
              <w:rPr>
                <w:rFonts w:ascii="Baskerville" w:hAnsi="Baskerville" w:cs="Baskerville"/>
                <w:b/>
                <w:sz w:val="20"/>
                <w:szCs w:val="20"/>
              </w:rPr>
              <w:t>d</w:t>
            </w:r>
            <w:r w:rsidR="00DB0B88" w:rsidRPr="0091265E">
              <w:rPr>
                <w:rFonts w:ascii="Baskerville" w:hAnsi="Baskerville" w:cs="Baskerville"/>
                <w:b/>
                <w:sz w:val="20"/>
                <w:szCs w:val="20"/>
              </w:rPr>
              <w:t>.</w:t>
            </w:r>
          </w:p>
        </w:tc>
        <w:tc>
          <w:tcPr>
            <w:tcW w:w="4466" w:type="dxa"/>
          </w:tcPr>
          <w:p w:rsidR="00993575" w:rsidRPr="0091265E" w:rsidRDefault="00993575" w:rsidP="00215F99">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number of individuals in pre-vocational services</w:t>
            </w:r>
          </w:p>
        </w:tc>
        <w:tc>
          <w:tcPr>
            <w:tcW w:w="1440" w:type="dxa"/>
            <w:vAlign w:val="center"/>
          </w:tcPr>
          <w:p w:rsidR="00993575" w:rsidRPr="0091265E" w:rsidRDefault="00993575" w:rsidP="0057490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215F99" w:rsidP="0035050D">
            <w:pPr>
              <w:tabs>
                <w:tab w:val="left" w:pos="1440"/>
                <w:tab w:val="left" w:pos="4920"/>
                <w:tab w:val="right" w:pos="8640"/>
              </w:tabs>
              <w:ind w:right="162"/>
              <w:rPr>
                <w:rFonts w:ascii="Baskerville" w:hAnsi="Baskerville" w:cs="Baskerville"/>
                <w:sz w:val="20"/>
                <w:szCs w:val="20"/>
              </w:rPr>
            </w:pPr>
            <w:r w:rsidRPr="0091265E">
              <w:rPr>
                <w:rFonts w:ascii="Baskerville" w:hAnsi="Baskerville" w:cs="Baskerville"/>
                <w:sz w:val="20"/>
                <w:szCs w:val="20"/>
              </w:rPr>
              <w:t>The Commonwealth provided annual baseline information.</w:t>
            </w:r>
          </w:p>
        </w:tc>
      </w:tr>
      <w:tr w:rsidR="000E7C49" w:rsidRPr="0091265E" w:rsidTr="00BB4F39">
        <w:trPr>
          <w:trHeight w:val="782"/>
        </w:trPr>
        <w:tc>
          <w:tcPr>
            <w:tcW w:w="1440" w:type="dxa"/>
            <w:vAlign w:val="center"/>
          </w:tcPr>
          <w:p w:rsidR="00993575" w:rsidRPr="0091265E" w:rsidRDefault="00C64C43" w:rsidP="00C64C4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391514" w:rsidRPr="0091265E">
              <w:rPr>
                <w:rFonts w:ascii="Baskerville" w:hAnsi="Baskerville" w:cs="Baskerville"/>
                <w:b/>
                <w:sz w:val="20"/>
                <w:szCs w:val="20"/>
              </w:rPr>
              <w:t>.</w:t>
            </w:r>
            <w:r w:rsidRPr="0091265E">
              <w:rPr>
                <w:rFonts w:ascii="Baskerville" w:hAnsi="Baskerville" w:cs="Baskerville"/>
                <w:b/>
                <w:sz w:val="20"/>
                <w:szCs w:val="20"/>
              </w:rPr>
              <w:t>7.b.i.B.1.</w:t>
            </w:r>
            <w:r w:rsidR="00993575" w:rsidRPr="0091265E">
              <w:rPr>
                <w:rFonts w:ascii="Baskerville" w:hAnsi="Baskerville" w:cs="Baskerville"/>
                <w:b/>
                <w:sz w:val="20"/>
                <w:szCs w:val="20"/>
              </w:rPr>
              <w:t>e</w:t>
            </w:r>
            <w:r w:rsidR="00DB0B88" w:rsidRPr="0091265E">
              <w:rPr>
                <w:rFonts w:ascii="Baskerville" w:hAnsi="Baskerville" w:cs="Baskerville"/>
                <w:b/>
                <w:sz w:val="20"/>
                <w:szCs w:val="20"/>
              </w:rPr>
              <w:t>.</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w:t>
            </w:r>
            <w:proofErr w:type="gramStart"/>
            <w:r w:rsidRPr="0091265E">
              <w:rPr>
                <w:rFonts w:ascii="Baskerville" w:hAnsi="Baskerville" w:cs="Baskerville"/>
                <w:sz w:val="20"/>
                <w:szCs w:val="20"/>
              </w:rPr>
              <w:t>length of time individuals remain</w:t>
            </w:r>
            <w:proofErr w:type="gramEnd"/>
            <w:r w:rsidRPr="0091265E">
              <w:rPr>
                <w:rFonts w:ascii="Baskerville" w:hAnsi="Baskerville" w:cs="Baskerville"/>
                <w:sz w:val="20"/>
                <w:szCs w:val="20"/>
              </w:rPr>
              <w:t xml:space="preserve"> in pre-vocational services.</w:t>
            </w:r>
          </w:p>
        </w:tc>
        <w:tc>
          <w:tcPr>
            <w:tcW w:w="1440" w:type="dxa"/>
            <w:vAlign w:val="center"/>
          </w:tcPr>
          <w:p w:rsidR="00993575" w:rsidRPr="0091265E" w:rsidRDefault="00993575" w:rsidP="00574905">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F4583E" w:rsidP="003C6F3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Commonwealth provided annual baseline information.</w:t>
            </w:r>
          </w:p>
        </w:tc>
      </w:tr>
      <w:tr w:rsidR="000E7C49" w:rsidRPr="0091265E" w:rsidTr="00336BB7">
        <w:trPr>
          <w:trHeight w:val="1232"/>
        </w:trPr>
        <w:tc>
          <w:tcPr>
            <w:tcW w:w="1440" w:type="dxa"/>
            <w:vAlign w:val="center"/>
          </w:tcPr>
          <w:p w:rsidR="00993575" w:rsidRPr="0091265E" w:rsidRDefault="00993575" w:rsidP="007373E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III.C.7.b.i.B.2.a.</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Targets to meaningfully increase:</w:t>
            </w:r>
            <w:r w:rsidR="003C6F3A" w:rsidRPr="0091265E">
              <w:rPr>
                <w:rFonts w:ascii="Baskerville" w:hAnsi="Baskerville" w:cs="Baskerville"/>
                <w:sz w:val="20"/>
                <w:szCs w:val="20"/>
              </w:rPr>
              <w:t xml:space="preserve"> t</w:t>
            </w:r>
            <w:r w:rsidRPr="0091265E">
              <w:rPr>
                <w:rFonts w:ascii="Baskerville" w:hAnsi="Baskerville" w:cs="Baskerville"/>
                <w:sz w:val="20"/>
                <w:szCs w:val="20"/>
              </w:rPr>
              <w:t>he number of individuals who enroll in sup</w:t>
            </w:r>
            <w:r w:rsidR="009D75C1" w:rsidRPr="0091265E">
              <w:rPr>
                <w:rFonts w:ascii="Baskerville" w:hAnsi="Baskerville" w:cs="Baskerville"/>
                <w:sz w:val="20"/>
                <w:szCs w:val="20"/>
              </w:rPr>
              <w:t>ported employment each year</w:t>
            </w:r>
          </w:p>
        </w:tc>
        <w:tc>
          <w:tcPr>
            <w:tcW w:w="1440" w:type="dxa"/>
            <w:vAlign w:val="center"/>
          </w:tcPr>
          <w:p w:rsidR="00993575" w:rsidRPr="0091265E" w:rsidRDefault="00993575" w:rsidP="00574905">
            <w:pPr>
              <w:tabs>
                <w:tab w:val="left" w:pos="151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D75C1" w:rsidRPr="0091265E" w:rsidRDefault="006F2E5D" w:rsidP="0004690E">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The Commonwealth has set targets to meaningfully </w:t>
            </w:r>
            <w:r w:rsidR="00D91514" w:rsidRPr="0091265E">
              <w:rPr>
                <w:rFonts w:ascii="Baskerville" w:hAnsi="Baskerville" w:cs="Baskerville"/>
                <w:sz w:val="20"/>
                <w:szCs w:val="20"/>
              </w:rPr>
              <w:t>increase</w:t>
            </w:r>
            <w:r w:rsidRPr="0091265E">
              <w:rPr>
                <w:rFonts w:ascii="Baskerville" w:hAnsi="Baskerville" w:cs="Baskerville"/>
                <w:sz w:val="20"/>
                <w:szCs w:val="20"/>
              </w:rPr>
              <w:t xml:space="preserve"> by </w:t>
            </w:r>
            <w:r w:rsidR="00D91514" w:rsidRPr="0091265E">
              <w:rPr>
                <w:rFonts w:ascii="Baskerville" w:hAnsi="Baskerville" w:cs="Baskerville"/>
                <w:sz w:val="20"/>
                <w:szCs w:val="20"/>
              </w:rPr>
              <w:t xml:space="preserve">5% </w:t>
            </w:r>
            <w:r w:rsidRPr="0091265E">
              <w:rPr>
                <w:rFonts w:ascii="Baskerville" w:hAnsi="Baskerville" w:cs="Baskerville"/>
                <w:sz w:val="20"/>
                <w:szCs w:val="20"/>
              </w:rPr>
              <w:t xml:space="preserve">annually for </w:t>
            </w:r>
            <w:r w:rsidR="002C7B7B" w:rsidRPr="0091265E">
              <w:rPr>
                <w:rFonts w:ascii="Baskerville" w:hAnsi="Baskerville" w:cs="Baskerville"/>
                <w:sz w:val="20"/>
                <w:szCs w:val="20"/>
              </w:rPr>
              <w:t>five years</w:t>
            </w:r>
            <w:r w:rsidR="000D6F63" w:rsidRPr="0091265E">
              <w:rPr>
                <w:rFonts w:ascii="Baskerville" w:hAnsi="Baskerville" w:cs="Baskerville"/>
                <w:sz w:val="20"/>
                <w:szCs w:val="20"/>
              </w:rPr>
              <w:t xml:space="preserve">, from 204 </w:t>
            </w:r>
            <w:r w:rsidR="0004690E" w:rsidRPr="0091265E">
              <w:rPr>
                <w:rFonts w:ascii="Baskerville" w:hAnsi="Baskerville" w:cs="Baskerville"/>
                <w:sz w:val="20"/>
                <w:szCs w:val="20"/>
              </w:rPr>
              <w:t>currently enrolled to 2026 in 2019</w:t>
            </w:r>
            <w:r w:rsidR="009D75C1" w:rsidRPr="0091265E">
              <w:rPr>
                <w:rFonts w:ascii="Baskerville" w:hAnsi="Baskerville" w:cs="Baskerville"/>
                <w:sz w:val="20"/>
                <w:szCs w:val="20"/>
              </w:rPr>
              <w:t>.</w:t>
            </w:r>
          </w:p>
        </w:tc>
      </w:tr>
      <w:tr w:rsidR="000E7C49" w:rsidRPr="0091265E" w:rsidTr="00541F86">
        <w:trPr>
          <w:trHeight w:val="1646"/>
        </w:trPr>
        <w:tc>
          <w:tcPr>
            <w:tcW w:w="1440" w:type="dxa"/>
            <w:vAlign w:val="center"/>
          </w:tcPr>
          <w:p w:rsidR="00993575" w:rsidRPr="0091265E" w:rsidRDefault="004E36F6" w:rsidP="007373E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w:t>
            </w:r>
            <w:r w:rsidR="00993575" w:rsidRPr="0091265E">
              <w:rPr>
                <w:rFonts w:ascii="Baskerville" w:hAnsi="Baskerville" w:cs="Baskerville"/>
                <w:b/>
                <w:sz w:val="20"/>
                <w:szCs w:val="20"/>
              </w:rPr>
              <w:t>7.b.i.B.2.b.</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number of individuals who remain employed in integrated work settings at least 12 months after the start of supported employment.</w:t>
            </w:r>
          </w:p>
        </w:tc>
        <w:tc>
          <w:tcPr>
            <w:tcW w:w="1440" w:type="dxa"/>
            <w:vAlign w:val="center"/>
          </w:tcPr>
          <w:p w:rsidR="00993575" w:rsidRPr="0091265E" w:rsidRDefault="00993575" w:rsidP="0036186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541F86" w:rsidP="00641450">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has set </w:t>
            </w:r>
            <w:r>
              <w:rPr>
                <w:rFonts w:ascii="Baskerville" w:hAnsi="Baskerville" w:cs="Baskerville"/>
                <w:sz w:val="20"/>
                <w:szCs w:val="20"/>
              </w:rPr>
              <w:t>t</w:t>
            </w:r>
            <w:r w:rsidR="00B760DF" w:rsidRPr="0091265E">
              <w:rPr>
                <w:rFonts w:ascii="Baskerville" w:hAnsi="Baskerville" w:cs="Baskerville"/>
                <w:sz w:val="20"/>
                <w:szCs w:val="20"/>
              </w:rPr>
              <w:t xml:space="preserve">he target of </w:t>
            </w:r>
            <w:r w:rsidR="00AB6A46" w:rsidRPr="0091265E">
              <w:rPr>
                <w:rFonts w:ascii="Baskerville" w:hAnsi="Baskerville" w:cs="Baskerville"/>
                <w:sz w:val="20"/>
                <w:szCs w:val="20"/>
              </w:rPr>
              <w:t>85% of th</w:t>
            </w:r>
            <w:r w:rsidR="00BA6D90" w:rsidRPr="0091265E">
              <w:rPr>
                <w:rFonts w:ascii="Baskerville" w:hAnsi="Baskerville" w:cs="Baskerville"/>
                <w:sz w:val="20"/>
                <w:szCs w:val="20"/>
              </w:rPr>
              <w:t xml:space="preserve">e number of individuals </w:t>
            </w:r>
            <w:r w:rsidR="00641450" w:rsidRPr="0091265E">
              <w:rPr>
                <w:rFonts w:ascii="Baskerville" w:hAnsi="Baskerville" w:cs="Baskerville"/>
                <w:sz w:val="20"/>
                <w:szCs w:val="20"/>
              </w:rPr>
              <w:t>in supported employment to</w:t>
            </w:r>
            <w:r w:rsidR="00AB6A46" w:rsidRPr="0091265E">
              <w:rPr>
                <w:rFonts w:ascii="Baskerville" w:hAnsi="Baskerville" w:cs="Baskerville"/>
                <w:sz w:val="20"/>
                <w:szCs w:val="20"/>
              </w:rPr>
              <w:t xml:space="preserve"> remain employed for at least 12 months</w:t>
            </w:r>
            <w:r w:rsidR="00BA6D90" w:rsidRPr="0091265E">
              <w:rPr>
                <w:rFonts w:ascii="Baskerville" w:hAnsi="Baskerville" w:cs="Baskerville"/>
                <w:sz w:val="20"/>
                <w:szCs w:val="20"/>
              </w:rPr>
              <w:t xml:space="preserve"> is a meaningful increase</w:t>
            </w:r>
            <w:r w:rsidR="00641450" w:rsidRPr="0091265E">
              <w:rPr>
                <w:rFonts w:ascii="Baskerville" w:hAnsi="Baskerville" w:cs="Baskerville"/>
                <w:sz w:val="20"/>
                <w:szCs w:val="20"/>
              </w:rPr>
              <w:t>.</w:t>
            </w:r>
          </w:p>
        </w:tc>
      </w:tr>
      <w:tr w:rsidR="000E7C49" w:rsidRPr="0091265E" w:rsidTr="00782CB5">
        <w:trPr>
          <w:trHeight w:val="1970"/>
        </w:trPr>
        <w:tc>
          <w:tcPr>
            <w:tcW w:w="1440" w:type="dxa"/>
            <w:vAlign w:val="center"/>
          </w:tcPr>
          <w:p w:rsidR="00993575" w:rsidRPr="0091265E" w:rsidRDefault="00993575" w:rsidP="007373E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III.C.7.c</w:t>
            </w:r>
            <w:r w:rsidR="004362AC" w:rsidRPr="0091265E">
              <w:rPr>
                <w:rFonts w:ascii="Baskerville" w:hAnsi="Baskerville" w:cs="Baskerville"/>
                <w:b/>
                <w:sz w:val="20"/>
                <w:szCs w:val="20"/>
              </w:rPr>
              <w:t>.</w:t>
            </w:r>
          </w:p>
        </w:tc>
        <w:tc>
          <w:tcPr>
            <w:tcW w:w="4466" w:type="dxa"/>
          </w:tcPr>
          <w:p w:rsidR="005E72E7" w:rsidRPr="0091265E" w:rsidRDefault="00993575" w:rsidP="00272322">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Regional Quality Councils</w:t>
            </w:r>
            <w:r w:rsidR="00DD3443" w:rsidRPr="0091265E">
              <w:rPr>
                <w:rFonts w:ascii="Baskerville" w:hAnsi="Baskerville" w:cs="Baskerville"/>
                <w:sz w:val="20"/>
                <w:szCs w:val="20"/>
              </w:rPr>
              <w:t xml:space="preserve"> (RQC)</w:t>
            </w:r>
            <w:r w:rsidR="00DD654B" w:rsidRPr="0091265E">
              <w:rPr>
                <w:rFonts w:ascii="Baskerville" w:hAnsi="Baskerville" w:cs="Baskerville"/>
                <w:sz w:val="20"/>
                <w:szCs w:val="20"/>
              </w:rPr>
              <w:t>, described in V.D.5.</w:t>
            </w:r>
            <w:r w:rsidR="00272322" w:rsidRPr="0091265E">
              <w:rPr>
                <w:rFonts w:ascii="Baskerville" w:hAnsi="Baskerville" w:cs="Baskerville"/>
                <w:sz w:val="20"/>
                <w:szCs w:val="20"/>
              </w:rPr>
              <w:t xml:space="preserve"> … </w:t>
            </w:r>
            <w:proofErr w:type="gramStart"/>
            <w:r w:rsidRPr="0091265E">
              <w:rPr>
                <w:rFonts w:ascii="Baskerville" w:hAnsi="Baskerville" w:cs="Baskerville"/>
                <w:sz w:val="20"/>
                <w:szCs w:val="20"/>
              </w:rPr>
              <w:t>shall</w:t>
            </w:r>
            <w:proofErr w:type="gramEnd"/>
            <w:r w:rsidRPr="0091265E">
              <w:rPr>
                <w:rFonts w:ascii="Baskerville" w:hAnsi="Baskerville" w:cs="Baskerville"/>
                <w:sz w:val="20"/>
                <w:szCs w:val="20"/>
              </w:rPr>
              <w:t xml:space="preserve"> review data regarding the extent to which the targets identified in Section III.C.7.b.i.B.2 above are being met.  These data sha</w:t>
            </w:r>
            <w:r w:rsidR="00E55633" w:rsidRPr="0091265E">
              <w:rPr>
                <w:rFonts w:ascii="Baskerville" w:hAnsi="Baskerville" w:cs="Baskerville"/>
                <w:sz w:val="20"/>
                <w:szCs w:val="20"/>
              </w:rPr>
              <w:t xml:space="preserve">ll be provided quarterly … </w:t>
            </w:r>
            <w:r w:rsidRPr="0091265E">
              <w:rPr>
                <w:rFonts w:ascii="Baskerville" w:hAnsi="Baskerville" w:cs="Baskerville"/>
                <w:sz w:val="20"/>
                <w:szCs w:val="20"/>
              </w:rPr>
              <w:t>Regional Quality Councils shall consult with those providers with the SELN regarding the need to take additional measures to further enhance these services.</w:t>
            </w:r>
          </w:p>
        </w:tc>
        <w:tc>
          <w:tcPr>
            <w:tcW w:w="1440" w:type="dxa"/>
            <w:vAlign w:val="center"/>
          </w:tcPr>
          <w:p w:rsidR="00993575" w:rsidRPr="0091265E" w:rsidRDefault="004559A0" w:rsidP="00361866">
            <w:pPr>
              <w:tabs>
                <w:tab w:val="left" w:pos="151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DB0B88" w:rsidRPr="0091265E" w:rsidRDefault="000D4CD9" w:rsidP="0035050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employment target data were reviewed by the SELN Advisory Group. The RQCs</w:t>
            </w:r>
            <w:r w:rsidR="00DD3443" w:rsidRPr="0091265E">
              <w:rPr>
                <w:rFonts w:ascii="Baskerville" w:hAnsi="Baskerville" w:cs="Baskerville"/>
                <w:sz w:val="20"/>
                <w:szCs w:val="20"/>
              </w:rPr>
              <w:t xml:space="preserve"> are now established and shall </w:t>
            </w:r>
            <w:r w:rsidR="00F364E4" w:rsidRPr="0091265E">
              <w:rPr>
                <w:rFonts w:ascii="Baskerville" w:hAnsi="Baskerville" w:cs="Baskerville"/>
                <w:sz w:val="20"/>
                <w:szCs w:val="20"/>
              </w:rPr>
              <w:t>begin reviewing data during the State Fiscal Year 4</w:t>
            </w:r>
            <w:r w:rsidR="00F364E4" w:rsidRPr="0091265E">
              <w:rPr>
                <w:rFonts w:ascii="Baskerville" w:hAnsi="Baskerville" w:cs="Baskerville"/>
                <w:sz w:val="20"/>
                <w:szCs w:val="20"/>
                <w:vertAlign w:val="superscript"/>
              </w:rPr>
              <w:t>th</w:t>
            </w:r>
            <w:r w:rsidR="00F364E4" w:rsidRPr="0091265E">
              <w:rPr>
                <w:rFonts w:ascii="Baskerville" w:hAnsi="Baskerville" w:cs="Baskerville"/>
                <w:sz w:val="20"/>
                <w:szCs w:val="20"/>
              </w:rPr>
              <w:t xml:space="preserve"> quarter</w:t>
            </w:r>
            <w:r w:rsidR="00272322" w:rsidRPr="0091265E">
              <w:rPr>
                <w:rFonts w:ascii="Baskerville" w:hAnsi="Baskerville" w:cs="Baskerville"/>
                <w:sz w:val="20"/>
                <w:szCs w:val="20"/>
              </w:rPr>
              <w:t>.</w:t>
            </w:r>
          </w:p>
        </w:tc>
      </w:tr>
      <w:tr w:rsidR="000E7C49" w:rsidRPr="0091265E" w:rsidTr="00E374A4">
        <w:trPr>
          <w:trHeight w:val="1241"/>
        </w:trPr>
        <w:tc>
          <w:tcPr>
            <w:tcW w:w="1440" w:type="dxa"/>
            <w:vAlign w:val="center"/>
          </w:tcPr>
          <w:p w:rsidR="00993575" w:rsidRPr="0091265E" w:rsidRDefault="00993575" w:rsidP="00B1181A">
            <w:pPr>
              <w:tabs>
                <w:tab w:val="left" w:pos="1440"/>
                <w:tab w:val="left" w:pos="4920"/>
                <w:tab w:val="right" w:pos="8640"/>
              </w:tabs>
              <w:ind w:right="72"/>
              <w:jc w:val="center"/>
              <w:rPr>
                <w:rFonts w:ascii="Baskerville" w:hAnsi="Baskerville" w:cs="Baskerville"/>
                <w:b/>
                <w:sz w:val="20"/>
                <w:szCs w:val="20"/>
              </w:rPr>
            </w:pPr>
            <w:r w:rsidRPr="0091265E">
              <w:rPr>
                <w:rFonts w:ascii="Baskerville" w:hAnsi="Baskerville" w:cs="Baskerville"/>
                <w:b/>
                <w:sz w:val="20"/>
                <w:szCs w:val="20"/>
              </w:rPr>
              <w:t>III.C.7.d</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Regional Quality Councils shall annually review the targets set pursuant to Section III.C.7.b.i.B.2 above and shall work with providers and the SELN in determining whether the targets should be adjusted upward.</w:t>
            </w:r>
          </w:p>
        </w:tc>
        <w:tc>
          <w:tcPr>
            <w:tcW w:w="1440" w:type="dxa"/>
            <w:vAlign w:val="center"/>
          </w:tcPr>
          <w:p w:rsidR="00993575" w:rsidRPr="0091265E" w:rsidRDefault="00AD6FFE" w:rsidP="00432097">
            <w:pPr>
              <w:tabs>
                <w:tab w:val="left" w:pos="115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3C5AA1" w:rsidP="00E374A4">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RQCs were not </w:t>
            </w:r>
            <w:r w:rsidR="00C63948" w:rsidRPr="0091265E">
              <w:rPr>
                <w:rFonts w:ascii="Baskerville" w:hAnsi="Baskerville" w:cs="Baskerville"/>
                <w:sz w:val="20"/>
                <w:szCs w:val="20"/>
              </w:rPr>
              <w:t>developed</w:t>
            </w:r>
            <w:r w:rsidR="00DD654B" w:rsidRPr="0091265E">
              <w:rPr>
                <w:rFonts w:ascii="Baskerville" w:hAnsi="Baskerville" w:cs="Baskerville"/>
                <w:sz w:val="20"/>
                <w:szCs w:val="20"/>
              </w:rPr>
              <w:t xml:space="preserve"> to </w:t>
            </w:r>
            <w:r w:rsidR="00DF0414" w:rsidRPr="0091265E">
              <w:rPr>
                <w:rFonts w:ascii="Baskerville" w:hAnsi="Baskerville" w:cs="Baskerville"/>
                <w:sz w:val="20"/>
                <w:szCs w:val="20"/>
              </w:rPr>
              <w:t>be able to review the new targets prior to implementation on April 1, 2014.</w:t>
            </w:r>
          </w:p>
        </w:tc>
      </w:tr>
      <w:tr w:rsidR="000E7C49" w:rsidRPr="0091265E" w:rsidTr="00782CB5">
        <w:trPr>
          <w:trHeight w:val="1034"/>
        </w:trPr>
        <w:tc>
          <w:tcPr>
            <w:tcW w:w="1440" w:type="dxa"/>
            <w:vAlign w:val="center"/>
          </w:tcPr>
          <w:p w:rsidR="00993575" w:rsidRPr="0091265E" w:rsidRDefault="00993575" w:rsidP="00B1181A">
            <w:pPr>
              <w:tabs>
                <w:tab w:val="left" w:pos="1440"/>
                <w:tab w:val="left" w:pos="4920"/>
                <w:tab w:val="right" w:pos="8640"/>
              </w:tabs>
              <w:ind w:right="72"/>
              <w:jc w:val="center"/>
              <w:rPr>
                <w:rFonts w:ascii="Baskerville" w:hAnsi="Baskerville" w:cs="Baskerville"/>
                <w:b/>
                <w:sz w:val="20"/>
                <w:szCs w:val="20"/>
              </w:rPr>
            </w:pPr>
            <w:r w:rsidRPr="0091265E">
              <w:rPr>
                <w:rFonts w:ascii="Baskerville" w:hAnsi="Baskerville" w:cs="Baskerville"/>
                <w:b/>
                <w:sz w:val="20"/>
                <w:szCs w:val="20"/>
              </w:rPr>
              <w:t>III.C.8.a.</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provide transportation to individuals receiving HCBS waiver services in the target population in accordance with the Commonwealth’s HCBS Waivers.</w:t>
            </w:r>
          </w:p>
        </w:tc>
        <w:tc>
          <w:tcPr>
            <w:tcW w:w="1440" w:type="dxa"/>
            <w:vAlign w:val="center"/>
          </w:tcPr>
          <w:p w:rsidR="00993575" w:rsidRPr="0091265E" w:rsidRDefault="00993575" w:rsidP="00BD1D0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541F86" w:rsidRDefault="00DB0B88" w:rsidP="0035050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Of the Individuals studied</w:t>
            </w:r>
            <w:r w:rsidR="00C63948" w:rsidRPr="0091265E">
              <w:rPr>
                <w:rFonts w:ascii="Baskerville" w:hAnsi="Baskerville" w:cs="Baskerville"/>
                <w:sz w:val="20"/>
                <w:szCs w:val="20"/>
              </w:rPr>
              <w:t>,</w:t>
            </w:r>
            <w:r w:rsidRPr="0091265E">
              <w:rPr>
                <w:rFonts w:ascii="Baskerville" w:hAnsi="Baskerville" w:cs="Baskerville"/>
                <w:sz w:val="20"/>
                <w:szCs w:val="20"/>
              </w:rPr>
              <w:t xml:space="preserve"> </w:t>
            </w:r>
          </w:p>
          <w:p w:rsidR="00993575" w:rsidRPr="0091265E" w:rsidRDefault="005417FC" w:rsidP="0035050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24 (96%) of 25 were receiving t</w:t>
            </w:r>
            <w:r w:rsidR="00993575" w:rsidRPr="0091265E">
              <w:rPr>
                <w:rFonts w:ascii="Baskerville" w:hAnsi="Baskerville" w:cs="Baskerville"/>
                <w:sz w:val="20"/>
                <w:szCs w:val="20"/>
              </w:rPr>
              <w:t xml:space="preserve">ransportation </w:t>
            </w:r>
            <w:r w:rsidRPr="0091265E">
              <w:rPr>
                <w:rFonts w:ascii="Baskerville" w:hAnsi="Baskerville" w:cs="Baskerville"/>
                <w:sz w:val="20"/>
                <w:szCs w:val="20"/>
              </w:rPr>
              <w:t>services</w:t>
            </w:r>
            <w:r w:rsidR="00C63948" w:rsidRPr="0091265E">
              <w:rPr>
                <w:rFonts w:ascii="Baskerville" w:hAnsi="Baskerville" w:cs="Baskerville"/>
                <w:sz w:val="20"/>
                <w:szCs w:val="20"/>
              </w:rPr>
              <w:t>.</w:t>
            </w:r>
          </w:p>
        </w:tc>
      </w:tr>
      <w:tr w:rsidR="000E7C49" w:rsidRPr="0091265E" w:rsidTr="00782CB5">
        <w:trPr>
          <w:trHeight w:val="1988"/>
        </w:trPr>
        <w:tc>
          <w:tcPr>
            <w:tcW w:w="1440" w:type="dxa"/>
            <w:vAlign w:val="center"/>
          </w:tcPr>
          <w:p w:rsidR="00993575" w:rsidRPr="0091265E" w:rsidRDefault="00993575" w:rsidP="00B1181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III.C.8.b.</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publish guidelines for families seeking intellectual and developmental disability services on how and where to apply for and obtain services.  The guidelines will be updated annually and will be provided to appropriate a</w:t>
            </w:r>
            <w:r w:rsidR="00046893">
              <w:rPr>
                <w:rFonts w:ascii="Baskerville" w:hAnsi="Baskerville" w:cs="Baskerville"/>
                <w:sz w:val="20"/>
                <w:szCs w:val="20"/>
              </w:rPr>
              <w:t>genci</w:t>
            </w:r>
            <w:r w:rsidR="00046893" w:rsidRPr="0091265E">
              <w:rPr>
                <w:rFonts w:ascii="Baskerville" w:hAnsi="Baskerville" w:cs="Baskerville"/>
                <w:sz w:val="20"/>
                <w:szCs w:val="20"/>
              </w:rPr>
              <w:t>e</w:t>
            </w:r>
            <w:r w:rsidRPr="0091265E">
              <w:rPr>
                <w:rFonts w:ascii="Baskerville" w:hAnsi="Baskerville" w:cs="Baskerville"/>
                <w:sz w:val="20"/>
                <w:szCs w:val="20"/>
              </w:rPr>
              <w:t>s for use in directing individuals in the target population to the correct point of entry to access services.</w:t>
            </w:r>
          </w:p>
        </w:tc>
        <w:tc>
          <w:tcPr>
            <w:tcW w:w="1440" w:type="dxa"/>
            <w:vAlign w:val="center"/>
          </w:tcPr>
          <w:p w:rsidR="00993575" w:rsidRPr="0091265E" w:rsidRDefault="002A79A1" w:rsidP="00121E1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r w:rsidR="00993575" w:rsidRPr="0091265E">
              <w:rPr>
                <w:rFonts w:ascii="Baskerville" w:hAnsi="Baskerville" w:cs="Baskerville"/>
                <w:b/>
                <w:sz w:val="20"/>
                <w:szCs w:val="20"/>
              </w:rPr>
              <w:t>Compliance</w:t>
            </w:r>
          </w:p>
        </w:tc>
        <w:tc>
          <w:tcPr>
            <w:tcW w:w="2734" w:type="dxa"/>
          </w:tcPr>
          <w:p w:rsidR="00993575" w:rsidRPr="0091265E" w:rsidRDefault="002A79A1" w:rsidP="00E32DA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completed draft</w:t>
            </w:r>
            <w:r w:rsidR="00D703CC" w:rsidRPr="0091265E">
              <w:rPr>
                <w:rFonts w:ascii="Baskerville" w:hAnsi="Baskerville" w:cs="Baskerville"/>
                <w:sz w:val="20"/>
                <w:szCs w:val="20"/>
              </w:rPr>
              <w:t xml:space="preserve"> </w:t>
            </w:r>
            <w:r w:rsidR="00954238" w:rsidRPr="0091265E">
              <w:rPr>
                <w:rFonts w:ascii="Baskerville" w:hAnsi="Baskerville" w:cs="Baskerville"/>
                <w:sz w:val="20"/>
                <w:szCs w:val="20"/>
              </w:rPr>
              <w:t>g</w:t>
            </w:r>
            <w:r w:rsidR="00080FAD" w:rsidRPr="0091265E">
              <w:rPr>
                <w:rFonts w:ascii="Baskerville" w:hAnsi="Baskerville" w:cs="Baskerville"/>
                <w:sz w:val="20"/>
                <w:szCs w:val="20"/>
              </w:rPr>
              <w:t>uidelines</w:t>
            </w:r>
            <w:r w:rsidRPr="0091265E">
              <w:rPr>
                <w:rFonts w:ascii="Baskerville" w:hAnsi="Baskerville" w:cs="Baskerville"/>
                <w:sz w:val="20"/>
                <w:szCs w:val="20"/>
              </w:rPr>
              <w:t xml:space="preserve"> in June 201</w:t>
            </w:r>
            <w:r w:rsidR="0059108F" w:rsidRPr="0091265E">
              <w:rPr>
                <w:rFonts w:ascii="Baskerville" w:hAnsi="Baskerville" w:cs="Baskerville"/>
                <w:sz w:val="20"/>
                <w:szCs w:val="20"/>
              </w:rPr>
              <w:t xml:space="preserve">3. There is no evidence that the guidelines were published or provided to appropriate </w:t>
            </w:r>
            <w:r w:rsidR="00046893" w:rsidRPr="0091265E">
              <w:rPr>
                <w:rFonts w:ascii="Baskerville" w:hAnsi="Baskerville" w:cs="Baskerville"/>
                <w:sz w:val="20"/>
                <w:szCs w:val="20"/>
              </w:rPr>
              <w:t>a</w:t>
            </w:r>
            <w:r w:rsidR="00046893">
              <w:rPr>
                <w:rFonts w:ascii="Baskerville" w:hAnsi="Baskerville" w:cs="Baskerville"/>
                <w:sz w:val="20"/>
                <w:szCs w:val="20"/>
              </w:rPr>
              <w:t>genci</w:t>
            </w:r>
            <w:r w:rsidR="00046893" w:rsidRPr="0091265E">
              <w:rPr>
                <w:rFonts w:ascii="Baskerville" w:hAnsi="Baskerville" w:cs="Baskerville"/>
                <w:sz w:val="20"/>
                <w:szCs w:val="20"/>
              </w:rPr>
              <w:t>es</w:t>
            </w:r>
            <w:r w:rsidR="0059108F" w:rsidRPr="0091265E">
              <w:rPr>
                <w:rFonts w:ascii="Baskerville" w:hAnsi="Baskerville" w:cs="Baskerville"/>
                <w:sz w:val="20"/>
                <w:szCs w:val="20"/>
              </w:rPr>
              <w:t>.</w:t>
            </w:r>
            <w:r w:rsidR="007E7487" w:rsidRPr="0091265E">
              <w:rPr>
                <w:rFonts w:ascii="Baskerville" w:hAnsi="Baskerville" w:cs="Baskerville"/>
                <w:sz w:val="20"/>
                <w:szCs w:val="20"/>
              </w:rPr>
              <w:t xml:space="preserve"> A committee has been formed to update the guidelines.</w:t>
            </w:r>
          </w:p>
        </w:tc>
      </w:tr>
      <w:tr w:rsidR="000E7C49" w:rsidRPr="0091265E" w:rsidTr="001D1FE7">
        <w:trPr>
          <w:trHeight w:val="2618"/>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III.D.1.</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serve individuals in the target population in the most integrated setting consistent with their informed choice and needs.</w:t>
            </w:r>
          </w:p>
        </w:tc>
        <w:tc>
          <w:tcPr>
            <w:tcW w:w="1440" w:type="dxa"/>
            <w:vAlign w:val="center"/>
          </w:tcPr>
          <w:p w:rsidR="00993575" w:rsidRPr="0091265E" w:rsidRDefault="005E72E7" w:rsidP="00070639">
            <w:pPr>
              <w:tabs>
                <w:tab w:val="left" w:pos="1242"/>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tc>
        <w:tc>
          <w:tcPr>
            <w:tcW w:w="2734" w:type="dxa"/>
          </w:tcPr>
          <w:p w:rsidR="00C83C93" w:rsidRPr="0091265E" w:rsidRDefault="00993575" w:rsidP="001D1FE7">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Individuals </w:t>
            </w:r>
            <w:r w:rsidR="006526F7" w:rsidRPr="0091265E">
              <w:rPr>
                <w:rFonts w:ascii="Baskerville" w:hAnsi="Baskerville" w:cs="Baskerville"/>
                <w:sz w:val="20"/>
                <w:szCs w:val="20"/>
              </w:rPr>
              <w:t>are</w:t>
            </w:r>
            <w:r w:rsidR="00261399" w:rsidRPr="0091265E">
              <w:rPr>
                <w:rFonts w:ascii="Baskerville" w:hAnsi="Baskerville" w:cs="Baskerville"/>
                <w:sz w:val="20"/>
                <w:szCs w:val="20"/>
              </w:rPr>
              <w:t xml:space="preserve"> </w:t>
            </w:r>
            <w:r w:rsidRPr="0091265E">
              <w:rPr>
                <w:rFonts w:ascii="Baskerville" w:hAnsi="Baskerville" w:cs="Baskerville"/>
                <w:sz w:val="20"/>
                <w:szCs w:val="20"/>
              </w:rPr>
              <w:t>primarily offered congregate settings.</w:t>
            </w:r>
            <w:r w:rsidR="00261399" w:rsidRPr="0091265E">
              <w:rPr>
                <w:rFonts w:ascii="Baskerville" w:hAnsi="Baskerville" w:cs="Baskerville"/>
                <w:sz w:val="20"/>
                <w:szCs w:val="20"/>
              </w:rPr>
              <w:t xml:space="preserve"> The plan developed will not meaningfully increase</w:t>
            </w:r>
            <w:r w:rsidR="001E383F" w:rsidRPr="0091265E">
              <w:rPr>
                <w:rFonts w:ascii="Baskerville" w:hAnsi="Baskerville" w:cs="Baskerville"/>
                <w:sz w:val="20"/>
                <w:szCs w:val="20"/>
              </w:rPr>
              <w:t xml:space="preserve"> living options that o</w:t>
            </w:r>
            <w:r w:rsidR="00851182" w:rsidRPr="0091265E">
              <w:rPr>
                <w:rFonts w:ascii="Baskerville" w:hAnsi="Baskerville" w:cs="Baskerville"/>
                <w:sz w:val="20"/>
                <w:szCs w:val="20"/>
              </w:rPr>
              <w:t xml:space="preserve">ffer most integrated settings. None </w:t>
            </w:r>
            <w:r w:rsidR="004D59C0" w:rsidRPr="0091265E">
              <w:rPr>
                <w:rFonts w:ascii="Baskerville" w:hAnsi="Baskerville" w:cs="Baskerville"/>
                <w:sz w:val="20"/>
                <w:szCs w:val="20"/>
              </w:rPr>
              <w:t xml:space="preserve">(0%) </w:t>
            </w:r>
            <w:r w:rsidR="000F2802">
              <w:rPr>
                <w:rFonts w:ascii="Baskerville" w:hAnsi="Baskerville" w:cs="Baskerville"/>
                <w:sz w:val="20"/>
                <w:szCs w:val="20"/>
              </w:rPr>
              <w:t>of the 30</w:t>
            </w:r>
            <w:r w:rsidR="00B148E9" w:rsidRPr="0091265E">
              <w:rPr>
                <w:rFonts w:ascii="Baskerville" w:hAnsi="Baskerville" w:cs="Baskerville"/>
                <w:sz w:val="20"/>
                <w:szCs w:val="20"/>
              </w:rPr>
              <w:t xml:space="preserve"> individuals </w:t>
            </w:r>
            <w:r w:rsidR="004D59C0" w:rsidRPr="0091265E">
              <w:rPr>
                <w:rFonts w:ascii="Baskerville" w:hAnsi="Baskerville" w:cs="Baskerville"/>
                <w:sz w:val="20"/>
                <w:szCs w:val="20"/>
              </w:rPr>
              <w:t>who moved from T</w:t>
            </w:r>
            <w:r w:rsidR="001F1936" w:rsidRPr="0091265E">
              <w:rPr>
                <w:rFonts w:ascii="Baskerville" w:hAnsi="Baskerville" w:cs="Baskerville"/>
                <w:sz w:val="20"/>
                <w:szCs w:val="20"/>
              </w:rPr>
              <w:t xml:space="preserve">raining </w:t>
            </w:r>
            <w:r w:rsidR="004D59C0" w:rsidRPr="0091265E">
              <w:rPr>
                <w:rFonts w:ascii="Baskerville" w:hAnsi="Baskerville" w:cs="Baskerville"/>
                <w:sz w:val="20"/>
                <w:szCs w:val="20"/>
              </w:rPr>
              <w:t>C</w:t>
            </w:r>
            <w:r w:rsidR="001F1936" w:rsidRPr="0091265E">
              <w:rPr>
                <w:rFonts w:ascii="Baskerville" w:hAnsi="Baskerville" w:cs="Baskerville"/>
                <w:sz w:val="20"/>
                <w:szCs w:val="20"/>
              </w:rPr>
              <w:t>enter</w:t>
            </w:r>
            <w:r w:rsidR="004D59C0" w:rsidRPr="0091265E">
              <w:rPr>
                <w:rFonts w:ascii="Baskerville" w:hAnsi="Baskerville" w:cs="Baskerville"/>
                <w:sz w:val="20"/>
                <w:szCs w:val="20"/>
              </w:rPr>
              <w:t>s</w:t>
            </w:r>
            <w:r w:rsidR="00FD1E4A" w:rsidRPr="0091265E">
              <w:rPr>
                <w:rFonts w:ascii="Baskerville" w:hAnsi="Baskerville" w:cs="Baskerville"/>
                <w:sz w:val="20"/>
                <w:szCs w:val="20"/>
              </w:rPr>
              <w:t xml:space="preserve"> and were studied in the </w:t>
            </w:r>
            <w:r w:rsidR="004D59C0" w:rsidRPr="0091265E">
              <w:rPr>
                <w:rFonts w:ascii="Baskerville" w:hAnsi="Baskerville" w:cs="Baskerville"/>
                <w:sz w:val="20"/>
                <w:szCs w:val="20"/>
              </w:rPr>
              <w:t xml:space="preserve">two </w:t>
            </w:r>
            <w:r w:rsidR="00FD1E4A" w:rsidRPr="0091265E">
              <w:rPr>
                <w:rFonts w:ascii="Baskerville" w:hAnsi="Baskerville" w:cs="Baskerville"/>
                <w:sz w:val="20"/>
                <w:szCs w:val="20"/>
              </w:rPr>
              <w:t xml:space="preserve">recent </w:t>
            </w:r>
            <w:r w:rsidR="004D59C0" w:rsidRPr="0091265E">
              <w:rPr>
                <w:rFonts w:ascii="Baskerville" w:hAnsi="Baskerville" w:cs="Baskerville"/>
                <w:sz w:val="20"/>
                <w:szCs w:val="20"/>
              </w:rPr>
              <w:t>review period</w:t>
            </w:r>
            <w:r w:rsidR="00D2220A" w:rsidRPr="0091265E">
              <w:rPr>
                <w:rFonts w:ascii="Baskerville" w:hAnsi="Baskerville" w:cs="Baskerville"/>
                <w:sz w:val="20"/>
                <w:szCs w:val="20"/>
              </w:rPr>
              <w:t>s</w:t>
            </w:r>
            <w:r w:rsidR="004D59C0" w:rsidRPr="0091265E">
              <w:rPr>
                <w:rFonts w:ascii="Baskerville" w:hAnsi="Baskerville" w:cs="Baskerville"/>
                <w:sz w:val="20"/>
                <w:szCs w:val="20"/>
              </w:rPr>
              <w:t xml:space="preserve"> </w:t>
            </w:r>
            <w:r w:rsidR="00FD1E4A" w:rsidRPr="0091265E">
              <w:rPr>
                <w:rFonts w:ascii="Baskerville" w:hAnsi="Baskerville" w:cs="Baskerville"/>
                <w:sz w:val="20"/>
                <w:szCs w:val="20"/>
              </w:rPr>
              <w:t>were</w:t>
            </w:r>
            <w:r w:rsidR="00B148E9" w:rsidRPr="0091265E">
              <w:rPr>
                <w:rFonts w:ascii="Baskerville" w:hAnsi="Baskerville" w:cs="Baskerville"/>
                <w:sz w:val="20"/>
                <w:szCs w:val="20"/>
              </w:rPr>
              <w:t xml:space="preserve"> </w:t>
            </w:r>
            <w:r w:rsidR="00FD1E4A" w:rsidRPr="0091265E">
              <w:rPr>
                <w:rFonts w:ascii="Baskerville" w:hAnsi="Baskerville" w:cs="Baskerville"/>
                <w:sz w:val="20"/>
                <w:szCs w:val="20"/>
              </w:rPr>
              <w:t>r</w:t>
            </w:r>
            <w:r w:rsidR="00332F3D" w:rsidRPr="0091265E">
              <w:rPr>
                <w:rFonts w:ascii="Baskerville" w:hAnsi="Baskerville" w:cs="Baskerville"/>
                <w:sz w:val="20"/>
                <w:szCs w:val="20"/>
              </w:rPr>
              <w:t>eferred</w:t>
            </w:r>
            <w:r w:rsidR="00FD1E4A" w:rsidRPr="0091265E">
              <w:rPr>
                <w:rFonts w:ascii="Baskerville" w:hAnsi="Baskerville" w:cs="Baskerville"/>
                <w:sz w:val="20"/>
                <w:szCs w:val="20"/>
              </w:rPr>
              <w:t xml:space="preserve"> for rental assistance</w:t>
            </w:r>
            <w:r w:rsidR="00CC2E88" w:rsidRPr="0091265E">
              <w:rPr>
                <w:rFonts w:ascii="Baskerville" w:hAnsi="Baskerville" w:cs="Baskerville"/>
                <w:sz w:val="20"/>
                <w:szCs w:val="20"/>
              </w:rPr>
              <w:t>.</w:t>
            </w:r>
          </w:p>
        </w:tc>
      </w:tr>
      <w:tr w:rsidR="000E7C49" w:rsidRPr="0091265E" w:rsidTr="001D1FE7">
        <w:trPr>
          <w:trHeight w:val="2879"/>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III.D.2.</w:t>
            </w:r>
          </w:p>
        </w:tc>
        <w:tc>
          <w:tcPr>
            <w:tcW w:w="4466" w:type="dxa"/>
          </w:tcPr>
          <w:p w:rsidR="00E41795" w:rsidRPr="0091265E" w:rsidRDefault="00993575" w:rsidP="001D1FE7">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facilitate individuals receiving HCBS waivers under this Agreement to live in their own home, leased apartment, or family’s home, when such a placement is their informed choice and the most integrated setting appropriate to their needs.  To facilitate individuals living independently in their own home or apartment, the Commonwealth shall provide information about and make appropriate referrals for individuals to apply for rental or housing a</w:t>
            </w:r>
            <w:r w:rsidR="007561DA" w:rsidRPr="0091265E">
              <w:rPr>
                <w:rFonts w:ascii="Baskerville" w:hAnsi="Baskerville" w:cs="Baskerville"/>
                <w:sz w:val="20"/>
                <w:szCs w:val="20"/>
              </w:rPr>
              <w:t>ssistance and bridge</w:t>
            </w:r>
            <w:r w:rsidRPr="0091265E">
              <w:rPr>
                <w:rFonts w:ascii="Baskerville" w:hAnsi="Baskerville" w:cs="Baskerville"/>
                <w:sz w:val="20"/>
                <w:szCs w:val="20"/>
              </w:rPr>
              <w:t xml:space="preserve"> funding through all exist</w:t>
            </w:r>
            <w:r w:rsidR="00D8765B" w:rsidRPr="0091265E">
              <w:rPr>
                <w:rFonts w:ascii="Baskerville" w:hAnsi="Baskerville" w:cs="Baskerville"/>
                <w:sz w:val="20"/>
                <w:szCs w:val="20"/>
              </w:rPr>
              <w:t>ing sources …</w:t>
            </w:r>
          </w:p>
        </w:tc>
        <w:tc>
          <w:tcPr>
            <w:tcW w:w="1440" w:type="dxa"/>
            <w:vAlign w:val="center"/>
          </w:tcPr>
          <w:p w:rsidR="00993575" w:rsidRPr="0091265E" w:rsidRDefault="005E72E7" w:rsidP="00070639">
            <w:pPr>
              <w:tabs>
                <w:tab w:val="left" w:pos="1242"/>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tc>
        <w:tc>
          <w:tcPr>
            <w:tcW w:w="2734" w:type="dxa"/>
          </w:tcPr>
          <w:p w:rsidR="00993575" w:rsidRPr="0091265E" w:rsidRDefault="00225053" w:rsidP="00E32DA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has not facilitated </w:t>
            </w:r>
            <w:r w:rsidR="002B408B" w:rsidRPr="0091265E">
              <w:rPr>
                <w:rFonts w:ascii="Baskerville" w:hAnsi="Baskerville" w:cs="Baskerville"/>
                <w:sz w:val="20"/>
                <w:szCs w:val="20"/>
              </w:rPr>
              <w:t>i</w:t>
            </w:r>
            <w:r w:rsidR="00993575" w:rsidRPr="0091265E">
              <w:rPr>
                <w:rFonts w:ascii="Baskerville" w:hAnsi="Baskerville" w:cs="Baskerville"/>
                <w:sz w:val="20"/>
                <w:szCs w:val="20"/>
              </w:rPr>
              <w:t xml:space="preserve">ndividuals </w:t>
            </w:r>
            <w:r w:rsidR="002B408B" w:rsidRPr="0091265E">
              <w:rPr>
                <w:rFonts w:ascii="Baskerville" w:hAnsi="Baskerville" w:cs="Baskerville"/>
                <w:sz w:val="20"/>
                <w:szCs w:val="20"/>
              </w:rPr>
              <w:t xml:space="preserve">receiving waivers </w:t>
            </w:r>
            <w:r w:rsidR="00993575" w:rsidRPr="0091265E">
              <w:rPr>
                <w:rFonts w:ascii="Baskerville" w:hAnsi="Baskerville" w:cs="Baskerville"/>
                <w:sz w:val="20"/>
                <w:szCs w:val="20"/>
              </w:rPr>
              <w:t xml:space="preserve">to live in leased apartments or </w:t>
            </w:r>
            <w:r w:rsidR="008516F9" w:rsidRPr="0091265E">
              <w:rPr>
                <w:rFonts w:ascii="Baskerville" w:hAnsi="Baskerville" w:cs="Baskerville"/>
                <w:sz w:val="20"/>
                <w:szCs w:val="20"/>
              </w:rPr>
              <w:t>made referrals</w:t>
            </w:r>
            <w:r w:rsidR="00993575" w:rsidRPr="0091265E">
              <w:rPr>
                <w:rFonts w:ascii="Baskerville" w:hAnsi="Baskerville" w:cs="Baskerville"/>
                <w:sz w:val="20"/>
                <w:szCs w:val="20"/>
              </w:rPr>
              <w:t xml:space="preserve"> for rental assistance. </w:t>
            </w:r>
          </w:p>
        </w:tc>
      </w:tr>
      <w:tr w:rsidR="000E7C49" w:rsidRPr="0091265E" w:rsidTr="000F2802">
        <w:trPr>
          <w:trHeight w:val="1943"/>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III.D.3.</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Within 365 days of this Agreement, the Commonwealth shall develop a plan to increase access to independent living options such as individuals’ own homes or apartments.</w:t>
            </w:r>
          </w:p>
        </w:tc>
        <w:tc>
          <w:tcPr>
            <w:tcW w:w="1440" w:type="dxa"/>
            <w:vAlign w:val="center"/>
          </w:tcPr>
          <w:p w:rsidR="00993575" w:rsidRPr="0091265E" w:rsidRDefault="005E72E7" w:rsidP="0066460E">
            <w:pPr>
              <w:tabs>
                <w:tab w:val="left" w:pos="151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tc>
        <w:tc>
          <w:tcPr>
            <w:tcW w:w="2734" w:type="dxa"/>
          </w:tcPr>
          <w:p w:rsidR="001D1FE7" w:rsidRPr="0091265E" w:rsidRDefault="004D3FAD" w:rsidP="000F2802">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w:t>
            </w:r>
            <w:r w:rsidR="00A94636" w:rsidRPr="0091265E">
              <w:rPr>
                <w:rFonts w:ascii="Baskerville" w:hAnsi="Baskerville" w:cs="Baskerville"/>
                <w:sz w:val="20"/>
                <w:szCs w:val="20"/>
              </w:rPr>
              <w:t>develop</w:t>
            </w:r>
            <w:r w:rsidRPr="0091265E">
              <w:rPr>
                <w:rFonts w:ascii="Baskerville" w:hAnsi="Baskerville" w:cs="Baskerville"/>
                <w:sz w:val="20"/>
                <w:szCs w:val="20"/>
              </w:rPr>
              <w:t xml:space="preserve">ed a plan, but it </w:t>
            </w:r>
            <w:r w:rsidR="00A57A57" w:rsidRPr="0091265E">
              <w:rPr>
                <w:rFonts w:ascii="Baskerville" w:hAnsi="Baskerville" w:cs="Baskerville"/>
                <w:sz w:val="20"/>
                <w:szCs w:val="20"/>
              </w:rPr>
              <w:t xml:space="preserve">will </w:t>
            </w:r>
            <w:r w:rsidRPr="0091265E">
              <w:rPr>
                <w:rFonts w:ascii="Baskerville" w:hAnsi="Baskerville" w:cs="Baskerville"/>
                <w:sz w:val="20"/>
                <w:szCs w:val="20"/>
              </w:rPr>
              <w:t xml:space="preserve">not </w:t>
            </w:r>
            <w:r w:rsidR="00993575" w:rsidRPr="0091265E">
              <w:rPr>
                <w:rFonts w:ascii="Baskerville" w:hAnsi="Baskerville" w:cs="Baskerville"/>
                <w:sz w:val="20"/>
                <w:szCs w:val="20"/>
              </w:rPr>
              <w:t>meaningfully increase access</w:t>
            </w:r>
            <w:r w:rsidR="00A57A57" w:rsidRPr="0091265E">
              <w:rPr>
                <w:rFonts w:ascii="Baskerville" w:hAnsi="Baskerville" w:cs="Baskerville"/>
                <w:sz w:val="20"/>
                <w:szCs w:val="20"/>
              </w:rPr>
              <w:t xml:space="preserve"> to independent living options</w:t>
            </w:r>
            <w:r w:rsidR="00993575" w:rsidRPr="0091265E">
              <w:rPr>
                <w:rFonts w:ascii="Baskerville" w:hAnsi="Baskerville" w:cs="Baskerville"/>
                <w:sz w:val="20"/>
                <w:szCs w:val="20"/>
              </w:rPr>
              <w:t>.</w:t>
            </w:r>
            <w:r w:rsidR="00A57A57" w:rsidRPr="0091265E">
              <w:rPr>
                <w:rFonts w:ascii="Baskerville" w:hAnsi="Baskerville" w:cs="Baskerville"/>
                <w:sz w:val="20"/>
                <w:szCs w:val="20"/>
              </w:rPr>
              <w:t xml:space="preserve"> </w:t>
            </w:r>
            <w:r w:rsidR="00A24AF9" w:rsidRPr="0091265E">
              <w:rPr>
                <w:rFonts w:ascii="Baskerville" w:hAnsi="Baskerville" w:cs="Baskerville"/>
                <w:sz w:val="20"/>
                <w:szCs w:val="20"/>
              </w:rPr>
              <w:t>Commonwealth officials have recently desc</w:t>
            </w:r>
            <w:r w:rsidR="00AB7102" w:rsidRPr="0091265E">
              <w:rPr>
                <w:rFonts w:ascii="Baskerville" w:hAnsi="Baskerville" w:cs="Baskerville"/>
                <w:sz w:val="20"/>
                <w:szCs w:val="20"/>
              </w:rPr>
              <w:t>ribed promising hous</w:t>
            </w:r>
            <w:r w:rsidR="00F83839" w:rsidRPr="0091265E">
              <w:rPr>
                <w:rFonts w:ascii="Baskerville" w:hAnsi="Baskerville" w:cs="Baskerville"/>
                <w:sz w:val="20"/>
                <w:szCs w:val="20"/>
              </w:rPr>
              <w:t xml:space="preserve">ing initiatives </w:t>
            </w:r>
            <w:r w:rsidR="00AB7102" w:rsidRPr="0091265E">
              <w:rPr>
                <w:rFonts w:ascii="Baskerville" w:hAnsi="Baskerville" w:cs="Baskerville"/>
                <w:sz w:val="20"/>
                <w:szCs w:val="20"/>
              </w:rPr>
              <w:t>to add</w:t>
            </w:r>
            <w:r w:rsidR="007A30BC" w:rsidRPr="0091265E">
              <w:rPr>
                <w:rFonts w:ascii="Baskerville" w:hAnsi="Baskerville" w:cs="Baskerville"/>
                <w:sz w:val="20"/>
                <w:szCs w:val="20"/>
              </w:rPr>
              <w:t xml:space="preserve"> to the plan</w:t>
            </w:r>
            <w:r w:rsidR="00EB030F" w:rsidRPr="0091265E">
              <w:rPr>
                <w:rFonts w:ascii="Baskerville" w:hAnsi="Baskerville" w:cs="Baskerville"/>
                <w:sz w:val="20"/>
                <w:szCs w:val="20"/>
              </w:rPr>
              <w:t>.</w:t>
            </w:r>
          </w:p>
        </w:tc>
      </w:tr>
      <w:tr w:rsidR="000E7C49" w:rsidRPr="0091265E" w:rsidTr="00782CB5">
        <w:trPr>
          <w:trHeight w:val="2663"/>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III.D.3.a.</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plan will be developed under the direct supervision of a dedicated housing service coordinator for the Department of Behavioral Health and Developmental Services (“DBHDS”) and in coordination with representatives from the Department of Medical Assistance Services (“DMAS”), Virginia Board for People with Disabilities, Virginia Housing Development Authority, Virginia Department of Housing and Community Development, and other organizations as determined appropriate by DBHDS.</w:t>
            </w:r>
          </w:p>
        </w:tc>
        <w:tc>
          <w:tcPr>
            <w:tcW w:w="1440" w:type="dxa"/>
            <w:vAlign w:val="center"/>
          </w:tcPr>
          <w:p w:rsidR="00993575" w:rsidRPr="0091265E" w:rsidRDefault="00993575" w:rsidP="0066460E">
            <w:pPr>
              <w:tabs>
                <w:tab w:val="left" w:pos="151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993575" w:rsidP="002D239A">
            <w:pPr>
              <w:tabs>
                <w:tab w:val="left" w:pos="1440"/>
                <w:tab w:val="left" w:pos="4920"/>
                <w:tab w:val="right" w:pos="8640"/>
              </w:tabs>
              <w:ind w:right="-18"/>
              <w:rPr>
                <w:rFonts w:ascii="Baskerville" w:hAnsi="Baskerville" w:cs="Baskerville"/>
                <w:sz w:val="20"/>
                <w:szCs w:val="20"/>
              </w:rPr>
            </w:pPr>
            <w:r w:rsidRPr="0091265E">
              <w:rPr>
                <w:rFonts w:ascii="Baskerville" w:hAnsi="Baskerville" w:cs="Baskerville"/>
                <w:sz w:val="20"/>
                <w:szCs w:val="20"/>
              </w:rPr>
              <w:t>A DBHDS housing service coordinator developed the plan with these representatives</w:t>
            </w:r>
            <w:r w:rsidR="0022616F" w:rsidRPr="0091265E">
              <w:rPr>
                <w:rFonts w:ascii="Baskerville" w:hAnsi="Baskerville" w:cs="Baskerville"/>
                <w:sz w:val="20"/>
                <w:szCs w:val="20"/>
              </w:rPr>
              <w:t>,</w:t>
            </w:r>
            <w:r w:rsidRPr="0091265E">
              <w:rPr>
                <w:rFonts w:ascii="Baskerville" w:hAnsi="Baskerville" w:cs="Baskerville"/>
                <w:sz w:val="20"/>
                <w:szCs w:val="20"/>
              </w:rPr>
              <w:t xml:space="preserve"> and others.</w:t>
            </w:r>
          </w:p>
          <w:p w:rsidR="00D87D28" w:rsidRPr="0091265E" w:rsidRDefault="00D87D28" w:rsidP="00FE4C1A">
            <w:pPr>
              <w:tabs>
                <w:tab w:val="left" w:pos="1440"/>
                <w:tab w:val="left" w:pos="4920"/>
                <w:tab w:val="right" w:pos="8640"/>
              </w:tabs>
              <w:ind w:right="-18"/>
              <w:rPr>
                <w:rFonts w:ascii="Baskerville" w:hAnsi="Baskerville" w:cs="Baskerville"/>
                <w:b/>
                <w:sz w:val="20"/>
                <w:szCs w:val="20"/>
                <w:u w:val="single"/>
              </w:rPr>
            </w:pPr>
          </w:p>
        </w:tc>
      </w:tr>
      <w:tr w:rsidR="000E7C49" w:rsidRPr="0091265E" w:rsidTr="00CC0285">
        <w:trPr>
          <w:trHeight w:val="1988"/>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III.D.3.b.i-ii</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plan will establish, for individuals receiving or eligible to receive services through the HCBS waivers under this Agreement:</w:t>
            </w:r>
            <w:r w:rsidR="006E49BC" w:rsidRPr="0091265E">
              <w:rPr>
                <w:rFonts w:ascii="Baskerville" w:hAnsi="Baskerville" w:cs="Baskerville"/>
                <w:sz w:val="20"/>
                <w:szCs w:val="20"/>
              </w:rPr>
              <w:t xml:space="preserve"> </w:t>
            </w:r>
            <w:r w:rsidRPr="0091265E">
              <w:rPr>
                <w:rFonts w:ascii="Baskerville" w:hAnsi="Baskerville" w:cs="Baskerville"/>
                <w:sz w:val="20"/>
                <w:szCs w:val="20"/>
              </w:rPr>
              <w:t>Baseline information regarding the number of individuals who would choose the independent living options described above, if available; and</w:t>
            </w:r>
          </w:p>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Recommendations to provide access to these settings during each year of this Agreement.</w:t>
            </w:r>
          </w:p>
        </w:tc>
        <w:tc>
          <w:tcPr>
            <w:tcW w:w="1440" w:type="dxa"/>
            <w:vAlign w:val="center"/>
          </w:tcPr>
          <w:p w:rsidR="00993575" w:rsidRPr="0091265E" w:rsidRDefault="005E72E7" w:rsidP="006E49BC">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6E49BC" w:rsidRPr="0091265E">
              <w:rPr>
                <w:rFonts w:ascii="Baskerville" w:hAnsi="Baskerville" w:cs="Baskerville"/>
                <w:b/>
                <w:sz w:val="20"/>
                <w:szCs w:val="20"/>
              </w:rPr>
              <w:t>Compliance</w:t>
            </w:r>
          </w:p>
        </w:tc>
        <w:tc>
          <w:tcPr>
            <w:tcW w:w="2734" w:type="dxa"/>
          </w:tcPr>
          <w:p w:rsidR="00ED7009" w:rsidRPr="0091265E" w:rsidRDefault="008D6511" w:rsidP="000F2802">
            <w:pPr>
              <w:rPr>
                <w:rFonts w:ascii="Baskerville" w:hAnsi="Baskerville" w:cs="Baskerville"/>
                <w:sz w:val="20"/>
                <w:szCs w:val="20"/>
              </w:rPr>
            </w:pPr>
            <w:r w:rsidRPr="0091265E">
              <w:rPr>
                <w:rFonts w:ascii="Baskerville" w:hAnsi="Baskerville" w:cs="Baskerville"/>
                <w:sz w:val="20"/>
                <w:szCs w:val="20"/>
              </w:rPr>
              <w:t>The Commonwealth</w:t>
            </w:r>
            <w:r w:rsidR="001519A9" w:rsidRPr="0091265E">
              <w:rPr>
                <w:rFonts w:ascii="Baskerville" w:hAnsi="Baskerville" w:cs="Baskerville"/>
                <w:sz w:val="20"/>
                <w:szCs w:val="20"/>
              </w:rPr>
              <w:t>’s plan</w:t>
            </w:r>
            <w:r w:rsidRPr="0091265E">
              <w:rPr>
                <w:rFonts w:ascii="Baskerville" w:hAnsi="Baskerville" w:cs="Baskerville"/>
                <w:sz w:val="20"/>
                <w:szCs w:val="20"/>
              </w:rPr>
              <w:t xml:space="preserve"> </w:t>
            </w:r>
            <w:r w:rsidR="00166965" w:rsidRPr="0091265E">
              <w:rPr>
                <w:rFonts w:ascii="Baskerville" w:hAnsi="Baskerville" w:cs="Baskerville"/>
                <w:sz w:val="20"/>
                <w:szCs w:val="20"/>
              </w:rPr>
              <w:t xml:space="preserve">estimated </w:t>
            </w:r>
            <w:r w:rsidR="00F5246B" w:rsidRPr="0091265E">
              <w:rPr>
                <w:rFonts w:ascii="Baskerville" w:hAnsi="Baskerville" w:cs="Baskerville"/>
                <w:sz w:val="20"/>
                <w:szCs w:val="20"/>
              </w:rPr>
              <w:t xml:space="preserve">through FY15 </w:t>
            </w:r>
            <w:r w:rsidR="00166965" w:rsidRPr="0091265E">
              <w:rPr>
                <w:rFonts w:ascii="Baskerville" w:hAnsi="Baskerville" w:cs="Baskerville"/>
                <w:sz w:val="20"/>
                <w:szCs w:val="20"/>
              </w:rPr>
              <w:t>the numbe</w:t>
            </w:r>
            <w:r w:rsidR="00F5246B" w:rsidRPr="0091265E">
              <w:rPr>
                <w:rFonts w:ascii="Baskerville" w:hAnsi="Baskerville" w:cs="Baskerville"/>
                <w:sz w:val="20"/>
                <w:szCs w:val="20"/>
              </w:rPr>
              <w:t xml:space="preserve">r of individuals who would choose independent living options. </w:t>
            </w:r>
            <w:r w:rsidR="00406BC3" w:rsidRPr="0091265E">
              <w:rPr>
                <w:rFonts w:ascii="Baskerville" w:hAnsi="Baskerville" w:cs="Baskerville"/>
                <w:sz w:val="20"/>
                <w:szCs w:val="20"/>
              </w:rPr>
              <w:t>R</w:t>
            </w:r>
            <w:r w:rsidR="00396191" w:rsidRPr="0091265E">
              <w:rPr>
                <w:rFonts w:ascii="Baskerville" w:hAnsi="Baskerville" w:cs="Baskerville"/>
                <w:sz w:val="20"/>
                <w:szCs w:val="20"/>
              </w:rPr>
              <w:t xml:space="preserve">ecommendations </w:t>
            </w:r>
            <w:r w:rsidR="00406BC3" w:rsidRPr="0091265E">
              <w:rPr>
                <w:rFonts w:ascii="Baskerville" w:hAnsi="Baskerville" w:cs="Baskerville"/>
                <w:sz w:val="20"/>
                <w:szCs w:val="20"/>
              </w:rPr>
              <w:t xml:space="preserve">to provide </w:t>
            </w:r>
            <w:r w:rsidR="00E84C5D" w:rsidRPr="0091265E">
              <w:rPr>
                <w:rFonts w:ascii="Baskerville" w:hAnsi="Baskerville" w:cs="Baskerville"/>
                <w:sz w:val="20"/>
                <w:szCs w:val="20"/>
              </w:rPr>
              <w:t xml:space="preserve">access </w:t>
            </w:r>
            <w:r w:rsidR="00396191" w:rsidRPr="0091265E">
              <w:rPr>
                <w:rFonts w:ascii="Baskerville" w:hAnsi="Baskerville" w:cs="Baskerville"/>
                <w:sz w:val="20"/>
                <w:szCs w:val="20"/>
              </w:rPr>
              <w:t>to these setting</w:t>
            </w:r>
            <w:r w:rsidR="00406BC3" w:rsidRPr="0091265E">
              <w:rPr>
                <w:rFonts w:ascii="Baskerville" w:hAnsi="Baskerville" w:cs="Baskerville"/>
                <w:sz w:val="20"/>
                <w:szCs w:val="20"/>
              </w:rPr>
              <w:t>s</w:t>
            </w:r>
            <w:r w:rsidR="00396191" w:rsidRPr="0091265E">
              <w:rPr>
                <w:rFonts w:ascii="Baskerville" w:hAnsi="Baskerville" w:cs="Baskerville"/>
                <w:sz w:val="20"/>
                <w:szCs w:val="20"/>
              </w:rPr>
              <w:t xml:space="preserve"> </w:t>
            </w:r>
            <w:r w:rsidR="00E84C5D" w:rsidRPr="0091265E">
              <w:rPr>
                <w:rFonts w:ascii="Baskerville" w:hAnsi="Baskerville" w:cs="Baskerville"/>
                <w:sz w:val="20"/>
                <w:szCs w:val="20"/>
              </w:rPr>
              <w:t xml:space="preserve">each year </w:t>
            </w:r>
            <w:r w:rsidR="00396191" w:rsidRPr="0091265E">
              <w:rPr>
                <w:rFonts w:ascii="Baskerville" w:hAnsi="Baskerville" w:cs="Baskerville"/>
                <w:sz w:val="20"/>
                <w:szCs w:val="20"/>
              </w:rPr>
              <w:t>were not provided.</w:t>
            </w:r>
          </w:p>
        </w:tc>
      </w:tr>
      <w:tr w:rsidR="000E7C49" w:rsidRPr="0091265E" w:rsidTr="000171A3">
        <w:trPr>
          <w:trHeight w:val="2168"/>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III.D.4</w:t>
            </w:r>
          </w:p>
        </w:tc>
        <w:tc>
          <w:tcPr>
            <w:tcW w:w="4466" w:type="dxa"/>
          </w:tcPr>
          <w:p w:rsidR="00993575" w:rsidRPr="0091265E" w:rsidRDefault="00993575" w:rsidP="00912BBB">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Within 365 days of this Agreement, the Commonwealth shall establish and begin distributing, from a one-time fund of $800,000 to provide an</w:t>
            </w:r>
            <w:r w:rsidR="00D2220A" w:rsidRPr="0091265E">
              <w:rPr>
                <w:rFonts w:ascii="Baskerville" w:hAnsi="Baskerville" w:cs="Baskerville"/>
                <w:sz w:val="20"/>
                <w:szCs w:val="20"/>
              </w:rPr>
              <w:t>d</w:t>
            </w:r>
            <w:r w:rsidRPr="0091265E">
              <w:rPr>
                <w:rFonts w:ascii="Baskerville" w:hAnsi="Baskerville" w:cs="Baskerville"/>
                <w:sz w:val="20"/>
                <w:szCs w:val="20"/>
              </w:rPr>
              <w:t xml:space="preserve"> administer rental assistance in accordance with the recommendations described above in Section III.D.3.b.ii,</w:t>
            </w:r>
            <w:r w:rsidRPr="0091265E">
              <w:rPr>
                <w:rFonts w:ascii="Baskerville" w:hAnsi="Baskerville" w:cs="Baskerville"/>
                <w:strike/>
                <w:sz w:val="20"/>
                <w:szCs w:val="20"/>
              </w:rPr>
              <w:t xml:space="preserve"> </w:t>
            </w:r>
          </w:p>
        </w:tc>
        <w:tc>
          <w:tcPr>
            <w:tcW w:w="1440" w:type="dxa"/>
            <w:vAlign w:val="center"/>
          </w:tcPr>
          <w:p w:rsidR="00993575" w:rsidRPr="0091265E" w:rsidRDefault="005E72E7" w:rsidP="006377B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tc>
        <w:tc>
          <w:tcPr>
            <w:tcW w:w="2734" w:type="dxa"/>
          </w:tcPr>
          <w:p w:rsidR="00993575" w:rsidRPr="0091265E" w:rsidRDefault="003F032A" w:rsidP="00053E3F">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has established</w:t>
            </w:r>
            <w:r w:rsidR="00435F92">
              <w:rPr>
                <w:rFonts w:ascii="Baskerville" w:hAnsi="Baskerville" w:cs="Baskerville"/>
                <w:sz w:val="20"/>
                <w:szCs w:val="20"/>
              </w:rPr>
              <w:t xml:space="preserve"> and is prepared to distribute </w:t>
            </w:r>
            <w:r w:rsidR="009E3707">
              <w:rPr>
                <w:rFonts w:ascii="Baskerville" w:hAnsi="Baskerville" w:cs="Baskerville"/>
                <w:sz w:val="20"/>
                <w:szCs w:val="20"/>
              </w:rPr>
              <w:t xml:space="preserve">the one-time </w:t>
            </w:r>
            <w:r w:rsidR="00435F92">
              <w:rPr>
                <w:rFonts w:ascii="Baskerville" w:hAnsi="Baskerville" w:cs="Baskerville"/>
                <w:sz w:val="20"/>
                <w:szCs w:val="20"/>
              </w:rPr>
              <w:t>funds</w:t>
            </w:r>
            <w:r w:rsidRPr="0091265E">
              <w:rPr>
                <w:rFonts w:ascii="Baskerville" w:hAnsi="Baskerville" w:cs="Baskerville"/>
                <w:sz w:val="20"/>
                <w:szCs w:val="20"/>
              </w:rPr>
              <w:t>. D</w:t>
            </w:r>
            <w:r w:rsidR="00406BC3" w:rsidRPr="0091265E">
              <w:rPr>
                <w:rFonts w:ascii="Baskerville" w:hAnsi="Baskerville" w:cs="Baskerville"/>
                <w:sz w:val="20"/>
                <w:szCs w:val="20"/>
              </w:rPr>
              <w:t>istribution of the</w:t>
            </w:r>
            <w:r w:rsidR="00993575" w:rsidRPr="0091265E">
              <w:rPr>
                <w:rFonts w:ascii="Baskerville" w:hAnsi="Baskerville" w:cs="Baskerville"/>
                <w:sz w:val="20"/>
                <w:szCs w:val="20"/>
              </w:rPr>
              <w:t xml:space="preserve"> funds</w:t>
            </w:r>
            <w:r w:rsidR="00406BC3" w:rsidRPr="0091265E">
              <w:rPr>
                <w:rFonts w:ascii="Baskerville" w:hAnsi="Baskerville" w:cs="Baskerville"/>
                <w:sz w:val="20"/>
                <w:szCs w:val="20"/>
              </w:rPr>
              <w:t>, however,</w:t>
            </w:r>
            <w:r w:rsidR="00993575" w:rsidRPr="0091265E">
              <w:rPr>
                <w:rFonts w:ascii="Baskerville" w:hAnsi="Baskerville" w:cs="Baskerville"/>
                <w:sz w:val="20"/>
                <w:szCs w:val="20"/>
              </w:rPr>
              <w:t xml:space="preserve"> did not begin</w:t>
            </w:r>
            <w:r w:rsidR="00A45430">
              <w:rPr>
                <w:rFonts w:ascii="Baskerville" w:hAnsi="Baskerville" w:cs="Baskerville"/>
                <w:sz w:val="20"/>
                <w:szCs w:val="20"/>
              </w:rPr>
              <w:t xml:space="preserve"> during the review period</w:t>
            </w:r>
            <w:r w:rsidR="00053E3F">
              <w:rPr>
                <w:rFonts w:ascii="Baskerville" w:hAnsi="Baskerville" w:cs="Baskerville"/>
                <w:sz w:val="20"/>
                <w:szCs w:val="20"/>
              </w:rPr>
              <w:t>. No individuals applied</w:t>
            </w:r>
            <w:r w:rsidR="00A54050">
              <w:rPr>
                <w:rFonts w:ascii="Baskerville" w:hAnsi="Baskerville" w:cs="Baskerville"/>
                <w:sz w:val="20"/>
                <w:szCs w:val="20"/>
              </w:rPr>
              <w:t xml:space="preserve"> </w:t>
            </w:r>
            <w:r w:rsidR="00053E3F">
              <w:rPr>
                <w:rFonts w:ascii="Baskerville" w:hAnsi="Baskerville" w:cs="Baskerville"/>
                <w:sz w:val="20"/>
                <w:szCs w:val="20"/>
              </w:rPr>
              <w:t>due primarily</w:t>
            </w:r>
            <w:r w:rsidR="00E911C5">
              <w:rPr>
                <w:rFonts w:ascii="Baskerville" w:hAnsi="Baskerville" w:cs="Baskerville"/>
                <w:sz w:val="20"/>
                <w:szCs w:val="20"/>
              </w:rPr>
              <w:t xml:space="preserve"> </w:t>
            </w:r>
            <w:r w:rsidR="00053E3F">
              <w:rPr>
                <w:rFonts w:ascii="Baskerville" w:hAnsi="Baskerville" w:cs="Baskerville"/>
                <w:sz w:val="20"/>
                <w:szCs w:val="20"/>
              </w:rPr>
              <w:t xml:space="preserve">to the </w:t>
            </w:r>
            <w:r w:rsidR="00896501">
              <w:rPr>
                <w:rFonts w:ascii="Baskerville" w:hAnsi="Baskerville" w:cs="Baskerville"/>
                <w:sz w:val="20"/>
                <w:szCs w:val="20"/>
              </w:rPr>
              <w:t>time-</w:t>
            </w:r>
            <w:r w:rsidR="00E911C5">
              <w:rPr>
                <w:rFonts w:ascii="Baskerville" w:hAnsi="Baskerville" w:cs="Baskerville"/>
                <w:sz w:val="20"/>
                <w:szCs w:val="20"/>
              </w:rPr>
              <w:t>limited availability of the assistance.</w:t>
            </w:r>
            <w:r w:rsidR="00A54050">
              <w:rPr>
                <w:rFonts w:ascii="Baskerville" w:hAnsi="Baskerville" w:cs="Baskerville"/>
                <w:sz w:val="20"/>
                <w:szCs w:val="20"/>
              </w:rPr>
              <w:t xml:space="preserve"> </w:t>
            </w:r>
          </w:p>
        </w:tc>
      </w:tr>
      <w:tr w:rsidR="000E7C49" w:rsidRPr="0091265E" w:rsidTr="00CC0285">
        <w:trPr>
          <w:trHeight w:val="3302"/>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III.D.5</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Individuals in the target population shall not be served in a sponsored home or any congregate setting, unless such placement is consistent with the individual’s choice after receiving options for community placements, services, and supports consistent with the terms of Section IV.B.9 below.</w:t>
            </w:r>
          </w:p>
        </w:tc>
        <w:tc>
          <w:tcPr>
            <w:tcW w:w="1440" w:type="dxa"/>
            <w:vAlign w:val="center"/>
          </w:tcPr>
          <w:p w:rsidR="00993575" w:rsidRPr="0091265E" w:rsidRDefault="00B2527B" w:rsidP="00DD758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 Compliance</w:t>
            </w:r>
            <w:r w:rsidR="005E72E7" w:rsidRPr="0091265E">
              <w:rPr>
                <w:rFonts w:ascii="Baskerville" w:hAnsi="Baskerville" w:cs="Baskerville"/>
                <w:b/>
                <w:sz w:val="20"/>
                <w:szCs w:val="20"/>
              </w:rPr>
              <w:t xml:space="preserve"> </w:t>
            </w:r>
          </w:p>
        </w:tc>
        <w:tc>
          <w:tcPr>
            <w:tcW w:w="2734" w:type="dxa"/>
          </w:tcPr>
          <w:p w:rsidR="0048391B" w:rsidRPr="0091265E" w:rsidRDefault="007F433E" w:rsidP="00B2527B">
            <w:pPr>
              <w:tabs>
                <w:tab w:val="left" w:pos="1440"/>
                <w:tab w:val="left" w:pos="4920"/>
                <w:tab w:val="right" w:pos="8640"/>
              </w:tabs>
              <w:ind w:right="-18"/>
              <w:rPr>
                <w:rFonts w:ascii="Baskerville" w:hAnsi="Baskerville" w:cs="Baskerville"/>
                <w:b/>
                <w:sz w:val="20"/>
                <w:szCs w:val="20"/>
              </w:rPr>
            </w:pPr>
            <w:r>
              <w:rPr>
                <w:rFonts w:ascii="Baskerville" w:hAnsi="Baskerville" w:cs="Baskerville"/>
                <w:sz w:val="20"/>
                <w:szCs w:val="20"/>
              </w:rPr>
              <w:t>S</w:t>
            </w:r>
            <w:r w:rsidR="00321AB4" w:rsidRPr="0091265E">
              <w:rPr>
                <w:rFonts w:ascii="Baskerville" w:hAnsi="Baskerville" w:cs="Baskerville"/>
                <w:sz w:val="20"/>
                <w:szCs w:val="20"/>
              </w:rPr>
              <w:t>tudies dur</w:t>
            </w:r>
            <w:r w:rsidR="007F0546" w:rsidRPr="0091265E">
              <w:rPr>
                <w:rFonts w:ascii="Baskerville" w:hAnsi="Baskerville" w:cs="Baskerville"/>
                <w:sz w:val="20"/>
                <w:szCs w:val="20"/>
              </w:rPr>
              <w:t>ing the past year found that 27 (90%) of 30 individuals who moved from Training Centers</w:t>
            </w:r>
            <w:r w:rsidR="00880E48" w:rsidRPr="0091265E">
              <w:rPr>
                <w:rFonts w:ascii="Baskerville" w:hAnsi="Baskerville" w:cs="Baskerville"/>
                <w:sz w:val="20"/>
                <w:szCs w:val="20"/>
              </w:rPr>
              <w:t xml:space="preserve"> to placements </w:t>
            </w:r>
            <w:r w:rsidR="00CC0285">
              <w:rPr>
                <w:rFonts w:ascii="Baskerville" w:hAnsi="Baskerville" w:cs="Baskerville"/>
                <w:sz w:val="20"/>
                <w:szCs w:val="20"/>
              </w:rPr>
              <w:t xml:space="preserve">that were </w:t>
            </w:r>
            <w:r w:rsidR="00880E48" w:rsidRPr="0091265E">
              <w:rPr>
                <w:rFonts w:ascii="Baskerville" w:hAnsi="Baskerville" w:cs="Baskerville"/>
                <w:sz w:val="20"/>
                <w:szCs w:val="20"/>
              </w:rPr>
              <w:t>consistent with the individual</w:t>
            </w:r>
            <w:r w:rsidR="0048391B" w:rsidRPr="0091265E">
              <w:rPr>
                <w:rFonts w:ascii="Baskerville" w:hAnsi="Baskerville" w:cs="Baskerville"/>
                <w:sz w:val="20"/>
                <w:szCs w:val="20"/>
              </w:rPr>
              <w:t xml:space="preserve">’s, </w:t>
            </w:r>
            <w:r w:rsidR="00457406">
              <w:rPr>
                <w:rFonts w:ascii="Baskerville" w:hAnsi="Baskerville" w:cs="Baskerville"/>
                <w:sz w:val="20"/>
                <w:szCs w:val="20"/>
              </w:rPr>
              <w:t xml:space="preserve">or if applicable the authorized </w:t>
            </w:r>
            <w:r w:rsidR="0048391B" w:rsidRPr="0091265E">
              <w:rPr>
                <w:rFonts w:ascii="Baskerville" w:hAnsi="Baskerville" w:cs="Baskerville"/>
                <w:sz w:val="20"/>
                <w:szCs w:val="20"/>
              </w:rPr>
              <w:t>representatives, choice after receiving options.</w:t>
            </w:r>
            <w:r w:rsidR="00457406">
              <w:rPr>
                <w:rFonts w:ascii="Baskerville" w:hAnsi="Baskerville" w:cs="Baskerville"/>
                <w:sz w:val="20"/>
                <w:szCs w:val="20"/>
              </w:rPr>
              <w:t xml:space="preserve"> The Independent Reviewer has </w:t>
            </w:r>
            <w:r w:rsidR="00B2527B">
              <w:rPr>
                <w:rFonts w:ascii="Baskerville" w:hAnsi="Baskerville" w:cs="Baskerville"/>
                <w:sz w:val="20"/>
                <w:szCs w:val="20"/>
              </w:rPr>
              <w:t xml:space="preserve">determined that </w:t>
            </w:r>
            <w:r w:rsidR="00D02E2F">
              <w:rPr>
                <w:rFonts w:ascii="Baskerville" w:hAnsi="Baskerville" w:cs="Baskerville"/>
                <w:sz w:val="20"/>
                <w:szCs w:val="20"/>
              </w:rPr>
              <w:t>options received were not</w:t>
            </w:r>
            <w:r w:rsidR="00156BB0">
              <w:rPr>
                <w:rFonts w:ascii="Baskerville" w:hAnsi="Baskerville" w:cs="Baskerville"/>
                <w:sz w:val="20"/>
                <w:szCs w:val="20"/>
              </w:rPr>
              <w:t xml:space="preserve"> consistent with the terms of Section IV.B.9.</w:t>
            </w:r>
            <w:r w:rsidR="00D02E2F">
              <w:rPr>
                <w:rFonts w:ascii="Baskerville" w:hAnsi="Baskerville" w:cs="Baskerville"/>
                <w:sz w:val="20"/>
                <w:szCs w:val="20"/>
              </w:rPr>
              <w:t>b.</w:t>
            </w:r>
          </w:p>
        </w:tc>
      </w:tr>
      <w:tr w:rsidR="000E7C49" w:rsidRPr="0091265E" w:rsidTr="000171A3">
        <w:trPr>
          <w:trHeight w:val="2150"/>
        </w:trPr>
        <w:tc>
          <w:tcPr>
            <w:tcW w:w="1440" w:type="dxa"/>
            <w:vAlign w:val="center"/>
          </w:tcPr>
          <w:p w:rsidR="00993575" w:rsidRPr="0091265E" w:rsidRDefault="00993575" w:rsidP="00DA5D00">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III.D.6</w:t>
            </w:r>
          </w:p>
        </w:tc>
        <w:tc>
          <w:tcPr>
            <w:tcW w:w="4466" w:type="dxa"/>
          </w:tcPr>
          <w:p w:rsidR="00993575" w:rsidRPr="0091265E" w:rsidRDefault="00993575" w:rsidP="00D2220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No individual in the target population shall be placed in a nursing facility or congregate setting with five or more individuals unless such placement is consistent with the individual’s needs and informed choice and has been reviewed by the Region</w:t>
            </w:r>
            <w:r w:rsidR="00D2220A" w:rsidRPr="0091265E">
              <w:rPr>
                <w:rFonts w:ascii="Baskerville" w:hAnsi="Baskerville" w:cs="Baskerville"/>
                <w:sz w:val="20"/>
                <w:szCs w:val="20"/>
              </w:rPr>
              <w:t>’</w:t>
            </w:r>
            <w:r w:rsidRPr="0091265E">
              <w:rPr>
                <w:rFonts w:ascii="Baskerville" w:hAnsi="Baskerville" w:cs="Baskerville"/>
                <w:sz w:val="20"/>
                <w:szCs w:val="20"/>
              </w:rPr>
              <w:t>s Community Resource Consultant and, under circumstances described in Section III.E below, by the Regional Support Team.</w:t>
            </w:r>
          </w:p>
        </w:tc>
        <w:tc>
          <w:tcPr>
            <w:tcW w:w="1440" w:type="dxa"/>
            <w:vAlign w:val="center"/>
          </w:tcPr>
          <w:p w:rsidR="00993575" w:rsidRDefault="004A2208" w:rsidP="004A2208">
            <w:pPr>
              <w:tabs>
                <w:tab w:val="left" w:pos="916"/>
                <w:tab w:val="left" w:pos="4920"/>
                <w:tab w:val="right" w:pos="8640"/>
              </w:tabs>
              <w:ind w:left="-74" w:right="-142"/>
              <w:jc w:val="center"/>
              <w:rPr>
                <w:rFonts w:ascii="Baskerville" w:hAnsi="Baskerville" w:cs="Baskerville"/>
                <w:b/>
                <w:sz w:val="20"/>
                <w:szCs w:val="20"/>
              </w:rPr>
            </w:pPr>
            <w:r>
              <w:rPr>
                <w:rFonts w:ascii="Baskerville" w:hAnsi="Baskerville" w:cs="Baskerville"/>
                <w:b/>
                <w:sz w:val="20"/>
                <w:szCs w:val="20"/>
              </w:rPr>
              <w:t>Compliance</w:t>
            </w:r>
          </w:p>
          <w:p w:rsidR="00987744" w:rsidRPr="0091265E" w:rsidRDefault="00987744" w:rsidP="004A2208">
            <w:pPr>
              <w:tabs>
                <w:tab w:val="left" w:pos="916"/>
                <w:tab w:val="left" w:pos="4920"/>
                <w:tab w:val="right" w:pos="8640"/>
              </w:tabs>
              <w:ind w:left="-74" w:right="-142"/>
              <w:jc w:val="center"/>
              <w:rPr>
                <w:rFonts w:ascii="Baskerville" w:hAnsi="Baskerville" w:cs="Baskerville"/>
                <w:b/>
                <w:sz w:val="20"/>
                <w:szCs w:val="20"/>
              </w:rPr>
            </w:pPr>
          </w:p>
        </w:tc>
        <w:tc>
          <w:tcPr>
            <w:tcW w:w="2734" w:type="dxa"/>
          </w:tcPr>
          <w:p w:rsidR="00993575" w:rsidRPr="00D774DC" w:rsidRDefault="009C3A64" w:rsidP="00987744">
            <w:pPr>
              <w:tabs>
                <w:tab w:val="left" w:pos="1440"/>
                <w:tab w:val="left" w:pos="4920"/>
                <w:tab w:val="right" w:pos="8640"/>
              </w:tabs>
              <w:rPr>
                <w:rFonts w:ascii="Baskerville" w:hAnsi="Baskerville" w:cs="Baskerville"/>
                <w:sz w:val="20"/>
                <w:szCs w:val="20"/>
              </w:rPr>
            </w:pPr>
            <w:r>
              <w:rPr>
                <w:rFonts w:ascii="Baskerville" w:hAnsi="Baskerville" w:cs="Baskerville"/>
                <w:sz w:val="20"/>
                <w:szCs w:val="20"/>
              </w:rPr>
              <w:t xml:space="preserve">The individuals reviewed </w:t>
            </w:r>
            <w:r w:rsidR="00D654D5">
              <w:rPr>
                <w:rFonts w:ascii="Baskerville" w:hAnsi="Baskerville" w:cs="Baskerville"/>
                <w:sz w:val="20"/>
                <w:szCs w:val="20"/>
              </w:rPr>
              <w:t>who moved to congregate settings</w:t>
            </w:r>
            <w:r w:rsidR="00CC0285">
              <w:rPr>
                <w:rFonts w:ascii="Baskerville" w:hAnsi="Baskerville" w:cs="Baskerville"/>
                <w:sz w:val="20"/>
                <w:szCs w:val="20"/>
              </w:rPr>
              <w:t xml:space="preserve"> that</w:t>
            </w:r>
            <w:r w:rsidR="004163F9">
              <w:rPr>
                <w:rFonts w:ascii="Baskerville" w:hAnsi="Baskerville" w:cs="Baskerville"/>
                <w:sz w:val="20"/>
                <w:szCs w:val="20"/>
              </w:rPr>
              <w:t xml:space="preserve"> were consistent with the individuals</w:t>
            </w:r>
            <w:r w:rsidR="00F47C80">
              <w:rPr>
                <w:rFonts w:ascii="Baskerville" w:hAnsi="Baskerville" w:cs="Baskerville"/>
                <w:sz w:val="20"/>
                <w:szCs w:val="20"/>
              </w:rPr>
              <w:t>’</w:t>
            </w:r>
            <w:r w:rsidR="004163F9">
              <w:rPr>
                <w:rFonts w:ascii="Baskerville" w:hAnsi="Baskerville" w:cs="Baskerville"/>
                <w:sz w:val="20"/>
                <w:szCs w:val="20"/>
              </w:rPr>
              <w:t xml:space="preserve"> needs and informed choice. </w:t>
            </w:r>
            <w:r w:rsidR="00987744">
              <w:rPr>
                <w:rFonts w:ascii="Baskerville" w:hAnsi="Baskerville" w:cs="Baskerville"/>
                <w:sz w:val="20"/>
                <w:szCs w:val="20"/>
              </w:rPr>
              <w:t>For m</w:t>
            </w:r>
            <w:r w:rsidR="00293E5A">
              <w:rPr>
                <w:rFonts w:ascii="Baskerville" w:hAnsi="Baskerville" w:cs="Baskerville"/>
                <w:sz w:val="20"/>
                <w:szCs w:val="20"/>
              </w:rPr>
              <w:t xml:space="preserve">any individuals </w:t>
            </w:r>
            <w:r w:rsidR="00987744">
              <w:rPr>
                <w:rFonts w:ascii="Baskerville" w:hAnsi="Baskerville" w:cs="Baskerville"/>
                <w:sz w:val="20"/>
                <w:szCs w:val="20"/>
              </w:rPr>
              <w:t xml:space="preserve">who </w:t>
            </w:r>
            <w:r w:rsidR="0040778D">
              <w:rPr>
                <w:rFonts w:ascii="Baskerville" w:hAnsi="Baskerville" w:cs="Baskerville"/>
                <w:sz w:val="20"/>
                <w:szCs w:val="20"/>
              </w:rPr>
              <w:t xml:space="preserve">chose larger congregate settings, </w:t>
            </w:r>
            <w:r w:rsidR="001F3523">
              <w:rPr>
                <w:rFonts w:ascii="Baskerville" w:hAnsi="Baskerville" w:cs="Baskerville"/>
                <w:sz w:val="20"/>
                <w:szCs w:val="20"/>
              </w:rPr>
              <w:t>barriers were identified to less integrated setting.</w:t>
            </w:r>
          </w:p>
        </w:tc>
      </w:tr>
      <w:tr w:rsidR="000E7C49" w:rsidRPr="0091265E" w:rsidTr="00782CB5">
        <w:trPr>
          <w:trHeight w:val="1952"/>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III.D.7</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include a term in the annual performance contract with the CSBs to require case managers to continue to offer education about less restrictive community options on at least an annual basis to any individuals living outside their own home or family’s home (and, if relevant, to their authorized representative or guardian).</w:t>
            </w:r>
          </w:p>
        </w:tc>
        <w:tc>
          <w:tcPr>
            <w:tcW w:w="1440" w:type="dxa"/>
            <w:vAlign w:val="center"/>
          </w:tcPr>
          <w:p w:rsidR="00993575" w:rsidRPr="0091265E" w:rsidRDefault="00FC0939" w:rsidP="00FC0939">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723F2D" w:rsidRPr="0091265E" w:rsidRDefault="00035389" w:rsidP="00CC0285">
            <w:pPr>
              <w:tabs>
                <w:tab w:val="left" w:pos="1440"/>
                <w:tab w:val="left" w:pos="2446"/>
                <w:tab w:val="left" w:pos="4920"/>
                <w:tab w:val="right" w:pos="8640"/>
              </w:tabs>
              <w:rPr>
                <w:rFonts w:ascii="Baskerville" w:hAnsi="Baskerville" w:cs="Baskerville"/>
                <w:sz w:val="20"/>
                <w:szCs w:val="20"/>
              </w:rPr>
            </w:pPr>
            <w:r w:rsidRPr="0091265E">
              <w:rPr>
                <w:rFonts w:ascii="Baskerville" w:hAnsi="Baskerville" w:cs="Baskerville"/>
                <w:sz w:val="20"/>
                <w:szCs w:val="20"/>
              </w:rPr>
              <w:t>T</w:t>
            </w:r>
            <w:r w:rsidR="00AA1181" w:rsidRPr="0091265E">
              <w:rPr>
                <w:rFonts w:ascii="Baskerville" w:hAnsi="Baskerville" w:cs="Baskerville"/>
                <w:sz w:val="20"/>
                <w:szCs w:val="20"/>
              </w:rPr>
              <w:t xml:space="preserve">his term </w:t>
            </w:r>
            <w:r w:rsidRPr="0091265E">
              <w:rPr>
                <w:rFonts w:ascii="Baskerville" w:hAnsi="Baskerville" w:cs="Baskerville"/>
                <w:sz w:val="20"/>
                <w:szCs w:val="20"/>
              </w:rPr>
              <w:t xml:space="preserve">has been included in the </w:t>
            </w:r>
            <w:r w:rsidR="00231D59" w:rsidRPr="0091265E">
              <w:rPr>
                <w:rFonts w:ascii="Baskerville" w:hAnsi="Baskerville" w:cs="Baskerville"/>
                <w:sz w:val="20"/>
                <w:szCs w:val="20"/>
              </w:rPr>
              <w:t>Co</w:t>
            </w:r>
            <w:r w:rsidRPr="0091265E">
              <w:rPr>
                <w:rFonts w:ascii="Baskerville" w:hAnsi="Baskerville" w:cs="Baskerville"/>
                <w:sz w:val="20"/>
                <w:szCs w:val="20"/>
              </w:rPr>
              <w:t>mmonwealth’s</w:t>
            </w:r>
          </w:p>
          <w:p w:rsidR="007A4963" w:rsidRPr="0091265E" w:rsidRDefault="007A4963" w:rsidP="00D2220A">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w:t>
            </w:r>
            <w:r w:rsidR="00723F2D" w:rsidRPr="0091265E">
              <w:rPr>
                <w:rFonts w:ascii="Baskerville" w:hAnsi="Baskerville" w:cs="Baskerville"/>
                <w:sz w:val="20"/>
                <w:szCs w:val="20"/>
              </w:rPr>
              <w:t xml:space="preserve">FY </w:t>
            </w:r>
            <w:r w:rsidRPr="0091265E">
              <w:rPr>
                <w:rFonts w:ascii="Baskerville" w:hAnsi="Baskerville" w:cs="Baskerville"/>
                <w:sz w:val="20"/>
                <w:szCs w:val="20"/>
              </w:rPr>
              <w:t>2013 and FY 2014 Community Services Performance Contract</w:t>
            </w:r>
            <w:r w:rsidR="00D2220A" w:rsidRPr="0091265E">
              <w:rPr>
                <w:rFonts w:ascii="Baskerville" w:hAnsi="Baskerville" w:cs="Baskerville"/>
                <w:sz w:val="20"/>
                <w:szCs w:val="20"/>
              </w:rPr>
              <w:t>.</w:t>
            </w:r>
            <w:r w:rsidR="00723F2D" w:rsidRPr="0091265E">
              <w:rPr>
                <w:rFonts w:ascii="Baskerville" w:hAnsi="Baskerville" w:cs="Baskerville"/>
                <w:sz w:val="20"/>
                <w:szCs w:val="20"/>
              </w:rPr>
              <w:t>”</w:t>
            </w:r>
          </w:p>
        </w:tc>
      </w:tr>
      <w:tr w:rsidR="000E7C49" w:rsidRPr="0091265E" w:rsidTr="00336BB7">
        <w:trPr>
          <w:trHeight w:val="1898"/>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III.E.1</w:t>
            </w:r>
          </w:p>
        </w:tc>
        <w:tc>
          <w:tcPr>
            <w:tcW w:w="4466" w:type="dxa"/>
          </w:tcPr>
          <w:p w:rsidR="00993575" w:rsidRPr="0091265E" w:rsidRDefault="00993575" w:rsidP="00E3310C">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Commonwealth shall utilize Community Resource Consultant (“CRC”) positions located in each Region to provide oversight and guidance to CBSs and community providers, and serve as a liaison between the CSB case man</w:t>
            </w:r>
            <w:r w:rsidR="00E3310C" w:rsidRPr="0091265E">
              <w:rPr>
                <w:rFonts w:ascii="Baskerville" w:hAnsi="Baskerville" w:cs="Baskerville"/>
                <w:sz w:val="20"/>
                <w:szCs w:val="20"/>
              </w:rPr>
              <w:t>agers and DBHDS Central Office…</w:t>
            </w:r>
            <w:r w:rsidRPr="0091265E">
              <w:rPr>
                <w:rFonts w:ascii="Baskerville" w:hAnsi="Baskerville" w:cs="Baskerville"/>
                <w:sz w:val="20"/>
                <w:szCs w:val="20"/>
              </w:rPr>
              <w:t>The CRCs shall be a member of the Regional Support Team in the appropriate Region.</w:t>
            </w:r>
          </w:p>
        </w:tc>
        <w:tc>
          <w:tcPr>
            <w:tcW w:w="1440" w:type="dxa"/>
            <w:vAlign w:val="center"/>
          </w:tcPr>
          <w:p w:rsidR="00993575" w:rsidRPr="0091265E" w:rsidRDefault="00993575" w:rsidP="00CC2979">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7461DB" w:rsidP="003A5E8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Community Resource Consultant</w:t>
            </w:r>
            <w:r w:rsidR="004B1B64" w:rsidRPr="0091265E">
              <w:rPr>
                <w:rFonts w:ascii="Baskerville" w:hAnsi="Baskerville" w:cs="Baskerville"/>
                <w:sz w:val="20"/>
                <w:szCs w:val="20"/>
              </w:rPr>
              <w:t xml:space="preserve"> </w:t>
            </w:r>
            <w:r w:rsidR="0054145E" w:rsidRPr="0091265E">
              <w:rPr>
                <w:rFonts w:ascii="Baskerville" w:hAnsi="Baskerville" w:cs="Baskerville"/>
                <w:sz w:val="20"/>
                <w:szCs w:val="20"/>
              </w:rPr>
              <w:t xml:space="preserve">positions are located in </w:t>
            </w:r>
            <w:r w:rsidR="001252A7" w:rsidRPr="0091265E">
              <w:rPr>
                <w:rFonts w:ascii="Baskerville" w:hAnsi="Baskerville" w:cs="Baskerville"/>
                <w:sz w:val="20"/>
                <w:szCs w:val="20"/>
              </w:rPr>
              <w:t xml:space="preserve">and are members of the Regional Support Team in </w:t>
            </w:r>
            <w:r w:rsidR="0054145E" w:rsidRPr="0091265E">
              <w:rPr>
                <w:rFonts w:ascii="Baskerville" w:hAnsi="Baskerville" w:cs="Baskerville"/>
                <w:sz w:val="20"/>
                <w:szCs w:val="20"/>
              </w:rPr>
              <w:t xml:space="preserve">each Region and </w:t>
            </w:r>
            <w:r w:rsidR="004B1B64" w:rsidRPr="0091265E">
              <w:rPr>
                <w:rFonts w:ascii="Baskerville" w:hAnsi="Baskerville" w:cs="Baskerville"/>
                <w:sz w:val="20"/>
                <w:szCs w:val="20"/>
              </w:rPr>
              <w:t>are utilized for these functions.</w:t>
            </w:r>
          </w:p>
          <w:p w:rsidR="00CF5F69" w:rsidRPr="0091265E" w:rsidRDefault="00CF5F69" w:rsidP="004B279A">
            <w:pPr>
              <w:tabs>
                <w:tab w:val="left" w:pos="1440"/>
                <w:tab w:val="left" w:pos="4920"/>
                <w:tab w:val="right" w:pos="8640"/>
              </w:tabs>
              <w:ind w:right="270"/>
              <w:rPr>
                <w:rFonts w:ascii="Baskerville" w:hAnsi="Baskerville" w:cs="Baskerville"/>
                <w:sz w:val="20"/>
                <w:szCs w:val="20"/>
              </w:rPr>
            </w:pPr>
          </w:p>
          <w:p w:rsidR="00CF5F69" w:rsidRPr="0091265E" w:rsidRDefault="00CF5F69" w:rsidP="004B279A">
            <w:pPr>
              <w:tabs>
                <w:tab w:val="left" w:pos="1440"/>
                <w:tab w:val="left" w:pos="4920"/>
                <w:tab w:val="right" w:pos="8640"/>
              </w:tabs>
              <w:ind w:right="270"/>
              <w:rPr>
                <w:rFonts w:ascii="Baskerville" w:hAnsi="Baskerville" w:cs="Baskerville"/>
                <w:sz w:val="20"/>
                <w:szCs w:val="20"/>
              </w:rPr>
            </w:pPr>
          </w:p>
        </w:tc>
      </w:tr>
      <w:tr w:rsidR="000E7C49" w:rsidRPr="0091265E" w:rsidTr="002E1A7E">
        <w:trPr>
          <w:trHeight w:val="4040"/>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III.E.2</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CRC may consult at any time with the Regional Support Team.  Upon referral to it, the Regional Support Team shall work with the Personal Support Team (“PST”) and CRC to review the case, </w:t>
            </w:r>
            <w:r w:rsidRPr="000F7B85">
              <w:rPr>
                <w:rFonts w:ascii="Baskerville" w:hAnsi="Baskerville" w:cs="Baskerville"/>
                <w:sz w:val="20"/>
                <w:szCs w:val="20"/>
              </w:rPr>
              <w:t>resolve identified barriers,</w:t>
            </w:r>
            <w:r w:rsidRPr="0091265E">
              <w:rPr>
                <w:rFonts w:ascii="Baskerville" w:hAnsi="Baskerville" w:cs="Baskerville"/>
                <w:sz w:val="20"/>
                <w:szCs w:val="20"/>
              </w:rPr>
              <w:t xml:space="preserve"> </w:t>
            </w:r>
            <w:r w:rsidRPr="00924696">
              <w:rPr>
                <w:rFonts w:ascii="Baskerville" w:hAnsi="Baskerville" w:cs="Baskerville"/>
                <w:sz w:val="20"/>
                <w:szCs w:val="20"/>
              </w:rPr>
              <w:t>and ensure that the placement is the most integrated setting appropriate to the individual’s needs, consistent with the individual’s informed choice</w:t>
            </w:r>
            <w:r w:rsidR="000F7B85">
              <w:rPr>
                <w:rFonts w:ascii="Baskerville" w:hAnsi="Baskerville" w:cs="Baskerville"/>
                <w:sz w:val="20"/>
                <w:szCs w:val="20"/>
              </w:rPr>
              <w:t xml:space="preserve">. </w:t>
            </w:r>
            <w:r w:rsidRPr="0091265E">
              <w:rPr>
                <w:rFonts w:ascii="Baskerville" w:hAnsi="Baskerville" w:cs="Baskerville"/>
                <w:sz w:val="20"/>
                <w:szCs w:val="20"/>
              </w:rPr>
              <w:t>The Regional Support Team shall have the authority to recommend additional steps by the PST and/or CRC.</w:t>
            </w:r>
          </w:p>
        </w:tc>
        <w:tc>
          <w:tcPr>
            <w:tcW w:w="1440" w:type="dxa"/>
            <w:vAlign w:val="center"/>
          </w:tcPr>
          <w:p w:rsidR="00993575" w:rsidRDefault="00E410E4" w:rsidP="00C9316D">
            <w:pPr>
              <w:tabs>
                <w:tab w:val="left" w:pos="1224"/>
                <w:tab w:val="left" w:pos="1440"/>
                <w:tab w:val="left" w:pos="4920"/>
                <w:tab w:val="right" w:pos="8640"/>
              </w:tabs>
              <w:ind w:left="-108" w:right="-108"/>
              <w:jc w:val="center"/>
              <w:rPr>
                <w:rFonts w:ascii="Baskerville" w:hAnsi="Baskerville" w:cs="Baskerville"/>
                <w:b/>
                <w:sz w:val="20"/>
                <w:szCs w:val="20"/>
              </w:rPr>
            </w:pPr>
            <w:r>
              <w:rPr>
                <w:rFonts w:ascii="Baskerville" w:hAnsi="Baskerville" w:cs="Baskerville"/>
                <w:b/>
                <w:sz w:val="20"/>
                <w:szCs w:val="20"/>
              </w:rPr>
              <w:t xml:space="preserve">Non- </w:t>
            </w:r>
            <w:r w:rsidR="00FD1622">
              <w:rPr>
                <w:rFonts w:ascii="Baskerville" w:hAnsi="Baskerville" w:cs="Baskerville"/>
                <w:b/>
                <w:sz w:val="20"/>
                <w:szCs w:val="20"/>
              </w:rPr>
              <w:t>Complianc</w:t>
            </w:r>
            <w:r w:rsidR="00C9316D" w:rsidRPr="00C9316D">
              <w:rPr>
                <w:rFonts w:ascii="Baskerville" w:hAnsi="Baskerville" w:cs="Baskerville"/>
                <w:b/>
                <w:sz w:val="20"/>
                <w:szCs w:val="20"/>
              </w:rPr>
              <w:t>e</w:t>
            </w:r>
          </w:p>
          <w:p w:rsidR="00B3103C" w:rsidRPr="00C9316D" w:rsidRDefault="00B3103C" w:rsidP="00C9316D">
            <w:pPr>
              <w:tabs>
                <w:tab w:val="left" w:pos="1224"/>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FD1622" w:rsidP="00B436FF">
            <w:pPr>
              <w:tabs>
                <w:tab w:val="left" w:pos="1440"/>
                <w:tab w:val="left" w:pos="4920"/>
                <w:tab w:val="right" w:pos="8640"/>
              </w:tabs>
              <w:ind w:right="-108"/>
              <w:rPr>
                <w:rFonts w:ascii="Baskerville" w:hAnsi="Baskerville" w:cs="Baskerville"/>
                <w:sz w:val="20"/>
                <w:szCs w:val="20"/>
              </w:rPr>
            </w:pPr>
            <w:r>
              <w:rPr>
                <w:rFonts w:ascii="Baskerville" w:hAnsi="Baskerville" w:cs="Baskerville"/>
                <w:sz w:val="20"/>
                <w:szCs w:val="20"/>
              </w:rPr>
              <w:t xml:space="preserve">The CRC’s referred 37 individuals </w:t>
            </w:r>
            <w:r w:rsidR="00E410E4">
              <w:rPr>
                <w:rFonts w:ascii="Baskerville" w:hAnsi="Baskerville" w:cs="Baskerville"/>
                <w:sz w:val="20"/>
                <w:szCs w:val="20"/>
              </w:rPr>
              <w:t>in the second quarter of FY 2014</w:t>
            </w:r>
            <w:r w:rsidR="00FA3E20">
              <w:rPr>
                <w:rFonts w:ascii="Baskerville" w:hAnsi="Baskerville" w:cs="Baskerville"/>
                <w:sz w:val="20"/>
                <w:szCs w:val="20"/>
              </w:rPr>
              <w:t xml:space="preserve">. </w:t>
            </w:r>
            <w:r w:rsidR="00B436FF">
              <w:rPr>
                <w:rFonts w:ascii="Baskerville" w:hAnsi="Baskerville" w:cs="Baskerville"/>
                <w:sz w:val="20"/>
                <w:szCs w:val="20"/>
              </w:rPr>
              <w:t>The RST’s did not resolve i</w:t>
            </w:r>
            <w:r w:rsidR="00FA3E20">
              <w:rPr>
                <w:rFonts w:ascii="Baskerville" w:hAnsi="Baskerville" w:cs="Baskerville"/>
                <w:sz w:val="20"/>
                <w:szCs w:val="20"/>
              </w:rPr>
              <w:t>dentified b</w:t>
            </w:r>
            <w:r w:rsidR="00C26017">
              <w:rPr>
                <w:rFonts w:ascii="Baskerville" w:hAnsi="Baskerville" w:cs="Baskerville"/>
                <w:sz w:val="20"/>
                <w:szCs w:val="20"/>
              </w:rPr>
              <w:t xml:space="preserve">arriers </w:t>
            </w:r>
            <w:r w:rsidR="001B2AF3">
              <w:rPr>
                <w:rFonts w:ascii="Baskerville" w:hAnsi="Baskerville" w:cs="Baskerville"/>
                <w:sz w:val="20"/>
                <w:szCs w:val="20"/>
              </w:rPr>
              <w:t>to liv</w:t>
            </w:r>
            <w:r w:rsidR="00707DAB">
              <w:rPr>
                <w:rFonts w:ascii="Baskerville" w:hAnsi="Baskerville" w:cs="Baskerville"/>
                <w:sz w:val="20"/>
                <w:szCs w:val="20"/>
              </w:rPr>
              <w:t>ing in most integrated settings or t</w:t>
            </w:r>
            <w:r w:rsidR="00F47C80">
              <w:rPr>
                <w:rFonts w:ascii="Baskerville" w:hAnsi="Baskerville" w:cs="Baskerville"/>
                <w:sz w:val="20"/>
                <w:szCs w:val="20"/>
              </w:rPr>
              <w:t>o receiving integrated day opportun</w:t>
            </w:r>
            <w:r w:rsidR="00707DAB">
              <w:rPr>
                <w:rFonts w:ascii="Baskerville" w:hAnsi="Baskerville" w:cs="Baskerville"/>
                <w:sz w:val="20"/>
                <w:szCs w:val="20"/>
              </w:rPr>
              <w:t>ities</w:t>
            </w:r>
            <w:r w:rsidR="00266F28">
              <w:rPr>
                <w:rFonts w:ascii="Baskerville" w:hAnsi="Baskerville" w:cs="Baskerville"/>
                <w:sz w:val="20"/>
                <w:szCs w:val="20"/>
              </w:rPr>
              <w:t xml:space="preserve">. Reasons for choosing less integrated </w:t>
            </w:r>
            <w:r w:rsidR="009A3F0F">
              <w:rPr>
                <w:rFonts w:ascii="Baskerville" w:hAnsi="Baskerville" w:cs="Baskerville"/>
                <w:sz w:val="20"/>
                <w:szCs w:val="20"/>
              </w:rPr>
              <w:t xml:space="preserve">residential </w:t>
            </w:r>
            <w:r w:rsidR="00266F28">
              <w:rPr>
                <w:rFonts w:ascii="Baskerville" w:hAnsi="Baskerville" w:cs="Baskerville"/>
                <w:sz w:val="20"/>
                <w:szCs w:val="20"/>
              </w:rPr>
              <w:t xml:space="preserve">options </w:t>
            </w:r>
            <w:r w:rsidR="00C43AAD">
              <w:rPr>
                <w:rFonts w:ascii="Baskerville" w:hAnsi="Baskerville" w:cs="Baskerville"/>
                <w:sz w:val="20"/>
                <w:szCs w:val="20"/>
              </w:rPr>
              <w:t>include: the lack of needed services</w:t>
            </w:r>
            <w:r w:rsidR="00C855C8">
              <w:rPr>
                <w:rFonts w:ascii="Baskerville" w:hAnsi="Baskerville" w:cs="Baskerville"/>
                <w:sz w:val="20"/>
                <w:szCs w:val="20"/>
              </w:rPr>
              <w:t>,</w:t>
            </w:r>
            <w:r w:rsidR="00C43AAD">
              <w:rPr>
                <w:rFonts w:ascii="Baskerville" w:hAnsi="Baskerville" w:cs="Baskerville"/>
                <w:sz w:val="20"/>
                <w:szCs w:val="20"/>
              </w:rPr>
              <w:t xml:space="preserve"> the </w:t>
            </w:r>
            <w:r w:rsidR="009A3F0F">
              <w:rPr>
                <w:rFonts w:ascii="Baskerville" w:hAnsi="Baskerville" w:cs="Baskerville"/>
                <w:sz w:val="20"/>
                <w:szCs w:val="20"/>
              </w:rPr>
              <w:t>lack of availability in the area</w:t>
            </w:r>
            <w:r w:rsidR="009D7350">
              <w:rPr>
                <w:rFonts w:ascii="Baskerville" w:hAnsi="Baskerville" w:cs="Baskerville"/>
                <w:sz w:val="20"/>
                <w:szCs w:val="20"/>
              </w:rPr>
              <w:t xml:space="preserve">, </w:t>
            </w:r>
            <w:r w:rsidR="00C96A80">
              <w:rPr>
                <w:rFonts w:ascii="Baskerville" w:hAnsi="Baskerville" w:cs="Baskerville"/>
                <w:sz w:val="20"/>
                <w:szCs w:val="20"/>
              </w:rPr>
              <w:t>the lack of safety equipment (i.e. fence)</w:t>
            </w:r>
            <w:r w:rsidR="00C855C8">
              <w:rPr>
                <w:rFonts w:ascii="Baskerville" w:hAnsi="Baskerville" w:cs="Baskerville"/>
                <w:sz w:val="20"/>
                <w:szCs w:val="20"/>
              </w:rPr>
              <w:t>,</w:t>
            </w:r>
            <w:r w:rsidR="00C96A80">
              <w:rPr>
                <w:rFonts w:ascii="Baskerville" w:hAnsi="Baskerville" w:cs="Baskerville"/>
                <w:sz w:val="20"/>
                <w:szCs w:val="20"/>
              </w:rPr>
              <w:t xml:space="preserve"> </w:t>
            </w:r>
            <w:r w:rsidR="009D7350">
              <w:rPr>
                <w:rFonts w:ascii="Baskerville" w:hAnsi="Baskerville" w:cs="Baskerville"/>
                <w:sz w:val="20"/>
                <w:szCs w:val="20"/>
              </w:rPr>
              <w:t>and th</w:t>
            </w:r>
            <w:r w:rsidR="005C4261">
              <w:rPr>
                <w:rFonts w:ascii="Baskerville" w:hAnsi="Baskerville" w:cs="Baskerville"/>
                <w:sz w:val="20"/>
                <w:szCs w:val="20"/>
              </w:rPr>
              <w:t xml:space="preserve">e </w:t>
            </w:r>
            <w:r w:rsidR="009D7350">
              <w:rPr>
                <w:rFonts w:ascii="Baskerville" w:hAnsi="Baskerville" w:cs="Baskerville"/>
                <w:sz w:val="20"/>
                <w:szCs w:val="20"/>
              </w:rPr>
              <w:t xml:space="preserve">severity of </w:t>
            </w:r>
            <w:r w:rsidR="005C4261">
              <w:rPr>
                <w:rFonts w:ascii="Baskerville" w:hAnsi="Baskerville" w:cs="Baskerville"/>
                <w:sz w:val="20"/>
                <w:szCs w:val="20"/>
              </w:rPr>
              <w:t>individuals’ needs for medical and behavioral supports</w:t>
            </w:r>
            <w:r w:rsidR="009D7350">
              <w:rPr>
                <w:rFonts w:ascii="Baskerville" w:hAnsi="Baskerville" w:cs="Baskerville"/>
                <w:sz w:val="20"/>
                <w:szCs w:val="20"/>
              </w:rPr>
              <w:t>.</w:t>
            </w:r>
            <w:r w:rsidR="00FA3E20">
              <w:rPr>
                <w:rFonts w:ascii="Baskerville" w:hAnsi="Baskerville" w:cs="Baskerville"/>
                <w:sz w:val="20"/>
                <w:szCs w:val="20"/>
              </w:rPr>
              <w:t xml:space="preserve"> </w:t>
            </w:r>
            <w:r w:rsidR="008B6CF9">
              <w:rPr>
                <w:rFonts w:ascii="Baskerville" w:hAnsi="Baskerville" w:cs="Baskerville"/>
                <w:sz w:val="20"/>
                <w:szCs w:val="20"/>
              </w:rPr>
              <w:t>Integrated day opportunities are not available.</w:t>
            </w:r>
          </w:p>
        </w:tc>
      </w:tr>
      <w:tr w:rsidR="000E7C49" w:rsidRPr="0091265E" w:rsidTr="00E54815">
        <w:trPr>
          <w:trHeight w:val="2600"/>
        </w:trPr>
        <w:tc>
          <w:tcPr>
            <w:tcW w:w="1440" w:type="dxa"/>
            <w:vAlign w:val="center"/>
          </w:tcPr>
          <w:p w:rsidR="00993575" w:rsidRPr="0091265E" w:rsidRDefault="00993575" w:rsidP="00DA5D0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III.E.3.a-d</w:t>
            </w:r>
          </w:p>
        </w:tc>
        <w:tc>
          <w:tcPr>
            <w:tcW w:w="4466" w:type="dxa"/>
          </w:tcPr>
          <w:p w:rsidR="00993575" w:rsidRPr="0091265E" w:rsidRDefault="00993575" w:rsidP="000E6B5C">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CRC shall refer cases to the Regional Support Teams</w:t>
            </w:r>
            <w:r w:rsidR="00FA68AF" w:rsidRPr="0091265E">
              <w:rPr>
                <w:rFonts w:ascii="Baskerville" w:hAnsi="Baskerville" w:cs="Baskerville"/>
                <w:sz w:val="20"/>
                <w:szCs w:val="20"/>
              </w:rPr>
              <w:t xml:space="preserve"> (RST)</w:t>
            </w:r>
            <w:r w:rsidRPr="0091265E">
              <w:rPr>
                <w:rFonts w:ascii="Baskerville" w:hAnsi="Baskerville" w:cs="Baskerville"/>
                <w:sz w:val="20"/>
                <w:szCs w:val="20"/>
              </w:rPr>
              <w:t xml:space="preserve"> for review, assistance in resolving barrie</w:t>
            </w:r>
            <w:r w:rsidR="000E6B5C" w:rsidRPr="0091265E">
              <w:rPr>
                <w:rFonts w:ascii="Baskerville" w:hAnsi="Baskerville" w:cs="Baskerville"/>
                <w:sz w:val="20"/>
                <w:szCs w:val="20"/>
              </w:rPr>
              <w:t>rs, or recommendations whenever</w:t>
            </w:r>
            <w:r w:rsidR="00A11058" w:rsidRPr="0091265E">
              <w:rPr>
                <w:rFonts w:ascii="Baskerville" w:hAnsi="Baskerville" w:cs="Baskerville"/>
                <w:sz w:val="20"/>
                <w:szCs w:val="20"/>
              </w:rPr>
              <w:t xml:space="preserve"> (</w:t>
            </w:r>
            <w:r w:rsidR="000E6B5C" w:rsidRPr="0091265E">
              <w:rPr>
                <w:rFonts w:ascii="Baskerville" w:hAnsi="Baskerville" w:cs="Baskerville"/>
                <w:sz w:val="20"/>
                <w:szCs w:val="20"/>
              </w:rPr>
              <w:t>specific criteria are met)</w:t>
            </w:r>
          </w:p>
        </w:tc>
        <w:tc>
          <w:tcPr>
            <w:tcW w:w="1440" w:type="dxa"/>
            <w:vAlign w:val="center"/>
          </w:tcPr>
          <w:p w:rsidR="00993575" w:rsidRPr="0091265E" w:rsidRDefault="008C58FC" w:rsidP="008C58FC">
            <w:pPr>
              <w:tabs>
                <w:tab w:val="left" w:pos="122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F5684" w:rsidRPr="0091265E" w:rsidRDefault="00FA68AF" w:rsidP="005E1450">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DBHDS established the </w:t>
            </w:r>
            <w:r w:rsidR="00716630" w:rsidRPr="0091265E">
              <w:rPr>
                <w:rFonts w:ascii="Baskerville" w:hAnsi="Baskerville" w:cs="Baskerville"/>
                <w:sz w:val="20"/>
                <w:szCs w:val="20"/>
              </w:rPr>
              <w:t>RSTs, which</w:t>
            </w:r>
            <w:r w:rsidR="0082323D" w:rsidRPr="0091265E">
              <w:rPr>
                <w:rFonts w:ascii="Baskerville" w:hAnsi="Baskerville" w:cs="Baskerville"/>
                <w:sz w:val="20"/>
                <w:szCs w:val="20"/>
              </w:rPr>
              <w:t xml:space="preserve"> met </w:t>
            </w:r>
            <w:r w:rsidR="00FB3996" w:rsidRPr="0091265E">
              <w:rPr>
                <w:rFonts w:ascii="Baskerville" w:hAnsi="Baskerville" w:cs="Baskerville"/>
                <w:sz w:val="20"/>
                <w:szCs w:val="20"/>
              </w:rPr>
              <w:t xml:space="preserve">monthly since March 2013. </w:t>
            </w:r>
            <w:r w:rsidR="005E1450">
              <w:rPr>
                <w:rFonts w:ascii="Baskerville" w:hAnsi="Baskerville" w:cs="Baskerville"/>
                <w:sz w:val="20"/>
                <w:szCs w:val="20"/>
              </w:rPr>
              <w:t>The</w:t>
            </w:r>
            <w:r w:rsidR="00716630">
              <w:rPr>
                <w:rFonts w:ascii="Baskerville" w:hAnsi="Baskerville" w:cs="Baskerville"/>
                <w:sz w:val="20"/>
                <w:szCs w:val="20"/>
              </w:rPr>
              <w:t xml:space="preserve"> CRCs </w:t>
            </w:r>
            <w:r w:rsidR="005E1450">
              <w:rPr>
                <w:rFonts w:ascii="Baskerville" w:hAnsi="Baskerville" w:cs="Baskerville"/>
                <w:sz w:val="20"/>
                <w:szCs w:val="20"/>
              </w:rPr>
              <w:t xml:space="preserve">are </w:t>
            </w:r>
            <w:r w:rsidR="00716630">
              <w:rPr>
                <w:rFonts w:ascii="Baskerville" w:hAnsi="Baskerville" w:cs="Baskerville"/>
                <w:sz w:val="20"/>
                <w:szCs w:val="20"/>
              </w:rPr>
              <w:t>referring cas</w:t>
            </w:r>
            <w:r w:rsidR="005E1450">
              <w:rPr>
                <w:rFonts w:ascii="Baskerville" w:hAnsi="Baskerville" w:cs="Baskerville"/>
                <w:sz w:val="20"/>
                <w:szCs w:val="20"/>
              </w:rPr>
              <w:t>es to the RSTs regularly</w:t>
            </w:r>
            <w:r w:rsidR="00FE29FE">
              <w:rPr>
                <w:rFonts w:ascii="Baskerville" w:hAnsi="Baskerville" w:cs="Baskerville"/>
                <w:sz w:val="20"/>
                <w:szCs w:val="20"/>
              </w:rPr>
              <w:t>. CR</w:t>
            </w:r>
            <w:r w:rsidR="00390752">
              <w:rPr>
                <w:rFonts w:ascii="Baskerville" w:hAnsi="Baskerville" w:cs="Baskerville"/>
                <w:sz w:val="20"/>
                <w:szCs w:val="20"/>
              </w:rPr>
              <w:t>Cs</w:t>
            </w:r>
            <w:r w:rsidR="00FE29FE">
              <w:rPr>
                <w:rFonts w:ascii="Baskerville" w:hAnsi="Baskerville" w:cs="Baskerville"/>
                <w:sz w:val="20"/>
                <w:szCs w:val="20"/>
              </w:rPr>
              <w:t xml:space="preserve"> </w:t>
            </w:r>
            <w:r w:rsidR="0020284C">
              <w:rPr>
                <w:rFonts w:ascii="Baskerville" w:hAnsi="Baskerville" w:cs="Baskerville"/>
                <w:sz w:val="20"/>
                <w:szCs w:val="20"/>
              </w:rPr>
              <w:t xml:space="preserve">referred 37 individuals in the second quarter of FY 2014. </w:t>
            </w:r>
            <w:r w:rsidR="00D60540">
              <w:rPr>
                <w:rFonts w:ascii="Baskerville" w:hAnsi="Baskerville" w:cs="Baskerville"/>
                <w:sz w:val="20"/>
                <w:szCs w:val="20"/>
              </w:rPr>
              <w:t xml:space="preserve">RSTs </w:t>
            </w:r>
            <w:r w:rsidR="005E1450">
              <w:rPr>
                <w:rFonts w:ascii="Baskerville" w:hAnsi="Baskerville" w:cs="Baskerville"/>
                <w:sz w:val="20"/>
                <w:szCs w:val="20"/>
              </w:rPr>
              <w:t xml:space="preserve">frequently </w:t>
            </w:r>
            <w:r w:rsidR="00D60540">
              <w:rPr>
                <w:rFonts w:ascii="Baskerville" w:hAnsi="Baskerville" w:cs="Baskerville"/>
                <w:sz w:val="20"/>
                <w:szCs w:val="20"/>
              </w:rPr>
              <w:t xml:space="preserve">recommend more integrated options. </w:t>
            </w:r>
            <w:r w:rsidR="002E1A7E">
              <w:rPr>
                <w:rFonts w:ascii="Baskerville" w:hAnsi="Baskerville" w:cs="Baskerville"/>
                <w:sz w:val="20"/>
                <w:szCs w:val="20"/>
              </w:rPr>
              <w:t xml:space="preserve">See III.E.2. </w:t>
            </w:r>
            <w:proofErr w:type="gramStart"/>
            <w:r w:rsidR="002E1A7E">
              <w:rPr>
                <w:rFonts w:ascii="Baskerville" w:hAnsi="Baskerville" w:cs="Baskerville"/>
                <w:sz w:val="20"/>
                <w:szCs w:val="20"/>
              </w:rPr>
              <w:t>above</w:t>
            </w:r>
            <w:proofErr w:type="gramEnd"/>
            <w:r w:rsidR="002E1A7E">
              <w:rPr>
                <w:rFonts w:ascii="Baskerville" w:hAnsi="Baskerville" w:cs="Baskerville"/>
                <w:sz w:val="20"/>
                <w:szCs w:val="20"/>
              </w:rPr>
              <w:t xml:space="preserve"> regarding the RST’s ability to resolve barriers.</w:t>
            </w:r>
          </w:p>
        </w:tc>
      </w:tr>
      <w:tr w:rsidR="000E7C49" w:rsidRPr="0091265E" w:rsidTr="00336BB7">
        <w:tc>
          <w:tcPr>
            <w:tcW w:w="1440" w:type="dxa"/>
            <w:shd w:val="clear" w:color="auto" w:fill="FFFF00"/>
            <w:vAlign w:val="center"/>
          </w:tcPr>
          <w:p w:rsidR="00993575" w:rsidRPr="00E40006" w:rsidRDefault="00982428" w:rsidP="002161AE">
            <w:pPr>
              <w:tabs>
                <w:tab w:val="left" w:pos="1440"/>
                <w:tab w:val="left" w:pos="4920"/>
                <w:tab w:val="right" w:pos="8640"/>
              </w:tabs>
              <w:ind w:left="-108" w:right="-108"/>
              <w:jc w:val="center"/>
              <w:rPr>
                <w:rFonts w:ascii="Baskerville" w:hAnsi="Baskerville" w:cs="Baskerville"/>
                <w:b/>
                <w:highlight w:val="yellow"/>
              </w:rPr>
            </w:pPr>
            <w:r>
              <w:br w:type="page"/>
            </w:r>
            <w:r w:rsidR="00993575" w:rsidRPr="00E40006">
              <w:rPr>
                <w:rFonts w:ascii="Baskerville" w:hAnsi="Baskerville" w:cs="Baskerville"/>
                <w:b/>
                <w:highlight w:val="yellow"/>
              </w:rPr>
              <w:t>IV</w:t>
            </w:r>
          </w:p>
        </w:tc>
        <w:tc>
          <w:tcPr>
            <w:tcW w:w="4466" w:type="dxa"/>
            <w:shd w:val="clear" w:color="auto" w:fill="FFFF00"/>
          </w:tcPr>
          <w:p w:rsidR="00993575" w:rsidRPr="00E40006" w:rsidRDefault="00993575" w:rsidP="004B279A">
            <w:pPr>
              <w:tabs>
                <w:tab w:val="left" w:pos="4920"/>
                <w:tab w:val="right" w:pos="8640"/>
              </w:tabs>
              <w:ind w:right="72"/>
              <w:jc w:val="center"/>
              <w:rPr>
                <w:rFonts w:ascii="Baskerville" w:hAnsi="Baskerville" w:cs="Baskerville"/>
                <w:b/>
                <w:highlight w:val="yellow"/>
              </w:rPr>
            </w:pPr>
            <w:r w:rsidRPr="00E40006">
              <w:rPr>
                <w:rFonts w:ascii="Baskerville" w:hAnsi="Baskerville" w:cs="Baskerville"/>
                <w:b/>
                <w:highlight w:val="yellow"/>
              </w:rPr>
              <w:t>Discharge Planning and Transition</w:t>
            </w:r>
          </w:p>
        </w:tc>
        <w:tc>
          <w:tcPr>
            <w:tcW w:w="1440" w:type="dxa"/>
            <w:shd w:val="clear" w:color="auto" w:fill="FFFF00"/>
            <w:vAlign w:val="center"/>
          </w:tcPr>
          <w:p w:rsidR="00993575" w:rsidRPr="00E40006" w:rsidRDefault="00993575" w:rsidP="004B279A">
            <w:pPr>
              <w:tabs>
                <w:tab w:val="left" w:pos="1440"/>
                <w:tab w:val="left" w:pos="4920"/>
                <w:tab w:val="right" w:pos="8640"/>
              </w:tabs>
              <w:ind w:right="270"/>
              <w:jc w:val="center"/>
              <w:rPr>
                <w:rFonts w:ascii="Baskerville" w:hAnsi="Baskerville" w:cs="Baskerville"/>
                <w:b/>
                <w:highlight w:val="yellow"/>
              </w:rPr>
            </w:pPr>
          </w:p>
        </w:tc>
        <w:tc>
          <w:tcPr>
            <w:tcW w:w="2734" w:type="dxa"/>
            <w:shd w:val="clear" w:color="auto" w:fill="FFFF00"/>
          </w:tcPr>
          <w:p w:rsidR="00993575" w:rsidRPr="00E40006" w:rsidRDefault="00993575" w:rsidP="004B279A">
            <w:pPr>
              <w:tabs>
                <w:tab w:val="left" w:pos="1440"/>
                <w:tab w:val="left" w:pos="4920"/>
                <w:tab w:val="right" w:pos="8640"/>
              </w:tabs>
              <w:ind w:right="270"/>
              <w:jc w:val="center"/>
              <w:rPr>
                <w:rFonts w:ascii="Baskerville" w:hAnsi="Baskerville" w:cs="Baskerville"/>
                <w:b/>
                <w:highlight w:val="yellow"/>
              </w:rPr>
            </w:pPr>
          </w:p>
        </w:tc>
      </w:tr>
      <w:tr w:rsidR="000E7C49" w:rsidRPr="0091265E" w:rsidTr="00D9364E">
        <w:trPr>
          <w:trHeight w:val="1970"/>
        </w:trPr>
        <w:tc>
          <w:tcPr>
            <w:tcW w:w="1440" w:type="dxa"/>
            <w:tcBorders>
              <w:bottom w:val="single" w:sz="4" w:space="0" w:color="auto"/>
            </w:tcBorders>
            <w:vAlign w:val="center"/>
          </w:tcPr>
          <w:p w:rsidR="00993575" w:rsidRPr="0091265E" w:rsidRDefault="00993575" w:rsidP="002161A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IV. </w:t>
            </w:r>
          </w:p>
        </w:tc>
        <w:tc>
          <w:tcPr>
            <w:tcW w:w="4466" w:type="dxa"/>
            <w:tcBorders>
              <w:bottom w:val="single" w:sz="4" w:space="0" w:color="auto"/>
            </w:tcBorders>
          </w:tcPr>
          <w:p w:rsidR="00993575" w:rsidRPr="0091265E" w:rsidRDefault="00993575" w:rsidP="00987933">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By July 2012, the Commonwealth will have implemented Discharge and Transition Planning processes </w:t>
            </w:r>
            <w:r w:rsidR="001210B3" w:rsidRPr="0091265E">
              <w:rPr>
                <w:rFonts w:ascii="Baskerville" w:hAnsi="Baskerville" w:cs="Baskerville"/>
                <w:sz w:val="20"/>
                <w:szCs w:val="20"/>
              </w:rPr>
              <w:t xml:space="preserve">at </w:t>
            </w:r>
            <w:r w:rsidRPr="0091265E">
              <w:rPr>
                <w:rFonts w:ascii="Baskerville" w:hAnsi="Baskerville" w:cs="Baskerville"/>
                <w:sz w:val="20"/>
                <w:szCs w:val="20"/>
              </w:rPr>
              <w:t xml:space="preserve">all Training Centers </w:t>
            </w:r>
            <w:r w:rsidR="00B36DC0" w:rsidRPr="0091265E">
              <w:rPr>
                <w:rFonts w:ascii="Baskerville" w:hAnsi="Baskerville" w:cs="Baskerville"/>
                <w:sz w:val="20"/>
                <w:szCs w:val="20"/>
              </w:rPr>
              <w:t>consistent with the terms of this section</w:t>
            </w:r>
            <w:r w:rsidRPr="0091265E">
              <w:rPr>
                <w:rFonts w:ascii="Baskerville" w:hAnsi="Baskerville" w:cs="Baskerville"/>
                <w:sz w:val="20"/>
                <w:szCs w:val="20"/>
              </w:rPr>
              <w:t xml:space="preserve"> </w:t>
            </w:r>
          </w:p>
        </w:tc>
        <w:tc>
          <w:tcPr>
            <w:tcW w:w="1440" w:type="dxa"/>
            <w:tcBorders>
              <w:bottom w:val="single" w:sz="4" w:space="0" w:color="auto"/>
            </w:tcBorders>
            <w:vAlign w:val="center"/>
          </w:tcPr>
          <w:p w:rsidR="00993575" w:rsidRPr="0091265E" w:rsidRDefault="00993575" w:rsidP="008466A9">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Borders>
              <w:bottom w:val="single" w:sz="4" w:space="0" w:color="auto"/>
            </w:tcBorders>
          </w:tcPr>
          <w:p w:rsidR="00993575" w:rsidRPr="0091265E" w:rsidRDefault="00344301" w:rsidP="003A5E8D">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D</w:t>
            </w:r>
            <w:r w:rsidR="003649E7" w:rsidRPr="0091265E">
              <w:rPr>
                <w:rFonts w:ascii="Baskerville" w:hAnsi="Baskerville" w:cs="Baskerville"/>
                <w:sz w:val="20"/>
                <w:szCs w:val="20"/>
              </w:rPr>
              <w:t xml:space="preserve">ischarge planning and transition </w:t>
            </w:r>
            <w:r w:rsidR="00993575" w:rsidRPr="0091265E">
              <w:rPr>
                <w:rFonts w:ascii="Baskerville" w:hAnsi="Baskerville" w:cs="Baskerville"/>
                <w:sz w:val="20"/>
                <w:szCs w:val="20"/>
              </w:rPr>
              <w:t xml:space="preserve">processes </w:t>
            </w:r>
            <w:r w:rsidR="00B320F4" w:rsidRPr="0091265E">
              <w:rPr>
                <w:rFonts w:ascii="Baskerville" w:hAnsi="Baskerville" w:cs="Baskerville"/>
                <w:sz w:val="20"/>
                <w:szCs w:val="20"/>
              </w:rPr>
              <w:t>were implemented by</w:t>
            </w:r>
            <w:r w:rsidR="004631C7" w:rsidRPr="0091265E">
              <w:rPr>
                <w:rFonts w:ascii="Baskerville" w:hAnsi="Baskerville" w:cs="Baskerville"/>
                <w:sz w:val="20"/>
                <w:szCs w:val="20"/>
              </w:rPr>
              <w:t xml:space="preserve"> July 2012. </w:t>
            </w:r>
            <w:r w:rsidRPr="0091265E">
              <w:rPr>
                <w:rFonts w:ascii="Baskerville" w:hAnsi="Baskerville" w:cs="Baskerville"/>
                <w:sz w:val="20"/>
                <w:szCs w:val="20"/>
              </w:rPr>
              <w:t>I</w:t>
            </w:r>
            <w:r w:rsidR="00F7271A" w:rsidRPr="0091265E">
              <w:rPr>
                <w:rFonts w:ascii="Baskerville" w:hAnsi="Baskerville" w:cs="Baskerville"/>
                <w:sz w:val="20"/>
                <w:szCs w:val="20"/>
              </w:rPr>
              <w:t>mprove</w:t>
            </w:r>
            <w:r w:rsidR="00B320F4" w:rsidRPr="0091265E">
              <w:rPr>
                <w:rFonts w:ascii="Baskerville" w:hAnsi="Baskerville" w:cs="Baskerville"/>
                <w:sz w:val="20"/>
                <w:szCs w:val="20"/>
              </w:rPr>
              <w:t xml:space="preserve">ments have occurred </w:t>
            </w:r>
            <w:r w:rsidR="00F7271A" w:rsidRPr="0091265E">
              <w:rPr>
                <w:rFonts w:ascii="Baskerville" w:hAnsi="Baskerville" w:cs="Baskerville"/>
                <w:sz w:val="20"/>
                <w:szCs w:val="20"/>
              </w:rPr>
              <w:t>in response to</w:t>
            </w:r>
            <w:r w:rsidR="009C7E63" w:rsidRPr="0091265E">
              <w:rPr>
                <w:rFonts w:ascii="Baskerville" w:hAnsi="Baskerville" w:cs="Baskerville"/>
                <w:sz w:val="20"/>
                <w:szCs w:val="20"/>
              </w:rPr>
              <w:t xml:space="preserve"> concerns identified </w:t>
            </w:r>
            <w:r w:rsidR="004C1F6C" w:rsidRPr="0091265E">
              <w:rPr>
                <w:rFonts w:ascii="Baskerville" w:hAnsi="Baskerville" w:cs="Baskerville"/>
                <w:sz w:val="20"/>
                <w:szCs w:val="20"/>
              </w:rPr>
              <w:t>and</w:t>
            </w:r>
            <w:r w:rsidR="00F7271A" w:rsidRPr="0091265E">
              <w:rPr>
                <w:rFonts w:ascii="Baskerville" w:hAnsi="Baskerville" w:cs="Baskerville"/>
                <w:sz w:val="20"/>
                <w:szCs w:val="20"/>
              </w:rPr>
              <w:t xml:space="preserve"> </w:t>
            </w:r>
            <w:r w:rsidR="003448F2" w:rsidRPr="0091265E">
              <w:rPr>
                <w:rFonts w:ascii="Baskerville" w:hAnsi="Baskerville" w:cs="Baskerville"/>
                <w:sz w:val="20"/>
                <w:szCs w:val="20"/>
              </w:rPr>
              <w:t xml:space="preserve">to </w:t>
            </w:r>
            <w:r w:rsidR="00F7271A" w:rsidRPr="0091265E">
              <w:rPr>
                <w:rFonts w:ascii="Baskerville" w:hAnsi="Baskerville" w:cs="Baskerville"/>
                <w:sz w:val="20"/>
                <w:szCs w:val="20"/>
              </w:rPr>
              <w:t>the Independent Reviewer’s recommendations.</w:t>
            </w:r>
          </w:p>
        </w:tc>
      </w:tr>
      <w:tr w:rsidR="000E7C49" w:rsidRPr="0091265E" w:rsidTr="001D1633">
        <w:trPr>
          <w:trHeight w:val="2339"/>
        </w:trPr>
        <w:tc>
          <w:tcPr>
            <w:tcW w:w="1440" w:type="dxa"/>
            <w:tcBorders>
              <w:top w:val="single" w:sz="4" w:space="0" w:color="auto"/>
              <w:bottom w:val="single" w:sz="4" w:space="0" w:color="auto"/>
            </w:tcBorders>
            <w:vAlign w:val="center"/>
          </w:tcPr>
          <w:p w:rsidR="00B36DC0" w:rsidRPr="0091265E" w:rsidRDefault="00987933" w:rsidP="002161A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IV.A</w:t>
            </w:r>
          </w:p>
        </w:tc>
        <w:tc>
          <w:tcPr>
            <w:tcW w:w="4466" w:type="dxa"/>
            <w:tcBorders>
              <w:top w:val="single" w:sz="4" w:space="0" w:color="auto"/>
              <w:bottom w:val="single" w:sz="4" w:space="0" w:color="auto"/>
            </w:tcBorders>
          </w:tcPr>
          <w:p w:rsidR="00B36DC0" w:rsidRPr="0091265E" w:rsidRDefault="00987933" w:rsidP="00AF328F">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To ensure that individuals are served in the most integrated setting appropriate to their needs, the Commonwealth shall develop and implement discharge planning and transition processes at all Training Centers consistent with the terms of this Section and person-centered principles.</w:t>
            </w:r>
          </w:p>
        </w:tc>
        <w:tc>
          <w:tcPr>
            <w:tcW w:w="1440" w:type="dxa"/>
            <w:tcBorders>
              <w:top w:val="single" w:sz="4" w:space="0" w:color="auto"/>
              <w:bottom w:val="single" w:sz="4" w:space="0" w:color="auto"/>
            </w:tcBorders>
            <w:vAlign w:val="center"/>
          </w:tcPr>
          <w:p w:rsidR="00B36DC0" w:rsidRPr="0091265E" w:rsidRDefault="005F14DE" w:rsidP="008466A9">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D046AD" w:rsidRPr="0091265E" w:rsidRDefault="00D046AD" w:rsidP="008466A9">
            <w:pPr>
              <w:tabs>
                <w:tab w:val="left" w:pos="1404"/>
                <w:tab w:val="left" w:pos="1440"/>
                <w:tab w:val="left" w:pos="4920"/>
                <w:tab w:val="right" w:pos="8640"/>
              </w:tabs>
              <w:ind w:left="-108" w:right="-108"/>
              <w:jc w:val="center"/>
              <w:rPr>
                <w:rFonts w:ascii="Baskerville" w:hAnsi="Baskerville" w:cs="Baskerville"/>
                <w:b/>
                <w:sz w:val="20"/>
                <w:szCs w:val="20"/>
              </w:rPr>
            </w:pPr>
          </w:p>
        </w:tc>
        <w:tc>
          <w:tcPr>
            <w:tcW w:w="2734" w:type="dxa"/>
            <w:tcBorders>
              <w:top w:val="single" w:sz="4" w:space="0" w:color="auto"/>
              <w:bottom w:val="single" w:sz="4" w:space="0" w:color="auto"/>
            </w:tcBorders>
          </w:tcPr>
          <w:p w:rsidR="00B36DC0" w:rsidRPr="0091265E" w:rsidRDefault="00500F5C" w:rsidP="00500F5C">
            <w:pPr>
              <w:tabs>
                <w:tab w:val="left" w:pos="1440"/>
                <w:tab w:val="left" w:pos="4920"/>
                <w:tab w:val="right" w:pos="8640"/>
              </w:tabs>
              <w:ind w:right="72"/>
              <w:rPr>
                <w:rFonts w:ascii="Baskerville" w:hAnsi="Baskerville" w:cs="Baskerville"/>
                <w:sz w:val="20"/>
                <w:szCs w:val="20"/>
              </w:rPr>
            </w:pPr>
            <w:r>
              <w:rPr>
                <w:rFonts w:ascii="Baskerville" w:hAnsi="Baskerville" w:cs="Baskerville"/>
                <w:sz w:val="20"/>
                <w:szCs w:val="20"/>
              </w:rPr>
              <w:t>M</w:t>
            </w:r>
            <w:r w:rsidRPr="0091265E">
              <w:rPr>
                <w:rFonts w:ascii="Baskerville" w:hAnsi="Baskerville" w:cs="Baskerville"/>
                <w:sz w:val="20"/>
                <w:szCs w:val="20"/>
              </w:rPr>
              <w:t>ost integrated settings</w:t>
            </w:r>
            <w:r w:rsidRPr="0091265E" w:rsidDel="008A5024">
              <w:rPr>
                <w:rFonts w:ascii="Baskerville" w:hAnsi="Baskerville" w:cs="Baskerville"/>
                <w:sz w:val="20"/>
                <w:szCs w:val="20"/>
              </w:rPr>
              <w:t xml:space="preserve"> </w:t>
            </w:r>
            <w:r w:rsidR="007F2857">
              <w:rPr>
                <w:rFonts w:ascii="Baskerville" w:hAnsi="Baskerville" w:cs="Baskerville"/>
                <w:sz w:val="20"/>
                <w:szCs w:val="20"/>
              </w:rPr>
              <w:t xml:space="preserve">that meet the needs of individuals </w:t>
            </w:r>
            <w:r w:rsidR="00C82F8A">
              <w:rPr>
                <w:rFonts w:ascii="Baskerville" w:hAnsi="Baskerville" w:cs="Baskerville"/>
                <w:sz w:val="20"/>
                <w:szCs w:val="20"/>
              </w:rPr>
              <w:t>with com</w:t>
            </w:r>
            <w:r w:rsidR="00C91474">
              <w:rPr>
                <w:rFonts w:ascii="Baskerville" w:hAnsi="Baskerville" w:cs="Baskerville"/>
                <w:sz w:val="20"/>
                <w:szCs w:val="20"/>
              </w:rPr>
              <w:t>plex medical and behavioral concern</w:t>
            </w:r>
            <w:r w:rsidR="00C82F8A">
              <w:rPr>
                <w:rFonts w:ascii="Baskerville" w:hAnsi="Baskerville" w:cs="Baskerville"/>
                <w:sz w:val="20"/>
                <w:szCs w:val="20"/>
              </w:rPr>
              <w:t>s</w:t>
            </w:r>
            <w:r w:rsidR="00C82F8A" w:rsidRPr="0091265E" w:rsidDel="008A5024">
              <w:rPr>
                <w:rFonts w:ascii="Baskerville" w:hAnsi="Baskerville" w:cs="Baskerville"/>
                <w:sz w:val="20"/>
                <w:szCs w:val="20"/>
              </w:rPr>
              <w:t xml:space="preserve"> </w:t>
            </w:r>
            <w:r w:rsidR="007C4C50">
              <w:rPr>
                <w:rFonts w:ascii="Baskerville" w:hAnsi="Baskerville" w:cs="Baskerville"/>
                <w:sz w:val="20"/>
                <w:szCs w:val="20"/>
              </w:rPr>
              <w:t xml:space="preserve">are </w:t>
            </w:r>
            <w:r w:rsidR="005B1313" w:rsidRPr="0091265E">
              <w:rPr>
                <w:rFonts w:ascii="Baskerville" w:hAnsi="Baskerville" w:cs="Baskerville"/>
                <w:sz w:val="20"/>
                <w:szCs w:val="20"/>
              </w:rPr>
              <w:t xml:space="preserve">often </w:t>
            </w:r>
            <w:r>
              <w:rPr>
                <w:rFonts w:ascii="Baskerville" w:hAnsi="Baskerville" w:cs="Baskerville"/>
                <w:sz w:val="20"/>
                <w:szCs w:val="20"/>
              </w:rPr>
              <w:t>not available.</w:t>
            </w:r>
            <w:r w:rsidR="007C4C50">
              <w:rPr>
                <w:rFonts w:ascii="Baskerville" w:hAnsi="Baskerville" w:cs="Baskerville"/>
                <w:sz w:val="20"/>
                <w:szCs w:val="20"/>
              </w:rPr>
              <w:t xml:space="preserve"> </w:t>
            </w:r>
            <w:r w:rsidR="001E4132">
              <w:rPr>
                <w:rFonts w:ascii="Baskerville" w:hAnsi="Baskerville" w:cs="Baskerville"/>
                <w:sz w:val="20"/>
                <w:szCs w:val="20"/>
              </w:rPr>
              <w:t>A s</w:t>
            </w:r>
            <w:r w:rsidR="001D70D8" w:rsidRPr="0091265E">
              <w:rPr>
                <w:rFonts w:ascii="Baskerville" w:hAnsi="Baskerville" w:cs="Baskerville"/>
                <w:sz w:val="20"/>
                <w:szCs w:val="20"/>
              </w:rPr>
              <w:t xml:space="preserve">ponsored home </w:t>
            </w:r>
            <w:r w:rsidR="00E14F58">
              <w:rPr>
                <w:rFonts w:ascii="Baskerville" w:hAnsi="Baskerville" w:cs="Baskerville"/>
                <w:sz w:val="20"/>
                <w:szCs w:val="20"/>
              </w:rPr>
              <w:t>that meet</w:t>
            </w:r>
            <w:r w:rsidR="00537EB3">
              <w:rPr>
                <w:rFonts w:ascii="Baskerville" w:hAnsi="Baskerville" w:cs="Baskerville"/>
                <w:sz w:val="20"/>
                <w:szCs w:val="20"/>
              </w:rPr>
              <w:t>s</w:t>
            </w:r>
            <w:r w:rsidR="00E14F58">
              <w:rPr>
                <w:rFonts w:ascii="Baskerville" w:hAnsi="Baskerville" w:cs="Baskerville"/>
                <w:sz w:val="20"/>
                <w:szCs w:val="20"/>
              </w:rPr>
              <w:t xml:space="preserve"> </w:t>
            </w:r>
            <w:r w:rsidR="001E4132">
              <w:rPr>
                <w:rFonts w:ascii="Baskerville" w:hAnsi="Baskerville" w:cs="Baskerville"/>
                <w:sz w:val="20"/>
                <w:szCs w:val="20"/>
              </w:rPr>
              <w:t>an individual’s needs is</w:t>
            </w:r>
            <w:r w:rsidR="00E14F58">
              <w:rPr>
                <w:rFonts w:ascii="Baskerville" w:hAnsi="Baskerville" w:cs="Baskerville"/>
                <w:sz w:val="20"/>
                <w:szCs w:val="20"/>
              </w:rPr>
              <w:t xml:space="preserve"> </w:t>
            </w:r>
            <w:r w:rsidR="00537EB3">
              <w:rPr>
                <w:rFonts w:ascii="Baskerville" w:hAnsi="Baskerville" w:cs="Baskerville"/>
                <w:sz w:val="20"/>
                <w:szCs w:val="20"/>
              </w:rPr>
              <w:t xml:space="preserve">often </w:t>
            </w:r>
            <w:r w:rsidR="001D70D8" w:rsidRPr="0091265E">
              <w:rPr>
                <w:rFonts w:ascii="Baskerville" w:hAnsi="Baskerville" w:cs="Baskerville"/>
                <w:sz w:val="20"/>
                <w:szCs w:val="20"/>
              </w:rPr>
              <w:t xml:space="preserve">not </w:t>
            </w:r>
            <w:r w:rsidR="00E14F58">
              <w:rPr>
                <w:rFonts w:ascii="Baskerville" w:hAnsi="Baskerville" w:cs="Baskerville"/>
                <w:sz w:val="20"/>
                <w:szCs w:val="20"/>
              </w:rPr>
              <w:t xml:space="preserve">offered </w:t>
            </w:r>
            <w:r w:rsidR="001D70D8" w:rsidRPr="0091265E">
              <w:rPr>
                <w:rFonts w:ascii="Baskerville" w:hAnsi="Baskerville" w:cs="Baskerville"/>
                <w:sz w:val="20"/>
                <w:szCs w:val="20"/>
              </w:rPr>
              <w:t>in most regions.</w:t>
            </w:r>
            <w:r w:rsidR="00AD5404" w:rsidRPr="0091265E">
              <w:rPr>
                <w:rFonts w:ascii="Baskerville" w:hAnsi="Baskerville" w:cs="Baskerville"/>
                <w:sz w:val="20"/>
                <w:szCs w:val="20"/>
              </w:rPr>
              <w:t xml:space="preserve"> </w:t>
            </w:r>
            <w:r w:rsidR="008C60D9" w:rsidRPr="0091265E">
              <w:rPr>
                <w:rFonts w:ascii="Baskerville" w:hAnsi="Baskerville" w:cs="Baskerville"/>
                <w:sz w:val="20"/>
                <w:szCs w:val="20"/>
              </w:rPr>
              <w:t xml:space="preserve">Referrals for rental assistance have not </w:t>
            </w:r>
            <w:r w:rsidR="007B1432" w:rsidRPr="0091265E">
              <w:rPr>
                <w:rFonts w:ascii="Baskerville" w:hAnsi="Baskerville" w:cs="Baskerville"/>
                <w:sz w:val="20"/>
                <w:szCs w:val="20"/>
              </w:rPr>
              <w:t>occurred.</w:t>
            </w:r>
          </w:p>
        </w:tc>
      </w:tr>
      <w:tr w:rsidR="000E7C49" w:rsidRPr="0091265E" w:rsidTr="00B40F12">
        <w:trPr>
          <w:trHeight w:val="2582"/>
        </w:trPr>
        <w:tc>
          <w:tcPr>
            <w:tcW w:w="1440" w:type="dxa"/>
            <w:vAlign w:val="center"/>
          </w:tcPr>
          <w:p w:rsidR="00993575" w:rsidRPr="0091265E" w:rsidRDefault="007C67D5" w:rsidP="0045460D">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993575" w:rsidRPr="0091265E">
              <w:rPr>
                <w:rFonts w:ascii="Baskerville" w:hAnsi="Baskerville" w:cs="Baskerville"/>
                <w:b/>
                <w:sz w:val="20"/>
                <w:szCs w:val="20"/>
              </w:rPr>
              <w:t>B.3</w:t>
            </w:r>
            <w:r w:rsidRPr="0091265E">
              <w:rPr>
                <w:rFonts w:ascii="Baskerville" w:hAnsi="Baskerville" w:cs="Baskerville"/>
                <w:b/>
                <w:sz w:val="20"/>
                <w:szCs w:val="20"/>
              </w:rPr>
              <w:t>.</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Individuals in Training Centers shall participate in their treatment and discharge planning to the maximum extent practicable, regardless of whether they have authorized representatives.  Individuals shall be provided the necessary support (including, but not limited to, communication supports) to ensure that they have a meaningful role in the process.</w:t>
            </w:r>
          </w:p>
        </w:tc>
        <w:tc>
          <w:tcPr>
            <w:tcW w:w="1440" w:type="dxa"/>
            <w:vAlign w:val="center"/>
          </w:tcPr>
          <w:p w:rsidR="000562B6" w:rsidRPr="0091265E" w:rsidRDefault="000562B6" w:rsidP="000562B6">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E257C9">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DE3187" w:rsidP="0085749C">
            <w:pPr>
              <w:tabs>
                <w:tab w:val="left" w:pos="1440"/>
                <w:tab w:val="left" w:pos="2682"/>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Individual Review studies during the past year </w:t>
            </w:r>
            <w:r w:rsidR="001210B3" w:rsidRPr="0091265E">
              <w:rPr>
                <w:rFonts w:ascii="Baskerville" w:hAnsi="Baskerville" w:cs="Baskerville"/>
                <w:sz w:val="20"/>
                <w:szCs w:val="20"/>
              </w:rPr>
              <w:t xml:space="preserve">show </w:t>
            </w:r>
            <w:r w:rsidRPr="0091265E">
              <w:rPr>
                <w:rFonts w:ascii="Baskerville" w:hAnsi="Baskerville" w:cs="Baskerville"/>
                <w:sz w:val="20"/>
                <w:szCs w:val="20"/>
              </w:rPr>
              <w:t>that 30 (100%) of individuals and their authorized r</w:t>
            </w:r>
            <w:r w:rsidR="00222F04" w:rsidRPr="0091265E">
              <w:rPr>
                <w:rFonts w:ascii="Baskerville" w:hAnsi="Baskerville" w:cs="Baskerville"/>
                <w:sz w:val="20"/>
                <w:szCs w:val="20"/>
              </w:rPr>
              <w:t>epresentatives</w:t>
            </w:r>
            <w:r w:rsidRPr="0091265E">
              <w:rPr>
                <w:rFonts w:ascii="Baskerville" w:hAnsi="Baskerville" w:cs="Baskerville"/>
                <w:sz w:val="20"/>
                <w:szCs w:val="20"/>
              </w:rPr>
              <w:t xml:space="preserve"> participated</w:t>
            </w:r>
            <w:r w:rsidR="00222F04" w:rsidRPr="0091265E">
              <w:rPr>
                <w:rFonts w:ascii="Baskerville" w:hAnsi="Baskerville" w:cs="Baskerville"/>
                <w:sz w:val="20"/>
                <w:szCs w:val="20"/>
              </w:rPr>
              <w:t xml:space="preserve">. </w:t>
            </w:r>
            <w:r w:rsidR="0077520D" w:rsidRPr="0091265E">
              <w:rPr>
                <w:rFonts w:ascii="Baskerville" w:hAnsi="Baskerville" w:cs="Baskerville"/>
                <w:sz w:val="20"/>
                <w:szCs w:val="20"/>
              </w:rPr>
              <w:t xml:space="preserve">Staff is </w:t>
            </w:r>
            <w:r w:rsidR="00C73674" w:rsidRPr="0091265E">
              <w:rPr>
                <w:rFonts w:ascii="Baskerville" w:hAnsi="Baskerville" w:cs="Baskerville"/>
                <w:sz w:val="20"/>
                <w:szCs w:val="20"/>
              </w:rPr>
              <w:t>trained to pre</w:t>
            </w:r>
            <w:r w:rsidR="00E00696" w:rsidRPr="0091265E">
              <w:rPr>
                <w:rFonts w:ascii="Baskerville" w:hAnsi="Baskerville" w:cs="Baskerville"/>
                <w:sz w:val="20"/>
                <w:szCs w:val="20"/>
              </w:rPr>
              <w:t>sent information and a</w:t>
            </w:r>
            <w:r w:rsidR="00233A14" w:rsidRPr="0091265E">
              <w:rPr>
                <w:rFonts w:ascii="Baskerville" w:hAnsi="Baskerville" w:cs="Baskerville"/>
                <w:sz w:val="20"/>
                <w:szCs w:val="20"/>
              </w:rPr>
              <w:t xml:space="preserve"> support staff</w:t>
            </w:r>
            <w:r w:rsidR="0077520D" w:rsidRPr="0091265E">
              <w:rPr>
                <w:rFonts w:ascii="Baskerville" w:hAnsi="Baskerville" w:cs="Baskerville"/>
                <w:sz w:val="20"/>
                <w:szCs w:val="20"/>
              </w:rPr>
              <w:t>,</w:t>
            </w:r>
            <w:r w:rsidR="00233A14" w:rsidRPr="0091265E">
              <w:rPr>
                <w:rFonts w:ascii="Baskerville" w:hAnsi="Baskerville" w:cs="Baskerville"/>
                <w:sz w:val="20"/>
                <w:szCs w:val="20"/>
              </w:rPr>
              <w:t xml:space="preserve"> </w:t>
            </w:r>
            <w:r w:rsidR="00C73674" w:rsidRPr="0091265E">
              <w:rPr>
                <w:rFonts w:ascii="Baskerville" w:hAnsi="Baskerville" w:cs="Baskerville"/>
                <w:sz w:val="20"/>
                <w:szCs w:val="20"/>
              </w:rPr>
              <w:t>familiar with the individual and their means of communication</w:t>
            </w:r>
            <w:r w:rsidR="0077520D" w:rsidRPr="0091265E">
              <w:rPr>
                <w:rFonts w:ascii="Baskerville" w:hAnsi="Baskerville" w:cs="Baskerville"/>
                <w:sz w:val="20"/>
                <w:szCs w:val="20"/>
              </w:rPr>
              <w:t>,</w:t>
            </w:r>
            <w:r w:rsidR="00C73674" w:rsidRPr="0091265E">
              <w:rPr>
                <w:rFonts w:ascii="Baskerville" w:hAnsi="Baskerville" w:cs="Baskerville"/>
                <w:sz w:val="20"/>
                <w:szCs w:val="20"/>
              </w:rPr>
              <w:t xml:space="preserve"> </w:t>
            </w:r>
            <w:r w:rsidR="0077520D" w:rsidRPr="0091265E">
              <w:rPr>
                <w:rFonts w:ascii="Baskerville" w:hAnsi="Baskerville" w:cs="Baskerville"/>
                <w:sz w:val="20"/>
                <w:szCs w:val="20"/>
              </w:rPr>
              <w:t xml:space="preserve">provides communication support </w:t>
            </w:r>
            <w:r w:rsidR="00A62899" w:rsidRPr="0091265E">
              <w:rPr>
                <w:rFonts w:ascii="Baskerville" w:hAnsi="Baskerville" w:cs="Baskerville"/>
                <w:sz w:val="20"/>
                <w:szCs w:val="20"/>
              </w:rPr>
              <w:t>during discharge</w:t>
            </w:r>
            <w:r w:rsidR="00993575" w:rsidRPr="0091265E">
              <w:rPr>
                <w:rFonts w:ascii="Baskerville" w:hAnsi="Baskerville" w:cs="Baskerville"/>
                <w:sz w:val="20"/>
                <w:szCs w:val="20"/>
              </w:rPr>
              <w:t xml:space="preserve"> planning</w:t>
            </w:r>
            <w:r w:rsidR="0085749C" w:rsidRPr="0091265E">
              <w:rPr>
                <w:rFonts w:ascii="Baskerville" w:hAnsi="Baskerville" w:cs="Baskerville"/>
                <w:sz w:val="20"/>
                <w:szCs w:val="20"/>
              </w:rPr>
              <w:t xml:space="preserve"> meetings.</w:t>
            </w:r>
          </w:p>
        </w:tc>
      </w:tr>
      <w:tr w:rsidR="000E7C49" w:rsidRPr="0091265E" w:rsidTr="005C31EC">
        <w:trPr>
          <w:trHeight w:val="3257"/>
        </w:trPr>
        <w:tc>
          <w:tcPr>
            <w:tcW w:w="1440" w:type="dxa"/>
            <w:vAlign w:val="center"/>
          </w:tcPr>
          <w:p w:rsidR="00993575" w:rsidRPr="0091265E" w:rsidRDefault="007C67D5" w:rsidP="0045460D">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993575" w:rsidRPr="0091265E">
              <w:rPr>
                <w:rFonts w:ascii="Baskerville" w:hAnsi="Baskerville" w:cs="Baskerville"/>
                <w:b/>
                <w:sz w:val="20"/>
                <w:szCs w:val="20"/>
              </w:rPr>
              <w:t>B.4</w:t>
            </w:r>
            <w:r w:rsidR="0045460D" w:rsidRPr="0091265E">
              <w:rPr>
                <w:rFonts w:ascii="Baskerville" w:hAnsi="Baskerville" w:cs="Baskerville"/>
                <w:b/>
                <w:sz w:val="20"/>
                <w:szCs w:val="20"/>
              </w:rPr>
              <w:t>.</w:t>
            </w:r>
          </w:p>
        </w:tc>
        <w:tc>
          <w:tcPr>
            <w:tcW w:w="4466" w:type="dxa"/>
          </w:tcPr>
          <w:p w:rsidR="00993575" w:rsidRPr="0091265E" w:rsidRDefault="00993575" w:rsidP="004B279A">
            <w:pPr>
              <w:tabs>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goal of treatment and discharge planning shall be to assist the individual in achieving outcomes that promote the individual’s growth, well being, and independence, based on the individual’s strengths, needs, goals, and preferences, in the most integrated settings in all domains of the individual’s life (including community living, activities, employment, education, recreation, healthcare, and relationships).</w:t>
            </w:r>
          </w:p>
        </w:tc>
        <w:tc>
          <w:tcPr>
            <w:tcW w:w="1440" w:type="dxa"/>
            <w:vAlign w:val="center"/>
          </w:tcPr>
          <w:p w:rsidR="00993575" w:rsidRPr="0091265E" w:rsidRDefault="00A97D89" w:rsidP="003C3A18">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Non- </w:t>
            </w:r>
            <w:r w:rsidR="00993575" w:rsidRPr="0091265E">
              <w:rPr>
                <w:rFonts w:ascii="Baskerville" w:hAnsi="Baskerville" w:cs="Baskerville"/>
                <w:b/>
                <w:sz w:val="20"/>
                <w:szCs w:val="20"/>
              </w:rPr>
              <w:t>Compliance</w:t>
            </w:r>
          </w:p>
          <w:p w:rsidR="000562B6" w:rsidRPr="0091265E" w:rsidRDefault="000562B6" w:rsidP="003C3A18">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EE6116" w:rsidP="00E54815">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Individual Review studies during the past year</w:t>
            </w:r>
            <w:r w:rsidR="0042112C" w:rsidRPr="0091265E">
              <w:rPr>
                <w:rFonts w:ascii="Baskerville" w:hAnsi="Baskerville" w:cs="Baskerville"/>
                <w:sz w:val="20"/>
                <w:szCs w:val="20"/>
              </w:rPr>
              <w:t xml:space="preserve"> found that</w:t>
            </w:r>
            <w:r w:rsidR="00696AF3" w:rsidRPr="0091265E">
              <w:rPr>
                <w:rFonts w:ascii="Baskerville" w:hAnsi="Baskerville" w:cs="Baskerville"/>
                <w:sz w:val="20"/>
                <w:szCs w:val="20"/>
              </w:rPr>
              <w:t xml:space="preserve"> </w:t>
            </w:r>
            <w:r w:rsidR="00E54815">
              <w:rPr>
                <w:rFonts w:ascii="Baskerville" w:hAnsi="Baskerville" w:cs="Baskerville"/>
                <w:sz w:val="20"/>
                <w:szCs w:val="20"/>
              </w:rPr>
              <w:t xml:space="preserve">the treatment goals in </w:t>
            </w:r>
            <w:r w:rsidR="00136267" w:rsidRPr="0091265E">
              <w:rPr>
                <w:rFonts w:ascii="Baskerville" w:hAnsi="Baskerville" w:cs="Baskerville"/>
                <w:sz w:val="20"/>
                <w:szCs w:val="20"/>
              </w:rPr>
              <w:t xml:space="preserve"> the</w:t>
            </w:r>
            <w:r w:rsidR="0098736F" w:rsidRPr="0091265E">
              <w:rPr>
                <w:rFonts w:ascii="Baskerville" w:hAnsi="Baskerville" w:cs="Baskerville"/>
                <w:sz w:val="20"/>
                <w:szCs w:val="20"/>
              </w:rPr>
              <w:t xml:space="preserve"> support plans </w:t>
            </w:r>
            <w:r w:rsidR="00136267" w:rsidRPr="0091265E">
              <w:rPr>
                <w:rFonts w:ascii="Baskerville" w:hAnsi="Baskerville" w:cs="Baskerville"/>
                <w:sz w:val="20"/>
                <w:szCs w:val="20"/>
              </w:rPr>
              <w:t>for</w:t>
            </w:r>
            <w:r w:rsidR="00696AF3" w:rsidRPr="0091265E">
              <w:rPr>
                <w:rFonts w:ascii="Baskerville" w:hAnsi="Baskerville" w:cs="Baskerville"/>
                <w:sz w:val="20"/>
                <w:szCs w:val="20"/>
              </w:rPr>
              <w:t xml:space="preserve"> 54 individuals</w:t>
            </w:r>
            <w:r w:rsidR="00136267" w:rsidRPr="0091265E">
              <w:rPr>
                <w:rFonts w:ascii="Baskerville" w:hAnsi="Baskerville" w:cs="Baskerville"/>
                <w:sz w:val="20"/>
                <w:szCs w:val="20"/>
              </w:rPr>
              <w:t>,</w:t>
            </w:r>
            <w:r w:rsidR="0042112C" w:rsidRPr="0091265E">
              <w:rPr>
                <w:rFonts w:ascii="Baskerville" w:hAnsi="Baskerville" w:cs="Baskerville"/>
                <w:sz w:val="20"/>
                <w:szCs w:val="20"/>
              </w:rPr>
              <w:t xml:space="preserve"> </w:t>
            </w:r>
            <w:r w:rsidR="00334800" w:rsidRPr="0091265E">
              <w:rPr>
                <w:rFonts w:ascii="Baskerville" w:hAnsi="Baskerville" w:cs="Baskerville"/>
                <w:sz w:val="20"/>
                <w:szCs w:val="20"/>
              </w:rPr>
              <w:t>39</w:t>
            </w:r>
            <w:r w:rsidR="00696AF3" w:rsidRPr="0091265E">
              <w:rPr>
                <w:rFonts w:ascii="Baskerville" w:hAnsi="Baskerville" w:cs="Baskerville"/>
                <w:sz w:val="20"/>
                <w:szCs w:val="20"/>
              </w:rPr>
              <w:t xml:space="preserve"> (72%) and 19 (</w:t>
            </w:r>
            <w:r w:rsidR="0098736F" w:rsidRPr="0091265E">
              <w:rPr>
                <w:rFonts w:ascii="Baskerville" w:hAnsi="Baskerville" w:cs="Baskerville"/>
                <w:sz w:val="20"/>
                <w:szCs w:val="20"/>
              </w:rPr>
              <w:t xml:space="preserve">35%) </w:t>
            </w:r>
            <w:r w:rsidR="00136267" w:rsidRPr="0091265E">
              <w:rPr>
                <w:rFonts w:ascii="Baskerville" w:hAnsi="Baskerville" w:cs="Baskerville"/>
                <w:sz w:val="20"/>
                <w:szCs w:val="20"/>
              </w:rPr>
              <w:t xml:space="preserve">respectively </w:t>
            </w:r>
            <w:r w:rsidR="0098736F" w:rsidRPr="0091265E">
              <w:rPr>
                <w:rFonts w:ascii="Baskerville" w:hAnsi="Baskerville" w:cs="Baskerville"/>
                <w:sz w:val="20"/>
                <w:szCs w:val="20"/>
              </w:rPr>
              <w:t>did n</w:t>
            </w:r>
            <w:r w:rsidR="00136267" w:rsidRPr="0091265E">
              <w:rPr>
                <w:rFonts w:ascii="Baskerville" w:hAnsi="Baskerville" w:cs="Baskerville"/>
                <w:sz w:val="20"/>
                <w:szCs w:val="20"/>
              </w:rPr>
              <w:t>ot include outcomes that lead to skill development and</w:t>
            </w:r>
            <w:r w:rsidR="00457FC2" w:rsidRPr="0091265E">
              <w:rPr>
                <w:rFonts w:ascii="Baskerville" w:hAnsi="Baskerville" w:cs="Baskerville"/>
                <w:sz w:val="20"/>
                <w:szCs w:val="20"/>
              </w:rPr>
              <w:t xml:space="preserve"> outcomes that relate to the individuals’ talents, preferences and needs. Integrated settings were not</w:t>
            </w:r>
            <w:r w:rsidR="000E7E7D" w:rsidRPr="0091265E">
              <w:rPr>
                <w:rFonts w:ascii="Baskerville" w:hAnsi="Baskerville" w:cs="Baskerville"/>
                <w:sz w:val="20"/>
                <w:szCs w:val="20"/>
              </w:rPr>
              <w:t xml:space="preserve"> provided in most domains of the individuals’ lives.</w:t>
            </w:r>
          </w:p>
        </w:tc>
      </w:tr>
      <w:tr w:rsidR="000E7C49" w:rsidRPr="0091265E" w:rsidTr="00336BB7">
        <w:trPr>
          <w:trHeight w:val="2600"/>
        </w:trPr>
        <w:tc>
          <w:tcPr>
            <w:tcW w:w="1440" w:type="dxa"/>
            <w:vAlign w:val="center"/>
          </w:tcPr>
          <w:p w:rsidR="00993575" w:rsidRPr="0091265E" w:rsidRDefault="007C67D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B25CC2" w:rsidRPr="0091265E">
              <w:rPr>
                <w:rFonts w:ascii="Baskerville" w:hAnsi="Baskerville" w:cs="Baskerville"/>
                <w:b/>
                <w:sz w:val="20"/>
                <w:szCs w:val="20"/>
              </w:rPr>
              <w:t>B.5.</w:t>
            </w:r>
          </w:p>
        </w:tc>
        <w:tc>
          <w:tcPr>
            <w:tcW w:w="4466" w:type="dxa"/>
          </w:tcPr>
          <w:p w:rsidR="00993575" w:rsidRPr="0091265E" w:rsidRDefault="00993575" w:rsidP="008455E0">
            <w:pPr>
              <w:rPr>
                <w:rFonts w:ascii="Baskerville" w:hAnsi="Baskerville" w:cs="Baskerville"/>
                <w:sz w:val="20"/>
                <w:szCs w:val="20"/>
              </w:rPr>
            </w:pPr>
            <w:r w:rsidRPr="0091265E">
              <w:rPr>
                <w:rFonts w:ascii="Baskerville" w:hAnsi="Baskerville" w:cs="Baskerville"/>
                <w:sz w:val="20"/>
                <w:szCs w:val="20"/>
              </w:rPr>
              <w:t>The Commonwealth shall ensure that discharge plans are developed for all individuals in its Training Centers through a documented person-centered planning and implementation process and consistent with the terms of this Section.  The discharge plan shall be an individualized support plan for transition into the most integrated setting consistent with informed individual choice and needs and shall be implemented accordingly.  The final discharge plan (developed within 30 days prior to discharge) will include:</w:t>
            </w:r>
            <w:r w:rsidR="008455E0" w:rsidRPr="0091265E">
              <w:rPr>
                <w:rFonts w:ascii="Baskerville" w:hAnsi="Baskerville" w:cs="Baskerville"/>
                <w:sz w:val="20"/>
                <w:szCs w:val="20"/>
              </w:rPr>
              <w:t xml:space="preserve"> </w:t>
            </w:r>
          </w:p>
        </w:tc>
        <w:tc>
          <w:tcPr>
            <w:tcW w:w="1440" w:type="dxa"/>
            <w:vAlign w:val="center"/>
          </w:tcPr>
          <w:p w:rsidR="00993575" w:rsidRPr="0091265E" w:rsidRDefault="00CA00F9" w:rsidP="006A5F65">
            <w:pPr>
              <w:tabs>
                <w:tab w:val="left" w:pos="88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2A6AD5" w:rsidP="00D67243">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All 30 (100%) of the individuals studied during the two p</w:t>
            </w:r>
            <w:r w:rsidR="007B628D" w:rsidRPr="0091265E">
              <w:rPr>
                <w:rFonts w:ascii="Baskerville" w:hAnsi="Baskerville" w:cs="Baskerville"/>
                <w:sz w:val="20"/>
                <w:szCs w:val="20"/>
              </w:rPr>
              <w:t>revious review periods had discharge plans. DBHDS tracks this information and reports that all residents of Training Centers have discharge plans.</w:t>
            </w:r>
            <w:r w:rsidRPr="0091265E">
              <w:rPr>
                <w:rFonts w:ascii="Baskerville" w:hAnsi="Baskerville" w:cs="Baskerville"/>
                <w:sz w:val="20"/>
                <w:szCs w:val="20"/>
              </w:rPr>
              <w:t xml:space="preserve"> </w:t>
            </w:r>
          </w:p>
        </w:tc>
      </w:tr>
      <w:tr w:rsidR="000E7C49" w:rsidRPr="0091265E" w:rsidTr="00336BB7">
        <w:trPr>
          <w:trHeight w:val="1268"/>
        </w:trPr>
        <w:tc>
          <w:tcPr>
            <w:tcW w:w="1440" w:type="dxa"/>
            <w:vAlign w:val="center"/>
          </w:tcPr>
          <w:p w:rsidR="00F61A39" w:rsidRPr="0091265E" w:rsidRDefault="007C67D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B25CC2" w:rsidRPr="0091265E">
              <w:rPr>
                <w:rFonts w:ascii="Baskerville" w:hAnsi="Baskerville" w:cs="Baskerville"/>
                <w:b/>
                <w:sz w:val="20"/>
                <w:szCs w:val="20"/>
              </w:rPr>
              <w:t>B.5.a.</w:t>
            </w:r>
          </w:p>
        </w:tc>
        <w:tc>
          <w:tcPr>
            <w:tcW w:w="4466" w:type="dxa"/>
          </w:tcPr>
          <w:p w:rsidR="00F61A39" w:rsidRPr="0091265E" w:rsidRDefault="00F61A39" w:rsidP="00E9718D">
            <w:pPr>
              <w:rPr>
                <w:rFonts w:ascii="Baskerville" w:hAnsi="Baskerville" w:cs="Baskerville"/>
                <w:sz w:val="20"/>
                <w:szCs w:val="20"/>
              </w:rPr>
            </w:pPr>
            <w:r w:rsidRPr="0091265E">
              <w:rPr>
                <w:rFonts w:ascii="Baskerville" w:hAnsi="Baskerville" w:cs="Baskerville"/>
                <w:sz w:val="20"/>
                <w:szCs w:val="20"/>
              </w:rPr>
              <w:t>Provision of reliable information to the individual and, where applicable, the authorized representative, regarding community options in accordance with Section IV.B.9;</w:t>
            </w:r>
          </w:p>
          <w:p w:rsidR="00F61A39" w:rsidRPr="0091265E" w:rsidRDefault="00F61A39" w:rsidP="00E9718D">
            <w:pPr>
              <w:rPr>
                <w:rFonts w:ascii="Baskerville" w:hAnsi="Baskerville" w:cs="Baskerville"/>
                <w:sz w:val="20"/>
                <w:szCs w:val="20"/>
              </w:rPr>
            </w:pPr>
          </w:p>
        </w:tc>
        <w:tc>
          <w:tcPr>
            <w:tcW w:w="1440" w:type="dxa"/>
            <w:vAlign w:val="center"/>
          </w:tcPr>
          <w:p w:rsidR="00F40678" w:rsidRPr="0091265E" w:rsidRDefault="00F40678" w:rsidP="00F40678">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F61A39" w:rsidRPr="0091265E" w:rsidRDefault="00F61A39" w:rsidP="00672257">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F61A39" w:rsidRPr="0091265E" w:rsidRDefault="00BE378A" w:rsidP="00BE378A">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Documentation of i</w:t>
            </w:r>
            <w:r w:rsidR="004E3276" w:rsidRPr="0091265E">
              <w:rPr>
                <w:rFonts w:ascii="Baskerville" w:hAnsi="Baskerville" w:cs="Baskerville"/>
                <w:sz w:val="20"/>
                <w:szCs w:val="20"/>
              </w:rPr>
              <w:t xml:space="preserve">nformation provided was present in the </w:t>
            </w:r>
            <w:r w:rsidR="0002511B" w:rsidRPr="0091265E">
              <w:rPr>
                <w:rFonts w:ascii="Baskerville" w:hAnsi="Baskerville" w:cs="Baskerville"/>
                <w:sz w:val="20"/>
                <w:szCs w:val="20"/>
              </w:rPr>
              <w:t xml:space="preserve">discharge records for </w:t>
            </w:r>
            <w:r w:rsidR="00826912" w:rsidRPr="0091265E">
              <w:rPr>
                <w:rFonts w:ascii="Baskerville" w:hAnsi="Baskerville" w:cs="Baskerville"/>
                <w:sz w:val="20"/>
                <w:szCs w:val="20"/>
              </w:rPr>
              <w:t>27 (90</w:t>
            </w:r>
            <w:r w:rsidR="002530AD" w:rsidRPr="0091265E">
              <w:rPr>
                <w:rFonts w:ascii="Baskerville" w:hAnsi="Baskerville" w:cs="Baskerville"/>
                <w:sz w:val="20"/>
                <w:szCs w:val="20"/>
              </w:rPr>
              <w:t>%)</w:t>
            </w:r>
            <w:r w:rsidR="00826912" w:rsidRPr="0091265E">
              <w:rPr>
                <w:rFonts w:ascii="Baskerville" w:hAnsi="Baskerville" w:cs="Baskerville"/>
                <w:sz w:val="20"/>
                <w:szCs w:val="20"/>
              </w:rPr>
              <w:t xml:space="preserve"> of 30</w:t>
            </w:r>
            <w:r w:rsidR="00D7517D" w:rsidRPr="0091265E">
              <w:rPr>
                <w:rFonts w:ascii="Baskerville" w:hAnsi="Baskerville" w:cs="Baskerville"/>
                <w:sz w:val="20"/>
                <w:szCs w:val="20"/>
              </w:rPr>
              <w:t xml:space="preserve"> individuals </w:t>
            </w:r>
            <w:r w:rsidR="00993415" w:rsidRPr="0091265E">
              <w:rPr>
                <w:rFonts w:ascii="Baskerville" w:hAnsi="Baskerville" w:cs="Baskerville"/>
                <w:sz w:val="20"/>
                <w:szCs w:val="20"/>
              </w:rPr>
              <w:t xml:space="preserve">studied </w:t>
            </w:r>
            <w:r w:rsidR="00D7517D" w:rsidRPr="0091265E">
              <w:rPr>
                <w:rFonts w:ascii="Baskerville" w:hAnsi="Baskerville" w:cs="Baskerville"/>
                <w:sz w:val="20"/>
                <w:szCs w:val="20"/>
              </w:rPr>
              <w:t>during the two recent review periods</w:t>
            </w:r>
            <w:r w:rsidR="002530AD" w:rsidRPr="0091265E">
              <w:rPr>
                <w:rFonts w:ascii="Baskerville" w:hAnsi="Baskerville" w:cs="Baskerville"/>
                <w:sz w:val="20"/>
                <w:szCs w:val="20"/>
              </w:rPr>
              <w:t xml:space="preserve">. </w:t>
            </w:r>
          </w:p>
        </w:tc>
      </w:tr>
      <w:tr w:rsidR="000E7C49" w:rsidRPr="0091265E" w:rsidTr="00336BB7">
        <w:trPr>
          <w:trHeight w:val="764"/>
        </w:trPr>
        <w:tc>
          <w:tcPr>
            <w:tcW w:w="1440" w:type="dxa"/>
            <w:vAlign w:val="center"/>
          </w:tcPr>
          <w:p w:rsidR="00F61A39" w:rsidRPr="0091265E" w:rsidRDefault="007C67D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w:t>
            </w:r>
            <w:r w:rsidR="00964B00" w:rsidRPr="0091265E">
              <w:rPr>
                <w:rFonts w:ascii="Baskerville" w:hAnsi="Baskerville" w:cs="Baskerville"/>
                <w:b/>
                <w:sz w:val="20"/>
                <w:szCs w:val="20"/>
              </w:rPr>
              <w:t>B.5</w:t>
            </w:r>
            <w:r w:rsidR="00B25CC2" w:rsidRPr="0091265E">
              <w:rPr>
                <w:rFonts w:ascii="Baskerville" w:hAnsi="Baskerville" w:cs="Baskerville"/>
                <w:b/>
                <w:sz w:val="20"/>
                <w:szCs w:val="20"/>
              </w:rPr>
              <w:t>.b.</w:t>
            </w:r>
          </w:p>
        </w:tc>
        <w:tc>
          <w:tcPr>
            <w:tcW w:w="4466" w:type="dxa"/>
          </w:tcPr>
          <w:p w:rsidR="00464C8E" w:rsidRPr="0091265E" w:rsidRDefault="00F61A39" w:rsidP="00464C8E">
            <w:pPr>
              <w:rPr>
                <w:rFonts w:ascii="Baskerville" w:hAnsi="Baskerville" w:cs="Baskerville"/>
                <w:sz w:val="20"/>
                <w:szCs w:val="20"/>
              </w:rPr>
            </w:pPr>
            <w:r w:rsidRPr="0091265E">
              <w:rPr>
                <w:rFonts w:ascii="Baskerville" w:hAnsi="Baskerville" w:cs="Baskerville"/>
                <w:sz w:val="20"/>
                <w:szCs w:val="20"/>
              </w:rPr>
              <w:t>Identification of the individual’s strengths, preferences, needs (clinical and support), and desired outcomes;</w:t>
            </w:r>
          </w:p>
        </w:tc>
        <w:tc>
          <w:tcPr>
            <w:tcW w:w="1440" w:type="dxa"/>
            <w:vAlign w:val="center"/>
          </w:tcPr>
          <w:p w:rsidR="00F40678" w:rsidRPr="0091265E" w:rsidRDefault="00F40678" w:rsidP="00F40678">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F61A39" w:rsidRPr="0091265E" w:rsidRDefault="00F61A39" w:rsidP="006A5F65">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F61A39" w:rsidRPr="0091265E" w:rsidRDefault="005C380F" w:rsidP="006F7AE5">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discharge plans </w:t>
            </w:r>
            <w:r w:rsidR="00EF29BF" w:rsidRPr="0091265E">
              <w:rPr>
                <w:rFonts w:ascii="Baskerville" w:hAnsi="Baskerville" w:cs="Baskerville"/>
                <w:sz w:val="20"/>
                <w:szCs w:val="20"/>
              </w:rPr>
              <w:t>continue to include this information</w:t>
            </w:r>
            <w:r w:rsidRPr="0091265E">
              <w:rPr>
                <w:rFonts w:ascii="Baskerville" w:hAnsi="Baskerville" w:cs="Baskerville"/>
                <w:sz w:val="20"/>
                <w:szCs w:val="20"/>
              </w:rPr>
              <w:t>.</w:t>
            </w:r>
          </w:p>
        </w:tc>
      </w:tr>
      <w:tr w:rsidR="000E7C49" w:rsidRPr="0091265E" w:rsidTr="005933BA">
        <w:trPr>
          <w:trHeight w:val="2168"/>
        </w:trPr>
        <w:tc>
          <w:tcPr>
            <w:tcW w:w="1440" w:type="dxa"/>
            <w:vAlign w:val="center"/>
          </w:tcPr>
          <w:p w:rsidR="00CE03D7" w:rsidRPr="0091265E" w:rsidRDefault="007C67D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B25CC2" w:rsidRPr="0091265E">
              <w:rPr>
                <w:rFonts w:ascii="Baskerville" w:hAnsi="Baskerville" w:cs="Baskerville"/>
                <w:b/>
                <w:sz w:val="20"/>
                <w:szCs w:val="20"/>
              </w:rPr>
              <w:t>B.5.c.</w:t>
            </w:r>
          </w:p>
        </w:tc>
        <w:tc>
          <w:tcPr>
            <w:tcW w:w="4466" w:type="dxa"/>
          </w:tcPr>
          <w:p w:rsidR="00CE03D7" w:rsidRPr="0091265E" w:rsidRDefault="00CE03D7" w:rsidP="00E9718D">
            <w:pPr>
              <w:rPr>
                <w:rFonts w:ascii="Baskerville" w:hAnsi="Baskerville" w:cs="Baskerville"/>
                <w:sz w:val="20"/>
                <w:szCs w:val="20"/>
              </w:rPr>
            </w:pPr>
            <w:r w:rsidRPr="0091265E">
              <w:rPr>
                <w:rFonts w:ascii="Baskerville" w:hAnsi="Baskerville" w:cs="Baskerville"/>
                <w:sz w:val="20"/>
                <w:szCs w:val="20"/>
              </w:rPr>
              <w:t>Assessment of the specific supports and services that build on the individual’s strengths and preferences to meet the individual’s needs and achieve desired outcomes, regardless of whether those services and supports are currently available;</w:t>
            </w:r>
          </w:p>
          <w:p w:rsidR="00CE03D7" w:rsidRPr="0091265E" w:rsidRDefault="00CE03D7" w:rsidP="00E9718D">
            <w:pPr>
              <w:rPr>
                <w:rFonts w:ascii="Baskerville" w:hAnsi="Baskerville" w:cs="Baskerville"/>
                <w:sz w:val="20"/>
                <w:szCs w:val="20"/>
              </w:rPr>
            </w:pPr>
          </w:p>
        </w:tc>
        <w:tc>
          <w:tcPr>
            <w:tcW w:w="1440" w:type="dxa"/>
            <w:vAlign w:val="center"/>
          </w:tcPr>
          <w:p w:rsidR="00676F09" w:rsidRPr="0091265E" w:rsidRDefault="00676F09" w:rsidP="00676F09">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CE03D7" w:rsidRPr="0091265E" w:rsidRDefault="00CE03D7" w:rsidP="00676F09">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CE03D7" w:rsidRPr="0091265E" w:rsidRDefault="004647E7" w:rsidP="006F7AE5">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DBHDS refined its discharge planning guidance to </w:t>
            </w:r>
            <w:r w:rsidR="004E3276" w:rsidRPr="0091265E">
              <w:rPr>
                <w:rFonts w:ascii="Baskerville" w:hAnsi="Baskerville" w:cs="Baskerville"/>
                <w:sz w:val="20"/>
                <w:szCs w:val="20"/>
              </w:rPr>
              <w:t xml:space="preserve">ensure that </w:t>
            </w:r>
            <w:r w:rsidR="00A4012C" w:rsidRPr="0091265E">
              <w:rPr>
                <w:rFonts w:ascii="Baskerville" w:hAnsi="Baskerville" w:cs="Baskerville"/>
                <w:sz w:val="20"/>
                <w:szCs w:val="20"/>
              </w:rPr>
              <w:t>assessments of</w:t>
            </w:r>
            <w:r w:rsidRPr="0091265E">
              <w:rPr>
                <w:rFonts w:ascii="Baskerville" w:hAnsi="Baskerville" w:cs="Baskerville"/>
                <w:sz w:val="20"/>
                <w:szCs w:val="20"/>
              </w:rPr>
              <w:t xml:space="preserve"> supports and services needed</w:t>
            </w:r>
            <w:r w:rsidR="00646D79" w:rsidRPr="0091265E">
              <w:rPr>
                <w:rFonts w:ascii="Baskerville" w:hAnsi="Baskerville" w:cs="Baskerville"/>
                <w:sz w:val="20"/>
                <w:szCs w:val="20"/>
              </w:rPr>
              <w:t xml:space="preserve"> </w:t>
            </w:r>
            <w:r w:rsidR="00A4012C" w:rsidRPr="0091265E">
              <w:rPr>
                <w:rFonts w:ascii="Baskerville" w:hAnsi="Baskerville" w:cs="Baskerville"/>
                <w:sz w:val="20"/>
                <w:szCs w:val="20"/>
              </w:rPr>
              <w:t xml:space="preserve">are included </w:t>
            </w:r>
            <w:r w:rsidR="00646D79" w:rsidRPr="0091265E">
              <w:rPr>
                <w:rFonts w:ascii="Baskerville" w:hAnsi="Baskerville" w:cs="Baskerville"/>
                <w:sz w:val="20"/>
                <w:szCs w:val="20"/>
              </w:rPr>
              <w:t>regardless of availability. The discharge records for b</w:t>
            </w:r>
            <w:r w:rsidR="00F5770B" w:rsidRPr="0091265E">
              <w:rPr>
                <w:rFonts w:ascii="Baskerville" w:hAnsi="Baskerville" w:cs="Baskerville"/>
                <w:sz w:val="20"/>
                <w:szCs w:val="20"/>
              </w:rPr>
              <w:t xml:space="preserve">oth individuals reviewed </w:t>
            </w:r>
            <w:r w:rsidR="00646D79" w:rsidRPr="0091265E">
              <w:rPr>
                <w:rFonts w:ascii="Baskerville" w:hAnsi="Baskerville" w:cs="Baskerville"/>
                <w:sz w:val="20"/>
                <w:szCs w:val="20"/>
              </w:rPr>
              <w:t>this period</w:t>
            </w:r>
            <w:r w:rsidR="00F5770B" w:rsidRPr="0091265E">
              <w:rPr>
                <w:rFonts w:ascii="Baskerville" w:hAnsi="Baskerville" w:cs="Baskerville"/>
                <w:sz w:val="20"/>
                <w:szCs w:val="20"/>
              </w:rPr>
              <w:t xml:space="preserve"> included the assessments</w:t>
            </w:r>
            <w:r w:rsidR="00D667C1" w:rsidRPr="0091265E">
              <w:rPr>
                <w:rFonts w:ascii="Baskerville" w:hAnsi="Baskerville" w:cs="Baskerville"/>
                <w:sz w:val="20"/>
                <w:szCs w:val="20"/>
              </w:rPr>
              <w:t>.</w:t>
            </w:r>
          </w:p>
        </w:tc>
      </w:tr>
      <w:tr w:rsidR="000E7C49" w:rsidRPr="0091265E" w:rsidTr="00336BB7">
        <w:trPr>
          <w:trHeight w:val="1003"/>
        </w:trPr>
        <w:tc>
          <w:tcPr>
            <w:tcW w:w="1440" w:type="dxa"/>
            <w:vAlign w:val="center"/>
          </w:tcPr>
          <w:p w:rsidR="00464C8E" w:rsidRPr="0091265E" w:rsidRDefault="007C67D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464C8E" w:rsidRPr="0091265E">
              <w:rPr>
                <w:rFonts w:ascii="Baskerville" w:hAnsi="Baskerville" w:cs="Baskerville"/>
                <w:b/>
                <w:sz w:val="20"/>
                <w:szCs w:val="20"/>
              </w:rPr>
              <w:t>B.5.d.</w:t>
            </w:r>
          </w:p>
        </w:tc>
        <w:tc>
          <w:tcPr>
            <w:tcW w:w="4466" w:type="dxa"/>
          </w:tcPr>
          <w:p w:rsidR="00464C8E" w:rsidRPr="0091265E" w:rsidRDefault="00464C8E" w:rsidP="00E9718D">
            <w:pPr>
              <w:rPr>
                <w:rFonts w:ascii="Baskerville" w:hAnsi="Baskerville" w:cs="Baskerville"/>
                <w:sz w:val="20"/>
                <w:szCs w:val="20"/>
              </w:rPr>
            </w:pPr>
            <w:r w:rsidRPr="0091265E">
              <w:rPr>
                <w:rFonts w:ascii="Baskerville" w:hAnsi="Baskerville" w:cs="Baskerville"/>
                <w:sz w:val="20"/>
                <w:szCs w:val="20"/>
              </w:rPr>
              <w:t>Listing of specific providers that can provide the identified supports and services that build on the individual’s strengths and preferences to meet the individual’s needs and achieve desired outcomes;</w:t>
            </w:r>
          </w:p>
        </w:tc>
        <w:tc>
          <w:tcPr>
            <w:tcW w:w="1440" w:type="dxa"/>
            <w:vAlign w:val="center"/>
          </w:tcPr>
          <w:p w:rsidR="00464C8E" w:rsidRPr="0091265E" w:rsidRDefault="002076F5" w:rsidP="002076F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464C8E" w:rsidRPr="0091265E" w:rsidRDefault="002076F5" w:rsidP="006F7AE5">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Specific providers are listed that can provide identified supports and services</w:t>
            </w:r>
            <w:r w:rsidR="0020084F" w:rsidRPr="0091265E">
              <w:rPr>
                <w:rFonts w:ascii="Baskerville" w:hAnsi="Baskerville" w:cs="Baskerville"/>
                <w:sz w:val="20"/>
                <w:szCs w:val="20"/>
              </w:rPr>
              <w:t xml:space="preserve">. </w:t>
            </w:r>
          </w:p>
        </w:tc>
      </w:tr>
      <w:tr w:rsidR="000E7C49" w:rsidRPr="0091265E" w:rsidTr="00336BB7">
        <w:trPr>
          <w:trHeight w:val="755"/>
        </w:trPr>
        <w:tc>
          <w:tcPr>
            <w:tcW w:w="1440" w:type="dxa"/>
            <w:vAlign w:val="center"/>
          </w:tcPr>
          <w:p w:rsidR="00993575" w:rsidRPr="0091265E" w:rsidRDefault="006A5F65"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IV.B.5.e.</w:t>
            </w:r>
          </w:p>
        </w:tc>
        <w:tc>
          <w:tcPr>
            <w:tcW w:w="4466" w:type="dxa"/>
          </w:tcPr>
          <w:p w:rsidR="00993575" w:rsidRPr="0091265E" w:rsidRDefault="00993575" w:rsidP="00F61A39">
            <w:pPr>
              <w:rPr>
                <w:rFonts w:ascii="Baskerville" w:hAnsi="Baskerville" w:cs="Baskerville"/>
                <w:sz w:val="20"/>
                <w:szCs w:val="20"/>
              </w:rPr>
            </w:pPr>
            <w:r w:rsidRPr="0091265E">
              <w:rPr>
                <w:rFonts w:ascii="Baskerville" w:hAnsi="Baskerville" w:cs="Baskerville"/>
                <w:sz w:val="20"/>
                <w:szCs w:val="20"/>
              </w:rPr>
              <w:t>Documentation of barriers preventing the individual from transitioning to a more integrated setting and a plan for addressing those barriers.</w:t>
            </w:r>
          </w:p>
        </w:tc>
        <w:tc>
          <w:tcPr>
            <w:tcW w:w="1440" w:type="dxa"/>
            <w:vAlign w:val="center"/>
          </w:tcPr>
          <w:p w:rsidR="00993575" w:rsidRPr="0091265E" w:rsidRDefault="00220E11" w:rsidP="00220E11">
            <w:pPr>
              <w:tabs>
                <w:tab w:val="left" w:pos="1440"/>
                <w:tab w:val="left" w:pos="4920"/>
                <w:tab w:val="right" w:pos="8640"/>
              </w:tabs>
              <w:ind w:left="-1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AB65DD" w:rsidP="004B279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Barriers are documented on the Regional Support Team da</w:t>
            </w:r>
            <w:r w:rsidR="00E45E55" w:rsidRPr="0091265E">
              <w:rPr>
                <w:rFonts w:ascii="Baskerville" w:hAnsi="Baskerville" w:cs="Baskerville"/>
                <w:sz w:val="20"/>
                <w:szCs w:val="20"/>
              </w:rPr>
              <w:t>ta coll</w:t>
            </w:r>
            <w:r w:rsidR="00056BC4" w:rsidRPr="0091265E">
              <w:rPr>
                <w:rFonts w:ascii="Baskerville" w:hAnsi="Baskerville" w:cs="Baskerville"/>
                <w:sz w:val="20"/>
                <w:szCs w:val="20"/>
              </w:rPr>
              <w:t>ection sheet</w:t>
            </w:r>
            <w:r w:rsidR="00834888" w:rsidRPr="0091265E">
              <w:rPr>
                <w:rFonts w:ascii="Baskerville" w:hAnsi="Baskerville" w:cs="Baskerville"/>
                <w:sz w:val="20"/>
                <w:szCs w:val="20"/>
              </w:rPr>
              <w:t>.</w:t>
            </w:r>
          </w:p>
        </w:tc>
      </w:tr>
      <w:tr w:rsidR="000E7C49" w:rsidRPr="0091265E" w:rsidTr="005933BA">
        <w:trPr>
          <w:trHeight w:val="2348"/>
        </w:trPr>
        <w:tc>
          <w:tcPr>
            <w:tcW w:w="1440" w:type="dxa"/>
            <w:vAlign w:val="center"/>
          </w:tcPr>
          <w:p w:rsidR="00993575" w:rsidRPr="0091265E" w:rsidRDefault="00F40678"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IV.B.5.e.i.</w:t>
            </w:r>
          </w:p>
        </w:tc>
        <w:tc>
          <w:tcPr>
            <w:tcW w:w="4466" w:type="dxa"/>
          </w:tcPr>
          <w:p w:rsidR="00993575" w:rsidRPr="0091265E" w:rsidRDefault="00993575" w:rsidP="00E9718D">
            <w:pPr>
              <w:rPr>
                <w:rFonts w:ascii="Baskerville" w:hAnsi="Baskerville" w:cs="Baskerville"/>
                <w:sz w:val="20"/>
                <w:szCs w:val="20"/>
              </w:rPr>
            </w:pPr>
            <w:r w:rsidRPr="0091265E">
              <w:rPr>
                <w:rFonts w:ascii="Baskerville" w:hAnsi="Baskerville" w:cs="Baskerville"/>
                <w:sz w:val="20"/>
                <w:szCs w:val="20"/>
              </w:rPr>
              <w:t>Such barriers shall not include the individual’s disability or the severity of the disability.</w:t>
            </w:r>
          </w:p>
          <w:p w:rsidR="00993575" w:rsidRPr="0091265E" w:rsidRDefault="00993575" w:rsidP="00E9718D">
            <w:pPr>
              <w:rPr>
                <w:rFonts w:ascii="Baskerville" w:hAnsi="Baskerville" w:cs="Baskerville"/>
                <w:sz w:val="20"/>
                <w:szCs w:val="20"/>
              </w:rPr>
            </w:pPr>
          </w:p>
        </w:tc>
        <w:tc>
          <w:tcPr>
            <w:tcW w:w="1440" w:type="dxa"/>
            <w:vAlign w:val="center"/>
          </w:tcPr>
          <w:p w:rsidR="00F40678" w:rsidRPr="0091265E" w:rsidRDefault="00F40678" w:rsidP="00F40678">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72257">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834888" w:rsidP="001210B3">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No evidence has been found that an individual’s disability or the severity of the disability</w:t>
            </w:r>
            <w:r w:rsidR="00736E48" w:rsidRPr="0091265E">
              <w:rPr>
                <w:rFonts w:ascii="Baskerville" w:hAnsi="Baskerville" w:cs="Baskerville"/>
                <w:sz w:val="20"/>
                <w:szCs w:val="20"/>
              </w:rPr>
              <w:t xml:space="preserve"> is a barrier. The av</w:t>
            </w:r>
            <w:r w:rsidR="0017215F" w:rsidRPr="0091265E">
              <w:rPr>
                <w:rFonts w:ascii="Baskerville" w:hAnsi="Baskerville" w:cs="Baskerville"/>
                <w:sz w:val="20"/>
                <w:szCs w:val="20"/>
              </w:rPr>
              <w:t xml:space="preserve">ailability of providers, housing options, and services that can </w:t>
            </w:r>
            <w:r w:rsidR="00736E48" w:rsidRPr="0091265E">
              <w:rPr>
                <w:rFonts w:ascii="Baskerville" w:hAnsi="Baskerville" w:cs="Baskerville"/>
                <w:sz w:val="20"/>
                <w:szCs w:val="20"/>
              </w:rPr>
              <w:t>meet the needs of individuals with severe disabilities in mo</w:t>
            </w:r>
            <w:r w:rsidR="0017215F" w:rsidRPr="0091265E">
              <w:rPr>
                <w:rFonts w:ascii="Baskerville" w:hAnsi="Baskerville" w:cs="Baskerville"/>
                <w:sz w:val="20"/>
                <w:szCs w:val="20"/>
              </w:rPr>
              <w:t xml:space="preserve">st integrated settings </w:t>
            </w:r>
            <w:proofErr w:type="gramStart"/>
            <w:r w:rsidR="0017215F" w:rsidRPr="0091265E">
              <w:rPr>
                <w:rFonts w:ascii="Baskerville" w:hAnsi="Baskerville" w:cs="Baskerville"/>
                <w:sz w:val="20"/>
                <w:szCs w:val="20"/>
              </w:rPr>
              <w:t>remain</w:t>
            </w:r>
            <w:proofErr w:type="gramEnd"/>
            <w:r w:rsidR="00736E48" w:rsidRPr="0091265E">
              <w:rPr>
                <w:rFonts w:ascii="Baskerville" w:hAnsi="Baskerville" w:cs="Baskerville"/>
                <w:sz w:val="20"/>
                <w:szCs w:val="20"/>
              </w:rPr>
              <w:t xml:space="preserve"> barrier</w:t>
            </w:r>
            <w:r w:rsidR="0017215F" w:rsidRPr="0091265E">
              <w:rPr>
                <w:rFonts w:ascii="Baskerville" w:hAnsi="Baskerville" w:cs="Baskerville"/>
                <w:sz w:val="20"/>
                <w:szCs w:val="20"/>
              </w:rPr>
              <w:t xml:space="preserve">s. </w:t>
            </w:r>
          </w:p>
        </w:tc>
      </w:tr>
      <w:tr w:rsidR="000E7C49" w:rsidRPr="0091265E" w:rsidTr="00336BB7">
        <w:trPr>
          <w:trHeight w:val="980"/>
        </w:trPr>
        <w:tc>
          <w:tcPr>
            <w:tcW w:w="1440" w:type="dxa"/>
            <w:vAlign w:val="center"/>
          </w:tcPr>
          <w:p w:rsidR="00993575" w:rsidRPr="0091265E" w:rsidRDefault="00F40678"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IV.B.5.e.ii.</w:t>
            </w:r>
          </w:p>
        </w:tc>
        <w:tc>
          <w:tcPr>
            <w:tcW w:w="4466" w:type="dxa"/>
          </w:tcPr>
          <w:p w:rsidR="00993575" w:rsidRPr="0091265E" w:rsidRDefault="00993575" w:rsidP="00E9718D">
            <w:pPr>
              <w:rPr>
                <w:rFonts w:ascii="Baskerville" w:hAnsi="Baskerville" w:cs="Baskerville"/>
                <w:sz w:val="20"/>
                <w:szCs w:val="20"/>
              </w:rPr>
            </w:pPr>
            <w:r w:rsidRPr="0091265E">
              <w:rPr>
                <w:rFonts w:ascii="Baskerville" w:hAnsi="Baskerville" w:cs="Baskerville"/>
                <w:sz w:val="20"/>
                <w:szCs w:val="20"/>
              </w:rPr>
              <w:t>For individuals with a history of re-admission or crises, the factors that led to re-admission or crises shall be identified and addressed.</w:t>
            </w:r>
          </w:p>
        </w:tc>
        <w:tc>
          <w:tcPr>
            <w:tcW w:w="1440" w:type="dxa"/>
            <w:vAlign w:val="center"/>
          </w:tcPr>
          <w:p w:rsidR="00993575" w:rsidRPr="0091265E" w:rsidRDefault="0076664D" w:rsidP="006A5F65">
            <w:pPr>
              <w:tabs>
                <w:tab w:val="left" w:pos="1440"/>
                <w:tab w:val="left" w:pos="4920"/>
                <w:tab w:val="right" w:pos="8640"/>
              </w:tabs>
              <w:ind w:left="-108" w:right="-108"/>
              <w:jc w:val="center"/>
              <w:rPr>
                <w:rFonts w:ascii="Baskerville" w:hAnsi="Baskerville" w:cs="Baskerville"/>
                <w:sz w:val="20"/>
                <w:szCs w:val="20"/>
              </w:rPr>
            </w:pPr>
            <w:r>
              <w:rPr>
                <w:rFonts w:ascii="Baskerville" w:hAnsi="Baskerville" w:cs="Baskerville"/>
                <w:b/>
                <w:sz w:val="20"/>
                <w:szCs w:val="20"/>
              </w:rPr>
              <w:t>Deferred</w:t>
            </w:r>
          </w:p>
        </w:tc>
        <w:tc>
          <w:tcPr>
            <w:tcW w:w="2734" w:type="dxa"/>
          </w:tcPr>
          <w:p w:rsidR="00993575" w:rsidRPr="0091265E" w:rsidRDefault="0076664D" w:rsidP="00171303">
            <w:pPr>
              <w:tabs>
                <w:tab w:val="left" w:pos="1440"/>
                <w:tab w:val="left" w:pos="4920"/>
                <w:tab w:val="right" w:pos="8640"/>
              </w:tabs>
              <w:ind w:right="72"/>
              <w:rPr>
                <w:rFonts w:ascii="Baskerville" w:hAnsi="Baskerville" w:cs="Baskerville"/>
                <w:sz w:val="20"/>
                <w:szCs w:val="20"/>
              </w:rPr>
            </w:pPr>
            <w:r>
              <w:rPr>
                <w:rFonts w:ascii="Baskerville" w:hAnsi="Baskerville" w:cs="Baskerville"/>
                <w:sz w:val="20"/>
                <w:szCs w:val="20"/>
              </w:rPr>
              <w:t>Since October 2011</w:t>
            </w:r>
            <w:r w:rsidR="00171303">
              <w:rPr>
                <w:rFonts w:ascii="Baskerville" w:hAnsi="Baskerville" w:cs="Baskerville"/>
                <w:sz w:val="20"/>
                <w:szCs w:val="20"/>
              </w:rPr>
              <w:t>,</w:t>
            </w:r>
            <w:r w:rsidR="00CE5219">
              <w:rPr>
                <w:rFonts w:ascii="Baskerville" w:hAnsi="Baskerville" w:cs="Baskerville"/>
                <w:sz w:val="20"/>
                <w:szCs w:val="20"/>
              </w:rPr>
              <w:t xml:space="preserve"> five individuals were each</w:t>
            </w:r>
            <w:r w:rsidR="00171303">
              <w:rPr>
                <w:rFonts w:ascii="Baskerville" w:hAnsi="Baskerville" w:cs="Baskerville"/>
                <w:sz w:val="20"/>
                <w:szCs w:val="20"/>
              </w:rPr>
              <w:t xml:space="preserve"> </w:t>
            </w:r>
            <w:r>
              <w:rPr>
                <w:rFonts w:ascii="Baskerville" w:hAnsi="Baskerville" w:cs="Baskerville"/>
                <w:sz w:val="20"/>
                <w:szCs w:val="20"/>
              </w:rPr>
              <w:t>re</w:t>
            </w:r>
            <w:r w:rsidR="00171303">
              <w:rPr>
                <w:rFonts w:ascii="Baskerville" w:hAnsi="Baskerville" w:cs="Baskerville"/>
                <w:sz w:val="20"/>
                <w:szCs w:val="20"/>
              </w:rPr>
              <w:t xml:space="preserve">admitted </w:t>
            </w:r>
            <w:r w:rsidR="00284706" w:rsidRPr="0091265E">
              <w:rPr>
                <w:rFonts w:ascii="Baskerville" w:hAnsi="Baskerville" w:cs="Baskerville"/>
                <w:sz w:val="20"/>
                <w:szCs w:val="20"/>
              </w:rPr>
              <w:t xml:space="preserve">once </w:t>
            </w:r>
            <w:r w:rsidR="00171303">
              <w:rPr>
                <w:rFonts w:ascii="Baskerville" w:hAnsi="Baskerville" w:cs="Baskerville"/>
                <w:sz w:val="20"/>
                <w:szCs w:val="20"/>
              </w:rPr>
              <w:t>t</w:t>
            </w:r>
            <w:r w:rsidR="00CE5219">
              <w:rPr>
                <w:rFonts w:ascii="Baskerville" w:hAnsi="Baskerville" w:cs="Baskerville"/>
                <w:sz w:val="20"/>
                <w:szCs w:val="20"/>
              </w:rPr>
              <w:t>o a</w:t>
            </w:r>
            <w:r w:rsidR="000E7C49">
              <w:rPr>
                <w:rFonts w:ascii="Baskerville" w:hAnsi="Baskerville" w:cs="Baskerville"/>
                <w:sz w:val="20"/>
                <w:szCs w:val="20"/>
              </w:rPr>
              <w:t xml:space="preserve"> Training Center</w:t>
            </w:r>
            <w:r w:rsidR="00171303">
              <w:rPr>
                <w:rFonts w:ascii="Baskerville" w:hAnsi="Baskerville" w:cs="Baskerville"/>
                <w:sz w:val="20"/>
                <w:szCs w:val="20"/>
              </w:rPr>
              <w:t xml:space="preserve">. </w:t>
            </w:r>
          </w:p>
        </w:tc>
      </w:tr>
      <w:tr w:rsidR="000E7C49" w:rsidRPr="0091265E" w:rsidTr="00136903">
        <w:trPr>
          <w:trHeight w:val="1646"/>
        </w:trPr>
        <w:tc>
          <w:tcPr>
            <w:tcW w:w="1440" w:type="dxa"/>
            <w:vAlign w:val="center"/>
          </w:tcPr>
          <w:p w:rsidR="00993575" w:rsidRPr="0091265E" w:rsidRDefault="005C1194" w:rsidP="001C036E">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6A5F65" w:rsidRPr="0091265E">
              <w:rPr>
                <w:rFonts w:ascii="Baskerville" w:hAnsi="Baskerville" w:cs="Baskerville"/>
                <w:b/>
                <w:sz w:val="20"/>
                <w:szCs w:val="20"/>
              </w:rPr>
              <w:t>B.6</w:t>
            </w:r>
          </w:p>
        </w:tc>
        <w:tc>
          <w:tcPr>
            <w:tcW w:w="4466" w:type="dxa"/>
          </w:tcPr>
          <w:p w:rsidR="00993575" w:rsidRPr="0091265E" w:rsidRDefault="00993575" w:rsidP="006A5F65">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Discharge planning will b</w:t>
            </w:r>
            <w:r w:rsidR="006A5F65" w:rsidRPr="0091265E">
              <w:rPr>
                <w:rFonts w:ascii="Baskerville" w:hAnsi="Baskerville" w:cs="Baskerville"/>
                <w:sz w:val="20"/>
                <w:szCs w:val="20"/>
              </w:rPr>
              <w:t>e done by the individual’s PST…</w:t>
            </w:r>
            <w:r w:rsidRPr="0091265E">
              <w:rPr>
                <w:rFonts w:ascii="Baskerville" w:hAnsi="Baskerville" w:cs="Baskerville"/>
                <w:sz w:val="20"/>
                <w:szCs w:val="20"/>
              </w:rPr>
              <w:t>Through a person-centered planning process, the PST will assess an individual’s treatment, training, and habilitation needs and make recommendations for services, including recommendations of how the individual can be best served.</w:t>
            </w:r>
          </w:p>
        </w:tc>
        <w:tc>
          <w:tcPr>
            <w:tcW w:w="1440" w:type="dxa"/>
            <w:vAlign w:val="center"/>
          </w:tcPr>
          <w:p w:rsidR="003321B8" w:rsidRPr="0091265E" w:rsidRDefault="000517DA" w:rsidP="003321B8">
            <w:pPr>
              <w:tabs>
                <w:tab w:val="left" w:pos="1404"/>
                <w:tab w:val="left" w:pos="1440"/>
                <w:tab w:val="left" w:pos="4920"/>
                <w:tab w:val="right" w:pos="8640"/>
              </w:tabs>
              <w:ind w:left="-108" w:right="-108"/>
              <w:jc w:val="center"/>
              <w:rPr>
                <w:rFonts w:ascii="Baskerville" w:hAnsi="Baskerville" w:cs="Baskerville"/>
                <w:b/>
                <w:sz w:val="20"/>
                <w:szCs w:val="20"/>
              </w:rPr>
            </w:pPr>
            <w:r>
              <w:rPr>
                <w:rFonts w:ascii="Baskerville" w:hAnsi="Baskerville" w:cs="Baskerville"/>
                <w:b/>
                <w:sz w:val="20"/>
                <w:szCs w:val="20"/>
              </w:rPr>
              <w:t>Deferred</w:t>
            </w:r>
          </w:p>
          <w:p w:rsidR="00993575" w:rsidRPr="0091265E" w:rsidRDefault="00993575" w:rsidP="003321B8">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FE0B1B" w:rsidP="00163340">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The </w:t>
            </w:r>
            <w:r w:rsidR="00163340">
              <w:rPr>
                <w:rFonts w:ascii="Baskerville" w:hAnsi="Baskerville" w:cs="Baskerville"/>
                <w:sz w:val="20"/>
                <w:szCs w:val="20"/>
              </w:rPr>
              <w:t>facts regarding this provision are inconclusive</w:t>
            </w:r>
            <w:r w:rsidR="00136903">
              <w:rPr>
                <w:rFonts w:ascii="Baskerville" w:hAnsi="Baskerville" w:cs="Baskerville"/>
                <w:sz w:val="20"/>
                <w:szCs w:val="20"/>
              </w:rPr>
              <w:t>. Further review will be conducted for the next report to the Court.</w:t>
            </w:r>
          </w:p>
        </w:tc>
      </w:tr>
      <w:tr w:rsidR="000E7C49" w:rsidRPr="0091265E" w:rsidTr="00336BB7">
        <w:trPr>
          <w:trHeight w:val="1268"/>
        </w:trPr>
        <w:tc>
          <w:tcPr>
            <w:tcW w:w="1440" w:type="dxa"/>
            <w:vAlign w:val="center"/>
          </w:tcPr>
          <w:p w:rsidR="00993575" w:rsidRPr="0091265E" w:rsidRDefault="00993575" w:rsidP="00D35DB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IV.B.7</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Discharge planning shall be based on the presumption that, with sufficient supports and services, all individuals (including individuals with complex behavioral and/or medical needs) can live in an integrated setting.</w:t>
            </w:r>
          </w:p>
        </w:tc>
        <w:tc>
          <w:tcPr>
            <w:tcW w:w="1440" w:type="dxa"/>
            <w:vAlign w:val="center"/>
          </w:tcPr>
          <w:p w:rsidR="005838CE" w:rsidRPr="0091265E" w:rsidRDefault="005838CE" w:rsidP="005838C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5838CE">
            <w:pPr>
              <w:tabs>
                <w:tab w:val="left" w:pos="1404"/>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493275" w:rsidP="001B00D3">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Individual review studies have not found evidence that</w:t>
            </w:r>
            <w:r w:rsidR="001B00D3" w:rsidRPr="0091265E">
              <w:rPr>
                <w:rFonts w:ascii="Baskerville" w:hAnsi="Baskerville" w:cs="Baskerville"/>
                <w:sz w:val="20"/>
                <w:szCs w:val="20"/>
              </w:rPr>
              <w:t xml:space="preserve"> complex needs are </w:t>
            </w:r>
            <w:r w:rsidR="00FA7A40" w:rsidRPr="0091265E">
              <w:rPr>
                <w:rFonts w:ascii="Baskerville" w:hAnsi="Baskerville" w:cs="Baskerville"/>
                <w:sz w:val="20"/>
                <w:szCs w:val="20"/>
              </w:rPr>
              <w:t xml:space="preserve">considered </w:t>
            </w:r>
            <w:r w:rsidR="001B00D3" w:rsidRPr="0091265E">
              <w:rPr>
                <w:rFonts w:ascii="Baskerville" w:hAnsi="Baskerville" w:cs="Baskerville"/>
                <w:sz w:val="20"/>
                <w:szCs w:val="20"/>
              </w:rPr>
              <w:t>barriers to living in an integrated setting.</w:t>
            </w:r>
          </w:p>
        </w:tc>
      </w:tr>
      <w:tr w:rsidR="000E7C49" w:rsidRPr="0091265E" w:rsidTr="00D7461C">
        <w:trPr>
          <w:trHeight w:val="1943"/>
        </w:trPr>
        <w:tc>
          <w:tcPr>
            <w:tcW w:w="1440" w:type="dxa"/>
            <w:vAlign w:val="center"/>
          </w:tcPr>
          <w:p w:rsidR="00993575" w:rsidRPr="0091265E" w:rsidRDefault="00674270"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IV.B.9.</w:t>
            </w:r>
          </w:p>
        </w:tc>
        <w:tc>
          <w:tcPr>
            <w:tcW w:w="4466" w:type="dxa"/>
          </w:tcPr>
          <w:p w:rsidR="00993575" w:rsidRPr="0091265E" w:rsidRDefault="00993575" w:rsidP="004B279A">
            <w:pPr>
              <w:pStyle w:val="ListParagraph"/>
              <w:ind w:left="0"/>
              <w:rPr>
                <w:rFonts w:ascii="Baskerville" w:hAnsi="Baskerville" w:cs="Baskerville"/>
                <w:sz w:val="20"/>
                <w:szCs w:val="20"/>
              </w:rPr>
            </w:pPr>
            <w:r w:rsidRPr="0091265E">
              <w:rPr>
                <w:rFonts w:ascii="Baskerville" w:hAnsi="Baskerville" w:cs="Baskerville"/>
                <w:sz w:val="20"/>
                <w:szCs w:val="20"/>
              </w:rPr>
              <w:t>In developing discharge plans, PSTs, in collaboration with the CSB case manager, shall provide to individuals and, where applicable, their authorized representatives, specific options for types of community placements, services, and supports based on the discharge plan as described above, and the opportunity to discuss and meaningfully consider these options.</w:t>
            </w:r>
          </w:p>
        </w:tc>
        <w:tc>
          <w:tcPr>
            <w:tcW w:w="1440" w:type="dxa"/>
            <w:vAlign w:val="center"/>
          </w:tcPr>
          <w:p w:rsidR="00A45F1B" w:rsidRPr="0091265E" w:rsidRDefault="00A45F1B" w:rsidP="00A45F1B">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4B279A">
            <w:pPr>
              <w:tabs>
                <w:tab w:val="left" w:pos="1440"/>
                <w:tab w:val="left" w:pos="4920"/>
                <w:tab w:val="right" w:pos="8640"/>
              </w:tabs>
              <w:ind w:right="270"/>
              <w:jc w:val="center"/>
              <w:rPr>
                <w:rFonts w:ascii="Baskerville" w:hAnsi="Baskerville" w:cs="Baskerville"/>
                <w:sz w:val="20"/>
                <w:szCs w:val="20"/>
              </w:rPr>
            </w:pPr>
          </w:p>
        </w:tc>
        <w:tc>
          <w:tcPr>
            <w:tcW w:w="2734" w:type="dxa"/>
          </w:tcPr>
          <w:p w:rsidR="00993575" w:rsidRPr="0091265E" w:rsidRDefault="00B914ED" w:rsidP="006F7AE5">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Individual reviews during the past 6 months found that 28 (93%) o</w:t>
            </w:r>
            <w:r w:rsidR="00C66D7B" w:rsidRPr="0091265E">
              <w:rPr>
                <w:rFonts w:ascii="Baskerville" w:hAnsi="Baskerville" w:cs="Baskerville"/>
                <w:sz w:val="20"/>
                <w:szCs w:val="20"/>
              </w:rPr>
              <w:t>f 30 individuals and their ARs were provided with information regarding community options and the opportunity to discuss them with the PST.</w:t>
            </w:r>
          </w:p>
        </w:tc>
      </w:tr>
      <w:tr w:rsidR="000E7C49" w:rsidRPr="0091265E" w:rsidTr="00C73E1C">
        <w:trPr>
          <w:trHeight w:val="1025"/>
        </w:trPr>
        <w:tc>
          <w:tcPr>
            <w:tcW w:w="1440" w:type="dxa"/>
            <w:vAlign w:val="center"/>
          </w:tcPr>
          <w:p w:rsidR="00FD3908" w:rsidRPr="0091265E" w:rsidRDefault="005C2418"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IV.B.9.a.</w:t>
            </w:r>
          </w:p>
        </w:tc>
        <w:tc>
          <w:tcPr>
            <w:tcW w:w="4466" w:type="dxa"/>
          </w:tcPr>
          <w:p w:rsidR="00FD3908" w:rsidRPr="0091265E" w:rsidRDefault="00FD3908" w:rsidP="004B279A">
            <w:pPr>
              <w:pStyle w:val="ListParagraph"/>
              <w:ind w:left="0"/>
              <w:rPr>
                <w:rFonts w:ascii="Baskerville" w:hAnsi="Baskerville" w:cs="Baskerville"/>
                <w:sz w:val="20"/>
                <w:szCs w:val="20"/>
              </w:rPr>
            </w:pPr>
            <w:r w:rsidRPr="0091265E">
              <w:rPr>
                <w:rFonts w:ascii="Baskerville" w:hAnsi="Baskerville" w:cs="Baskerville"/>
                <w:sz w:val="20"/>
                <w:szCs w:val="20"/>
              </w:rPr>
              <w:t>The individual shall be offered a choice of providers consistent with the individual’s identified needs and preferences.</w:t>
            </w:r>
          </w:p>
        </w:tc>
        <w:tc>
          <w:tcPr>
            <w:tcW w:w="1440" w:type="dxa"/>
            <w:vAlign w:val="center"/>
          </w:tcPr>
          <w:p w:rsidR="00617AD3" w:rsidRPr="0091265E" w:rsidRDefault="00617AD3" w:rsidP="00674270">
            <w:pPr>
              <w:tabs>
                <w:tab w:val="left" w:pos="1404"/>
                <w:tab w:val="left" w:pos="1440"/>
                <w:tab w:val="left" w:pos="4920"/>
                <w:tab w:val="right" w:pos="8640"/>
              </w:tabs>
              <w:ind w:left="-108" w:right="-108"/>
              <w:jc w:val="center"/>
              <w:rPr>
                <w:rFonts w:ascii="Baskerville" w:hAnsi="Baskerville" w:cs="Baskerville"/>
                <w:b/>
                <w:sz w:val="20"/>
                <w:szCs w:val="20"/>
              </w:rPr>
            </w:pPr>
          </w:p>
          <w:p w:rsidR="00674270" w:rsidRPr="0091265E" w:rsidRDefault="00674270" w:rsidP="00674270">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FD3908" w:rsidRPr="0091265E" w:rsidRDefault="00FD3908" w:rsidP="00672257">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FD3908" w:rsidRPr="0091265E" w:rsidRDefault="002613A9" w:rsidP="00C73E1C">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Discharge records of individuals reviewed </w:t>
            </w:r>
            <w:r w:rsidR="0013446A" w:rsidRPr="0091265E">
              <w:rPr>
                <w:rFonts w:ascii="Baskerville" w:hAnsi="Baskerville" w:cs="Baskerville"/>
                <w:sz w:val="20"/>
                <w:szCs w:val="20"/>
              </w:rPr>
              <w:t>included evidence that a choice of providers was offered.</w:t>
            </w:r>
          </w:p>
        </w:tc>
      </w:tr>
      <w:tr w:rsidR="000E7C49" w:rsidRPr="0091265E" w:rsidTr="00336BB7">
        <w:trPr>
          <w:trHeight w:val="3518"/>
        </w:trPr>
        <w:tc>
          <w:tcPr>
            <w:tcW w:w="1440" w:type="dxa"/>
            <w:vAlign w:val="center"/>
          </w:tcPr>
          <w:p w:rsidR="00FD3908" w:rsidRPr="0091265E" w:rsidRDefault="00672257"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IV.B.9.b.</w:t>
            </w:r>
          </w:p>
        </w:tc>
        <w:tc>
          <w:tcPr>
            <w:tcW w:w="4466" w:type="dxa"/>
          </w:tcPr>
          <w:p w:rsidR="00FD3908" w:rsidRPr="0091265E" w:rsidRDefault="00FD3908" w:rsidP="00A068D8">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PSTs and the CSB case manager shall coordinate with the specific type of community providers identified in the discharge plan as providing appropriate community-based services for the individual, to provide individuals, their families, and, where applicable, their authorized representatives with opportunities to speak with those providers, visit community placements (including, where feasible, for overnight visits) and programs, and facilitate conversations and meetings with individuals currently living in the community and their families, before being asked to make a choice regarding options.  The Commonwealth shall develop family-to-family peer programs to facilitate these opportunities.</w:t>
            </w:r>
          </w:p>
        </w:tc>
        <w:tc>
          <w:tcPr>
            <w:tcW w:w="1440" w:type="dxa"/>
            <w:vAlign w:val="center"/>
          </w:tcPr>
          <w:p w:rsidR="00672257" w:rsidRPr="0091265E" w:rsidRDefault="00672257" w:rsidP="00672257">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FD3908" w:rsidRPr="0091265E" w:rsidRDefault="00FD3908" w:rsidP="00830764">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830764" w:rsidRPr="0091265E" w:rsidRDefault="007F7450" w:rsidP="00430C6A">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Individual</w:t>
            </w:r>
            <w:r w:rsidR="00E57C9B" w:rsidRPr="0091265E">
              <w:rPr>
                <w:rFonts w:ascii="Baskerville" w:hAnsi="Baskerville" w:cs="Baskerville"/>
                <w:sz w:val="20"/>
                <w:szCs w:val="20"/>
              </w:rPr>
              <w:t xml:space="preserve"> review</w:t>
            </w:r>
            <w:r w:rsidR="00430C6A" w:rsidRPr="0091265E">
              <w:rPr>
                <w:rFonts w:ascii="Baskerville" w:hAnsi="Baskerville" w:cs="Baskerville"/>
                <w:sz w:val="20"/>
                <w:szCs w:val="20"/>
              </w:rPr>
              <w:t>s</w:t>
            </w:r>
            <w:r w:rsidR="00E57C9B" w:rsidRPr="0091265E">
              <w:rPr>
                <w:rFonts w:ascii="Baskerville" w:hAnsi="Baskerville" w:cs="Baskerville"/>
                <w:sz w:val="20"/>
                <w:szCs w:val="20"/>
              </w:rPr>
              <w:t xml:space="preserve"> </w:t>
            </w:r>
            <w:r w:rsidR="00FA7A40" w:rsidRPr="0091265E">
              <w:rPr>
                <w:rFonts w:ascii="Baskerville" w:hAnsi="Baskerville" w:cs="Baskerville"/>
                <w:sz w:val="20"/>
                <w:szCs w:val="20"/>
              </w:rPr>
              <w:t>during the past year</w:t>
            </w:r>
            <w:r w:rsidR="00FE5E9E" w:rsidRPr="0091265E">
              <w:rPr>
                <w:rFonts w:ascii="Baskerville" w:hAnsi="Baskerville" w:cs="Baskerville"/>
                <w:sz w:val="20"/>
                <w:szCs w:val="20"/>
              </w:rPr>
              <w:t xml:space="preserve"> found that </w:t>
            </w:r>
            <w:r w:rsidR="007D2C35" w:rsidRPr="0091265E">
              <w:rPr>
                <w:rFonts w:ascii="Baskerville" w:hAnsi="Baskerville" w:cs="Baskerville"/>
                <w:sz w:val="20"/>
                <w:szCs w:val="20"/>
              </w:rPr>
              <w:t xml:space="preserve">28 (93%) of 30 individuals </w:t>
            </w:r>
            <w:r w:rsidR="00E57C9B" w:rsidRPr="0091265E">
              <w:rPr>
                <w:rFonts w:ascii="Baskerville" w:hAnsi="Baskerville" w:cs="Baskerville"/>
                <w:sz w:val="20"/>
                <w:szCs w:val="20"/>
              </w:rPr>
              <w:t xml:space="preserve">and their ARs did not have an opportunity to speak with individuals currently living in their communities and their </w:t>
            </w:r>
            <w:r w:rsidR="000A5411" w:rsidRPr="0091265E">
              <w:rPr>
                <w:rFonts w:ascii="Baskerville" w:hAnsi="Baskerville" w:cs="Baskerville"/>
                <w:sz w:val="20"/>
                <w:szCs w:val="20"/>
              </w:rPr>
              <w:t xml:space="preserve">families. </w:t>
            </w:r>
            <w:r w:rsidR="0097303E" w:rsidRPr="0091265E">
              <w:rPr>
                <w:rFonts w:ascii="Baskerville" w:hAnsi="Baskerville" w:cs="Baskerville"/>
                <w:sz w:val="20"/>
                <w:szCs w:val="20"/>
              </w:rPr>
              <w:t xml:space="preserve">DBHDS has developed a </w:t>
            </w:r>
            <w:r w:rsidR="000A5411" w:rsidRPr="0091265E">
              <w:rPr>
                <w:rFonts w:ascii="Baskerville" w:hAnsi="Baskerville" w:cs="Baskerville"/>
                <w:sz w:val="20"/>
                <w:szCs w:val="20"/>
              </w:rPr>
              <w:t>family-to-family progr</w:t>
            </w:r>
            <w:r w:rsidR="0097303E" w:rsidRPr="0091265E">
              <w:rPr>
                <w:rFonts w:ascii="Baskerville" w:hAnsi="Baskerville" w:cs="Baskerville"/>
                <w:sz w:val="20"/>
                <w:szCs w:val="20"/>
              </w:rPr>
              <w:t>am, but conversations fo</w:t>
            </w:r>
            <w:r w:rsidR="00F067CE" w:rsidRPr="0091265E">
              <w:rPr>
                <w:rFonts w:ascii="Baskerville" w:hAnsi="Baskerville" w:cs="Baskerville"/>
                <w:sz w:val="20"/>
                <w:szCs w:val="20"/>
              </w:rPr>
              <w:t>r the</w:t>
            </w:r>
            <w:r w:rsidR="0097303E" w:rsidRPr="0091265E">
              <w:rPr>
                <w:rFonts w:ascii="Baskerville" w:hAnsi="Baskerville" w:cs="Baskerville"/>
                <w:sz w:val="20"/>
                <w:szCs w:val="20"/>
              </w:rPr>
              <w:t xml:space="preserve"> individuals </w:t>
            </w:r>
            <w:r w:rsidR="00F067CE" w:rsidRPr="0091265E">
              <w:rPr>
                <w:rFonts w:ascii="Baskerville" w:hAnsi="Baskerville" w:cs="Baskerville"/>
                <w:sz w:val="20"/>
                <w:szCs w:val="20"/>
              </w:rPr>
              <w:t xml:space="preserve">studied </w:t>
            </w:r>
            <w:r w:rsidR="0097303E" w:rsidRPr="0091265E">
              <w:rPr>
                <w:rFonts w:ascii="Baskerville" w:hAnsi="Baskerville" w:cs="Baskerville"/>
                <w:sz w:val="20"/>
                <w:szCs w:val="20"/>
              </w:rPr>
              <w:t>had not occurred. A</w:t>
            </w:r>
            <w:r w:rsidR="00A068D8" w:rsidRPr="0091265E">
              <w:rPr>
                <w:rFonts w:ascii="Baskerville" w:hAnsi="Baskerville" w:cs="Baskerville"/>
                <w:sz w:val="20"/>
                <w:szCs w:val="20"/>
              </w:rPr>
              <w:t xml:space="preserve"> peer program</w:t>
            </w:r>
            <w:r w:rsidR="00F067CE" w:rsidRPr="0091265E">
              <w:rPr>
                <w:rFonts w:ascii="Baskerville" w:hAnsi="Baskerville" w:cs="Baskerville"/>
                <w:sz w:val="20"/>
                <w:szCs w:val="20"/>
              </w:rPr>
              <w:t xml:space="preserve"> does not currently exist, but is being </w:t>
            </w:r>
            <w:r w:rsidR="00A068D8" w:rsidRPr="0091265E">
              <w:rPr>
                <w:rFonts w:ascii="Baskerville" w:hAnsi="Baskerville" w:cs="Baskerville"/>
                <w:sz w:val="20"/>
                <w:szCs w:val="20"/>
              </w:rPr>
              <w:t>developed.</w:t>
            </w:r>
          </w:p>
        </w:tc>
      </w:tr>
      <w:tr w:rsidR="000E7C49" w:rsidRPr="0091265E" w:rsidTr="00336BB7">
        <w:trPr>
          <w:trHeight w:val="2186"/>
        </w:trPr>
        <w:tc>
          <w:tcPr>
            <w:tcW w:w="1440" w:type="dxa"/>
            <w:vAlign w:val="center"/>
          </w:tcPr>
          <w:p w:rsidR="00FD3908" w:rsidRPr="0091265E" w:rsidRDefault="00830764"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IV.B.9.c.</w:t>
            </w:r>
          </w:p>
        </w:tc>
        <w:tc>
          <w:tcPr>
            <w:tcW w:w="4466" w:type="dxa"/>
          </w:tcPr>
          <w:p w:rsidR="005F1F8F" w:rsidRPr="0091265E" w:rsidRDefault="00FD3908" w:rsidP="004B279A">
            <w:pPr>
              <w:pStyle w:val="ListParagraph"/>
              <w:ind w:left="0"/>
              <w:rPr>
                <w:rFonts w:ascii="Baskerville" w:hAnsi="Baskerville" w:cs="Baskerville"/>
                <w:sz w:val="20"/>
                <w:szCs w:val="20"/>
              </w:rPr>
            </w:pPr>
            <w:r w:rsidRPr="0091265E">
              <w:rPr>
                <w:rFonts w:ascii="Baskerville" w:hAnsi="Baskerville" w:cs="Baskerville"/>
                <w:sz w:val="20"/>
                <w:szCs w:val="20"/>
              </w:rPr>
              <w:t xml:space="preserve">PSTs and the CSB case managers shall assist the individual and, where applicable, their authorized </w:t>
            </w:r>
            <w:proofErr w:type="gramStart"/>
            <w:r w:rsidRPr="0091265E">
              <w:rPr>
                <w:rFonts w:ascii="Baskerville" w:hAnsi="Baskerville" w:cs="Baskerville"/>
                <w:sz w:val="20"/>
                <w:szCs w:val="20"/>
              </w:rPr>
              <w:t>representative in choosing a provide</w:t>
            </w:r>
            <w:r w:rsidR="00A068D8" w:rsidRPr="0091265E">
              <w:rPr>
                <w:rFonts w:ascii="Baskerville" w:hAnsi="Baskerville" w:cs="Baskerville"/>
                <w:sz w:val="20"/>
                <w:szCs w:val="20"/>
              </w:rPr>
              <w:t>r</w:t>
            </w:r>
            <w:r w:rsidRPr="0091265E">
              <w:rPr>
                <w:rFonts w:ascii="Baskerville" w:hAnsi="Baskerville" w:cs="Baskerville"/>
                <w:sz w:val="20"/>
                <w:szCs w:val="20"/>
              </w:rPr>
              <w:t xml:space="preserve"> after providing the opportunities described above and ensure</w:t>
            </w:r>
            <w:proofErr w:type="gramEnd"/>
            <w:r w:rsidRPr="0091265E">
              <w:rPr>
                <w:rFonts w:ascii="Baskerville" w:hAnsi="Baskerville" w:cs="Baskerville"/>
                <w:sz w:val="20"/>
                <w:szCs w:val="20"/>
              </w:rPr>
              <w:t xml:space="preserve"> that providers are timely identified and engaged in preparing for the individual’s transition.</w:t>
            </w:r>
          </w:p>
        </w:tc>
        <w:tc>
          <w:tcPr>
            <w:tcW w:w="1440" w:type="dxa"/>
            <w:vAlign w:val="center"/>
          </w:tcPr>
          <w:p w:rsidR="00ED74EC" w:rsidRPr="0091265E" w:rsidRDefault="00ED74EC" w:rsidP="00ED74EC">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ED74EC" w:rsidRPr="0091265E" w:rsidRDefault="00ED74EC" w:rsidP="00ED74EC">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FD3908" w:rsidRPr="0091265E" w:rsidRDefault="000E799A" w:rsidP="000E799A">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Discharge records</w:t>
            </w:r>
            <w:r w:rsidR="00E33A4D" w:rsidRPr="0091265E">
              <w:rPr>
                <w:rFonts w:ascii="Baskerville" w:hAnsi="Baskerville" w:cs="Baskerville"/>
                <w:sz w:val="20"/>
                <w:szCs w:val="20"/>
              </w:rPr>
              <w:t xml:space="preserve"> </w:t>
            </w:r>
            <w:r w:rsidR="00B750A3" w:rsidRPr="0091265E">
              <w:rPr>
                <w:rFonts w:ascii="Baskerville" w:hAnsi="Baskerville" w:cs="Baskerville"/>
                <w:sz w:val="20"/>
                <w:szCs w:val="20"/>
              </w:rPr>
              <w:t xml:space="preserve">indicate </w:t>
            </w:r>
            <w:r w:rsidR="00F52012" w:rsidRPr="0091265E">
              <w:rPr>
                <w:rFonts w:ascii="Baskerville" w:hAnsi="Baskerville" w:cs="Baskerville"/>
                <w:sz w:val="20"/>
                <w:szCs w:val="20"/>
              </w:rPr>
              <w:t>that individuals and their authorized representative</w:t>
            </w:r>
            <w:r w:rsidR="00E33A4D" w:rsidRPr="0091265E">
              <w:rPr>
                <w:rFonts w:ascii="Baskerville" w:hAnsi="Baskerville" w:cs="Baskerville"/>
                <w:sz w:val="20"/>
                <w:szCs w:val="20"/>
              </w:rPr>
              <w:t xml:space="preserve"> were assisted and </w:t>
            </w:r>
            <w:proofErr w:type="gramStart"/>
            <w:r w:rsidR="00E33A4D" w:rsidRPr="0091265E">
              <w:rPr>
                <w:rFonts w:ascii="Baskerville" w:hAnsi="Baskerville" w:cs="Baskerville"/>
                <w:sz w:val="20"/>
                <w:szCs w:val="20"/>
              </w:rPr>
              <w:t>that providers</w:t>
            </w:r>
            <w:proofErr w:type="gramEnd"/>
            <w:r w:rsidR="00E33A4D" w:rsidRPr="0091265E">
              <w:rPr>
                <w:rFonts w:ascii="Baskerville" w:hAnsi="Baskerville" w:cs="Baskerville"/>
                <w:sz w:val="20"/>
                <w:szCs w:val="20"/>
              </w:rPr>
              <w:t xml:space="preserve"> were identified and</w:t>
            </w:r>
            <w:r w:rsidR="00686349" w:rsidRPr="0091265E">
              <w:rPr>
                <w:rFonts w:ascii="Baskerville" w:hAnsi="Baskerville" w:cs="Baskerville"/>
                <w:sz w:val="20"/>
                <w:szCs w:val="20"/>
              </w:rPr>
              <w:t xml:space="preserve"> engaged.</w:t>
            </w:r>
            <w:r w:rsidR="0014244A" w:rsidRPr="0091265E">
              <w:rPr>
                <w:rFonts w:ascii="Baskerville" w:hAnsi="Baskerville" w:cs="Baskerville"/>
                <w:sz w:val="20"/>
                <w:szCs w:val="20"/>
              </w:rPr>
              <w:t xml:space="preserve"> </w:t>
            </w:r>
            <w:r w:rsidRPr="0091265E">
              <w:rPr>
                <w:rFonts w:ascii="Baskerville" w:hAnsi="Baskerville" w:cs="Baskerville"/>
                <w:sz w:val="20"/>
                <w:szCs w:val="20"/>
              </w:rPr>
              <w:t xml:space="preserve">For </w:t>
            </w:r>
            <w:r w:rsidR="0014244A" w:rsidRPr="0091265E">
              <w:rPr>
                <w:rFonts w:ascii="Baskerville" w:hAnsi="Baskerville" w:cs="Baskerville"/>
                <w:sz w:val="20"/>
                <w:szCs w:val="20"/>
              </w:rPr>
              <w:t>29 (97%) of 30 individuals</w:t>
            </w:r>
            <w:r w:rsidR="00315946" w:rsidRPr="0091265E">
              <w:rPr>
                <w:rFonts w:ascii="Baskerville" w:hAnsi="Baskerville" w:cs="Baskerville"/>
                <w:sz w:val="20"/>
                <w:szCs w:val="20"/>
              </w:rPr>
              <w:t xml:space="preserve"> </w:t>
            </w:r>
            <w:r w:rsidR="00474A9C" w:rsidRPr="0091265E">
              <w:rPr>
                <w:rFonts w:ascii="Baskerville" w:hAnsi="Baskerville" w:cs="Baskerville"/>
                <w:sz w:val="20"/>
                <w:szCs w:val="20"/>
              </w:rPr>
              <w:t>studied</w:t>
            </w:r>
            <w:r w:rsidR="00E91BB4" w:rsidRPr="0091265E">
              <w:rPr>
                <w:rFonts w:ascii="Baskerville" w:hAnsi="Baskerville" w:cs="Baskerville"/>
                <w:sz w:val="20"/>
                <w:szCs w:val="20"/>
              </w:rPr>
              <w:t>,</w:t>
            </w:r>
            <w:r w:rsidR="00474A9C" w:rsidRPr="0091265E">
              <w:rPr>
                <w:rFonts w:ascii="Baskerville" w:hAnsi="Baskerville" w:cs="Baskerville"/>
                <w:sz w:val="20"/>
                <w:szCs w:val="20"/>
              </w:rPr>
              <w:t xml:space="preserve"> the provider staff </w:t>
            </w:r>
            <w:r w:rsidR="00315946" w:rsidRPr="0091265E">
              <w:rPr>
                <w:rFonts w:ascii="Baskerville" w:hAnsi="Baskerville" w:cs="Baskerville"/>
                <w:sz w:val="20"/>
                <w:szCs w:val="20"/>
              </w:rPr>
              <w:t>was trained in support plan protocols that were transferred to the community.</w:t>
            </w:r>
          </w:p>
        </w:tc>
      </w:tr>
      <w:tr w:rsidR="000E7C49" w:rsidRPr="0091265E" w:rsidTr="00D7461C">
        <w:trPr>
          <w:trHeight w:val="2195"/>
        </w:trPr>
        <w:tc>
          <w:tcPr>
            <w:tcW w:w="1440" w:type="dxa"/>
            <w:tcBorders>
              <w:bottom w:val="single" w:sz="4" w:space="0" w:color="auto"/>
            </w:tcBorders>
            <w:vAlign w:val="center"/>
          </w:tcPr>
          <w:p w:rsidR="005F1F8F" w:rsidRPr="0091265E" w:rsidRDefault="005F1F8F" w:rsidP="00E91BB4">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w:t>
            </w:r>
            <w:r w:rsidR="00306F8E" w:rsidRPr="0091265E">
              <w:rPr>
                <w:rFonts w:ascii="Baskerville" w:hAnsi="Baskerville" w:cs="Baskerville"/>
                <w:b/>
                <w:sz w:val="20"/>
                <w:szCs w:val="20"/>
              </w:rPr>
              <w:t>1</w:t>
            </w:r>
            <w:r w:rsidR="007D21DE">
              <w:rPr>
                <w:rFonts w:ascii="Baskerville" w:hAnsi="Baskerville" w:cs="Baskerville"/>
                <w:b/>
                <w:sz w:val="20"/>
                <w:szCs w:val="20"/>
              </w:rPr>
              <w:t>1</w:t>
            </w:r>
            <w:r w:rsidR="00453655" w:rsidRPr="0091265E">
              <w:rPr>
                <w:rFonts w:ascii="Baskerville" w:hAnsi="Baskerville" w:cs="Baskerville"/>
                <w:b/>
                <w:sz w:val="20"/>
                <w:szCs w:val="20"/>
              </w:rPr>
              <w:t>.</w:t>
            </w:r>
          </w:p>
        </w:tc>
        <w:tc>
          <w:tcPr>
            <w:tcW w:w="4466" w:type="dxa"/>
            <w:tcBorders>
              <w:bottom w:val="single" w:sz="4" w:space="0" w:color="auto"/>
            </w:tcBorders>
          </w:tcPr>
          <w:p w:rsidR="005F1F8F" w:rsidRPr="0091265E" w:rsidRDefault="00306F8E" w:rsidP="001454F3">
            <w:pPr>
              <w:pStyle w:val="ListParagraph"/>
              <w:ind w:left="0"/>
              <w:rPr>
                <w:rFonts w:ascii="Baskerville" w:hAnsi="Baskerville" w:cs="Baskerville"/>
                <w:sz w:val="20"/>
                <w:szCs w:val="20"/>
              </w:rPr>
            </w:pPr>
            <w:r w:rsidRPr="0091265E">
              <w:rPr>
                <w:rFonts w:ascii="Baskerville" w:hAnsi="Baskerville" w:cs="Baskerville"/>
                <w:sz w:val="20"/>
                <w:szCs w:val="20"/>
              </w:rPr>
              <w:t>The Commonwealth shall ensure that Training Center PST’s have sufficient knowledge about community services and supports to: propose appropriate options</w:t>
            </w:r>
            <w:r w:rsidR="001454F3" w:rsidRPr="0091265E">
              <w:rPr>
                <w:rFonts w:ascii="Baskerville" w:hAnsi="Baskerville" w:cs="Baskerville"/>
                <w:sz w:val="20"/>
                <w:szCs w:val="20"/>
              </w:rPr>
              <w:t xml:space="preserve"> about how an individual’s needs could be met in a more integrated setting; present individuals and their families with specific options for community placements, services, and supports</w:t>
            </w:r>
            <w:r w:rsidR="00453655" w:rsidRPr="0091265E">
              <w:rPr>
                <w:rFonts w:ascii="Baskerville" w:hAnsi="Baskerville" w:cs="Baskerville"/>
                <w:sz w:val="20"/>
                <w:szCs w:val="20"/>
              </w:rPr>
              <w:t>; and, together with providers, answer individuals’ and families’ questions about community living.</w:t>
            </w:r>
          </w:p>
        </w:tc>
        <w:tc>
          <w:tcPr>
            <w:tcW w:w="1440" w:type="dxa"/>
            <w:tcBorders>
              <w:bottom w:val="single" w:sz="4" w:space="0" w:color="auto"/>
            </w:tcBorders>
            <w:vAlign w:val="center"/>
          </w:tcPr>
          <w:p w:rsidR="005F1F8F" w:rsidRPr="0091265E" w:rsidRDefault="004453EA" w:rsidP="00ED74EC">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Borders>
              <w:bottom w:val="single" w:sz="4" w:space="0" w:color="auto"/>
            </w:tcBorders>
          </w:tcPr>
          <w:p w:rsidR="00E7485B" w:rsidRDefault="00474A9C" w:rsidP="002704B4">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During the past year</w:t>
            </w:r>
            <w:r w:rsidR="005A613E" w:rsidRPr="0091265E">
              <w:rPr>
                <w:rFonts w:ascii="Baskerville" w:hAnsi="Baskerville" w:cs="Baskerville"/>
                <w:sz w:val="20"/>
                <w:szCs w:val="20"/>
              </w:rPr>
              <w:t xml:space="preserve">, </w:t>
            </w:r>
            <w:r w:rsidRPr="0091265E">
              <w:rPr>
                <w:rFonts w:ascii="Baskerville" w:hAnsi="Baskerville" w:cs="Baskerville"/>
                <w:sz w:val="20"/>
                <w:szCs w:val="20"/>
              </w:rPr>
              <w:t xml:space="preserve">studies of individual </w:t>
            </w:r>
            <w:r w:rsidR="005A613E" w:rsidRPr="0091265E">
              <w:rPr>
                <w:rFonts w:ascii="Baskerville" w:hAnsi="Baskerville" w:cs="Baskerville"/>
                <w:sz w:val="20"/>
                <w:szCs w:val="20"/>
              </w:rPr>
              <w:t xml:space="preserve">services found that </w:t>
            </w:r>
          </w:p>
          <w:p w:rsidR="005A613E" w:rsidRPr="0091265E" w:rsidRDefault="005A613E" w:rsidP="002704B4">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28 (93%) of 30 individuals who moved were provided with information regarding community options.</w:t>
            </w:r>
          </w:p>
        </w:tc>
      </w:tr>
      <w:tr w:rsidR="000E7C49" w:rsidRPr="0091265E" w:rsidTr="00D7461C">
        <w:trPr>
          <w:trHeight w:val="2150"/>
        </w:trPr>
        <w:tc>
          <w:tcPr>
            <w:tcW w:w="1440" w:type="dxa"/>
            <w:tcBorders>
              <w:top w:val="single" w:sz="4" w:space="0" w:color="auto"/>
            </w:tcBorders>
            <w:vAlign w:val="center"/>
          </w:tcPr>
          <w:p w:rsidR="005F1F8F" w:rsidRPr="0091265E" w:rsidRDefault="002704B4"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IV.B.1</w:t>
            </w:r>
            <w:r w:rsidR="007D21DE">
              <w:rPr>
                <w:rFonts w:ascii="Baskerville" w:hAnsi="Baskerville" w:cs="Baskerville"/>
                <w:b/>
                <w:sz w:val="20"/>
                <w:szCs w:val="20"/>
              </w:rPr>
              <w:t>1</w:t>
            </w:r>
            <w:r w:rsidRPr="0091265E">
              <w:rPr>
                <w:rFonts w:ascii="Baskerville" w:hAnsi="Baskerville" w:cs="Baskerville"/>
                <w:b/>
                <w:sz w:val="20"/>
                <w:szCs w:val="20"/>
              </w:rPr>
              <w:t>.a.</w:t>
            </w:r>
          </w:p>
        </w:tc>
        <w:tc>
          <w:tcPr>
            <w:tcW w:w="4466" w:type="dxa"/>
            <w:tcBorders>
              <w:top w:val="single" w:sz="4" w:space="0" w:color="auto"/>
            </w:tcBorders>
          </w:tcPr>
          <w:p w:rsidR="005F1F8F" w:rsidRPr="0091265E" w:rsidRDefault="00453655" w:rsidP="00BE0255">
            <w:pPr>
              <w:pStyle w:val="ListParagraph"/>
              <w:ind w:left="0"/>
              <w:rPr>
                <w:rFonts w:ascii="Baskerville" w:hAnsi="Baskerville" w:cs="Baskerville"/>
                <w:sz w:val="20"/>
                <w:szCs w:val="20"/>
              </w:rPr>
            </w:pPr>
            <w:r w:rsidRPr="0091265E">
              <w:rPr>
                <w:rFonts w:ascii="Baskerville" w:hAnsi="Baskerville" w:cs="Baskerville"/>
                <w:sz w:val="20"/>
                <w:szCs w:val="20"/>
              </w:rPr>
              <w:t>In collaboration with the CSB and Community providers, the Commonwealth shall develop and provide training and information</w:t>
            </w:r>
            <w:r w:rsidR="00D378AD" w:rsidRPr="0091265E">
              <w:rPr>
                <w:rFonts w:ascii="Baskerville" w:hAnsi="Baskerville" w:cs="Baskerville"/>
                <w:sz w:val="20"/>
                <w:szCs w:val="20"/>
              </w:rPr>
              <w:t xml:space="preserve"> for Training Center staff about the provisions of the Agreement, staff obligations under the Agreement, current community living options</w:t>
            </w:r>
            <w:r w:rsidR="009B66F0" w:rsidRPr="0091265E">
              <w:rPr>
                <w:rFonts w:ascii="Baskerville" w:hAnsi="Baskerville" w:cs="Baskerville"/>
                <w:sz w:val="20"/>
                <w:szCs w:val="20"/>
              </w:rPr>
              <w:t>, the principles of person-centered planning, and any related departmental instructions. The training will be provided to all applicable disciplines and all PSTs.</w:t>
            </w:r>
          </w:p>
        </w:tc>
        <w:tc>
          <w:tcPr>
            <w:tcW w:w="1440" w:type="dxa"/>
            <w:tcBorders>
              <w:top w:val="single" w:sz="4" w:space="0" w:color="auto"/>
            </w:tcBorders>
            <w:vAlign w:val="center"/>
          </w:tcPr>
          <w:p w:rsidR="00D1483B" w:rsidRPr="0091265E" w:rsidRDefault="00D1483B" w:rsidP="00D1483B">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5F1F8F" w:rsidRPr="0091265E" w:rsidRDefault="005F1F8F" w:rsidP="002704B4">
            <w:pPr>
              <w:tabs>
                <w:tab w:val="left" w:pos="1440"/>
                <w:tab w:val="left" w:pos="4920"/>
                <w:tab w:val="right" w:pos="8640"/>
              </w:tabs>
              <w:ind w:left="-108" w:right="-108"/>
              <w:jc w:val="center"/>
              <w:rPr>
                <w:rFonts w:ascii="Baskerville" w:hAnsi="Baskerville" w:cs="Baskerville"/>
                <w:b/>
                <w:sz w:val="20"/>
                <w:szCs w:val="20"/>
              </w:rPr>
            </w:pPr>
          </w:p>
        </w:tc>
        <w:tc>
          <w:tcPr>
            <w:tcW w:w="2734" w:type="dxa"/>
            <w:tcBorders>
              <w:top w:val="single" w:sz="4" w:space="0" w:color="auto"/>
            </w:tcBorders>
          </w:tcPr>
          <w:p w:rsidR="005F1F8F" w:rsidRPr="0091265E" w:rsidRDefault="005A613E" w:rsidP="00ED5B79">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At all Training Centers, </w:t>
            </w:r>
            <w:r w:rsidR="005B08B7" w:rsidRPr="0091265E">
              <w:rPr>
                <w:rFonts w:ascii="Baskerville" w:hAnsi="Baskerville" w:cs="Baskerville"/>
                <w:sz w:val="20"/>
                <w:szCs w:val="20"/>
              </w:rPr>
              <w:t xml:space="preserve">training has been provided </w:t>
            </w:r>
            <w:r w:rsidRPr="0091265E">
              <w:rPr>
                <w:rFonts w:ascii="Baskerville" w:hAnsi="Baskerville" w:cs="Baskerville"/>
                <w:sz w:val="20"/>
                <w:szCs w:val="20"/>
              </w:rPr>
              <w:t xml:space="preserve">via regular orientation, monthly, and ad hoc events, and ongoing information sharing. </w:t>
            </w:r>
          </w:p>
        </w:tc>
      </w:tr>
      <w:tr w:rsidR="000E7C49" w:rsidRPr="0091265E" w:rsidTr="00336BB7">
        <w:trPr>
          <w:trHeight w:val="3761"/>
        </w:trPr>
        <w:tc>
          <w:tcPr>
            <w:tcW w:w="1440" w:type="dxa"/>
            <w:vAlign w:val="center"/>
          </w:tcPr>
          <w:p w:rsidR="005F1F8F" w:rsidRPr="0091265E" w:rsidRDefault="009B66F0" w:rsidP="00D35DB6">
            <w:pPr>
              <w:tabs>
                <w:tab w:val="left" w:pos="133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IV.B.1</w:t>
            </w:r>
            <w:r w:rsidR="007D21DE">
              <w:rPr>
                <w:rFonts w:ascii="Baskerville" w:hAnsi="Baskerville" w:cs="Baskerville"/>
                <w:b/>
                <w:sz w:val="20"/>
                <w:szCs w:val="20"/>
              </w:rPr>
              <w:t>1</w:t>
            </w:r>
            <w:r w:rsidRPr="0091265E">
              <w:rPr>
                <w:rFonts w:ascii="Baskerville" w:hAnsi="Baskerville" w:cs="Baskerville"/>
                <w:b/>
                <w:sz w:val="20"/>
                <w:szCs w:val="20"/>
              </w:rPr>
              <w:t>.b.</w:t>
            </w:r>
          </w:p>
        </w:tc>
        <w:tc>
          <w:tcPr>
            <w:tcW w:w="4466" w:type="dxa"/>
          </w:tcPr>
          <w:p w:rsidR="005F1F8F" w:rsidRPr="0091265E" w:rsidRDefault="00742195" w:rsidP="004B279A">
            <w:pPr>
              <w:pStyle w:val="ListParagraph"/>
              <w:ind w:left="0"/>
              <w:rPr>
                <w:rFonts w:ascii="Baskerville" w:hAnsi="Baskerville" w:cs="Baskerville"/>
                <w:sz w:val="20"/>
                <w:szCs w:val="20"/>
              </w:rPr>
            </w:pPr>
            <w:r w:rsidRPr="0091265E">
              <w:rPr>
                <w:rFonts w:ascii="Baskerville" w:hAnsi="Baskerville" w:cs="Baskerville"/>
                <w:sz w:val="20"/>
                <w:szCs w:val="20"/>
              </w:rPr>
              <w:t>Person-centered training will occur during initial orientation and through annual refresher courses. Competency will be determined through documented observation of PST meeting and through the use of person-centered thinking coaches and mentors</w:t>
            </w:r>
            <w:r w:rsidR="00A47029" w:rsidRPr="0091265E">
              <w:rPr>
                <w:rFonts w:ascii="Baskerville" w:hAnsi="Baskerville" w:cs="Baskerville"/>
                <w:sz w:val="20"/>
                <w:szCs w:val="20"/>
              </w:rPr>
              <w:t>. Each Training Center will have designated coaches who receive additional training. The coaches will provide guidance to PSTs to</w:t>
            </w:r>
            <w:r w:rsidR="00ED006D" w:rsidRPr="0091265E">
              <w:rPr>
                <w:rFonts w:ascii="Baskerville" w:hAnsi="Baskerville" w:cs="Baskerville"/>
                <w:sz w:val="20"/>
                <w:szCs w:val="20"/>
              </w:rPr>
              <w:t xml:space="preserve"> </w:t>
            </w:r>
            <w:r w:rsidR="00A47029" w:rsidRPr="0091265E">
              <w:rPr>
                <w:rFonts w:ascii="Baskerville" w:hAnsi="Baskerville" w:cs="Baskerville"/>
                <w:sz w:val="20"/>
                <w:szCs w:val="20"/>
              </w:rPr>
              <w:t>ensure</w:t>
            </w:r>
            <w:r w:rsidR="00ED006D" w:rsidRPr="0091265E">
              <w:rPr>
                <w:rFonts w:ascii="Baskerville" w:hAnsi="Baskerville" w:cs="Baskerville"/>
                <w:sz w:val="20"/>
                <w:szCs w:val="20"/>
              </w:rPr>
              <w:t xml:space="preserve"> implementation of the person-centered tools and skills. Coaches throughout the state will have regular and structured sessions and person-centered thinking mentors. These sessions will be designed to foster additional skill development and ensure implementation</w:t>
            </w:r>
            <w:r w:rsidR="00D1483B" w:rsidRPr="0091265E">
              <w:rPr>
                <w:rFonts w:ascii="Baskerville" w:hAnsi="Baskerville" w:cs="Baskerville"/>
                <w:sz w:val="20"/>
                <w:szCs w:val="20"/>
              </w:rPr>
              <w:t xml:space="preserve"> of person centered thinking practices throughout all levels of the Training Centers</w:t>
            </w:r>
          </w:p>
        </w:tc>
        <w:tc>
          <w:tcPr>
            <w:tcW w:w="1440" w:type="dxa"/>
            <w:vAlign w:val="center"/>
          </w:tcPr>
          <w:p w:rsidR="005F1F8F" w:rsidRPr="0091265E" w:rsidRDefault="00BE0255" w:rsidP="00ED74EC">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5F1F8F" w:rsidRPr="0091265E" w:rsidRDefault="00ED5B79" w:rsidP="00E955FF">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All staff receive</w:t>
            </w:r>
            <w:r w:rsidR="00C16993" w:rsidRPr="0091265E">
              <w:rPr>
                <w:rFonts w:ascii="Baskerville" w:hAnsi="Baskerville" w:cs="Baskerville"/>
                <w:sz w:val="20"/>
                <w:szCs w:val="20"/>
              </w:rPr>
              <w:t>s</w:t>
            </w:r>
            <w:r w:rsidRPr="0091265E">
              <w:rPr>
                <w:rFonts w:ascii="Baskerville" w:hAnsi="Baskerville" w:cs="Baskerville"/>
                <w:sz w:val="20"/>
                <w:szCs w:val="20"/>
              </w:rPr>
              <w:t xml:space="preserve"> person centered training during orientation and </w:t>
            </w:r>
            <w:r w:rsidR="00BE0255" w:rsidRPr="0091265E">
              <w:rPr>
                <w:rFonts w:ascii="Baskerville" w:hAnsi="Baskerville" w:cs="Baskerville"/>
                <w:sz w:val="20"/>
                <w:szCs w:val="20"/>
              </w:rPr>
              <w:t>receives</w:t>
            </w:r>
            <w:r w:rsidR="000D4205" w:rsidRPr="0091265E">
              <w:rPr>
                <w:rFonts w:ascii="Baskerville" w:hAnsi="Baskerville" w:cs="Baskerville"/>
                <w:sz w:val="20"/>
                <w:szCs w:val="20"/>
              </w:rPr>
              <w:t xml:space="preserve"> annual refresher training. All Training Centers have </w:t>
            </w:r>
            <w:r w:rsidR="00C16993" w:rsidRPr="0091265E">
              <w:rPr>
                <w:rFonts w:ascii="Baskerville" w:hAnsi="Baskerville" w:cs="Baskerville"/>
                <w:sz w:val="20"/>
                <w:szCs w:val="20"/>
              </w:rPr>
              <w:t>person-centered</w:t>
            </w:r>
            <w:r w:rsidR="000D4205" w:rsidRPr="0091265E">
              <w:rPr>
                <w:rFonts w:ascii="Baskerville" w:hAnsi="Baskerville" w:cs="Baskerville"/>
                <w:sz w:val="20"/>
                <w:szCs w:val="20"/>
              </w:rPr>
              <w:t xml:space="preserve"> coaches</w:t>
            </w:r>
            <w:r w:rsidR="00C16993" w:rsidRPr="0091265E">
              <w:rPr>
                <w:rFonts w:ascii="Baskerville" w:hAnsi="Baskerville" w:cs="Baskerville"/>
                <w:sz w:val="20"/>
                <w:szCs w:val="20"/>
              </w:rPr>
              <w:t xml:space="preserve">. DBHDS reports that </w:t>
            </w:r>
            <w:r w:rsidR="00E955FF" w:rsidRPr="0091265E">
              <w:rPr>
                <w:rFonts w:ascii="Baskerville" w:hAnsi="Baskerville" w:cs="Baskerville"/>
                <w:sz w:val="20"/>
                <w:szCs w:val="20"/>
              </w:rPr>
              <w:t xml:space="preserve">regularly scheduled </w:t>
            </w:r>
            <w:r w:rsidR="00C16993" w:rsidRPr="0091265E">
              <w:rPr>
                <w:rFonts w:ascii="Baskerville" w:hAnsi="Baskerville" w:cs="Baskerville"/>
                <w:sz w:val="20"/>
                <w:szCs w:val="20"/>
              </w:rPr>
              <w:t xml:space="preserve">conferences provide </w:t>
            </w:r>
            <w:r w:rsidR="00E955FF" w:rsidRPr="0091265E">
              <w:rPr>
                <w:rFonts w:ascii="Baskerville" w:hAnsi="Baskerville" w:cs="Baskerville"/>
                <w:sz w:val="20"/>
                <w:szCs w:val="20"/>
              </w:rPr>
              <w:t>opportunities to meet with mentors.</w:t>
            </w:r>
          </w:p>
        </w:tc>
      </w:tr>
      <w:tr w:rsidR="000E7C49" w:rsidRPr="0091265E" w:rsidTr="00E7485B">
        <w:trPr>
          <w:trHeight w:val="2177"/>
        </w:trPr>
        <w:tc>
          <w:tcPr>
            <w:tcW w:w="1440" w:type="dxa"/>
            <w:vAlign w:val="center"/>
          </w:tcPr>
          <w:p w:rsidR="00993575" w:rsidRPr="0091265E" w:rsidRDefault="0099357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IV.B.1</w:t>
            </w:r>
            <w:r w:rsidR="00804BAD">
              <w:rPr>
                <w:rFonts w:ascii="Baskerville" w:hAnsi="Baskerville" w:cs="Baskerville"/>
                <w:b/>
                <w:sz w:val="20"/>
                <w:szCs w:val="20"/>
              </w:rPr>
              <w:t>5</w:t>
            </w:r>
          </w:p>
        </w:tc>
        <w:tc>
          <w:tcPr>
            <w:tcW w:w="4466" w:type="dxa"/>
          </w:tcPr>
          <w:p w:rsidR="00993575" w:rsidRPr="0091265E" w:rsidRDefault="00993575" w:rsidP="00F94D91">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In the event that a PST makes a recommendation to maintain placement at a Training Center or to place an individual in a nursing home or congregate setting with five or more individuals, the decision shall be documented, and the PST shall identify the barriers to placement in a more integrated setting and describe in the discharge plan the steps the team will ta</w:t>
            </w:r>
            <w:r w:rsidR="00F94D91" w:rsidRPr="0091265E">
              <w:rPr>
                <w:rFonts w:ascii="Baskerville" w:hAnsi="Baskerville" w:cs="Baskerville"/>
                <w:sz w:val="20"/>
                <w:szCs w:val="20"/>
              </w:rPr>
              <w:t>ke to address the barriers …</w:t>
            </w:r>
          </w:p>
        </w:tc>
        <w:tc>
          <w:tcPr>
            <w:tcW w:w="1440" w:type="dxa"/>
            <w:vAlign w:val="center"/>
          </w:tcPr>
          <w:p w:rsidR="00993575" w:rsidRPr="0091265E" w:rsidRDefault="008E2886" w:rsidP="008E288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BC40D4" w:rsidP="00E7485B">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D</w:t>
            </w:r>
            <w:r w:rsidR="005B34A0" w:rsidRPr="0091265E">
              <w:rPr>
                <w:rFonts w:ascii="Baskerville" w:hAnsi="Baskerville" w:cs="Baskerville"/>
                <w:sz w:val="20"/>
                <w:szCs w:val="20"/>
              </w:rPr>
              <w:t>ata</w:t>
            </w:r>
            <w:r w:rsidRPr="0091265E">
              <w:rPr>
                <w:rFonts w:ascii="Baskerville" w:hAnsi="Baskerville" w:cs="Baskerville"/>
                <w:sz w:val="20"/>
                <w:szCs w:val="20"/>
              </w:rPr>
              <w:t xml:space="preserve"> about barriers are </w:t>
            </w:r>
            <w:r w:rsidR="005B34A0" w:rsidRPr="0091265E">
              <w:rPr>
                <w:rFonts w:ascii="Baskerville" w:hAnsi="Baskerville" w:cs="Baskerville"/>
                <w:sz w:val="20"/>
                <w:szCs w:val="20"/>
              </w:rPr>
              <w:t>reported</w:t>
            </w:r>
            <w:r w:rsidR="00BD496C" w:rsidRPr="0091265E">
              <w:rPr>
                <w:rFonts w:ascii="Baskerville" w:hAnsi="Baskerville" w:cs="Baskerville"/>
                <w:sz w:val="20"/>
                <w:szCs w:val="20"/>
              </w:rPr>
              <w:t>ly submitted</w:t>
            </w:r>
            <w:r w:rsidR="00FF1DB5" w:rsidRPr="0091265E">
              <w:rPr>
                <w:rFonts w:ascii="Baskerville" w:hAnsi="Baskerville" w:cs="Baskerville"/>
                <w:sz w:val="20"/>
                <w:szCs w:val="20"/>
              </w:rPr>
              <w:t xml:space="preserve"> and </w:t>
            </w:r>
            <w:r w:rsidR="00BA7B05" w:rsidRPr="0091265E">
              <w:rPr>
                <w:rFonts w:ascii="Baskerville" w:hAnsi="Baskerville" w:cs="Baskerville"/>
                <w:sz w:val="20"/>
                <w:szCs w:val="20"/>
              </w:rPr>
              <w:t>agg</w:t>
            </w:r>
            <w:r w:rsidR="00E33AAD" w:rsidRPr="0091265E">
              <w:rPr>
                <w:rFonts w:ascii="Baskerville" w:hAnsi="Baskerville" w:cs="Baskerville"/>
                <w:sz w:val="20"/>
                <w:szCs w:val="20"/>
              </w:rPr>
              <w:t>regated quarterly, and have</w:t>
            </w:r>
            <w:r w:rsidR="00C25A0B" w:rsidRPr="0091265E">
              <w:rPr>
                <w:rFonts w:ascii="Baskerville" w:hAnsi="Baskerville" w:cs="Baskerville"/>
                <w:sz w:val="20"/>
                <w:szCs w:val="20"/>
              </w:rPr>
              <w:t xml:space="preserve"> been</w:t>
            </w:r>
            <w:r w:rsidR="00FF1DB5" w:rsidRPr="0091265E">
              <w:rPr>
                <w:rFonts w:ascii="Baskerville" w:hAnsi="Baskerville" w:cs="Baskerville"/>
                <w:sz w:val="20"/>
                <w:szCs w:val="20"/>
              </w:rPr>
              <w:t xml:space="preserve"> </w:t>
            </w:r>
            <w:r w:rsidR="00BA7B05" w:rsidRPr="0091265E">
              <w:rPr>
                <w:rFonts w:ascii="Baskerville" w:hAnsi="Baskerville" w:cs="Baskerville"/>
                <w:sz w:val="20"/>
                <w:szCs w:val="20"/>
              </w:rPr>
              <w:t>used by DBHDS to</w:t>
            </w:r>
            <w:r w:rsidRPr="0091265E">
              <w:rPr>
                <w:rFonts w:ascii="Baskerville" w:hAnsi="Baskerville" w:cs="Baskerville"/>
                <w:sz w:val="20"/>
                <w:szCs w:val="20"/>
              </w:rPr>
              <w:t xml:space="preserve"> develop plans to overcome barriers</w:t>
            </w:r>
            <w:r w:rsidR="00FF1DB5" w:rsidRPr="0091265E">
              <w:rPr>
                <w:rFonts w:ascii="Baskerville" w:hAnsi="Baskerville" w:cs="Baskerville"/>
                <w:sz w:val="20"/>
                <w:szCs w:val="20"/>
              </w:rPr>
              <w:t xml:space="preserve"> (e.g. Bridge Funding, enhanced rates)</w:t>
            </w:r>
            <w:r w:rsidR="007D6A75" w:rsidRPr="0091265E">
              <w:rPr>
                <w:rFonts w:ascii="Baskerville" w:hAnsi="Baskerville" w:cs="Baskerville"/>
                <w:sz w:val="20"/>
                <w:szCs w:val="20"/>
              </w:rPr>
              <w:t xml:space="preserve"> The Regional Quality Councils will begin to review these data</w:t>
            </w:r>
            <w:r w:rsidR="00E7485B">
              <w:rPr>
                <w:rFonts w:ascii="Baskerville" w:hAnsi="Baskerville" w:cs="Baskerville"/>
                <w:sz w:val="20"/>
                <w:szCs w:val="20"/>
              </w:rPr>
              <w:t xml:space="preserve"> </w:t>
            </w:r>
            <w:r w:rsidR="00E7485B" w:rsidRPr="0091265E">
              <w:rPr>
                <w:rFonts w:ascii="Baskerville" w:hAnsi="Baskerville" w:cs="Baskerville"/>
                <w:sz w:val="20"/>
                <w:szCs w:val="20"/>
              </w:rPr>
              <w:t>this quarter</w:t>
            </w:r>
            <w:r w:rsidR="007D6A75" w:rsidRPr="0091265E">
              <w:rPr>
                <w:rFonts w:ascii="Baskerville" w:hAnsi="Baskerville" w:cs="Baskerville"/>
                <w:sz w:val="20"/>
                <w:szCs w:val="20"/>
              </w:rPr>
              <w:t>.</w:t>
            </w:r>
          </w:p>
        </w:tc>
      </w:tr>
      <w:tr w:rsidR="000E7C49" w:rsidRPr="0091265E" w:rsidTr="00CB6251">
        <w:trPr>
          <w:trHeight w:val="1970"/>
        </w:trPr>
        <w:tc>
          <w:tcPr>
            <w:tcW w:w="1440" w:type="dxa"/>
            <w:vAlign w:val="center"/>
          </w:tcPr>
          <w:p w:rsidR="00993575" w:rsidRPr="0091265E" w:rsidRDefault="0099357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IV.C.1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Once a specific provider is selected by an individual, the Commonwealth shall invite and encourage the provider to actively participate in the transition of the individual from the Training Center to the community placement.</w:t>
            </w:r>
          </w:p>
        </w:tc>
        <w:tc>
          <w:tcPr>
            <w:tcW w:w="1440" w:type="dxa"/>
            <w:vAlign w:val="center"/>
          </w:tcPr>
          <w:p w:rsidR="00C12F5B" w:rsidRPr="0091265E" w:rsidRDefault="00C12F5B" w:rsidP="0062715E">
            <w:pPr>
              <w:tabs>
                <w:tab w:val="left" w:pos="1404"/>
                <w:tab w:val="left" w:pos="1440"/>
                <w:tab w:val="left" w:pos="4920"/>
                <w:tab w:val="right" w:pos="8640"/>
              </w:tabs>
              <w:ind w:left="-108" w:right="-108"/>
              <w:jc w:val="center"/>
              <w:rPr>
                <w:rFonts w:ascii="Baskerville" w:hAnsi="Baskerville" w:cs="Baskerville"/>
                <w:b/>
                <w:sz w:val="20"/>
                <w:szCs w:val="20"/>
              </w:rPr>
            </w:pPr>
          </w:p>
          <w:p w:rsidR="0062715E" w:rsidRPr="0091265E" w:rsidRDefault="0062715E" w:rsidP="0062715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2715E">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A83220" w:rsidP="00D70274">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For 29 (97%) of 30 individuals stud</w:t>
            </w:r>
            <w:r w:rsidR="000D0F02" w:rsidRPr="0091265E">
              <w:rPr>
                <w:rFonts w:ascii="Baskerville" w:hAnsi="Baskerville" w:cs="Baskerville"/>
                <w:sz w:val="20"/>
                <w:szCs w:val="20"/>
              </w:rPr>
              <w:t xml:space="preserve">ied during the past year, </w:t>
            </w:r>
            <w:r w:rsidRPr="0091265E">
              <w:rPr>
                <w:rFonts w:ascii="Baskerville" w:hAnsi="Baskerville" w:cs="Baskerville"/>
                <w:sz w:val="20"/>
                <w:szCs w:val="20"/>
              </w:rPr>
              <w:t xml:space="preserve">the </w:t>
            </w:r>
            <w:r w:rsidR="00964911" w:rsidRPr="0091265E">
              <w:rPr>
                <w:rFonts w:ascii="Baskerville" w:hAnsi="Baskerville" w:cs="Baskerville"/>
                <w:sz w:val="20"/>
                <w:szCs w:val="20"/>
              </w:rPr>
              <w:t xml:space="preserve">residential </w:t>
            </w:r>
            <w:r w:rsidRPr="0091265E">
              <w:rPr>
                <w:rFonts w:ascii="Baskerville" w:hAnsi="Baskerville" w:cs="Baskerville"/>
                <w:sz w:val="20"/>
                <w:szCs w:val="20"/>
              </w:rPr>
              <w:t>provider staff was trained in support plan protocols that were transferred to the community</w:t>
            </w:r>
            <w:r w:rsidR="000D0F02" w:rsidRPr="0091265E">
              <w:rPr>
                <w:rFonts w:ascii="Baskerville" w:hAnsi="Baskerville" w:cs="Baskerville"/>
                <w:sz w:val="20"/>
                <w:szCs w:val="20"/>
              </w:rPr>
              <w:t xml:space="preserve"> and participated</w:t>
            </w:r>
            <w:r w:rsidR="00964911" w:rsidRPr="0091265E">
              <w:rPr>
                <w:rFonts w:ascii="Baskerville" w:hAnsi="Baskerville" w:cs="Baskerville"/>
                <w:sz w:val="20"/>
                <w:szCs w:val="20"/>
              </w:rPr>
              <w:t xml:space="preserve"> in the pre-move ISP meeting.</w:t>
            </w:r>
          </w:p>
        </w:tc>
      </w:tr>
      <w:tr w:rsidR="000E7C49" w:rsidRPr="0091265E" w:rsidTr="00336BB7">
        <w:trPr>
          <w:trHeight w:val="1979"/>
        </w:trPr>
        <w:tc>
          <w:tcPr>
            <w:tcW w:w="1440" w:type="dxa"/>
            <w:vAlign w:val="center"/>
          </w:tcPr>
          <w:p w:rsidR="00993575" w:rsidRPr="0091265E" w:rsidRDefault="0099357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IV.C.2</w:t>
            </w:r>
          </w:p>
        </w:tc>
        <w:tc>
          <w:tcPr>
            <w:tcW w:w="4466" w:type="dxa"/>
          </w:tcPr>
          <w:p w:rsidR="00993575" w:rsidRPr="0091265E" w:rsidRDefault="00993575" w:rsidP="009D1B8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Once trial visits are completed, the individual has selected a provider, and the provider agrees to serve the individual, discharge will occur within 6 weeks, absent conditions beyond the Commonwealth’s control.  If discharge does not occur within 6 weeks, the reasons it did not occur will be documented and a new time frame for discharge will be developed by the PST. </w:t>
            </w:r>
          </w:p>
        </w:tc>
        <w:tc>
          <w:tcPr>
            <w:tcW w:w="1440" w:type="dxa"/>
            <w:vAlign w:val="center"/>
          </w:tcPr>
          <w:p w:rsidR="00C12F5B" w:rsidRPr="0091265E" w:rsidRDefault="00C12F5B" w:rsidP="0062715E">
            <w:pPr>
              <w:tabs>
                <w:tab w:val="left" w:pos="1404"/>
                <w:tab w:val="left" w:pos="1440"/>
                <w:tab w:val="left" w:pos="4920"/>
                <w:tab w:val="right" w:pos="8640"/>
              </w:tabs>
              <w:ind w:left="-108" w:right="-108"/>
              <w:jc w:val="center"/>
              <w:rPr>
                <w:rFonts w:ascii="Baskerville" w:hAnsi="Baskerville" w:cs="Baskerville"/>
                <w:b/>
                <w:sz w:val="20"/>
                <w:szCs w:val="20"/>
              </w:rPr>
            </w:pPr>
          </w:p>
          <w:p w:rsidR="0062715E" w:rsidRPr="0091265E" w:rsidRDefault="0062715E" w:rsidP="0062715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2715E">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21484A" w:rsidRDefault="0021484A" w:rsidP="00D70274">
            <w:pPr>
              <w:tabs>
                <w:tab w:val="left" w:pos="1440"/>
                <w:tab w:val="left" w:pos="4920"/>
                <w:tab w:val="right" w:pos="8640"/>
              </w:tabs>
              <w:ind w:right="72"/>
              <w:rPr>
                <w:rFonts w:ascii="Baskerville" w:hAnsi="Baskerville" w:cs="Baskerville"/>
                <w:sz w:val="20"/>
                <w:szCs w:val="20"/>
              </w:rPr>
            </w:pPr>
            <w:r>
              <w:rPr>
                <w:rFonts w:ascii="Baskerville" w:hAnsi="Baskerville" w:cs="Baskerville"/>
                <w:sz w:val="20"/>
                <w:szCs w:val="20"/>
              </w:rPr>
              <w:t>R</w:t>
            </w:r>
            <w:r w:rsidR="001B79CB" w:rsidRPr="0091265E">
              <w:rPr>
                <w:rFonts w:ascii="Baskerville" w:hAnsi="Baskerville" w:cs="Baskerville"/>
                <w:sz w:val="20"/>
                <w:szCs w:val="20"/>
              </w:rPr>
              <w:t xml:space="preserve">eviews found that </w:t>
            </w:r>
          </w:p>
          <w:p w:rsidR="00993575" w:rsidRPr="0091265E" w:rsidRDefault="008C1A6D" w:rsidP="00D70274">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28</w:t>
            </w:r>
            <w:r w:rsidR="008A5F5E" w:rsidRPr="0091265E">
              <w:rPr>
                <w:rFonts w:ascii="Baskerville" w:hAnsi="Baskerville" w:cs="Baskerville"/>
                <w:sz w:val="20"/>
                <w:szCs w:val="20"/>
              </w:rPr>
              <w:t xml:space="preserve"> (93%) </w:t>
            </w:r>
            <w:r w:rsidRPr="0091265E">
              <w:rPr>
                <w:rFonts w:ascii="Baskerville" w:hAnsi="Baskerville" w:cs="Baskerville"/>
                <w:sz w:val="20"/>
                <w:szCs w:val="20"/>
              </w:rPr>
              <w:t xml:space="preserve">of 30 </w:t>
            </w:r>
            <w:r w:rsidR="0021484A">
              <w:rPr>
                <w:rFonts w:ascii="Baskerville" w:hAnsi="Baskerville" w:cs="Baskerville"/>
                <w:sz w:val="20"/>
                <w:szCs w:val="20"/>
              </w:rPr>
              <w:t xml:space="preserve">individuals </w:t>
            </w:r>
            <w:r w:rsidR="008A5F5E" w:rsidRPr="0091265E">
              <w:rPr>
                <w:rFonts w:ascii="Baskerville" w:hAnsi="Baskerville" w:cs="Baskerville"/>
                <w:sz w:val="20"/>
                <w:szCs w:val="20"/>
              </w:rPr>
              <w:t xml:space="preserve">moved within </w:t>
            </w:r>
            <w:r w:rsidR="00EF77D7" w:rsidRPr="0091265E">
              <w:rPr>
                <w:rFonts w:ascii="Baskerville" w:hAnsi="Baskerville" w:cs="Baskerville"/>
                <w:sz w:val="20"/>
                <w:szCs w:val="20"/>
              </w:rPr>
              <w:t>6 weeks</w:t>
            </w:r>
            <w:r w:rsidR="0021484A">
              <w:rPr>
                <w:rFonts w:ascii="Baskerville" w:hAnsi="Baskerville" w:cs="Baskerville"/>
                <w:sz w:val="20"/>
                <w:szCs w:val="20"/>
              </w:rPr>
              <w:t>,</w:t>
            </w:r>
            <w:r w:rsidR="00EF77D7" w:rsidRPr="0091265E">
              <w:rPr>
                <w:rFonts w:ascii="Baskerville" w:hAnsi="Baskerville" w:cs="Baskerville"/>
                <w:sz w:val="20"/>
                <w:szCs w:val="20"/>
              </w:rPr>
              <w:t xml:space="preserve"> or reasons were documented and new time frames developed.</w:t>
            </w:r>
          </w:p>
        </w:tc>
      </w:tr>
      <w:tr w:rsidR="000E7C49" w:rsidRPr="0091265E" w:rsidTr="00EF0E82">
        <w:trPr>
          <w:trHeight w:val="4688"/>
        </w:trPr>
        <w:tc>
          <w:tcPr>
            <w:tcW w:w="1440" w:type="dxa"/>
            <w:vAlign w:val="center"/>
          </w:tcPr>
          <w:p w:rsidR="00993575" w:rsidRPr="0091265E" w:rsidRDefault="00993575" w:rsidP="00E84C91">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IV.C.3</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develop and implement a system to follow up with individuals after discharge from the Training Centers to identify gaps in care and address proactively any such gaps to reduce the risk of re-admission, crises, or other negative outcomes.  The Post Move Monitor, in coordination with the CSB, will conduct post-move monitoring visits within each of three (3) intervals (30, 60, and 90 days) following an individual’s movement to the community setting.  Documentation of the monitoring visit will be made using the Post Move Monitoring Checklist.  The Commonwealth shall ensure those conducting Post Move Monitoring are adequately trained and a reasonable sample of look-behind Post Move Monitoring is completed to validate the reliability of the Post Move Monitoring process. </w:t>
            </w:r>
          </w:p>
        </w:tc>
        <w:tc>
          <w:tcPr>
            <w:tcW w:w="1440" w:type="dxa"/>
            <w:vAlign w:val="center"/>
          </w:tcPr>
          <w:p w:rsidR="0062715E" w:rsidRPr="0091265E" w:rsidRDefault="0062715E" w:rsidP="0062715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2715E">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6F6E2C" w:rsidP="00F6030D">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The Co</w:t>
            </w:r>
            <w:r w:rsidR="00E2726A" w:rsidRPr="0091265E">
              <w:rPr>
                <w:rFonts w:ascii="Baskerville" w:hAnsi="Baskerville" w:cs="Baskerville"/>
                <w:sz w:val="20"/>
                <w:szCs w:val="20"/>
              </w:rPr>
              <w:t xml:space="preserve">mmonwealth has developed </w:t>
            </w:r>
            <w:r w:rsidRPr="0091265E">
              <w:rPr>
                <w:rFonts w:ascii="Baskerville" w:hAnsi="Baskerville" w:cs="Baskerville"/>
                <w:sz w:val="20"/>
                <w:szCs w:val="20"/>
              </w:rPr>
              <w:t xml:space="preserve">and documented </w:t>
            </w:r>
            <w:r w:rsidR="000F1CF3" w:rsidRPr="0091265E">
              <w:rPr>
                <w:rFonts w:ascii="Baskerville" w:hAnsi="Baskerville" w:cs="Baskerville"/>
                <w:sz w:val="20"/>
                <w:szCs w:val="20"/>
              </w:rPr>
              <w:t xml:space="preserve">a well organized </w:t>
            </w:r>
            <w:r w:rsidR="008C1A6D" w:rsidRPr="0091265E">
              <w:rPr>
                <w:rFonts w:ascii="Baskerville" w:hAnsi="Baskerville" w:cs="Baskerville"/>
                <w:sz w:val="20"/>
                <w:szCs w:val="20"/>
              </w:rPr>
              <w:t xml:space="preserve">post move monitoring process. </w:t>
            </w:r>
            <w:r w:rsidR="00984DF6" w:rsidRPr="0091265E">
              <w:rPr>
                <w:rFonts w:ascii="Baskerville" w:hAnsi="Baskerville" w:cs="Baskerville"/>
                <w:sz w:val="20"/>
                <w:szCs w:val="20"/>
              </w:rPr>
              <w:t>The schedule includes more v</w:t>
            </w:r>
            <w:r w:rsidR="00B345D1" w:rsidRPr="0091265E">
              <w:rPr>
                <w:rFonts w:ascii="Baskerville" w:hAnsi="Baskerville" w:cs="Baskerville"/>
                <w:sz w:val="20"/>
                <w:szCs w:val="20"/>
              </w:rPr>
              <w:t>isits, especially</w:t>
            </w:r>
            <w:r w:rsidR="000F1CF3" w:rsidRPr="0091265E">
              <w:rPr>
                <w:rFonts w:ascii="Baskerville" w:hAnsi="Baskerville" w:cs="Baskerville"/>
                <w:sz w:val="20"/>
                <w:szCs w:val="20"/>
              </w:rPr>
              <w:t xml:space="preserve"> during the first weeks after</w:t>
            </w:r>
            <w:r w:rsidR="00B345D1" w:rsidRPr="0091265E">
              <w:rPr>
                <w:rFonts w:ascii="Baskerville" w:hAnsi="Baskerville" w:cs="Baskerville"/>
                <w:sz w:val="20"/>
                <w:szCs w:val="20"/>
              </w:rPr>
              <w:t xml:space="preserve"> individual transitions. Post Move Monitors</w:t>
            </w:r>
            <w:r w:rsidR="00C46C90" w:rsidRPr="0091265E">
              <w:rPr>
                <w:rFonts w:ascii="Baskerville" w:hAnsi="Baskerville" w:cs="Baskerville"/>
                <w:sz w:val="20"/>
                <w:szCs w:val="20"/>
              </w:rPr>
              <w:t xml:space="preserve"> were adequately trained. </w:t>
            </w:r>
            <w:r w:rsidR="00877B98" w:rsidRPr="0091265E">
              <w:rPr>
                <w:rFonts w:ascii="Baskerville" w:hAnsi="Baskerville" w:cs="Baskerville"/>
                <w:sz w:val="20"/>
                <w:szCs w:val="20"/>
              </w:rPr>
              <w:t>During the year, i</w:t>
            </w:r>
            <w:r w:rsidR="001C7489" w:rsidRPr="0091265E">
              <w:rPr>
                <w:rFonts w:ascii="Baskerville" w:hAnsi="Baskerville" w:cs="Baskerville"/>
                <w:sz w:val="20"/>
                <w:szCs w:val="20"/>
              </w:rPr>
              <w:t>ndividual r</w:t>
            </w:r>
            <w:r w:rsidR="00877B98" w:rsidRPr="0091265E">
              <w:rPr>
                <w:rFonts w:ascii="Baskerville" w:hAnsi="Baskerville" w:cs="Baskerville"/>
                <w:sz w:val="20"/>
                <w:szCs w:val="20"/>
              </w:rPr>
              <w:t>eview studies</w:t>
            </w:r>
            <w:r w:rsidR="001C7489" w:rsidRPr="0091265E">
              <w:rPr>
                <w:rFonts w:ascii="Baskerville" w:hAnsi="Baskerville" w:cs="Baskerville"/>
                <w:sz w:val="20"/>
                <w:szCs w:val="20"/>
              </w:rPr>
              <w:t xml:space="preserve"> found that </w:t>
            </w:r>
            <w:r w:rsidR="00F6030D" w:rsidRPr="0091265E">
              <w:rPr>
                <w:rFonts w:ascii="Baskerville" w:hAnsi="Baskerville" w:cs="Baskerville"/>
                <w:sz w:val="20"/>
                <w:szCs w:val="20"/>
              </w:rPr>
              <w:t>for 29</w:t>
            </w:r>
            <w:r w:rsidR="001C7489" w:rsidRPr="0091265E">
              <w:rPr>
                <w:rFonts w:ascii="Baskerville" w:hAnsi="Baskerville" w:cs="Baskerville"/>
                <w:sz w:val="20"/>
                <w:szCs w:val="20"/>
              </w:rPr>
              <w:t xml:space="preserve"> (100%) </w:t>
            </w:r>
            <w:r w:rsidR="00BE0255" w:rsidRPr="0091265E">
              <w:rPr>
                <w:rFonts w:ascii="Baskerville" w:hAnsi="Baskerville" w:cs="Baskerville"/>
                <w:sz w:val="20"/>
                <w:szCs w:val="20"/>
              </w:rPr>
              <w:t xml:space="preserve">individuals </w:t>
            </w:r>
            <w:r w:rsidR="00F6030D" w:rsidRPr="0091265E">
              <w:rPr>
                <w:rFonts w:ascii="Baskerville" w:hAnsi="Baskerville" w:cs="Baskerville"/>
                <w:sz w:val="20"/>
                <w:szCs w:val="20"/>
              </w:rPr>
              <w:t xml:space="preserve">Post Move Monitoring visits </w:t>
            </w:r>
            <w:r w:rsidR="00100668" w:rsidRPr="0091265E">
              <w:rPr>
                <w:rFonts w:ascii="Baskerville" w:hAnsi="Baskerville" w:cs="Baskerville"/>
                <w:sz w:val="20"/>
                <w:szCs w:val="20"/>
              </w:rPr>
              <w:t xml:space="preserve">had occurred and </w:t>
            </w:r>
            <w:r w:rsidR="00F6030D" w:rsidRPr="0091265E">
              <w:rPr>
                <w:rFonts w:ascii="Baskerville" w:hAnsi="Baskerville" w:cs="Baskerville"/>
                <w:sz w:val="20"/>
                <w:szCs w:val="20"/>
              </w:rPr>
              <w:t>monitoring checklists</w:t>
            </w:r>
            <w:r w:rsidR="00100668" w:rsidRPr="0091265E">
              <w:rPr>
                <w:rFonts w:ascii="Baskerville" w:hAnsi="Baskerville" w:cs="Baskerville"/>
                <w:sz w:val="20"/>
                <w:szCs w:val="20"/>
              </w:rPr>
              <w:t xml:space="preserve"> were used.</w:t>
            </w:r>
          </w:p>
          <w:p w:rsidR="00100668" w:rsidRPr="0091265E" w:rsidRDefault="00100668" w:rsidP="00F6030D">
            <w:pPr>
              <w:tabs>
                <w:tab w:val="left" w:pos="1440"/>
                <w:tab w:val="left" w:pos="4920"/>
                <w:tab w:val="right" w:pos="8640"/>
              </w:tabs>
              <w:ind w:right="-108"/>
              <w:rPr>
                <w:rFonts w:ascii="Baskerville" w:hAnsi="Baskerville" w:cs="Baskerville"/>
                <w:sz w:val="20"/>
                <w:szCs w:val="20"/>
              </w:rPr>
            </w:pPr>
          </w:p>
          <w:p w:rsidR="00100668" w:rsidRPr="0091265E" w:rsidRDefault="00100668" w:rsidP="00EF0E82">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Maintaining a compliance rating </w:t>
            </w:r>
            <w:r w:rsidR="008962E1" w:rsidRPr="0091265E">
              <w:rPr>
                <w:rFonts w:ascii="Baskerville" w:hAnsi="Baskerville" w:cs="Baskerville"/>
                <w:sz w:val="20"/>
                <w:szCs w:val="20"/>
              </w:rPr>
              <w:t>will require a func</w:t>
            </w:r>
            <w:r w:rsidR="00550A2A" w:rsidRPr="0091265E">
              <w:rPr>
                <w:rFonts w:ascii="Baskerville" w:hAnsi="Baskerville" w:cs="Baskerville"/>
                <w:sz w:val="20"/>
                <w:szCs w:val="20"/>
              </w:rPr>
              <w:t>tioning look-behind process that utilizes</w:t>
            </w:r>
            <w:r w:rsidR="008962E1" w:rsidRPr="0091265E">
              <w:rPr>
                <w:rFonts w:ascii="Baskerville" w:hAnsi="Baskerville" w:cs="Baskerville"/>
                <w:sz w:val="20"/>
                <w:szCs w:val="20"/>
              </w:rPr>
              <w:t xml:space="preserve"> a reason</w:t>
            </w:r>
            <w:r w:rsidR="00877B98" w:rsidRPr="0091265E">
              <w:rPr>
                <w:rFonts w:ascii="Baskerville" w:hAnsi="Baskerville" w:cs="Baskerville"/>
                <w:sz w:val="20"/>
                <w:szCs w:val="20"/>
              </w:rPr>
              <w:t>able</w:t>
            </w:r>
            <w:r w:rsidR="00BE0255" w:rsidRPr="0091265E">
              <w:rPr>
                <w:rFonts w:ascii="Baskerville" w:hAnsi="Baskerville" w:cs="Baskerville"/>
                <w:sz w:val="20"/>
                <w:szCs w:val="20"/>
              </w:rPr>
              <w:t xml:space="preserve"> </w:t>
            </w:r>
            <w:r w:rsidR="008962E1" w:rsidRPr="0091265E">
              <w:rPr>
                <w:rFonts w:ascii="Baskerville" w:hAnsi="Baskerville" w:cs="Baskerville"/>
                <w:sz w:val="20"/>
                <w:szCs w:val="20"/>
              </w:rPr>
              <w:t>sample</w:t>
            </w:r>
            <w:r w:rsidR="00550A2A" w:rsidRPr="0091265E">
              <w:rPr>
                <w:rFonts w:ascii="Baskerville" w:hAnsi="Baskerville" w:cs="Baskerville"/>
                <w:sz w:val="20"/>
                <w:szCs w:val="20"/>
              </w:rPr>
              <w:t xml:space="preserve"> to validate reliability of the PMM process.</w:t>
            </w:r>
          </w:p>
        </w:tc>
      </w:tr>
      <w:tr w:rsidR="000E7C49" w:rsidRPr="0091265E" w:rsidTr="00D7562D">
        <w:trPr>
          <w:trHeight w:val="1520"/>
        </w:trPr>
        <w:tc>
          <w:tcPr>
            <w:tcW w:w="1440" w:type="dxa"/>
            <w:vAlign w:val="center"/>
          </w:tcPr>
          <w:p w:rsidR="00993575" w:rsidRPr="0091265E" w:rsidRDefault="00F25A3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IV.C.</w:t>
            </w:r>
            <w:r w:rsidR="00E027FD" w:rsidRPr="0091265E">
              <w:rPr>
                <w:rFonts w:ascii="Baskerville" w:hAnsi="Baskerville" w:cs="Baskerville"/>
                <w:b/>
                <w:sz w:val="20"/>
                <w:szCs w:val="20"/>
              </w:rPr>
              <w:t>4</w:t>
            </w:r>
          </w:p>
        </w:tc>
        <w:tc>
          <w:tcPr>
            <w:tcW w:w="4466" w:type="dxa"/>
          </w:tcPr>
          <w:p w:rsidR="00993575" w:rsidRPr="0091265E" w:rsidRDefault="00993575" w:rsidP="004B279A">
            <w:pPr>
              <w:pStyle w:val="Level1"/>
              <w:numPr>
                <w:ilvl w:val="0"/>
                <w:numId w:val="0"/>
              </w:numPr>
              <w:overflowPunct w:val="0"/>
              <w:autoSpaceDE w:val="0"/>
              <w:autoSpaceDN w:val="0"/>
              <w:spacing w:before="0" w:after="0"/>
              <w:outlineLvl w:val="9"/>
              <w:rPr>
                <w:rFonts w:ascii="Baskerville" w:hAnsi="Baskerville" w:cs="Baskerville"/>
                <w:sz w:val="20"/>
                <w:szCs w:val="20"/>
              </w:rPr>
            </w:pPr>
            <w:r w:rsidRPr="0091265E">
              <w:rPr>
                <w:rFonts w:ascii="Baskerville" w:hAnsi="Baskerville" w:cs="Baskerville"/>
                <w:color w:val="000000"/>
                <w:sz w:val="20"/>
                <w:szCs w:val="20"/>
              </w:rPr>
              <w:t xml:space="preserve">The Commonwealth shall ensure that each individual transitioning from a Training Center shall have a current discharge plan, updated within 30 days prior to the </w:t>
            </w:r>
            <w:r w:rsidRPr="0091265E">
              <w:rPr>
                <w:rFonts w:ascii="Baskerville" w:hAnsi="Baskerville" w:cs="Baskerville"/>
                <w:sz w:val="20"/>
                <w:szCs w:val="20"/>
              </w:rPr>
              <w:t xml:space="preserve">individual’s discharge.  </w:t>
            </w:r>
          </w:p>
        </w:tc>
        <w:tc>
          <w:tcPr>
            <w:tcW w:w="1440" w:type="dxa"/>
            <w:vAlign w:val="center"/>
          </w:tcPr>
          <w:p w:rsidR="00C12F5B" w:rsidRPr="0091265E" w:rsidRDefault="00C12F5B" w:rsidP="0062715E">
            <w:pPr>
              <w:tabs>
                <w:tab w:val="left" w:pos="1404"/>
                <w:tab w:val="left" w:pos="1440"/>
                <w:tab w:val="left" w:pos="4920"/>
                <w:tab w:val="right" w:pos="8640"/>
              </w:tabs>
              <w:ind w:left="-108" w:right="-108"/>
              <w:jc w:val="center"/>
              <w:rPr>
                <w:rFonts w:ascii="Baskerville" w:hAnsi="Baskerville" w:cs="Baskerville"/>
                <w:b/>
                <w:sz w:val="20"/>
                <w:szCs w:val="20"/>
              </w:rPr>
            </w:pPr>
          </w:p>
          <w:p w:rsidR="00C12F5B" w:rsidRPr="0091265E" w:rsidRDefault="00C12F5B" w:rsidP="0062715E">
            <w:pPr>
              <w:tabs>
                <w:tab w:val="left" w:pos="1404"/>
                <w:tab w:val="left" w:pos="1440"/>
                <w:tab w:val="left" w:pos="4920"/>
                <w:tab w:val="right" w:pos="8640"/>
              </w:tabs>
              <w:ind w:left="-108" w:right="-108"/>
              <w:jc w:val="center"/>
              <w:rPr>
                <w:rFonts w:ascii="Baskerville" w:hAnsi="Baskerville" w:cs="Baskerville"/>
                <w:b/>
                <w:sz w:val="20"/>
                <w:szCs w:val="20"/>
              </w:rPr>
            </w:pPr>
          </w:p>
          <w:p w:rsidR="0062715E" w:rsidRPr="0091265E" w:rsidRDefault="0062715E" w:rsidP="0062715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2715E">
            <w:pPr>
              <w:tabs>
                <w:tab w:val="left" w:pos="1440"/>
                <w:tab w:val="left" w:pos="4920"/>
                <w:tab w:val="right" w:pos="8640"/>
              </w:tabs>
              <w:ind w:left="-108" w:right="-108"/>
              <w:jc w:val="center"/>
              <w:rPr>
                <w:rFonts w:ascii="Baskerville" w:hAnsi="Baskerville" w:cs="Baskerville"/>
                <w:b/>
                <w:sz w:val="20"/>
                <w:szCs w:val="20"/>
              </w:rPr>
            </w:pPr>
          </w:p>
          <w:p w:rsidR="00550A2A" w:rsidRPr="0091265E" w:rsidRDefault="00550A2A" w:rsidP="0062715E">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470C80" w:rsidP="00470C80">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The Commonwealth had updated </w:t>
            </w:r>
            <w:r w:rsidR="001B0411" w:rsidRPr="0091265E">
              <w:rPr>
                <w:rFonts w:ascii="Baskerville" w:hAnsi="Baskerville" w:cs="Baskerville"/>
                <w:sz w:val="20"/>
                <w:szCs w:val="20"/>
              </w:rPr>
              <w:t xml:space="preserve">the </w:t>
            </w:r>
            <w:r w:rsidRPr="0091265E">
              <w:rPr>
                <w:rFonts w:ascii="Baskerville" w:hAnsi="Baskerville" w:cs="Baskerville"/>
                <w:sz w:val="20"/>
                <w:szCs w:val="20"/>
              </w:rPr>
              <w:t>discharge plans within the required 30 days for all 30</w:t>
            </w:r>
            <w:r w:rsidR="00BE0255" w:rsidRPr="0091265E">
              <w:rPr>
                <w:rFonts w:ascii="Baskerville" w:hAnsi="Baskerville" w:cs="Baskerville"/>
                <w:sz w:val="20"/>
                <w:szCs w:val="20"/>
              </w:rPr>
              <w:t xml:space="preserve"> </w:t>
            </w:r>
            <w:r w:rsidR="00C12F5B" w:rsidRPr="0091265E">
              <w:rPr>
                <w:rFonts w:ascii="Baskerville" w:hAnsi="Baskerville" w:cs="Baskerville"/>
                <w:sz w:val="20"/>
                <w:szCs w:val="20"/>
              </w:rPr>
              <w:t>(100%) individuals whose services were reviewed</w:t>
            </w:r>
            <w:r w:rsidR="00E442FC" w:rsidRPr="0091265E">
              <w:rPr>
                <w:rFonts w:ascii="Baskerville" w:hAnsi="Baskerville" w:cs="Baskerville"/>
                <w:sz w:val="20"/>
                <w:szCs w:val="20"/>
              </w:rPr>
              <w:t xml:space="preserve"> during the past year</w:t>
            </w:r>
            <w:r w:rsidR="00C12F5B" w:rsidRPr="0091265E">
              <w:rPr>
                <w:rFonts w:ascii="Baskerville" w:hAnsi="Baskerville" w:cs="Baskerville"/>
                <w:sz w:val="20"/>
                <w:szCs w:val="20"/>
              </w:rPr>
              <w:t>.</w:t>
            </w:r>
          </w:p>
        </w:tc>
      </w:tr>
      <w:tr w:rsidR="000E7C49" w:rsidRPr="0091265E" w:rsidTr="00D7461C">
        <w:trPr>
          <w:trHeight w:val="2870"/>
        </w:trPr>
        <w:tc>
          <w:tcPr>
            <w:tcW w:w="1440" w:type="dxa"/>
            <w:vAlign w:val="center"/>
          </w:tcPr>
          <w:p w:rsidR="00993575" w:rsidRPr="0091265E" w:rsidRDefault="00F25A3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IV.C.</w:t>
            </w:r>
            <w:r w:rsidR="00E027FD" w:rsidRPr="0091265E">
              <w:rPr>
                <w:rFonts w:ascii="Baskerville" w:hAnsi="Baskerville" w:cs="Baskerville"/>
                <w:b/>
                <w:sz w:val="20"/>
                <w:szCs w:val="20"/>
              </w:rPr>
              <w:t>5</w:t>
            </w:r>
          </w:p>
        </w:tc>
        <w:tc>
          <w:tcPr>
            <w:tcW w:w="4466" w:type="dxa"/>
          </w:tcPr>
          <w:p w:rsidR="00993575" w:rsidRPr="0091265E" w:rsidRDefault="00993575" w:rsidP="004D4B13">
            <w:pPr>
              <w:pStyle w:val="Level1"/>
              <w:numPr>
                <w:ilvl w:val="0"/>
                <w:numId w:val="0"/>
              </w:numPr>
              <w:overflowPunct w:val="0"/>
              <w:autoSpaceDE w:val="0"/>
              <w:autoSpaceDN w:val="0"/>
              <w:spacing w:before="0" w:after="0"/>
              <w:outlineLvl w:val="9"/>
              <w:rPr>
                <w:rFonts w:ascii="Baskerville" w:hAnsi="Baskerville" w:cs="Baskerville"/>
                <w:sz w:val="20"/>
                <w:szCs w:val="20"/>
              </w:rPr>
            </w:pPr>
            <w:r w:rsidRPr="0091265E">
              <w:rPr>
                <w:rFonts w:ascii="Baskerville" w:hAnsi="Baskerville" w:cs="Baskerville"/>
                <w:sz w:val="20"/>
                <w:szCs w:val="20"/>
              </w:rPr>
              <w:t xml:space="preserve">The Commonwealth shall ensure that the PST will identify all needed supports, protections, and services to ensure successful transition in the new living environment, including what is most important to the individual as it relates to community placement.  The Commonwealth, in consultation with the PST, will determine the essential supports needed for successful and optimal community placement.  The Commonwealth shall ensure that essential supports are in place at the individual’s community placement prior to the individual’s discharge from the Training Center.  </w:t>
            </w:r>
          </w:p>
        </w:tc>
        <w:tc>
          <w:tcPr>
            <w:tcW w:w="1440" w:type="dxa"/>
            <w:vAlign w:val="center"/>
          </w:tcPr>
          <w:p w:rsidR="0062715E" w:rsidRPr="0091265E" w:rsidRDefault="0062715E" w:rsidP="0062715E">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62715E">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4D4B13" w:rsidP="00BE0255">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All o</w:t>
            </w:r>
            <w:r w:rsidR="00B45866" w:rsidRPr="0091265E">
              <w:rPr>
                <w:rFonts w:ascii="Baskerville" w:hAnsi="Baskerville" w:cs="Baskerville"/>
                <w:sz w:val="20"/>
                <w:szCs w:val="20"/>
              </w:rPr>
              <w:t xml:space="preserve">f the </w:t>
            </w:r>
            <w:r w:rsidR="001B0411" w:rsidRPr="0091265E">
              <w:rPr>
                <w:rFonts w:ascii="Baskerville" w:hAnsi="Baskerville" w:cs="Baskerville"/>
                <w:sz w:val="20"/>
                <w:szCs w:val="20"/>
              </w:rPr>
              <w:t>30</w:t>
            </w:r>
            <w:r w:rsidR="00BE0255" w:rsidRPr="0091265E">
              <w:rPr>
                <w:rFonts w:ascii="Baskerville" w:hAnsi="Baskerville" w:cs="Baskerville"/>
                <w:sz w:val="20"/>
                <w:szCs w:val="20"/>
              </w:rPr>
              <w:t xml:space="preserve"> (100%)</w:t>
            </w:r>
            <w:r w:rsidR="001B0411" w:rsidRPr="0091265E">
              <w:rPr>
                <w:rFonts w:ascii="Baskerville" w:hAnsi="Baskerville" w:cs="Baskerville"/>
                <w:sz w:val="20"/>
                <w:szCs w:val="20"/>
              </w:rPr>
              <w:t xml:space="preserve"> individuals </w:t>
            </w:r>
            <w:r w:rsidRPr="0091265E">
              <w:rPr>
                <w:rFonts w:ascii="Baskerville" w:hAnsi="Baskerville" w:cs="Baskerville"/>
                <w:sz w:val="20"/>
                <w:szCs w:val="20"/>
              </w:rPr>
              <w:t>whose services were studie</w:t>
            </w:r>
            <w:r w:rsidR="00B45866" w:rsidRPr="0091265E">
              <w:rPr>
                <w:rFonts w:ascii="Baskerville" w:hAnsi="Baskerville" w:cs="Baskerville"/>
                <w:sz w:val="20"/>
                <w:szCs w:val="20"/>
              </w:rPr>
              <w:t>d during the</w:t>
            </w:r>
            <w:r w:rsidR="00E442FC" w:rsidRPr="0091265E">
              <w:rPr>
                <w:rFonts w:ascii="Baskerville" w:hAnsi="Baskerville" w:cs="Baskerville"/>
                <w:sz w:val="20"/>
                <w:szCs w:val="20"/>
              </w:rPr>
              <w:t xml:space="preserve"> past year</w:t>
            </w:r>
            <w:r w:rsidR="00A54930" w:rsidRPr="0091265E">
              <w:rPr>
                <w:rFonts w:ascii="Baskerville" w:hAnsi="Baskerville" w:cs="Baskerville"/>
                <w:sz w:val="20"/>
                <w:szCs w:val="20"/>
              </w:rPr>
              <w:t xml:space="preserve"> </w:t>
            </w:r>
            <w:r w:rsidRPr="0091265E">
              <w:rPr>
                <w:rFonts w:ascii="Baskerville" w:hAnsi="Baskerville" w:cs="Baskerville"/>
                <w:sz w:val="20"/>
                <w:szCs w:val="20"/>
              </w:rPr>
              <w:t xml:space="preserve">had </w:t>
            </w:r>
            <w:r w:rsidR="0037010C" w:rsidRPr="0091265E">
              <w:rPr>
                <w:rFonts w:ascii="Baskerville" w:hAnsi="Baskerville" w:cs="Baskerville"/>
                <w:sz w:val="20"/>
                <w:szCs w:val="20"/>
              </w:rPr>
              <w:t>es</w:t>
            </w:r>
            <w:r w:rsidRPr="0091265E">
              <w:rPr>
                <w:rFonts w:ascii="Baskerville" w:hAnsi="Baskerville" w:cs="Baskerville"/>
                <w:sz w:val="20"/>
                <w:szCs w:val="20"/>
              </w:rPr>
              <w:t xml:space="preserve">sential supports </w:t>
            </w:r>
            <w:r w:rsidR="0037010C" w:rsidRPr="0091265E">
              <w:rPr>
                <w:rFonts w:ascii="Baskerville" w:hAnsi="Baskerville" w:cs="Baskerville"/>
                <w:sz w:val="20"/>
                <w:szCs w:val="20"/>
              </w:rPr>
              <w:t>documente</w:t>
            </w:r>
            <w:r w:rsidR="00663D5F" w:rsidRPr="0091265E">
              <w:rPr>
                <w:rFonts w:ascii="Baskerville" w:hAnsi="Baskerville" w:cs="Baskerville"/>
                <w:sz w:val="20"/>
                <w:szCs w:val="20"/>
              </w:rPr>
              <w:t>d in their discharge plans.</w:t>
            </w:r>
          </w:p>
        </w:tc>
      </w:tr>
      <w:tr w:rsidR="000E7C49" w:rsidRPr="0091265E" w:rsidTr="00336BB7">
        <w:trPr>
          <w:trHeight w:val="2240"/>
        </w:trPr>
        <w:tc>
          <w:tcPr>
            <w:tcW w:w="1440" w:type="dxa"/>
            <w:vAlign w:val="center"/>
          </w:tcPr>
          <w:p w:rsidR="00993575" w:rsidRPr="0091265E" w:rsidRDefault="00F25A35" w:rsidP="00E84C9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IV.C.</w:t>
            </w:r>
            <w:r w:rsidR="00E027FD" w:rsidRPr="0091265E">
              <w:rPr>
                <w:rFonts w:ascii="Baskerville" w:hAnsi="Baskerville" w:cs="Baskerville"/>
                <w:b/>
                <w:sz w:val="20"/>
                <w:szCs w:val="20"/>
              </w:rPr>
              <w:t>6</w:t>
            </w:r>
          </w:p>
        </w:tc>
        <w:tc>
          <w:tcPr>
            <w:tcW w:w="4466" w:type="dxa"/>
          </w:tcPr>
          <w:p w:rsidR="00993575" w:rsidRPr="0091265E" w:rsidRDefault="00993575" w:rsidP="004B279A">
            <w:pPr>
              <w:pStyle w:val="Level1"/>
              <w:numPr>
                <w:ilvl w:val="0"/>
                <w:numId w:val="0"/>
              </w:numPr>
              <w:overflowPunct w:val="0"/>
              <w:autoSpaceDE w:val="0"/>
              <w:autoSpaceDN w:val="0"/>
              <w:spacing w:before="0" w:after="0"/>
              <w:outlineLvl w:val="9"/>
              <w:rPr>
                <w:rFonts w:ascii="Baskerville" w:hAnsi="Baskerville" w:cs="Baskerville"/>
                <w:sz w:val="20"/>
                <w:szCs w:val="20"/>
              </w:rPr>
            </w:pPr>
            <w:r w:rsidRPr="0091265E">
              <w:rPr>
                <w:rFonts w:ascii="Baskerville" w:hAnsi="Baskerville" w:cs="Baskerville"/>
                <w:sz w:val="20"/>
                <w:szCs w:val="20"/>
              </w:rPr>
              <w:t>No individual shall be transferred from a Training Center to a nursing home or congregate setting with five or more individuals unless placement in such a facility is in accordance with the individual’s informed choice after receiving options for community placements, services, and supports and is reviewed by the Community Integration Manager to ensure such placement is consistent with the individual’s informed choice.</w:t>
            </w:r>
          </w:p>
        </w:tc>
        <w:tc>
          <w:tcPr>
            <w:tcW w:w="1440" w:type="dxa"/>
            <w:vAlign w:val="center"/>
          </w:tcPr>
          <w:p w:rsidR="00425C4A" w:rsidRPr="0091265E" w:rsidRDefault="00425C4A" w:rsidP="00425C4A">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425C4A">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E71F34" w:rsidP="00400497">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The d</w:t>
            </w:r>
            <w:r w:rsidR="00DF3507" w:rsidRPr="0091265E">
              <w:rPr>
                <w:rFonts w:ascii="Baskerville" w:hAnsi="Baskerville" w:cs="Baskerville"/>
                <w:sz w:val="20"/>
                <w:szCs w:val="20"/>
              </w:rPr>
              <w:t>ischarge records</w:t>
            </w:r>
            <w:r w:rsidR="0085598C" w:rsidRPr="0091265E">
              <w:rPr>
                <w:rFonts w:ascii="Baskerville" w:hAnsi="Baskerville" w:cs="Baskerville"/>
                <w:sz w:val="20"/>
                <w:szCs w:val="20"/>
              </w:rPr>
              <w:t xml:space="preserve"> </w:t>
            </w:r>
            <w:proofErr w:type="gramStart"/>
            <w:r w:rsidR="0085598C" w:rsidRPr="0091265E">
              <w:rPr>
                <w:rFonts w:ascii="Baskerville" w:hAnsi="Baskerville" w:cs="Baskerville"/>
                <w:sz w:val="20"/>
                <w:szCs w:val="20"/>
              </w:rPr>
              <w:t xml:space="preserve">reviewed </w:t>
            </w:r>
            <w:r w:rsidR="00400497" w:rsidRPr="0091265E">
              <w:rPr>
                <w:rFonts w:ascii="Baskerville" w:hAnsi="Baskerville" w:cs="Baskerville"/>
                <w:sz w:val="20"/>
                <w:szCs w:val="20"/>
              </w:rPr>
              <w:t xml:space="preserve"> indicated</w:t>
            </w:r>
            <w:proofErr w:type="gramEnd"/>
            <w:r w:rsidR="00400497" w:rsidRPr="0091265E">
              <w:rPr>
                <w:rFonts w:ascii="Baskerville" w:hAnsi="Baskerville" w:cs="Baskerville"/>
                <w:sz w:val="20"/>
                <w:szCs w:val="20"/>
              </w:rPr>
              <w:t xml:space="preserve"> that individuals who </w:t>
            </w:r>
            <w:r w:rsidR="00DF3507" w:rsidRPr="0091265E">
              <w:rPr>
                <w:rFonts w:ascii="Baskerville" w:hAnsi="Baskerville" w:cs="Baskerville"/>
                <w:sz w:val="20"/>
                <w:szCs w:val="20"/>
              </w:rPr>
              <w:t>moved</w:t>
            </w:r>
            <w:r w:rsidR="00400497" w:rsidRPr="0091265E">
              <w:rPr>
                <w:rFonts w:ascii="Baskerville" w:hAnsi="Baskerville" w:cs="Baskerville"/>
                <w:sz w:val="20"/>
                <w:szCs w:val="20"/>
              </w:rPr>
              <w:t xml:space="preserve"> to setting</w:t>
            </w:r>
            <w:r w:rsidR="0085598C" w:rsidRPr="0091265E">
              <w:rPr>
                <w:rFonts w:ascii="Baskerville" w:hAnsi="Baskerville" w:cs="Baskerville"/>
                <w:sz w:val="20"/>
                <w:szCs w:val="20"/>
              </w:rPr>
              <w:t>s</w:t>
            </w:r>
            <w:r w:rsidR="00400497" w:rsidRPr="0091265E">
              <w:rPr>
                <w:rFonts w:ascii="Baskerville" w:hAnsi="Baskerville" w:cs="Baskerville"/>
                <w:sz w:val="20"/>
                <w:szCs w:val="20"/>
              </w:rPr>
              <w:t xml:space="preserve"> of five or more did so</w:t>
            </w:r>
            <w:r w:rsidR="00DF3507" w:rsidRPr="0091265E">
              <w:rPr>
                <w:rFonts w:ascii="Baskerville" w:hAnsi="Baskerville" w:cs="Baskerville"/>
                <w:sz w:val="20"/>
                <w:szCs w:val="20"/>
              </w:rPr>
              <w:t xml:space="preserve"> </w:t>
            </w:r>
            <w:r w:rsidR="00400497" w:rsidRPr="0091265E">
              <w:rPr>
                <w:rFonts w:ascii="Baskerville" w:hAnsi="Baskerville" w:cs="Baskerville"/>
                <w:sz w:val="20"/>
                <w:szCs w:val="20"/>
              </w:rPr>
              <w:t>based on their informed choice</w:t>
            </w:r>
            <w:r w:rsidR="0085598C" w:rsidRPr="0091265E">
              <w:rPr>
                <w:rFonts w:ascii="Baskerville" w:hAnsi="Baskerville" w:cs="Baskerville"/>
                <w:sz w:val="20"/>
                <w:szCs w:val="20"/>
              </w:rPr>
              <w:t xml:space="preserve"> after receiving options.</w:t>
            </w:r>
          </w:p>
        </w:tc>
      </w:tr>
      <w:tr w:rsidR="000E7C49" w:rsidRPr="0091265E" w:rsidTr="005238F9">
        <w:trPr>
          <w:trHeight w:val="2348"/>
        </w:trPr>
        <w:tc>
          <w:tcPr>
            <w:tcW w:w="1440" w:type="dxa"/>
            <w:vAlign w:val="center"/>
          </w:tcPr>
          <w:p w:rsidR="00993575" w:rsidRPr="0091265E" w:rsidRDefault="00F25A35" w:rsidP="00956F4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IV.C.</w:t>
            </w:r>
            <w:r w:rsidR="00E027FD" w:rsidRPr="0091265E">
              <w:rPr>
                <w:rFonts w:ascii="Baskerville" w:hAnsi="Baskerville" w:cs="Baskerville"/>
                <w:b/>
                <w:sz w:val="20"/>
                <w:szCs w:val="20"/>
              </w:rPr>
              <w:t>7</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color w:val="000000"/>
                <w:sz w:val="20"/>
                <w:szCs w:val="20"/>
              </w:rPr>
              <w:t>The Commonwealth shall develop and implement quality assurance processes to ensure that discharge plans are developed and implemented, in a documented manner, consistent with the terms of this Agreement.  These quality assurance processes shall be sufficient to show whether the objectives of this Agreement are being achieved.  Whenever problems are identified, the Commonwealth shall develop and implement plans to remedy the problems.</w:t>
            </w:r>
          </w:p>
        </w:tc>
        <w:tc>
          <w:tcPr>
            <w:tcW w:w="1440" w:type="dxa"/>
            <w:vAlign w:val="center"/>
          </w:tcPr>
          <w:p w:rsidR="00425C4A" w:rsidRPr="0091265E" w:rsidRDefault="00425C4A" w:rsidP="00425C4A">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425C4A">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554EB7" w:rsidP="00EF0E82">
            <w:pPr>
              <w:tabs>
                <w:tab w:val="left" w:pos="1440"/>
                <w:tab w:val="left" w:pos="2518"/>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Documented Q</w:t>
            </w:r>
            <w:r w:rsidR="00B542A3" w:rsidRPr="0091265E">
              <w:rPr>
                <w:rFonts w:ascii="Baskerville" w:hAnsi="Baskerville" w:cs="Baskerville"/>
                <w:sz w:val="20"/>
                <w:szCs w:val="20"/>
              </w:rPr>
              <w:t>uality Assurance processes have been implemented</w:t>
            </w:r>
            <w:r w:rsidRPr="0091265E">
              <w:rPr>
                <w:rFonts w:ascii="Baskerville" w:hAnsi="Baskerville" w:cs="Baskerville"/>
                <w:sz w:val="20"/>
                <w:szCs w:val="20"/>
              </w:rPr>
              <w:t xml:space="preserve"> consistent with the terms of the Agreement. When problems have been identified</w:t>
            </w:r>
            <w:r w:rsidR="00BE0255" w:rsidRPr="0091265E">
              <w:rPr>
                <w:rFonts w:ascii="Baskerville" w:hAnsi="Baskerville" w:cs="Baskerville"/>
                <w:sz w:val="20"/>
                <w:szCs w:val="20"/>
              </w:rPr>
              <w:t>,</w:t>
            </w:r>
            <w:r w:rsidRPr="0091265E">
              <w:rPr>
                <w:rFonts w:ascii="Baskerville" w:hAnsi="Baskerville" w:cs="Baskerville"/>
                <w:sz w:val="20"/>
                <w:szCs w:val="20"/>
              </w:rPr>
              <w:t xml:space="preserve"> corrective actions have occ</w:t>
            </w:r>
            <w:r w:rsidR="003163D4" w:rsidRPr="0091265E">
              <w:rPr>
                <w:rFonts w:ascii="Baskerville" w:hAnsi="Baskerville" w:cs="Baskerville"/>
                <w:sz w:val="20"/>
                <w:szCs w:val="20"/>
              </w:rPr>
              <w:t>urred.</w:t>
            </w:r>
          </w:p>
        </w:tc>
      </w:tr>
      <w:tr w:rsidR="000E7C49" w:rsidRPr="0091265E" w:rsidTr="00336BB7">
        <w:trPr>
          <w:trHeight w:val="800"/>
        </w:trPr>
        <w:tc>
          <w:tcPr>
            <w:tcW w:w="1440" w:type="dxa"/>
            <w:vAlign w:val="center"/>
          </w:tcPr>
          <w:p w:rsidR="00993575" w:rsidRPr="0091265E" w:rsidRDefault="00F25A35" w:rsidP="00956F4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w:t>
            </w:r>
            <w:r w:rsidR="0076638B" w:rsidRPr="0091265E">
              <w:rPr>
                <w:rFonts w:ascii="Baskerville" w:hAnsi="Baskerville" w:cs="Baskerville"/>
                <w:b/>
                <w:sz w:val="20"/>
                <w:szCs w:val="20"/>
              </w:rPr>
              <w:t>D.1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will create Community Integration Man</w:t>
            </w:r>
            <w:r w:rsidR="00887937" w:rsidRPr="0091265E">
              <w:rPr>
                <w:rFonts w:ascii="Baskerville" w:hAnsi="Baskerville" w:cs="Baskerville"/>
                <w:sz w:val="20"/>
                <w:szCs w:val="20"/>
              </w:rPr>
              <w:t>a</w:t>
            </w:r>
            <w:r w:rsidRPr="0091265E">
              <w:rPr>
                <w:rFonts w:ascii="Baskerville" w:hAnsi="Baskerville" w:cs="Baskerville"/>
                <w:sz w:val="20"/>
                <w:szCs w:val="20"/>
              </w:rPr>
              <w:t>ger (“CIM”) positions at each operating Training Center.</w:t>
            </w:r>
          </w:p>
        </w:tc>
        <w:tc>
          <w:tcPr>
            <w:tcW w:w="1440" w:type="dxa"/>
            <w:vAlign w:val="center"/>
          </w:tcPr>
          <w:p w:rsidR="00B0581B" w:rsidRDefault="00B0581B" w:rsidP="00425C4A">
            <w:pPr>
              <w:tabs>
                <w:tab w:val="left" w:pos="1404"/>
                <w:tab w:val="left" w:pos="1440"/>
                <w:tab w:val="left" w:pos="4920"/>
                <w:tab w:val="right" w:pos="8640"/>
              </w:tabs>
              <w:ind w:left="-108" w:right="-108"/>
              <w:jc w:val="center"/>
              <w:rPr>
                <w:rFonts w:ascii="Baskerville" w:hAnsi="Baskerville" w:cs="Baskerville"/>
                <w:b/>
                <w:sz w:val="20"/>
                <w:szCs w:val="20"/>
              </w:rPr>
            </w:pPr>
          </w:p>
          <w:p w:rsidR="00425C4A" w:rsidRPr="0091265E" w:rsidRDefault="00425C4A" w:rsidP="00425C4A">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993575" w:rsidRPr="0091265E" w:rsidRDefault="00993575" w:rsidP="00425C4A">
            <w:pPr>
              <w:tabs>
                <w:tab w:val="left" w:pos="1224"/>
                <w:tab w:val="left" w:pos="1440"/>
                <w:tab w:val="left" w:pos="4920"/>
                <w:tab w:val="right" w:pos="8640"/>
              </w:tabs>
              <w:ind w:left="-108" w:right="-108"/>
              <w:jc w:val="center"/>
              <w:rPr>
                <w:rFonts w:ascii="Baskerville" w:hAnsi="Baskerville" w:cs="Baskerville"/>
                <w:sz w:val="20"/>
                <w:szCs w:val="20"/>
              </w:rPr>
            </w:pPr>
          </w:p>
        </w:tc>
        <w:tc>
          <w:tcPr>
            <w:tcW w:w="2734" w:type="dxa"/>
          </w:tcPr>
          <w:p w:rsidR="00993575" w:rsidRPr="0091265E" w:rsidRDefault="003163D4" w:rsidP="000A12F6">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Community Integration Man</w:t>
            </w:r>
            <w:r w:rsidR="00887937" w:rsidRPr="0091265E">
              <w:rPr>
                <w:rFonts w:ascii="Baskerville" w:hAnsi="Baskerville" w:cs="Baskerville"/>
                <w:sz w:val="20"/>
                <w:szCs w:val="20"/>
              </w:rPr>
              <w:t>a</w:t>
            </w:r>
            <w:r w:rsidRPr="0091265E">
              <w:rPr>
                <w:rFonts w:ascii="Baskerville" w:hAnsi="Baskerville" w:cs="Baskerville"/>
                <w:sz w:val="20"/>
                <w:szCs w:val="20"/>
              </w:rPr>
              <w:t>gers are working at each Training Center.</w:t>
            </w:r>
          </w:p>
        </w:tc>
      </w:tr>
      <w:tr w:rsidR="000E7C49" w:rsidRPr="0091265E" w:rsidTr="00821483">
        <w:trPr>
          <w:trHeight w:val="1520"/>
        </w:trPr>
        <w:tc>
          <w:tcPr>
            <w:tcW w:w="1440" w:type="dxa"/>
            <w:vAlign w:val="center"/>
          </w:tcPr>
          <w:p w:rsidR="002C4A05" w:rsidRPr="0091265E" w:rsidRDefault="00FF78DB" w:rsidP="00956F4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IV.D.2.a</w:t>
            </w:r>
          </w:p>
        </w:tc>
        <w:tc>
          <w:tcPr>
            <w:tcW w:w="4466" w:type="dxa"/>
          </w:tcPr>
          <w:p w:rsidR="002C4A05" w:rsidRPr="0091265E" w:rsidRDefault="00E324B7" w:rsidP="00FF78DB">
            <w:pPr>
              <w:pStyle w:val="ListParagraph"/>
              <w:ind w:left="0"/>
              <w:contextualSpacing w:val="0"/>
              <w:rPr>
                <w:rFonts w:ascii="Baskerville" w:hAnsi="Baskerville" w:cs="Baskerville"/>
                <w:sz w:val="20"/>
                <w:szCs w:val="20"/>
              </w:rPr>
            </w:pPr>
            <w:r>
              <w:rPr>
                <w:rFonts w:ascii="Baskerville" w:hAnsi="Baskerville" w:cs="Baskerville"/>
                <w:sz w:val="20"/>
                <w:szCs w:val="20"/>
              </w:rPr>
              <w:t>CIMs shall be engaged in addressing</w:t>
            </w:r>
            <w:r w:rsidR="00FB5CD7">
              <w:rPr>
                <w:rFonts w:ascii="Baskerville" w:hAnsi="Baskerville" w:cs="Baskerville"/>
                <w:sz w:val="20"/>
                <w:szCs w:val="20"/>
              </w:rPr>
              <w:t xml:space="preserve"> barriers to discharge, including in all of the following circumstances: </w:t>
            </w:r>
            <w:r w:rsidR="002C4A05" w:rsidRPr="0091265E">
              <w:rPr>
                <w:rFonts w:ascii="Baskerville" w:hAnsi="Baskerville" w:cs="Baskerville"/>
                <w:sz w:val="20"/>
                <w:szCs w:val="20"/>
              </w:rPr>
              <w:t xml:space="preserve">The PST recommends that an individual be </w:t>
            </w:r>
            <w:r w:rsidR="00FF78DB" w:rsidRPr="0091265E">
              <w:rPr>
                <w:rFonts w:ascii="Baskerville" w:hAnsi="Baskerville" w:cs="Baskerville"/>
                <w:sz w:val="20"/>
                <w:szCs w:val="20"/>
              </w:rPr>
              <w:t>transferred from a Training Center to a nursing home or congregate setting with five or more individuals;</w:t>
            </w:r>
          </w:p>
        </w:tc>
        <w:tc>
          <w:tcPr>
            <w:tcW w:w="1440" w:type="dxa"/>
            <w:vAlign w:val="center"/>
          </w:tcPr>
          <w:p w:rsidR="00B0581B" w:rsidRDefault="00B0581B" w:rsidP="00BC5B00">
            <w:pPr>
              <w:tabs>
                <w:tab w:val="left" w:pos="1404"/>
                <w:tab w:val="left" w:pos="1440"/>
                <w:tab w:val="left" w:pos="4920"/>
                <w:tab w:val="right" w:pos="8640"/>
              </w:tabs>
              <w:ind w:left="-108" w:right="-108"/>
              <w:jc w:val="center"/>
              <w:rPr>
                <w:rFonts w:ascii="Baskerville" w:hAnsi="Baskerville" w:cs="Baskerville"/>
                <w:b/>
                <w:sz w:val="20"/>
                <w:szCs w:val="20"/>
              </w:rPr>
            </w:pPr>
          </w:p>
          <w:p w:rsidR="00BC5B00" w:rsidRPr="0091265E" w:rsidRDefault="00BC5B00" w:rsidP="00BC5B00">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2C4A05" w:rsidRPr="0091265E" w:rsidRDefault="002C4A05" w:rsidP="00BC5B00">
            <w:pPr>
              <w:tabs>
                <w:tab w:val="left" w:pos="1440"/>
                <w:tab w:val="left" w:pos="4920"/>
                <w:tab w:val="right" w:pos="8640"/>
              </w:tabs>
              <w:ind w:left="-108" w:right="-108"/>
              <w:jc w:val="center"/>
              <w:rPr>
                <w:rFonts w:ascii="Baskerville" w:hAnsi="Baskerville" w:cs="Baskerville"/>
                <w:sz w:val="20"/>
                <w:szCs w:val="20"/>
              </w:rPr>
            </w:pPr>
          </w:p>
        </w:tc>
        <w:tc>
          <w:tcPr>
            <w:tcW w:w="2734" w:type="dxa"/>
          </w:tcPr>
          <w:p w:rsidR="002C4A05" w:rsidRPr="0091265E" w:rsidRDefault="00E77B38" w:rsidP="000A12F6">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CIMs have reviewed PST recommendations for individuals to be transferred to settings of five or more.</w:t>
            </w:r>
          </w:p>
        </w:tc>
      </w:tr>
      <w:tr w:rsidR="000E7C49" w:rsidRPr="0091265E" w:rsidTr="00D9364E">
        <w:trPr>
          <w:trHeight w:val="2159"/>
        </w:trPr>
        <w:tc>
          <w:tcPr>
            <w:tcW w:w="1440" w:type="dxa"/>
            <w:vAlign w:val="center"/>
          </w:tcPr>
          <w:p w:rsidR="00993575" w:rsidRPr="0091265E" w:rsidRDefault="00BE5071"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IV.D.3</w:t>
            </w:r>
          </w:p>
        </w:tc>
        <w:tc>
          <w:tcPr>
            <w:tcW w:w="4466" w:type="dxa"/>
          </w:tcPr>
          <w:p w:rsidR="00993575" w:rsidRPr="0091265E" w:rsidRDefault="00993575" w:rsidP="00513AC9">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will create five Regional Support</w:t>
            </w:r>
            <w:r w:rsidRPr="0091265E">
              <w:rPr>
                <w:rFonts w:ascii="Baskerville" w:hAnsi="Baskerville" w:cs="Baskerville"/>
                <w:color w:val="FF0000"/>
                <w:sz w:val="20"/>
                <w:szCs w:val="20"/>
              </w:rPr>
              <w:t xml:space="preserve"> </w:t>
            </w:r>
            <w:r w:rsidRPr="0091265E">
              <w:rPr>
                <w:rFonts w:ascii="Baskerville" w:hAnsi="Baskerville" w:cs="Baskerville"/>
                <w:sz w:val="20"/>
                <w:szCs w:val="20"/>
              </w:rPr>
              <w:t>Te</w:t>
            </w:r>
            <w:r w:rsidR="00351179" w:rsidRPr="0091265E">
              <w:rPr>
                <w:rFonts w:ascii="Baskerville" w:hAnsi="Baskerville" w:cs="Baskerville"/>
                <w:sz w:val="20"/>
                <w:szCs w:val="20"/>
              </w:rPr>
              <w:t>ams ..</w:t>
            </w:r>
            <w:r w:rsidRPr="0091265E">
              <w:rPr>
                <w:rFonts w:ascii="Baskerville" w:hAnsi="Baskerville" w:cs="Baskerville"/>
                <w:sz w:val="20"/>
                <w:szCs w:val="20"/>
              </w:rPr>
              <w:t xml:space="preserve">. </w:t>
            </w:r>
          </w:p>
        </w:tc>
        <w:tc>
          <w:tcPr>
            <w:tcW w:w="1440" w:type="dxa"/>
            <w:vAlign w:val="center"/>
          </w:tcPr>
          <w:p w:rsidR="00993575" w:rsidRPr="0091265E" w:rsidRDefault="00E90A1A" w:rsidP="00E90A1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330D9B" w:rsidP="000A12F6">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The Commonwealth has created </w:t>
            </w:r>
            <w:r w:rsidR="00351179" w:rsidRPr="0091265E">
              <w:rPr>
                <w:rFonts w:ascii="Baskerville" w:hAnsi="Baskerville" w:cs="Baskerville"/>
                <w:sz w:val="20"/>
                <w:szCs w:val="20"/>
              </w:rPr>
              <w:t>f</w:t>
            </w:r>
            <w:r w:rsidRPr="0091265E">
              <w:rPr>
                <w:rFonts w:ascii="Baskerville" w:hAnsi="Baskerville" w:cs="Baskerville"/>
                <w:sz w:val="20"/>
                <w:szCs w:val="20"/>
              </w:rPr>
              <w:t xml:space="preserve">ive </w:t>
            </w:r>
            <w:r w:rsidR="00E90A1A" w:rsidRPr="0091265E">
              <w:rPr>
                <w:rFonts w:ascii="Baskerville" w:hAnsi="Baskerville" w:cs="Baskerville"/>
                <w:sz w:val="20"/>
                <w:szCs w:val="20"/>
              </w:rPr>
              <w:t xml:space="preserve">Regional Support </w:t>
            </w:r>
            <w:r w:rsidR="00351179" w:rsidRPr="0091265E">
              <w:rPr>
                <w:rFonts w:ascii="Baskerville" w:hAnsi="Baskerville" w:cs="Baskerville"/>
                <w:sz w:val="20"/>
                <w:szCs w:val="20"/>
              </w:rPr>
              <w:t>Teams</w:t>
            </w:r>
            <w:r w:rsidRPr="0091265E">
              <w:rPr>
                <w:rFonts w:ascii="Baskerville" w:hAnsi="Baskerville" w:cs="Baskerville"/>
                <w:sz w:val="20"/>
                <w:szCs w:val="20"/>
              </w:rPr>
              <w:t>.</w:t>
            </w:r>
            <w:r w:rsidR="009B2F7D">
              <w:rPr>
                <w:rFonts w:ascii="Baskerville" w:hAnsi="Baskerville" w:cs="Baskerville"/>
                <w:sz w:val="20"/>
                <w:szCs w:val="20"/>
              </w:rPr>
              <w:t xml:space="preserve"> All RSTs are operating</w:t>
            </w:r>
            <w:r w:rsidR="00132B29">
              <w:rPr>
                <w:rFonts w:ascii="Baskerville" w:hAnsi="Baskerville" w:cs="Baskerville"/>
                <w:sz w:val="20"/>
                <w:szCs w:val="20"/>
              </w:rPr>
              <w:t xml:space="preserve"> and re</w:t>
            </w:r>
            <w:r w:rsidR="009757CD">
              <w:rPr>
                <w:rFonts w:ascii="Baskerville" w:hAnsi="Baskerville" w:cs="Baskerville"/>
                <w:sz w:val="20"/>
                <w:szCs w:val="20"/>
              </w:rPr>
              <w:t>ceiving referrals. The Independent Reviewer has not</w:t>
            </w:r>
            <w:r w:rsidR="00775A89">
              <w:rPr>
                <w:rFonts w:ascii="Baskerville" w:hAnsi="Baskerville" w:cs="Baskerville"/>
                <w:sz w:val="20"/>
                <w:szCs w:val="20"/>
              </w:rPr>
              <w:t xml:space="preserve"> monitored the </w:t>
            </w:r>
            <w:r w:rsidR="00A137E5">
              <w:rPr>
                <w:rFonts w:ascii="Baskerville" w:hAnsi="Baskerville" w:cs="Baskerville"/>
                <w:sz w:val="20"/>
                <w:szCs w:val="20"/>
              </w:rPr>
              <w:t>ability of th</w:t>
            </w:r>
            <w:r w:rsidR="00570E42">
              <w:rPr>
                <w:rFonts w:ascii="Baskerville" w:hAnsi="Baskerville" w:cs="Baskerville"/>
                <w:sz w:val="20"/>
                <w:szCs w:val="20"/>
              </w:rPr>
              <w:t xml:space="preserve">e RST’s to resolve barriers or the </w:t>
            </w:r>
            <w:r w:rsidR="00775A89">
              <w:rPr>
                <w:rFonts w:ascii="Baskerville" w:hAnsi="Baskerville" w:cs="Baskerville"/>
                <w:sz w:val="20"/>
                <w:szCs w:val="20"/>
              </w:rPr>
              <w:t>Commonwealth’s compliance with IV.D.3.a-c</w:t>
            </w:r>
            <w:r w:rsidR="00570E42">
              <w:rPr>
                <w:rFonts w:ascii="Baskerville" w:hAnsi="Baskerville" w:cs="Baskerville"/>
                <w:sz w:val="20"/>
                <w:szCs w:val="20"/>
              </w:rPr>
              <w:t>.</w:t>
            </w:r>
          </w:p>
        </w:tc>
      </w:tr>
      <w:tr w:rsidR="000E7C49" w:rsidRPr="0091265E" w:rsidTr="00E57446">
        <w:trPr>
          <w:trHeight w:val="1259"/>
        </w:trPr>
        <w:tc>
          <w:tcPr>
            <w:tcW w:w="1440" w:type="dxa"/>
            <w:vAlign w:val="center"/>
          </w:tcPr>
          <w:p w:rsidR="00993575" w:rsidRPr="0091265E" w:rsidRDefault="00AF2A0E"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IV.D</w:t>
            </w:r>
            <w:r w:rsidR="00993575" w:rsidRPr="0091265E">
              <w:rPr>
                <w:rFonts w:ascii="Baskerville" w:hAnsi="Baskerville" w:cs="Baskerville"/>
                <w:b/>
                <w:sz w:val="20"/>
                <w:szCs w:val="20"/>
              </w:rPr>
              <w:t>.</w:t>
            </w:r>
            <w:r w:rsidRPr="0091265E">
              <w:rPr>
                <w:rFonts w:ascii="Baskerville" w:hAnsi="Baskerville" w:cs="Baskerville"/>
                <w:b/>
                <w:sz w:val="20"/>
                <w:szCs w:val="20"/>
              </w:rPr>
              <w:t>4</w:t>
            </w:r>
            <w:r w:rsidR="00957E7D" w:rsidRPr="0091265E">
              <w:rPr>
                <w:rFonts w:ascii="Baskerville" w:hAnsi="Baskerville" w:cs="Baskerville"/>
                <w:b/>
                <w:sz w:val="20"/>
                <w:szCs w:val="20"/>
              </w:rPr>
              <w:t>.</w:t>
            </w:r>
          </w:p>
        </w:tc>
        <w:tc>
          <w:tcPr>
            <w:tcW w:w="4466" w:type="dxa"/>
          </w:tcPr>
          <w:p w:rsidR="00993575" w:rsidRPr="0091265E" w:rsidRDefault="00993575" w:rsidP="00066BA3">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CIM shall provide monthly reports to DBHDS Central Office regarding the types of placements to whi</w:t>
            </w:r>
            <w:r w:rsidR="00066BA3" w:rsidRPr="0091265E">
              <w:rPr>
                <w:rFonts w:ascii="Baskerville" w:hAnsi="Baskerville" w:cs="Baskerville"/>
                <w:sz w:val="20"/>
                <w:szCs w:val="20"/>
              </w:rPr>
              <w:t>ch individuals have been placed …</w:t>
            </w:r>
          </w:p>
        </w:tc>
        <w:tc>
          <w:tcPr>
            <w:tcW w:w="1440" w:type="dxa"/>
            <w:vAlign w:val="center"/>
          </w:tcPr>
          <w:p w:rsidR="00993575" w:rsidRPr="0091265E" w:rsidRDefault="0066532D" w:rsidP="00066BA3">
            <w:pPr>
              <w:tabs>
                <w:tab w:val="left" w:pos="1440"/>
                <w:tab w:val="left" w:pos="4920"/>
                <w:tab w:val="right" w:pos="8640"/>
              </w:tabs>
              <w:ind w:left="-18" w:right="-108"/>
              <w:jc w:val="center"/>
              <w:rPr>
                <w:rFonts w:ascii="Baskerville" w:hAnsi="Baskerville" w:cs="Baskerville"/>
                <w:b/>
                <w:sz w:val="20"/>
                <w:szCs w:val="20"/>
              </w:rPr>
            </w:pPr>
            <w:r w:rsidRPr="0091265E">
              <w:rPr>
                <w:rFonts w:ascii="Baskerville" w:hAnsi="Baskerville" w:cs="Baskerville"/>
                <w:b/>
                <w:sz w:val="20"/>
                <w:szCs w:val="20"/>
              </w:rPr>
              <w:t>Compliance</w:t>
            </w:r>
            <w:r w:rsidR="00AE1F86" w:rsidRPr="0091265E">
              <w:rPr>
                <w:rFonts w:ascii="Baskerville" w:hAnsi="Baskerville" w:cs="Baskerville"/>
                <w:b/>
                <w:sz w:val="20"/>
                <w:szCs w:val="20"/>
              </w:rPr>
              <w:t xml:space="preserve"> </w:t>
            </w:r>
          </w:p>
        </w:tc>
        <w:tc>
          <w:tcPr>
            <w:tcW w:w="2734" w:type="dxa"/>
          </w:tcPr>
          <w:p w:rsidR="009F5684" w:rsidRPr="0091265E" w:rsidRDefault="00883C27" w:rsidP="00A96721">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CIMs provide such monthly reports </w:t>
            </w:r>
            <w:r w:rsidR="00066BA3" w:rsidRPr="0091265E">
              <w:rPr>
                <w:rFonts w:ascii="Baskerville" w:hAnsi="Baskerville" w:cs="Baskerville"/>
                <w:sz w:val="20"/>
                <w:szCs w:val="20"/>
              </w:rPr>
              <w:t>and the Commonwealth provides the aggregated information</w:t>
            </w:r>
            <w:r w:rsidRPr="0091265E">
              <w:rPr>
                <w:rFonts w:ascii="Baskerville" w:hAnsi="Baskerville" w:cs="Baskerville"/>
                <w:sz w:val="20"/>
                <w:szCs w:val="20"/>
              </w:rPr>
              <w:t xml:space="preserve"> </w:t>
            </w:r>
            <w:r w:rsidR="00887937" w:rsidRPr="0091265E">
              <w:rPr>
                <w:rFonts w:ascii="Baskerville" w:hAnsi="Baskerville" w:cs="Baskerville"/>
                <w:sz w:val="20"/>
                <w:szCs w:val="20"/>
              </w:rPr>
              <w:t xml:space="preserve">to </w:t>
            </w:r>
            <w:r w:rsidRPr="0091265E">
              <w:rPr>
                <w:rFonts w:ascii="Baskerville" w:hAnsi="Baskerville" w:cs="Baskerville"/>
                <w:sz w:val="20"/>
                <w:szCs w:val="20"/>
              </w:rPr>
              <w:t xml:space="preserve">the Reviewer and the US DOJ. </w:t>
            </w:r>
          </w:p>
        </w:tc>
      </w:tr>
      <w:tr w:rsidR="000E7C49" w:rsidRPr="0091265E" w:rsidTr="00336BB7">
        <w:tc>
          <w:tcPr>
            <w:tcW w:w="1440" w:type="dxa"/>
            <w:shd w:val="clear" w:color="auto" w:fill="FFFF00"/>
            <w:vAlign w:val="center"/>
          </w:tcPr>
          <w:p w:rsidR="00993575" w:rsidRPr="0091265E" w:rsidRDefault="00982428" w:rsidP="00CD6372">
            <w:pPr>
              <w:tabs>
                <w:tab w:val="left" w:pos="1242"/>
                <w:tab w:val="left" w:pos="1440"/>
                <w:tab w:val="left" w:pos="4920"/>
                <w:tab w:val="right" w:pos="8640"/>
              </w:tabs>
              <w:ind w:left="-108" w:right="-108"/>
              <w:jc w:val="center"/>
              <w:rPr>
                <w:rFonts w:ascii="Baskerville" w:hAnsi="Baskerville" w:cs="Baskerville"/>
                <w:b/>
              </w:rPr>
            </w:pPr>
            <w:r>
              <w:br w:type="page"/>
            </w:r>
            <w:r w:rsidR="00957E7D" w:rsidRPr="0091265E">
              <w:rPr>
                <w:rFonts w:ascii="Baskerville" w:hAnsi="Baskerville" w:cs="Baskerville"/>
                <w:b/>
              </w:rPr>
              <w:t>V.</w:t>
            </w:r>
          </w:p>
        </w:tc>
        <w:tc>
          <w:tcPr>
            <w:tcW w:w="4466" w:type="dxa"/>
            <w:shd w:val="clear" w:color="auto" w:fill="FFFF00"/>
          </w:tcPr>
          <w:p w:rsidR="00993575" w:rsidRPr="0091265E" w:rsidRDefault="00957E7D" w:rsidP="004B279A">
            <w:pPr>
              <w:tabs>
                <w:tab w:val="left" w:pos="4920"/>
                <w:tab w:val="right" w:pos="8640"/>
              </w:tabs>
              <w:ind w:right="72"/>
              <w:jc w:val="center"/>
              <w:rPr>
                <w:rFonts w:ascii="Baskerville" w:hAnsi="Baskerville" w:cs="Baskerville"/>
                <w:b/>
              </w:rPr>
            </w:pPr>
            <w:r w:rsidRPr="0091265E">
              <w:rPr>
                <w:rFonts w:ascii="Baskerville" w:hAnsi="Baskerville" w:cs="Baskerville"/>
                <w:b/>
              </w:rPr>
              <w:t>Quality and Risk Management</w:t>
            </w:r>
          </w:p>
        </w:tc>
        <w:tc>
          <w:tcPr>
            <w:tcW w:w="1440" w:type="dxa"/>
            <w:shd w:val="clear" w:color="auto" w:fill="FFFF00"/>
            <w:vAlign w:val="center"/>
          </w:tcPr>
          <w:p w:rsidR="00993575" w:rsidRPr="0091265E" w:rsidRDefault="00993575" w:rsidP="004B279A">
            <w:pPr>
              <w:tabs>
                <w:tab w:val="left" w:pos="1440"/>
                <w:tab w:val="left" w:pos="4920"/>
                <w:tab w:val="right" w:pos="8640"/>
              </w:tabs>
              <w:ind w:right="270"/>
              <w:jc w:val="center"/>
              <w:rPr>
                <w:rFonts w:ascii="Baskerville" w:hAnsi="Baskerville" w:cs="Baskerville"/>
                <w:b/>
              </w:rPr>
            </w:pPr>
          </w:p>
        </w:tc>
        <w:tc>
          <w:tcPr>
            <w:tcW w:w="2734" w:type="dxa"/>
            <w:shd w:val="clear" w:color="auto" w:fill="FFFF00"/>
          </w:tcPr>
          <w:p w:rsidR="00993575" w:rsidRPr="0091265E" w:rsidRDefault="00993575" w:rsidP="004B279A">
            <w:pPr>
              <w:tabs>
                <w:tab w:val="left" w:pos="1440"/>
                <w:tab w:val="left" w:pos="4920"/>
                <w:tab w:val="right" w:pos="8640"/>
              </w:tabs>
              <w:ind w:right="270"/>
              <w:jc w:val="center"/>
              <w:rPr>
                <w:rFonts w:ascii="Baskerville" w:hAnsi="Baskerville" w:cs="Baskerville"/>
                <w:b/>
              </w:rPr>
            </w:pPr>
          </w:p>
        </w:tc>
      </w:tr>
      <w:tr w:rsidR="000E7C49" w:rsidRPr="0091265E" w:rsidTr="00560170">
        <w:trPr>
          <w:trHeight w:val="2474"/>
        </w:trPr>
        <w:tc>
          <w:tcPr>
            <w:tcW w:w="1440" w:type="dxa"/>
            <w:vAlign w:val="center"/>
          </w:tcPr>
          <w:p w:rsidR="00993575" w:rsidRPr="0091265E" w:rsidRDefault="00685734"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V.B</w:t>
            </w:r>
            <w:r w:rsidR="00993575" w:rsidRPr="0091265E">
              <w:rPr>
                <w:rFonts w:ascii="Baskerville" w:hAnsi="Baskerville" w:cs="Baskerville"/>
                <w:b/>
                <w:sz w:val="20"/>
                <w:szCs w:val="20"/>
              </w:rPr>
              <w:t>.1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Commonwealth’s Quality Management System shall:  identify and address risks of harm; ensure the sufficiency, accessibility, and quality of services to meet individuals’ needs in integrated settings; and collect and evaluate data to identify and respond to trends to ensure continuous quality improvement.</w:t>
            </w:r>
          </w:p>
        </w:tc>
        <w:tc>
          <w:tcPr>
            <w:tcW w:w="1440" w:type="dxa"/>
            <w:vAlign w:val="center"/>
          </w:tcPr>
          <w:p w:rsidR="00993575" w:rsidRDefault="00685734" w:rsidP="00685734">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p w:rsidR="00B0581B" w:rsidRPr="0091265E" w:rsidRDefault="00B0581B" w:rsidP="00685734">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8B6336" w:rsidRPr="0091265E" w:rsidRDefault="004878C9" w:rsidP="007041F0">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w:t>
            </w:r>
            <w:r w:rsidR="008B6336" w:rsidRPr="0091265E">
              <w:rPr>
                <w:rFonts w:ascii="Baskerville" w:hAnsi="Baskerville" w:cs="Baskerville"/>
                <w:sz w:val="20"/>
                <w:szCs w:val="20"/>
              </w:rPr>
              <w:t xml:space="preserve">he </w:t>
            </w:r>
            <w:r w:rsidR="00F43303" w:rsidRPr="0091265E">
              <w:rPr>
                <w:rFonts w:ascii="Baskerville" w:hAnsi="Baskerville" w:cs="Baskerville"/>
                <w:sz w:val="20"/>
                <w:szCs w:val="20"/>
              </w:rPr>
              <w:t xml:space="preserve">Commonwealth </w:t>
            </w:r>
            <w:r w:rsidR="00846D9C" w:rsidRPr="0091265E">
              <w:rPr>
                <w:rFonts w:ascii="Baskerville" w:hAnsi="Baskerville" w:cs="Baskerville"/>
                <w:sz w:val="20"/>
                <w:szCs w:val="20"/>
              </w:rPr>
              <w:t>made progress</w:t>
            </w:r>
            <w:r w:rsidR="00161394" w:rsidRPr="0091265E">
              <w:rPr>
                <w:rFonts w:ascii="Baskerville" w:hAnsi="Baskerville" w:cs="Baskerville"/>
                <w:sz w:val="20"/>
                <w:szCs w:val="20"/>
              </w:rPr>
              <w:t xml:space="preserve"> during this review period. Planning documents</w:t>
            </w:r>
            <w:r w:rsidR="00EF0E82">
              <w:rPr>
                <w:rFonts w:ascii="Baskerville" w:hAnsi="Baskerville" w:cs="Baskerville"/>
                <w:sz w:val="20"/>
                <w:szCs w:val="20"/>
              </w:rPr>
              <w:t>, however,</w:t>
            </w:r>
            <w:r w:rsidR="00407EAE">
              <w:rPr>
                <w:rFonts w:ascii="Baskerville" w:hAnsi="Baskerville" w:cs="Baskerville"/>
                <w:sz w:val="20"/>
                <w:szCs w:val="20"/>
              </w:rPr>
              <w:t xml:space="preserve"> continue to</w:t>
            </w:r>
            <w:r w:rsidR="00D67C43" w:rsidRPr="0091265E">
              <w:rPr>
                <w:rFonts w:ascii="Baskerville" w:hAnsi="Baskerville" w:cs="Baskerville"/>
                <w:sz w:val="20"/>
                <w:szCs w:val="20"/>
              </w:rPr>
              <w:t xml:space="preserve"> indicate that</w:t>
            </w:r>
            <w:r w:rsidR="007041F0" w:rsidRPr="0091265E">
              <w:rPr>
                <w:rFonts w:ascii="Baskerville" w:hAnsi="Baskerville" w:cs="Baskerville"/>
                <w:sz w:val="20"/>
                <w:szCs w:val="20"/>
              </w:rPr>
              <w:t xml:space="preserve"> </w:t>
            </w:r>
            <w:r w:rsidR="00407EAE">
              <w:rPr>
                <w:rFonts w:ascii="Baskerville" w:hAnsi="Baskerville" w:cs="Baskerville"/>
                <w:sz w:val="20"/>
                <w:szCs w:val="20"/>
              </w:rPr>
              <w:t>providers will not be required to report</w:t>
            </w:r>
            <w:r w:rsidR="00F43303" w:rsidRPr="0091265E">
              <w:rPr>
                <w:rFonts w:ascii="Baskerville" w:hAnsi="Baskerville" w:cs="Baskerville"/>
                <w:sz w:val="20"/>
                <w:szCs w:val="20"/>
              </w:rPr>
              <w:t xml:space="preserve"> </w:t>
            </w:r>
            <w:r w:rsidR="00D67C43" w:rsidRPr="0091265E">
              <w:rPr>
                <w:rFonts w:ascii="Baskerville" w:hAnsi="Baskerville" w:cs="Baskerville"/>
                <w:sz w:val="20"/>
                <w:szCs w:val="20"/>
              </w:rPr>
              <w:t xml:space="preserve">a complete list </w:t>
            </w:r>
            <w:r w:rsidR="00F43303" w:rsidRPr="0091265E">
              <w:rPr>
                <w:rFonts w:ascii="Baskerville" w:hAnsi="Baskerville" w:cs="Baskerville"/>
                <w:sz w:val="20"/>
                <w:szCs w:val="20"/>
              </w:rPr>
              <w:t>of</w:t>
            </w:r>
            <w:r w:rsidR="008B6336" w:rsidRPr="0091265E">
              <w:rPr>
                <w:rFonts w:ascii="Baskerville" w:hAnsi="Baskerville" w:cs="Baskerville"/>
                <w:sz w:val="20"/>
                <w:szCs w:val="20"/>
              </w:rPr>
              <w:t xml:space="preserve"> risks of harm</w:t>
            </w:r>
            <w:r w:rsidR="00F43303" w:rsidRPr="0091265E">
              <w:rPr>
                <w:rFonts w:ascii="Baskerville" w:hAnsi="Baskerville" w:cs="Baskerville"/>
                <w:sz w:val="20"/>
                <w:szCs w:val="20"/>
              </w:rPr>
              <w:t xml:space="preserve">. A </w:t>
            </w:r>
            <w:r w:rsidR="003E593C" w:rsidRPr="0091265E">
              <w:rPr>
                <w:rFonts w:ascii="Baskerville" w:hAnsi="Baskerville" w:cs="Baskerville"/>
                <w:sz w:val="20"/>
                <w:szCs w:val="20"/>
              </w:rPr>
              <w:t xml:space="preserve">future </w:t>
            </w:r>
            <w:r w:rsidR="00F43303" w:rsidRPr="0091265E">
              <w:rPr>
                <w:rFonts w:ascii="Baskerville" w:hAnsi="Baskerville" w:cs="Baskerville"/>
                <w:sz w:val="20"/>
                <w:szCs w:val="20"/>
              </w:rPr>
              <w:t xml:space="preserve">determination of compliance </w:t>
            </w:r>
            <w:r w:rsidR="003E593C" w:rsidRPr="0091265E">
              <w:rPr>
                <w:rFonts w:ascii="Baskerville" w:hAnsi="Baskerville" w:cs="Baskerville"/>
                <w:sz w:val="20"/>
                <w:szCs w:val="20"/>
              </w:rPr>
              <w:t>depend</w:t>
            </w:r>
            <w:r w:rsidR="00846D9C" w:rsidRPr="0091265E">
              <w:rPr>
                <w:rFonts w:ascii="Baskerville" w:hAnsi="Baskerville" w:cs="Baskerville"/>
                <w:sz w:val="20"/>
                <w:szCs w:val="20"/>
              </w:rPr>
              <w:t>s</w:t>
            </w:r>
            <w:r w:rsidR="00CC4034" w:rsidRPr="0091265E">
              <w:rPr>
                <w:rFonts w:ascii="Baskerville" w:hAnsi="Baskerville" w:cs="Baskerville"/>
                <w:sz w:val="20"/>
                <w:szCs w:val="20"/>
              </w:rPr>
              <w:t>, in pa</w:t>
            </w:r>
            <w:r w:rsidR="00011FF5" w:rsidRPr="0091265E">
              <w:rPr>
                <w:rFonts w:ascii="Baskerville" w:hAnsi="Baskerville" w:cs="Baskerville"/>
                <w:sz w:val="20"/>
                <w:szCs w:val="20"/>
              </w:rPr>
              <w:t>rt, on identifying, reporting,</w:t>
            </w:r>
            <w:r w:rsidR="003E593C" w:rsidRPr="0091265E">
              <w:rPr>
                <w:rFonts w:ascii="Baskerville" w:hAnsi="Baskerville" w:cs="Baskerville"/>
                <w:sz w:val="20"/>
                <w:szCs w:val="20"/>
              </w:rPr>
              <w:t xml:space="preserve"> and addressing risks </w:t>
            </w:r>
            <w:r w:rsidR="00011FF5" w:rsidRPr="0091265E">
              <w:rPr>
                <w:rFonts w:ascii="Baskerville" w:hAnsi="Baskerville" w:cs="Baskerville"/>
                <w:sz w:val="20"/>
                <w:szCs w:val="20"/>
              </w:rPr>
              <w:t>of harm.</w:t>
            </w:r>
          </w:p>
        </w:tc>
      </w:tr>
      <w:tr w:rsidR="000E7C49" w:rsidRPr="0091265E" w:rsidTr="00D9364E">
        <w:trPr>
          <w:trHeight w:val="153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V.C.1</w:t>
            </w:r>
          </w:p>
        </w:tc>
        <w:tc>
          <w:tcPr>
            <w:tcW w:w="4466" w:type="dxa"/>
          </w:tcPr>
          <w:p w:rsidR="00993575" w:rsidRPr="0091265E" w:rsidRDefault="00993575" w:rsidP="00621778">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require that all Training Centers, CSBs, and other community providers of residential and day services implement risk management processes, including establishment of uniform risk triggers and thresholds, that enable them to adequately address harms and risks of harm. </w:t>
            </w:r>
          </w:p>
        </w:tc>
        <w:tc>
          <w:tcPr>
            <w:tcW w:w="1440" w:type="dxa"/>
            <w:vAlign w:val="center"/>
          </w:tcPr>
          <w:p w:rsidR="00993575" w:rsidRPr="0091265E" w:rsidRDefault="00685734" w:rsidP="00685734">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E25FEF" w:rsidP="000A12F6">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w:t>
            </w:r>
            <w:r w:rsidR="00887937" w:rsidRPr="0091265E">
              <w:rPr>
                <w:rFonts w:ascii="Baskerville" w:hAnsi="Baskerville" w:cs="Baskerville"/>
                <w:sz w:val="20"/>
                <w:szCs w:val="20"/>
              </w:rPr>
              <w:t>I</w:t>
            </w:r>
            <w:r w:rsidRPr="0091265E">
              <w:rPr>
                <w:rFonts w:ascii="Baskerville" w:hAnsi="Baskerville" w:cs="Baskerville"/>
                <w:sz w:val="20"/>
                <w:szCs w:val="20"/>
              </w:rPr>
              <w:t>ndepen</w:t>
            </w:r>
            <w:r w:rsidR="00B37F6D" w:rsidRPr="0091265E">
              <w:rPr>
                <w:rFonts w:ascii="Baskerville" w:hAnsi="Baskerville" w:cs="Baskerville"/>
                <w:sz w:val="20"/>
                <w:szCs w:val="20"/>
              </w:rPr>
              <w:t xml:space="preserve">dent Reviewer recommended in his last report </w:t>
            </w:r>
            <w:r w:rsidRPr="0091265E">
              <w:rPr>
                <w:rFonts w:ascii="Baskerville" w:hAnsi="Baskerville" w:cs="Baskerville"/>
                <w:sz w:val="20"/>
                <w:szCs w:val="20"/>
              </w:rPr>
              <w:t>that</w:t>
            </w:r>
            <w:r w:rsidR="00F9138A" w:rsidRPr="0091265E">
              <w:rPr>
                <w:rFonts w:ascii="Baskerville" w:hAnsi="Baskerville" w:cs="Baskerville"/>
                <w:sz w:val="20"/>
                <w:szCs w:val="20"/>
              </w:rPr>
              <w:t xml:space="preserve"> the required list of risk and triggers must include all significant harm and risks of harm.</w:t>
            </w:r>
          </w:p>
        </w:tc>
      </w:tr>
      <w:tr w:rsidR="000E7C49" w:rsidRPr="0091265E" w:rsidTr="00560170">
        <w:trPr>
          <w:trHeight w:val="234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V.C.2</w:t>
            </w:r>
          </w:p>
        </w:tc>
        <w:tc>
          <w:tcPr>
            <w:tcW w:w="4466" w:type="dxa"/>
          </w:tcPr>
          <w:p w:rsidR="00993575" w:rsidRPr="0091265E" w:rsidRDefault="00993575" w:rsidP="0025740E">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have and implement a real time, web-based incident reporting system and reporting protocol. </w:t>
            </w:r>
          </w:p>
        </w:tc>
        <w:tc>
          <w:tcPr>
            <w:tcW w:w="1440" w:type="dxa"/>
            <w:vAlign w:val="center"/>
          </w:tcPr>
          <w:p w:rsidR="00993575" w:rsidRDefault="00415A57" w:rsidP="00415A5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B0581B" w:rsidRPr="0091265E" w:rsidRDefault="00B0581B" w:rsidP="00415A57">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276FCC" w:rsidP="008E6928">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A web based </w:t>
            </w:r>
            <w:r w:rsidR="003D0F03" w:rsidRPr="0091265E">
              <w:rPr>
                <w:rFonts w:ascii="Baskerville" w:hAnsi="Baskerville" w:cs="Baskerville"/>
                <w:sz w:val="20"/>
                <w:szCs w:val="20"/>
              </w:rPr>
              <w:t>incident reporting system and reportin</w:t>
            </w:r>
            <w:r w:rsidR="00291DE3" w:rsidRPr="0091265E">
              <w:rPr>
                <w:rFonts w:ascii="Baskerville" w:hAnsi="Baskerville" w:cs="Baskerville"/>
                <w:sz w:val="20"/>
                <w:szCs w:val="20"/>
              </w:rPr>
              <w:t>g protocol</w:t>
            </w:r>
            <w:r w:rsidR="002C141E" w:rsidRPr="0091265E">
              <w:rPr>
                <w:rFonts w:ascii="Baskerville" w:hAnsi="Baskerville" w:cs="Baskerville"/>
                <w:sz w:val="20"/>
                <w:szCs w:val="20"/>
              </w:rPr>
              <w:t xml:space="preserve"> was implemented</w:t>
            </w:r>
            <w:r w:rsidR="00291DE3" w:rsidRPr="0091265E">
              <w:rPr>
                <w:rFonts w:ascii="Baskerville" w:hAnsi="Baskerville" w:cs="Baskerville"/>
                <w:sz w:val="20"/>
                <w:szCs w:val="20"/>
              </w:rPr>
              <w:t xml:space="preserve">. The </w:t>
            </w:r>
            <w:r w:rsidR="009715BC" w:rsidRPr="0091265E">
              <w:rPr>
                <w:rFonts w:ascii="Baskerville" w:hAnsi="Baskerville" w:cs="Baskerville"/>
                <w:sz w:val="20"/>
                <w:szCs w:val="20"/>
              </w:rPr>
              <w:t>Independent</w:t>
            </w:r>
            <w:r w:rsidR="00291DE3" w:rsidRPr="0091265E">
              <w:rPr>
                <w:rFonts w:ascii="Baskerville" w:hAnsi="Baskerville" w:cs="Baskerville"/>
                <w:sz w:val="20"/>
                <w:szCs w:val="20"/>
              </w:rPr>
              <w:t xml:space="preserve"> </w:t>
            </w:r>
            <w:r w:rsidR="009715BC" w:rsidRPr="0091265E">
              <w:rPr>
                <w:rFonts w:ascii="Baskerville" w:hAnsi="Baskerville" w:cs="Baskerville"/>
                <w:sz w:val="20"/>
                <w:szCs w:val="20"/>
              </w:rPr>
              <w:t>Reviewer recommended in his last report that “all allegations of abuse, neglect…serious injuries</w:t>
            </w:r>
            <w:r w:rsidR="002C141E" w:rsidRPr="0091265E">
              <w:rPr>
                <w:rFonts w:ascii="Baskerville" w:hAnsi="Baskerville" w:cs="Baskerville"/>
                <w:sz w:val="20"/>
                <w:szCs w:val="20"/>
              </w:rPr>
              <w:t xml:space="preserve">, and deaths </w:t>
            </w:r>
            <w:r w:rsidR="00596A97" w:rsidRPr="0091265E">
              <w:rPr>
                <w:rFonts w:ascii="Baskerville" w:hAnsi="Baskerville" w:cs="Baskerville"/>
                <w:sz w:val="20"/>
                <w:szCs w:val="20"/>
              </w:rPr>
              <w:t>be reported, including for individuals in DD waiver funded services</w:t>
            </w:r>
            <w:r w:rsidR="002C141E" w:rsidRPr="0091265E">
              <w:rPr>
                <w:rFonts w:ascii="Baskerville" w:hAnsi="Baskerville" w:cs="Baskerville"/>
                <w:sz w:val="20"/>
                <w:szCs w:val="20"/>
              </w:rPr>
              <w:t>.</w:t>
            </w:r>
            <w:r w:rsidR="00887937" w:rsidRPr="0091265E">
              <w:rPr>
                <w:rFonts w:ascii="Baskerville" w:hAnsi="Baskerville" w:cs="Baskerville"/>
                <w:sz w:val="20"/>
                <w:szCs w:val="20"/>
              </w:rPr>
              <w:t>”</w:t>
            </w:r>
          </w:p>
        </w:tc>
      </w:tr>
      <w:tr w:rsidR="000E7C49" w:rsidRPr="0091265E" w:rsidTr="00560170">
        <w:trPr>
          <w:trHeight w:val="2357"/>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V.C.3</w:t>
            </w:r>
          </w:p>
        </w:tc>
        <w:tc>
          <w:tcPr>
            <w:tcW w:w="4466" w:type="dxa"/>
          </w:tcPr>
          <w:p w:rsidR="00993575" w:rsidRPr="0091265E" w:rsidRDefault="00993575" w:rsidP="0025740E">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have and implement a process to investigate reports of suspected or alleged abuse, neglect, critical incidents, or deaths and identify remediation steps taken.  </w:t>
            </w:r>
          </w:p>
        </w:tc>
        <w:tc>
          <w:tcPr>
            <w:tcW w:w="1440" w:type="dxa"/>
            <w:vAlign w:val="center"/>
          </w:tcPr>
          <w:p w:rsidR="00993575" w:rsidRPr="0091265E" w:rsidRDefault="007E514C" w:rsidP="007E514C">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EE5B35" w:rsidP="000A12F6">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w:t>
            </w:r>
            <w:r w:rsidR="00B66E64" w:rsidRPr="0091265E">
              <w:rPr>
                <w:rFonts w:ascii="Baskerville" w:hAnsi="Baskerville" w:cs="Baskerville"/>
                <w:sz w:val="20"/>
                <w:szCs w:val="20"/>
              </w:rPr>
              <w:t xml:space="preserve">has established a reporting and investigative process. Information about </w:t>
            </w:r>
            <w:r w:rsidR="003632F0" w:rsidRPr="0091265E">
              <w:rPr>
                <w:rFonts w:ascii="Baskerville" w:hAnsi="Baskerville" w:cs="Baskerville"/>
                <w:sz w:val="20"/>
                <w:szCs w:val="20"/>
              </w:rPr>
              <w:t>serious injuries and critical incidents are reported and promptly shared with the Reviewer.</w:t>
            </w:r>
            <w:r w:rsidR="00CE15CD" w:rsidRPr="0091265E">
              <w:rPr>
                <w:rFonts w:ascii="Baskerville" w:hAnsi="Baskerville" w:cs="Baskerville"/>
                <w:sz w:val="20"/>
                <w:szCs w:val="20"/>
              </w:rPr>
              <w:t xml:space="preserve"> This process will be reviewed for the next report to the court.</w:t>
            </w:r>
          </w:p>
        </w:tc>
      </w:tr>
      <w:tr w:rsidR="000E7C49" w:rsidRPr="0091265E" w:rsidTr="00055C6C">
        <w:trPr>
          <w:trHeight w:val="2402"/>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V.C.4</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offer guidance and training to providers on proactively identifying and addressing risks of harm, conducting root cause analysis, and developing and monitoring corrective actions.</w:t>
            </w:r>
          </w:p>
        </w:tc>
        <w:tc>
          <w:tcPr>
            <w:tcW w:w="1440" w:type="dxa"/>
            <w:vAlign w:val="center"/>
          </w:tcPr>
          <w:p w:rsidR="00993575" w:rsidRPr="0091265E" w:rsidRDefault="002A6816" w:rsidP="002A6816">
            <w:pPr>
              <w:tabs>
                <w:tab w:val="left" w:pos="122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4868D6" w:rsidP="00E421E3">
            <w:pPr>
              <w:tabs>
                <w:tab w:val="left" w:pos="1440"/>
                <w:tab w:val="left" w:pos="4920"/>
                <w:tab w:val="right" w:pos="8640"/>
              </w:tabs>
              <w:ind w:left="-18" w:right="-108"/>
              <w:rPr>
                <w:rFonts w:ascii="Baskerville" w:hAnsi="Baskerville" w:cs="Baskerville"/>
                <w:sz w:val="20"/>
                <w:szCs w:val="20"/>
              </w:rPr>
            </w:pPr>
            <w:r w:rsidRPr="0091265E">
              <w:rPr>
                <w:rFonts w:ascii="Baskerville" w:hAnsi="Baskerville" w:cs="Baskerville"/>
                <w:sz w:val="20"/>
                <w:szCs w:val="20"/>
              </w:rPr>
              <w:t>The Commonwealth is developing trainings to offer providers</w:t>
            </w:r>
            <w:r w:rsidR="002F699C" w:rsidRPr="0091265E">
              <w:rPr>
                <w:rFonts w:ascii="Baskerville" w:hAnsi="Baskerville" w:cs="Baskerville"/>
                <w:sz w:val="20"/>
                <w:szCs w:val="20"/>
              </w:rPr>
              <w:t xml:space="preserve"> in the investigative process and root cause analysis.</w:t>
            </w:r>
            <w:r w:rsidR="00390057" w:rsidRPr="0091265E">
              <w:rPr>
                <w:rFonts w:ascii="Baskerville" w:hAnsi="Baskerville" w:cs="Baskerville"/>
                <w:sz w:val="20"/>
                <w:szCs w:val="20"/>
              </w:rPr>
              <w:t xml:space="preserve"> </w:t>
            </w:r>
            <w:r w:rsidR="00E421E3">
              <w:rPr>
                <w:rFonts w:ascii="Baskerville" w:hAnsi="Baskerville" w:cs="Baskerville"/>
                <w:sz w:val="20"/>
                <w:szCs w:val="20"/>
              </w:rPr>
              <w:t>I</w:t>
            </w:r>
            <w:r w:rsidR="00E421E3" w:rsidRPr="0091265E">
              <w:rPr>
                <w:rFonts w:ascii="Baskerville" w:hAnsi="Baskerville" w:cs="Baskerville"/>
                <w:sz w:val="20"/>
                <w:szCs w:val="20"/>
              </w:rPr>
              <w:t xml:space="preserve">n his last report, </w:t>
            </w:r>
            <w:r w:rsidR="00E421E3">
              <w:rPr>
                <w:rFonts w:ascii="Baskerville" w:hAnsi="Baskerville" w:cs="Baskerville"/>
                <w:sz w:val="20"/>
                <w:szCs w:val="20"/>
              </w:rPr>
              <w:t>t</w:t>
            </w:r>
            <w:r w:rsidR="00321476" w:rsidRPr="0091265E">
              <w:rPr>
                <w:rFonts w:ascii="Baskerville" w:hAnsi="Baskerville" w:cs="Baskerville"/>
                <w:sz w:val="20"/>
                <w:szCs w:val="20"/>
              </w:rPr>
              <w:t>he Independent Reviewer recommended</w:t>
            </w:r>
            <w:r w:rsidR="00E421E3">
              <w:rPr>
                <w:rFonts w:ascii="Baskerville" w:hAnsi="Baskerville" w:cs="Baskerville"/>
                <w:sz w:val="20"/>
                <w:szCs w:val="20"/>
              </w:rPr>
              <w:t xml:space="preserve"> </w:t>
            </w:r>
            <w:r w:rsidR="00321476" w:rsidRPr="0091265E">
              <w:rPr>
                <w:rFonts w:ascii="Baskerville" w:hAnsi="Baskerville" w:cs="Baskerville"/>
                <w:sz w:val="20"/>
                <w:szCs w:val="20"/>
              </w:rPr>
              <w:t xml:space="preserve">the </w:t>
            </w:r>
            <w:r w:rsidR="0071037B" w:rsidRPr="0091265E">
              <w:rPr>
                <w:rFonts w:ascii="Baskerville" w:hAnsi="Baskerville" w:cs="Baskerville"/>
                <w:sz w:val="20"/>
                <w:szCs w:val="20"/>
              </w:rPr>
              <w:t>development of standards for investigator</w:t>
            </w:r>
            <w:r w:rsidR="0006455B" w:rsidRPr="0091265E">
              <w:rPr>
                <w:rFonts w:ascii="Baskerville" w:hAnsi="Baskerville" w:cs="Baskerville"/>
                <w:sz w:val="20"/>
                <w:szCs w:val="20"/>
              </w:rPr>
              <w:t xml:space="preserve">s, the </w:t>
            </w:r>
            <w:r w:rsidR="00C74021" w:rsidRPr="0091265E">
              <w:rPr>
                <w:rFonts w:ascii="Baskerville" w:hAnsi="Baskerville" w:cs="Baskerville"/>
                <w:sz w:val="20"/>
                <w:szCs w:val="20"/>
              </w:rPr>
              <w:t>investigation process and</w:t>
            </w:r>
            <w:r w:rsidR="0071037B" w:rsidRPr="0091265E">
              <w:rPr>
                <w:rFonts w:ascii="Baskerville" w:hAnsi="Baskerville" w:cs="Baskerville"/>
                <w:sz w:val="20"/>
                <w:szCs w:val="20"/>
              </w:rPr>
              <w:t xml:space="preserve"> </w:t>
            </w:r>
            <w:r w:rsidR="0006455B" w:rsidRPr="0091265E">
              <w:rPr>
                <w:rFonts w:ascii="Baskerville" w:hAnsi="Baskerville" w:cs="Baskerville"/>
                <w:sz w:val="20"/>
                <w:szCs w:val="20"/>
              </w:rPr>
              <w:t>investigation reports.</w:t>
            </w:r>
          </w:p>
        </w:tc>
      </w:tr>
      <w:tr w:rsidR="000E7C49" w:rsidRPr="0091265E" w:rsidTr="00055C6C">
        <w:trPr>
          <w:trHeight w:val="396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V.C.5</w:t>
            </w:r>
          </w:p>
        </w:tc>
        <w:tc>
          <w:tcPr>
            <w:tcW w:w="4466" w:type="dxa"/>
          </w:tcPr>
          <w:p w:rsidR="00993575" w:rsidRPr="0091265E" w:rsidRDefault="00993575" w:rsidP="00D37613">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conduct monthly mortality reviews for unexplained or unexpected deaths reported through its incident reporting system.  </w:t>
            </w:r>
          </w:p>
        </w:tc>
        <w:tc>
          <w:tcPr>
            <w:tcW w:w="1440" w:type="dxa"/>
            <w:vAlign w:val="center"/>
          </w:tcPr>
          <w:p w:rsidR="00993575" w:rsidRPr="0091265E" w:rsidRDefault="002A6816" w:rsidP="002A681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A70CA5" w:rsidP="005466EC">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A Mortality Review Committee</w:t>
            </w:r>
            <w:r w:rsidR="00C2534A" w:rsidRPr="0091265E">
              <w:rPr>
                <w:rFonts w:ascii="Baskerville" w:hAnsi="Baskerville" w:cs="Baskerville"/>
                <w:sz w:val="20"/>
                <w:szCs w:val="20"/>
              </w:rPr>
              <w:t xml:space="preserve"> </w:t>
            </w:r>
            <w:r w:rsidR="00987891" w:rsidRPr="0091265E">
              <w:rPr>
                <w:rFonts w:ascii="Baskerville" w:hAnsi="Baskerville" w:cs="Baskerville"/>
                <w:sz w:val="20"/>
                <w:szCs w:val="20"/>
              </w:rPr>
              <w:t>was established</w:t>
            </w:r>
            <w:r w:rsidR="00C2534A" w:rsidRPr="0091265E">
              <w:rPr>
                <w:rFonts w:ascii="Baskerville" w:hAnsi="Baskerville" w:cs="Baskerville"/>
                <w:sz w:val="20"/>
                <w:szCs w:val="20"/>
              </w:rPr>
              <w:t xml:space="preserve"> under the direction of the DBHDS medical director</w:t>
            </w:r>
            <w:r w:rsidR="00E3445E" w:rsidRPr="0091265E">
              <w:rPr>
                <w:rFonts w:ascii="Baskerville" w:hAnsi="Baskerville" w:cs="Baskerville"/>
                <w:sz w:val="20"/>
                <w:szCs w:val="20"/>
              </w:rPr>
              <w:t>. It</w:t>
            </w:r>
            <w:r w:rsidRPr="0091265E">
              <w:rPr>
                <w:rFonts w:ascii="Baskerville" w:hAnsi="Baskerville" w:cs="Baskerville"/>
                <w:sz w:val="20"/>
                <w:szCs w:val="20"/>
              </w:rPr>
              <w:t xml:space="preserve"> </w:t>
            </w:r>
            <w:r w:rsidR="00981F41" w:rsidRPr="0091265E">
              <w:rPr>
                <w:rFonts w:ascii="Baskerville" w:hAnsi="Baskerville" w:cs="Baskerville"/>
                <w:sz w:val="20"/>
                <w:szCs w:val="20"/>
              </w:rPr>
              <w:t xml:space="preserve">met monthly and </w:t>
            </w:r>
            <w:r w:rsidRPr="0091265E">
              <w:rPr>
                <w:rFonts w:ascii="Baskerville" w:hAnsi="Baskerville" w:cs="Baskerville"/>
                <w:sz w:val="20"/>
                <w:szCs w:val="20"/>
              </w:rPr>
              <w:t>completed mortality reviews of</w:t>
            </w:r>
            <w:r w:rsidR="00194822" w:rsidRPr="0091265E">
              <w:rPr>
                <w:rFonts w:ascii="Baskerville" w:hAnsi="Baskerville" w:cs="Baskerville"/>
                <w:sz w:val="20"/>
                <w:szCs w:val="20"/>
              </w:rPr>
              <w:t xml:space="preserve"> unexpected and unexplained d</w:t>
            </w:r>
            <w:r w:rsidR="00981F41" w:rsidRPr="0091265E">
              <w:rPr>
                <w:rFonts w:ascii="Baskerville" w:hAnsi="Baskerville" w:cs="Baskerville"/>
                <w:sz w:val="20"/>
                <w:szCs w:val="20"/>
              </w:rPr>
              <w:t>e</w:t>
            </w:r>
            <w:r w:rsidR="00203BDC" w:rsidRPr="0091265E">
              <w:rPr>
                <w:rFonts w:ascii="Baskerville" w:hAnsi="Baskerville" w:cs="Baskerville"/>
                <w:sz w:val="20"/>
                <w:szCs w:val="20"/>
              </w:rPr>
              <w:t xml:space="preserve">aths </w:t>
            </w:r>
            <w:r w:rsidR="00AF1017">
              <w:rPr>
                <w:rFonts w:ascii="Baskerville" w:hAnsi="Baskerville" w:cs="Baskerville"/>
                <w:sz w:val="20"/>
                <w:szCs w:val="20"/>
              </w:rPr>
              <w:t>reported through its incident reporting system.</w:t>
            </w:r>
            <w:r w:rsidR="00203BDC" w:rsidRPr="0091265E">
              <w:rPr>
                <w:rFonts w:ascii="Baskerville" w:hAnsi="Baskerville" w:cs="Baskerville"/>
                <w:sz w:val="20"/>
                <w:szCs w:val="20"/>
              </w:rPr>
              <w:t xml:space="preserve"> </w:t>
            </w:r>
            <w:r w:rsidR="00CB6908" w:rsidRPr="0091265E">
              <w:rPr>
                <w:rFonts w:ascii="Baskerville" w:hAnsi="Baskerville" w:cs="Baskerville"/>
                <w:sz w:val="20"/>
                <w:szCs w:val="20"/>
              </w:rPr>
              <w:t>I</w:t>
            </w:r>
            <w:r w:rsidR="00981F41" w:rsidRPr="0091265E">
              <w:rPr>
                <w:rFonts w:ascii="Baskerville" w:hAnsi="Baskerville" w:cs="Baskerville"/>
                <w:sz w:val="20"/>
                <w:szCs w:val="20"/>
              </w:rPr>
              <w:t>nformation flow has improved</w:t>
            </w:r>
            <w:r w:rsidR="00987891" w:rsidRPr="0091265E">
              <w:rPr>
                <w:rFonts w:ascii="Baskerville" w:hAnsi="Baskerville" w:cs="Baskerville"/>
                <w:sz w:val="20"/>
                <w:szCs w:val="20"/>
              </w:rPr>
              <w:t>,</w:t>
            </w:r>
            <w:r w:rsidR="00981F41" w:rsidRPr="0091265E">
              <w:rPr>
                <w:rFonts w:ascii="Baskerville" w:hAnsi="Baskerville" w:cs="Baskerville"/>
                <w:sz w:val="20"/>
                <w:szCs w:val="20"/>
              </w:rPr>
              <w:t xml:space="preserve"> but remains a</w:t>
            </w:r>
            <w:r w:rsidR="00E3445E" w:rsidRPr="0091265E">
              <w:rPr>
                <w:rFonts w:ascii="Baskerville" w:hAnsi="Baskerville" w:cs="Baskerville"/>
                <w:sz w:val="20"/>
                <w:szCs w:val="20"/>
              </w:rPr>
              <w:t xml:space="preserve"> significant</w:t>
            </w:r>
            <w:r w:rsidR="00981F41" w:rsidRPr="0091265E">
              <w:rPr>
                <w:rFonts w:ascii="Baskerville" w:hAnsi="Baskerville" w:cs="Baskerville"/>
                <w:sz w:val="20"/>
                <w:szCs w:val="20"/>
              </w:rPr>
              <w:t xml:space="preserve"> limitation to an effective process.</w:t>
            </w:r>
            <w:r w:rsidR="0025336B" w:rsidRPr="0091265E">
              <w:rPr>
                <w:rFonts w:ascii="Baskerville" w:hAnsi="Baskerville" w:cs="Baskerville"/>
                <w:sz w:val="20"/>
                <w:szCs w:val="20"/>
              </w:rPr>
              <w:t xml:space="preserve"> </w:t>
            </w:r>
            <w:r w:rsidR="00CB6908" w:rsidRPr="0091265E">
              <w:rPr>
                <w:rFonts w:ascii="Baskerville" w:hAnsi="Baskerville" w:cs="Baskerville"/>
                <w:sz w:val="20"/>
                <w:szCs w:val="20"/>
              </w:rPr>
              <w:t>Li</w:t>
            </w:r>
            <w:r w:rsidR="00E96354" w:rsidRPr="0091265E">
              <w:rPr>
                <w:rFonts w:ascii="Baskerville" w:hAnsi="Baskerville" w:cs="Baskerville"/>
                <w:sz w:val="20"/>
                <w:szCs w:val="20"/>
              </w:rPr>
              <w:t>mited reporting requirements undermine the ability of the Commonwealth to identify trend</w:t>
            </w:r>
            <w:r w:rsidR="005466EC" w:rsidRPr="0091265E">
              <w:rPr>
                <w:rFonts w:ascii="Baskerville" w:hAnsi="Baskerville" w:cs="Baskerville"/>
                <w:sz w:val="20"/>
                <w:szCs w:val="20"/>
              </w:rPr>
              <w:t>s and to de</w:t>
            </w:r>
            <w:r w:rsidR="00F41CBD" w:rsidRPr="0091265E">
              <w:rPr>
                <w:rFonts w:ascii="Baskerville" w:hAnsi="Baskerville" w:cs="Baskerville"/>
                <w:sz w:val="20"/>
                <w:szCs w:val="20"/>
              </w:rPr>
              <w:t xml:space="preserve">termine </w:t>
            </w:r>
            <w:r w:rsidR="00FC290A" w:rsidRPr="0091265E">
              <w:rPr>
                <w:rFonts w:ascii="Baskerville" w:hAnsi="Baskerville" w:cs="Baskerville"/>
                <w:sz w:val="20"/>
                <w:szCs w:val="20"/>
              </w:rPr>
              <w:t>corrective actions</w:t>
            </w:r>
            <w:r w:rsidR="00560170">
              <w:rPr>
                <w:rFonts w:ascii="Baskerville" w:hAnsi="Baskerville" w:cs="Baskerville"/>
                <w:sz w:val="20"/>
                <w:szCs w:val="20"/>
              </w:rPr>
              <w:t xml:space="preserve"> to reduce mortality rates</w:t>
            </w:r>
            <w:r w:rsidR="00F41CBD" w:rsidRPr="0091265E">
              <w:rPr>
                <w:rFonts w:ascii="Baskerville" w:hAnsi="Baskerville" w:cs="Baskerville"/>
                <w:sz w:val="20"/>
                <w:szCs w:val="20"/>
              </w:rPr>
              <w:t>.</w:t>
            </w:r>
          </w:p>
        </w:tc>
      </w:tr>
      <w:tr w:rsidR="000E7C49" w:rsidRPr="0091265E" w:rsidTr="00E11A20">
        <w:trPr>
          <w:trHeight w:val="171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V.C.6</w:t>
            </w:r>
          </w:p>
        </w:tc>
        <w:tc>
          <w:tcPr>
            <w:tcW w:w="4466" w:type="dxa"/>
          </w:tcPr>
          <w:p w:rsidR="00993575" w:rsidRPr="0091265E" w:rsidRDefault="00993575" w:rsidP="00D37613">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If the Training Center, CSBs, or other community provider fails to report harms and implement corrective actions, the Commonwealth shall take appropriate action with the provider</w:t>
            </w:r>
            <w:r w:rsidR="00D37613" w:rsidRPr="0091265E">
              <w:rPr>
                <w:rFonts w:ascii="Baskerville" w:hAnsi="Baskerville" w:cs="Baskerville"/>
                <w:sz w:val="20"/>
                <w:szCs w:val="20"/>
              </w:rPr>
              <w:t xml:space="preserve">. </w:t>
            </w:r>
          </w:p>
        </w:tc>
        <w:tc>
          <w:tcPr>
            <w:tcW w:w="1440" w:type="dxa"/>
            <w:vAlign w:val="center"/>
          </w:tcPr>
          <w:p w:rsidR="00993575" w:rsidRDefault="00D97921" w:rsidP="002A681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p w:rsidR="00B0581B" w:rsidRPr="0091265E" w:rsidRDefault="00B0581B" w:rsidP="002A6816">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2D1E4D" w:rsidP="00887937">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 T</w:t>
            </w:r>
            <w:r w:rsidR="00513348" w:rsidRPr="0091265E">
              <w:rPr>
                <w:rFonts w:ascii="Baskerville" w:hAnsi="Baskerville" w:cs="Baskerville"/>
                <w:sz w:val="20"/>
                <w:szCs w:val="20"/>
              </w:rPr>
              <w:t xml:space="preserve">he </w:t>
            </w:r>
            <w:r w:rsidR="005C09B7" w:rsidRPr="0091265E">
              <w:rPr>
                <w:rFonts w:ascii="Baskerville" w:hAnsi="Baskerville" w:cs="Baskerville"/>
                <w:sz w:val="20"/>
                <w:szCs w:val="20"/>
              </w:rPr>
              <w:t xml:space="preserve">Commonwealth’s </w:t>
            </w:r>
            <w:r w:rsidR="00EB73E2" w:rsidRPr="0091265E">
              <w:rPr>
                <w:rFonts w:ascii="Baskerville" w:hAnsi="Baskerville" w:cs="Baskerville"/>
                <w:sz w:val="20"/>
                <w:szCs w:val="20"/>
              </w:rPr>
              <w:t>process of inv</w:t>
            </w:r>
            <w:r w:rsidR="00513348" w:rsidRPr="0091265E">
              <w:rPr>
                <w:rFonts w:ascii="Baskerville" w:hAnsi="Baskerville" w:cs="Baskerville"/>
                <w:sz w:val="20"/>
                <w:szCs w:val="20"/>
              </w:rPr>
              <w:t xml:space="preserve">estigating reports of harm, </w:t>
            </w:r>
            <w:r w:rsidR="0000096E" w:rsidRPr="0091265E">
              <w:rPr>
                <w:rFonts w:ascii="Baskerville" w:hAnsi="Baskerville" w:cs="Baskerville"/>
                <w:sz w:val="20"/>
                <w:szCs w:val="20"/>
              </w:rPr>
              <w:t xml:space="preserve">of </w:t>
            </w:r>
            <w:r w:rsidR="00513348" w:rsidRPr="0091265E">
              <w:rPr>
                <w:rFonts w:ascii="Baskerville" w:hAnsi="Baskerville" w:cs="Baskerville"/>
                <w:sz w:val="20"/>
                <w:szCs w:val="20"/>
              </w:rPr>
              <w:t>ti</w:t>
            </w:r>
            <w:r w:rsidR="00EB73E2" w:rsidRPr="0091265E">
              <w:rPr>
                <w:rFonts w:ascii="Baskerville" w:hAnsi="Baskerville" w:cs="Baskerville"/>
                <w:sz w:val="20"/>
                <w:szCs w:val="20"/>
              </w:rPr>
              <w:t>mely reporting</w:t>
            </w:r>
            <w:r w:rsidR="00513348" w:rsidRPr="0091265E">
              <w:rPr>
                <w:rFonts w:ascii="Baskerville" w:hAnsi="Baskerville" w:cs="Baskerville"/>
                <w:sz w:val="20"/>
                <w:szCs w:val="20"/>
              </w:rPr>
              <w:t xml:space="preserve">, and </w:t>
            </w:r>
            <w:r w:rsidR="0000096E" w:rsidRPr="0091265E">
              <w:rPr>
                <w:rFonts w:ascii="Baskerville" w:hAnsi="Baskerville" w:cs="Baskerville"/>
                <w:sz w:val="20"/>
                <w:szCs w:val="20"/>
              </w:rPr>
              <w:t>of implementing correc</w:t>
            </w:r>
            <w:r w:rsidR="00513348" w:rsidRPr="0091265E">
              <w:rPr>
                <w:rFonts w:ascii="Baskerville" w:hAnsi="Baskerville" w:cs="Baskerville"/>
                <w:sz w:val="20"/>
                <w:szCs w:val="20"/>
              </w:rPr>
              <w:t>tive actions will be</w:t>
            </w:r>
            <w:r w:rsidR="0052362B" w:rsidRPr="0091265E">
              <w:rPr>
                <w:rFonts w:ascii="Baskerville" w:hAnsi="Baskerville" w:cs="Baskerville"/>
                <w:sz w:val="20"/>
                <w:szCs w:val="20"/>
              </w:rPr>
              <w:t xml:space="preserve"> </w:t>
            </w:r>
            <w:r w:rsidRPr="0091265E">
              <w:rPr>
                <w:rFonts w:ascii="Baskerville" w:hAnsi="Baskerville" w:cs="Baskerville"/>
                <w:sz w:val="20"/>
                <w:szCs w:val="20"/>
              </w:rPr>
              <w:t>reviewed</w:t>
            </w:r>
            <w:r w:rsidR="00AD5EED" w:rsidRPr="0091265E">
              <w:rPr>
                <w:rFonts w:ascii="Baskerville" w:hAnsi="Baskerville" w:cs="Baskerville"/>
                <w:sz w:val="20"/>
                <w:szCs w:val="20"/>
              </w:rPr>
              <w:t xml:space="preserve"> for </w:t>
            </w:r>
            <w:r w:rsidR="00887937" w:rsidRPr="0091265E">
              <w:rPr>
                <w:rFonts w:ascii="Baskerville" w:hAnsi="Baskerville" w:cs="Baskerville"/>
                <w:sz w:val="20"/>
                <w:szCs w:val="20"/>
              </w:rPr>
              <w:t xml:space="preserve">the </w:t>
            </w:r>
            <w:r w:rsidR="004D6AE0" w:rsidRPr="0091265E">
              <w:rPr>
                <w:rFonts w:ascii="Baskerville" w:hAnsi="Baskerville" w:cs="Baskerville"/>
                <w:sz w:val="20"/>
                <w:szCs w:val="20"/>
              </w:rPr>
              <w:t xml:space="preserve">December </w:t>
            </w:r>
            <w:r w:rsidR="00AD5EED" w:rsidRPr="0091265E">
              <w:rPr>
                <w:rFonts w:ascii="Baskerville" w:hAnsi="Baskerville" w:cs="Baskerville"/>
                <w:sz w:val="20"/>
                <w:szCs w:val="20"/>
              </w:rPr>
              <w:t xml:space="preserve">2014 report </w:t>
            </w:r>
            <w:r w:rsidR="004D6AE0" w:rsidRPr="0091265E">
              <w:rPr>
                <w:rFonts w:ascii="Baskerville" w:hAnsi="Baskerville" w:cs="Baskerville"/>
                <w:sz w:val="20"/>
                <w:szCs w:val="20"/>
              </w:rPr>
              <w:t xml:space="preserve">to </w:t>
            </w:r>
            <w:r w:rsidR="00AD5EED" w:rsidRPr="0091265E">
              <w:rPr>
                <w:rFonts w:ascii="Baskerville" w:hAnsi="Baskerville" w:cs="Baskerville"/>
                <w:sz w:val="20"/>
                <w:szCs w:val="20"/>
              </w:rPr>
              <w:t xml:space="preserve">the </w:t>
            </w:r>
            <w:r w:rsidR="00887937" w:rsidRPr="0091265E">
              <w:rPr>
                <w:rFonts w:ascii="Baskerville" w:hAnsi="Baskerville" w:cs="Baskerville"/>
                <w:sz w:val="20"/>
                <w:szCs w:val="20"/>
              </w:rPr>
              <w:t>C</w:t>
            </w:r>
            <w:r w:rsidR="004D6AE0" w:rsidRPr="0091265E">
              <w:rPr>
                <w:rFonts w:ascii="Baskerville" w:hAnsi="Baskerville" w:cs="Baskerville"/>
                <w:sz w:val="20"/>
                <w:szCs w:val="20"/>
              </w:rPr>
              <w:t>ourt.</w:t>
            </w:r>
          </w:p>
        </w:tc>
      </w:tr>
      <w:tr w:rsidR="000E7C49" w:rsidRPr="0091265E" w:rsidTr="00336BB7">
        <w:trPr>
          <w:trHeight w:val="198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V.D.1</w:t>
            </w:r>
          </w:p>
        </w:tc>
        <w:tc>
          <w:tcPr>
            <w:tcW w:w="4466" w:type="dxa"/>
          </w:tcPr>
          <w:p w:rsidR="00993575" w:rsidRPr="0091265E" w:rsidRDefault="00993575" w:rsidP="005B5DB7">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Commonwealth’s HCBS waivers shall operate in accordance with the Commonwealth’s CMS-approved waiver quality improvement plan to ensure the needs of individuals enrolled in a waiver are met, that individuals have choice in all aspects of their selection of goals and supports, and that there are effective processes in place to monitor participant health and safety.  </w:t>
            </w:r>
          </w:p>
        </w:tc>
        <w:tc>
          <w:tcPr>
            <w:tcW w:w="1440" w:type="dxa"/>
            <w:vAlign w:val="center"/>
          </w:tcPr>
          <w:p w:rsidR="00993575" w:rsidRPr="0091265E" w:rsidRDefault="001D2EF2" w:rsidP="001D2EF2">
            <w:pPr>
              <w:tabs>
                <w:tab w:val="left" w:pos="70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4D6AE0" w:rsidP="0057500C">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The Commonwealth is restructuring its HCBS waivers</w:t>
            </w:r>
            <w:r w:rsidR="002507C1" w:rsidRPr="0091265E">
              <w:rPr>
                <w:rFonts w:ascii="Baskerville" w:hAnsi="Baskerville" w:cs="Baskerville"/>
                <w:sz w:val="20"/>
                <w:szCs w:val="20"/>
              </w:rPr>
              <w:t xml:space="preserve"> and </w:t>
            </w:r>
            <w:r w:rsidR="005E1A5A">
              <w:rPr>
                <w:rFonts w:ascii="Baskerville" w:hAnsi="Baskerville" w:cs="Baskerville"/>
                <w:sz w:val="20"/>
                <w:szCs w:val="20"/>
              </w:rPr>
              <w:t xml:space="preserve">its CMS </w:t>
            </w:r>
            <w:r w:rsidR="002507C1" w:rsidRPr="0091265E">
              <w:rPr>
                <w:rFonts w:ascii="Baskerville" w:hAnsi="Baskerville" w:cs="Baskerville"/>
                <w:sz w:val="20"/>
                <w:szCs w:val="20"/>
              </w:rPr>
              <w:t xml:space="preserve">quality improvement plan. </w:t>
            </w:r>
            <w:r w:rsidR="005A7917" w:rsidRPr="0091265E">
              <w:rPr>
                <w:rFonts w:ascii="Baskerville" w:hAnsi="Baskerville" w:cs="Baskerville"/>
                <w:sz w:val="20"/>
                <w:szCs w:val="20"/>
              </w:rPr>
              <w:t>The I</w:t>
            </w:r>
            <w:r w:rsidR="002C2158" w:rsidRPr="0091265E">
              <w:rPr>
                <w:rFonts w:ascii="Baskerville" w:hAnsi="Baskerville" w:cs="Baskerville"/>
                <w:sz w:val="20"/>
                <w:szCs w:val="20"/>
              </w:rPr>
              <w:t xml:space="preserve">ndependent Reviewer will determine </w:t>
            </w:r>
            <w:r w:rsidR="005A7917" w:rsidRPr="0091265E">
              <w:rPr>
                <w:rFonts w:ascii="Baskerville" w:hAnsi="Baskerville" w:cs="Baskerville"/>
                <w:sz w:val="20"/>
                <w:szCs w:val="20"/>
              </w:rPr>
              <w:t xml:space="preserve">how to evaluate </w:t>
            </w:r>
            <w:r w:rsidR="002C2158" w:rsidRPr="0091265E">
              <w:rPr>
                <w:rFonts w:ascii="Baskerville" w:hAnsi="Baskerville" w:cs="Baskerville"/>
                <w:sz w:val="20"/>
                <w:szCs w:val="20"/>
              </w:rPr>
              <w:t>compliance during the transition process.</w:t>
            </w:r>
          </w:p>
        </w:tc>
      </w:tr>
      <w:tr w:rsidR="000E7C49" w:rsidRPr="0091265E" w:rsidTr="00336BB7">
        <w:trPr>
          <w:trHeight w:val="1484"/>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V.D.2.a-d</w:t>
            </w:r>
          </w:p>
        </w:tc>
        <w:tc>
          <w:tcPr>
            <w:tcW w:w="4466" w:type="dxa"/>
          </w:tcPr>
          <w:p w:rsidR="00993575" w:rsidRPr="0091265E" w:rsidRDefault="00993575" w:rsidP="00756219">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collect and analyze consistent, reliable data to improve the availability and accessibility of services for individuals in the target population and the quality of services offered to individuals receiving services under this Agreement.  </w:t>
            </w:r>
          </w:p>
        </w:tc>
        <w:tc>
          <w:tcPr>
            <w:tcW w:w="1440" w:type="dxa"/>
            <w:vAlign w:val="center"/>
          </w:tcPr>
          <w:p w:rsidR="00993575" w:rsidRPr="0091265E" w:rsidRDefault="006D6855" w:rsidP="006D685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BD7479" w:rsidRDefault="00BD7479" w:rsidP="00BD7479">
            <w:pPr>
              <w:rPr>
                <w:rFonts w:ascii="Baskerville" w:hAnsi="Baskerville" w:cs="Baskerville"/>
                <w:sz w:val="20"/>
                <w:szCs w:val="20"/>
              </w:rPr>
            </w:pPr>
            <w:r w:rsidRPr="0091265E">
              <w:rPr>
                <w:rFonts w:ascii="Baskerville" w:hAnsi="Baskerville" w:cs="Baskerville"/>
                <w:sz w:val="20"/>
                <w:szCs w:val="20"/>
              </w:rPr>
              <w:t>The Independent Reviewer</w:t>
            </w:r>
            <w:r w:rsidR="004A5801">
              <w:rPr>
                <w:rFonts w:ascii="Baskerville" w:hAnsi="Baskerville" w:cs="Baskerville"/>
                <w:sz w:val="20"/>
                <w:szCs w:val="20"/>
              </w:rPr>
              <w:t xml:space="preserve"> will determine status of </w:t>
            </w:r>
            <w:r w:rsidRPr="0091265E">
              <w:rPr>
                <w:rFonts w:ascii="Baskerville" w:hAnsi="Baskerville" w:cs="Baskerville"/>
                <w:sz w:val="20"/>
                <w:szCs w:val="20"/>
              </w:rPr>
              <w:t>complian</w:t>
            </w:r>
            <w:r>
              <w:rPr>
                <w:rFonts w:ascii="Baskerville" w:hAnsi="Baskerville" w:cs="Baskerville"/>
                <w:sz w:val="20"/>
                <w:szCs w:val="20"/>
              </w:rPr>
              <w:t>ce for the next report to the Court</w:t>
            </w:r>
            <w:r w:rsidRPr="0091265E">
              <w:rPr>
                <w:rFonts w:ascii="Baskerville" w:hAnsi="Baskerville" w:cs="Baskerville"/>
                <w:sz w:val="20"/>
                <w:szCs w:val="20"/>
              </w:rPr>
              <w:t>.</w:t>
            </w:r>
          </w:p>
        </w:tc>
      </w:tr>
      <w:tr w:rsidR="000E7C49" w:rsidRPr="0091265E" w:rsidTr="00336BB7">
        <w:trPr>
          <w:trHeight w:val="2645"/>
        </w:trPr>
        <w:tc>
          <w:tcPr>
            <w:tcW w:w="1440" w:type="dxa"/>
            <w:vAlign w:val="center"/>
          </w:tcPr>
          <w:p w:rsidR="00993575" w:rsidRPr="0091265E" w:rsidRDefault="00993575" w:rsidP="001F3B3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V.D.3.a-h</w:t>
            </w:r>
          </w:p>
        </w:tc>
        <w:tc>
          <w:tcPr>
            <w:tcW w:w="4466" w:type="dxa"/>
          </w:tcPr>
          <w:p w:rsidR="00993575" w:rsidRPr="0091265E" w:rsidRDefault="00993575" w:rsidP="00412C1B">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begin collecting and analyzing reliable data about individuals receiving services under this Agreement selected from the following areas in State Fiscal Year 2012 and will ensure reliable data is collected and analyzed from each of these areas by June 30, 2014.  Multiple types of sources (e.g., providers, case managers, licensing, risk management, Quality Service Reviews) can provide data in each area, though any individual type of source need not provide data in every area</w:t>
            </w:r>
            <w:r w:rsidR="00C351F8" w:rsidRPr="0091265E">
              <w:rPr>
                <w:rFonts w:ascii="Baskerville" w:hAnsi="Baskerville" w:cs="Baskerville"/>
                <w:sz w:val="20"/>
                <w:szCs w:val="20"/>
              </w:rPr>
              <w:t xml:space="preserve"> (as specified)</w:t>
            </w:r>
            <w:r w:rsidRPr="0091265E">
              <w:rPr>
                <w:rFonts w:ascii="Baskerville" w:hAnsi="Baskerville" w:cs="Baskerville"/>
                <w:sz w:val="20"/>
                <w:szCs w:val="20"/>
              </w:rPr>
              <w:t>:</w:t>
            </w:r>
          </w:p>
        </w:tc>
        <w:tc>
          <w:tcPr>
            <w:tcW w:w="1440" w:type="dxa"/>
            <w:vAlign w:val="center"/>
          </w:tcPr>
          <w:p w:rsidR="00993575" w:rsidRPr="0091265E" w:rsidRDefault="00F878D1" w:rsidP="006D685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F878D1" w:rsidP="004B279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Commonwealth began collecting and</w:t>
            </w:r>
            <w:r w:rsidR="007B6519" w:rsidRPr="0091265E">
              <w:rPr>
                <w:rFonts w:ascii="Baskerville" w:hAnsi="Baskerville" w:cs="Baskerville"/>
                <w:sz w:val="20"/>
                <w:szCs w:val="20"/>
              </w:rPr>
              <w:t xml:space="preserve"> analyzing information in State Fiscal Year 2012</w:t>
            </w:r>
            <w:r w:rsidR="00DB1BB2" w:rsidRPr="0091265E">
              <w:rPr>
                <w:rFonts w:ascii="Baskerville" w:hAnsi="Baskerville" w:cs="Baskerville"/>
                <w:sz w:val="20"/>
                <w:szCs w:val="20"/>
              </w:rPr>
              <w:t>. A workgroup is developing</w:t>
            </w:r>
            <w:r w:rsidR="00683CB8" w:rsidRPr="0091265E">
              <w:rPr>
                <w:rFonts w:ascii="Baskerville" w:hAnsi="Baskerville" w:cs="Baskerville"/>
                <w:sz w:val="20"/>
                <w:szCs w:val="20"/>
              </w:rPr>
              <w:t xml:space="preserve"> the plan to meet the June 30, 2014 due date.</w:t>
            </w:r>
          </w:p>
        </w:tc>
      </w:tr>
      <w:tr w:rsidR="000E7C49" w:rsidRPr="0091265E" w:rsidTr="00D9364E">
        <w:trPr>
          <w:trHeight w:val="1034"/>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V.D.4</w:t>
            </w:r>
          </w:p>
        </w:tc>
        <w:tc>
          <w:tcPr>
            <w:tcW w:w="4466" w:type="dxa"/>
          </w:tcPr>
          <w:p w:rsidR="00993575" w:rsidRPr="0091265E" w:rsidRDefault="00993575" w:rsidP="00C64D52">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collect and analyze data from available sources, including the risk management system described in</w:t>
            </w:r>
            <w:r w:rsidR="00C64D52" w:rsidRPr="0091265E">
              <w:rPr>
                <w:rFonts w:ascii="Baskerville" w:hAnsi="Baskerville" w:cs="Baskerville"/>
                <w:sz w:val="20"/>
                <w:szCs w:val="20"/>
              </w:rPr>
              <w:t xml:space="preserve"> </w:t>
            </w:r>
            <w:proofErr w:type="gramStart"/>
            <w:r w:rsidR="00C64D52" w:rsidRPr="0091265E">
              <w:rPr>
                <w:rFonts w:ascii="Baskerville" w:hAnsi="Baskerville" w:cs="Baskerville"/>
                <w:sz w:val="20"/>
                <w:szCs w:val="20"/>
              </w:rPr>
              <w:t>…(</w:t>
            </w:r>
            <w:proofErr w:type="gramEnd"/>
            <w:r w:rsidR="00C64D52" w:rsidRPr="0091265E">
              <w:rPr>
                <w:rFonts w:ascii="Baskerville" w:hAnsi="Baskerville" w:cs="Baskerville"/>
                <w:sz w:val="20"/>
                <w:szCs w:val="20"/>
              </w:rPr>
              <w:t>specified sections of the Agreement).</w:t>
            </w:r>
          </w:p>
        </w:tc>
        <w:tc>
          <w:tcPr>
            <w:tcW w:w="1440" w:type="dxa"/>
            <w:vAlign w:val="center"/>
          </w:tcPr>
          <w:p w:rsidR="00993575" w:rsidRPr="0091265E" w:rsidRDefault="00AE3FB3" w:rsidP="00AE3FB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BD7479" w:rsidP="00D10687">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Independent</w:t>
            </w:r>
            <w:r w:rsidR="00D10687">
              <w:rPr>
                <w:rFonts w:ascii="Baskerville" w:hAnsi="Baskerville" w:cs="Baskerville"/>
                <w:sz w:val="20"/>
                <w:szCs w:val="20"/>
              </w:rPr>
              <w:t xml:space="preserve"> Reviewer will determine the status of </w:t>
            </w:r>
            <w:r w:rsidRPr="0091265E">
              <w:rPr>
                <w:rFonts w:ascii="Baskerville" w:hAnsi="Baskerville" w:cs="Baskerville"/>
                <w:sz w:val="20"/>
                <w:szCs w:val="20"/>
              </w:rPr>
              <w:t>complian</w:t>
            </w:r>
            <w:r>
              <w:rPr>
                <w:rFonts w:ascii="Baskerville" w:hAnsi="Baskerville" w:cs="Baskerville"/>
                <w:sz w:val="20"/>
                <w:szCs w:val="20"/>
              </w:rPr>
              <w:t>ce for the next report to the Court</w:t>
            </w:r>
            <w:r w:rsidRPr="0091265E">
              <w:rPr>
                <w:rFonts w:ascii="Baskerville" w:hAnsi="Baskerville" w:cs="Baskerville"/>
                <w:sz w:val="20"/>
                <w:szCs w:val="20"/>
              </w:rPr>
              <w:t>.</w:t>
            </w:r>
          </w:p>
        </w:tc>
      </w:tr>
      <w:tr w:rsidR="000E7C49" w:rsidRPr="0091265E" w:rsidTr="00336BB7">
        <w:trPr>
          <w:trHeight w:val="1934"/>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V.D.5.a-b</w:t>
            </w:r>
          </w:p>
        </w:tc>
        <w:tc>
          <w:tcPr>
            <w:tcW w:w="4466" w:type="dxa"/>
          </w:tcPr>
          <w:p w:rsidR="003E68DE" w:rsidRPr="0091265E" w:rsidRDefault="00993575" w:rsidP="003E68DE">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implement Regional Quality Councils that shall be responsible for assessing relevant data, identifying trends, and recommending responsive actions in their respective Regions of the Commonwealth.</w:t>
            </w:r>
          </w:p>
          <w:p w:rsidR="00993575" w:rsidRPr="0091265E" w:rsidRDefault="00993575" w:rsidP="003469B9">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 </w:t>
            </w:r>
          </w:p>
        </w:tc>
        <w:tc>
          <w:tcPr>
            <w:tcW w:w="1440" w:type="dxa"/>
            <w:vAlign w:val="center"/>
          </w:tcPr>
          <w:p w:rsidR="00993575" w:rsidRPr="0091265E" w:rsidRDefault="002E0A1D" w:rsidP="002E0A1D">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3E68DE" w:rsidP="007E20C8">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Regional Quality Councils</w:t>
            </w:r>
            <w:r w:rsidR="001C52FC" w:rsidRPr="0091265E">
              <w:rPr>
                <w:rFonts w:ascii="Baskerville" w:hAnsi="Baskerville" w:cs="Baskerville"/>
                <w:sz w:val="20"/>
                <w:szCs w:val="20"/>
              </w:rPr>
              <w:t xml:space="preserve"> were implemented</w:t>
            </w:r>
            <w:r w:rsidR="00F12B5B" w:rsidRPr="0091265E">
              <w:rPr>
                <w:rFonts w:ascii="Baskerville" w:hAnsi="Baskerville" w:cs="Baskerville"/>
                <w:sz w:val="20"/>
                <w:szCs w:val="20"/>
              </w:rPr>
              <w:t xml:space="preserve"> beginning in March 2013</w:t>
            </w:r>
            <w:r w:rsidR="001C52FC" w:rsidRPr="0091265E">
              <w:rPr>
                <w:rFonts w:ascii="Baskerville" w:hAnsi="Baskerville" w:cs="Baskerville"/>
                <w:sz w:val="20"/>
                <w:szCs w:val="20"/>
              </w:rPr>
              <w:t xml:space="preserve"> </w:t>
            </w:r>
            <w:r w:rsidR="00C6415E" w:rsidRPr="0091265E">
              <w:rPr>
                <w:rFonts w:ascii="Baskerville" w:hAnsi="Baskerville" w:cs="Baskerville"/>
                <w:sz w:val="20"/>
                <w:szCs w:val="20"/>
              </w:rPr>
              <w:t xml:space="preserve">and have met </w:t>
            </w:r>
            <w:r w:rsidR="001C52FC" w:rsidRPr="0091265E">
              <w:rPr>
                <w:rFonts w:ascii="Baskerville" w:hAnsi="Baskerville" w:cs="Baskerville"/>
                <w:sz w:val="20"/>
                <w:szCs w:val="20"/>
              </w:rPr>
              <w:t>quarterly.</w:t>
            </w:r>
            <w:r w:rsidR="007344BD" w:rsidRPr="0091265E">
              <w:rPr>
                <w:rFonts w:ascii="Baskerville" w:hAnsi="Baskerville" w:cs="Baskerville"/>
                <w:sz w:val="20"/>
                <w:szCs w:val="20"/>
              </w:rPr>
              <w:t xml:space="preserve"> An evaluation of the Commonwealth’s c</w:t>
            </w:r>
            <w:r w:rsidR="00C6415E" w:rsidRPr="0091265E">
              <w:rPr>
                <w:rFonts w:ascii="Baskerville" w:hAnsi="Baskerville" w:cs="Baskerville"/>
                <w:sz w:val="20"/>
                <w:szCs w:val="20"/>
              </w:rPr>
              <w:t xml:space="preserve">ompliance with this provision will </w:t>
            </w:r>
            <w:r w:rsidR="003C19A0" w:rsidRPr="0091265E">
              <w:rPr>
                <w:rFonts w:ascii="Baskerville" w:hAnsi="Baskerville" w:cs="Baskerville"/>
                <w:sz w:val="20"/>
                <w:szCs w:val="20"/>
              </w:rPr>
              <w:t xml:space="preserve">be determined for the next report to the </w:t>
            </w:r>
            <w:r w:rsidR="00887937" w:rsidRPr="0091265E">
              <w:rPr>
                <w:rFonts w:ascii="Baskerville" w:hAnsi="Baskerville" w:cs="Baskerville"/>
                <w:sz w:val="20"/>
                <w:szCs w:val="20"/>
              </w:rPr>
              <w:t>C</w:t>
            </w:r>
            <w:r w:rsidR="003C19A0" w:rsidRPr="0091265E">
              <w:rPr>
                <w:rFonts w:ascii="Baskerville" w:hAnsi="Baskerville" w:cs="Baskerville"/>
                <w:sz w:val="20"/>
                <w:szCs w:val="20"/>
              </w:rPr>
              <w:t>ourt.</w:t>
            </w:r>
          </w:p>
        </w:tc>
      </w:tr>
      <w:tr w:rsidR="000E7C49" w:rsidRPr="0091265E" w:rsidTr="00FC290A">
        <w:trPr>
          <w:trHeight w:val="1475"/>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V.D.6</w:t>
            </w:r>
          </w:p>
        </w:tc>
        <w:tc>
          <w:tcPr>
            <w:tcW w:w="4466" w:type="dxa"/>
          </w:tcPr>
          <w:p w:rsidR="00993575" w:rsidRPr="0091265E" w:rsidRDefault="00993575" w:rsidP="004A6300">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At least annually, the Commonwealth shall report publically, through new or existing mechanisms, on the availability</w:t>
            </w:r>
            <w:r w:rsidR="004A6300" w:rsidRPr="0091265E">
              <w:rPr>
                <w:rFonts w:ascii="Baskerville" w:hAnsi="Baskerville" w:cs="Baskerville"/>
                <w:sz w:val="20"/>
                <w:szCs w:val="20"/>
              </w:rPr>
              <w:t xml:space="preserve"> … </w:t>
            </w:r>
            <w:r w:rsidRPr="0091265E">
              <w:rPr>
                <w:rFonts w:ascii="Baskerville" w:hAnsi="Baskerville" w:cs="Baskerville"/>
                <w:sz w:val="20"/>
                <w:szCs w:val="20"/>
              </w:rPr>
              <w:t>and quality of supports and services in the community and gaps in services, and shall make recommendations for improvement.</w:t>
            </w:r>
          </w:p>
        </w:tc>
        <w:tc>
          <w:tcPr>
            <w:tcW w:w="1440" w:type="dxa"/>
            <w:vAlign w:val="center"/>
          </w:tcPr>
          <w:p w:rsidR="00993575" w:rsidRPr="0091265E" w:rsidRDefault="00CB5EC3" w:rsidP="00EB5405">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FC7A8F" w:rsidP="00CD3940">
            <w:pPr>
              <w:tabs>
                <w:tab w:val="left" w:pos="1440"/>
                <w:tab w:val="left" w:pos="2772"/>
                <w:tab w:val="left" w:pos="4920"/>
                <w:tab w:val="right" w:pos="8640"/>
              </w:tabs>
              <w:rPr>
                <w:rFonts w:ascii="Baskerville" w:hAnsi="Baskerville" w:cs="Baskerville"/>
                <w:sz w:val="20"/>
                <w:szCs w:val="20"/>
              </w:rPr>
            </w:pPr>
            <w:r w:rsidRPr="0091265E">
              <w:rPr>
                <w:rFonts w:ascii="Baskerville" w:hAnsi="Baskerville" w:cs="Baskerville"/>
                <w:sz w:val="20"/>
                <w:szCs w:val="20"/>
              </w:rPr>
              <w:t>T</w:t>
            </w:r>
            <w:r w:rsidR="002324E0" w:rsidRPr="0091265E">
              <w:rPr>
                <w:rFonts w:ascii="Baskerville" w:hAnsi="Baskerville" w:cs="Baskerville"/>
                <w:sz w:val="20"/>
                <w:szCs w:val="20"/>
              </w:rPr>
              <w:t>he</w:t>
            </w:r>
            <w:r w:rsidR="00CB5EC3" w:rsidRPr="0091265E">
              <w:rPr>
                <w:rFonts w:ascii="Baskerville" w:hAnsi="Baskerville" w:cs="Baskerville"/>
                <w:sz w:val="20"/>
                <w:szCs w:val="20"/>
              </w:rPr>
              <w:t xml:space="preserve"> Commonwealth has</w:t>
            </w:r>
            <w:r w:rsidR="007E3936" w:rsidRPr="0091265E">
              <w:rPr>
                <w:rFonts w:ascii="Baskerville" w:hAnsi="Baskerville" w:cs="Baskerville"/>
                <w:sz w:val="20"/>
                <w:szCs w:val="20"/>
              </w:rPr>
              <w:t xml:space="preserve"> not </w:t>
            </w:r>
            <w:r w:rsidR="007912B2" w:rsidRPr="0091265E">
              <w:rPr>
                <w:rFonts w:ascii="Baskerville" w:hAnsi="Baskerville" w:cs="Baskerville"/>
                <w:sz w:val="20"/>
                <w:szCs w:val="20"/>
              </w:rPr>
              <w:t xml:space="preserve">yet </w:t>
            </w:r>
            <w:r w:rsidR="007E3936" w:rsidRPr="0091265E">
              <w:rPr>
                <w:rFonts w:ascii="Baskerville" w:hAnsi="Baskerville" w:cs="Baskerville"/>
                <w:sz w:val="20"/>
                <w:szCs w:val="20"/>
              </w:rPr>
              <w:t>report</w:t>
            </w:r>
            <w:r w:rsidR="007344BD" w:rsidRPr="0091265E">
              <w:rPr>
                <w:rFonts w:ascii="Baskerville" w:hAnsi="Baskerville" w:cs="Baskerville"/>
                <w:sz w:val="20"/>
                <w:szCs w:val="20"/>
              </w:rPr>
              <w:t>ed</w:t>
            </w:r>
            <w:r w:rsidR="007E3936" w:rsidRPr="0091265E">
              <w:rPr>
                <w:rFonts w:ascii="Baskerville" w:hAnsi="Baskerville" w:cs="Baskerville"/>
                <w:sz w:val="20"/>
                <w:szCs w:val="20"/>
              </w:rPr>
              <w:t xml:space="preserve"> publicly on the</w:t>
            </w:r>
            <w:r w:rsidR="002324E0" w:rsidRPr="0091265E">
              <w:rPr>
                <w:rFonts w:ascii="Baskerville" w:hAnsi="Baskerville" w:cs="Baskerville"/>
                <w:sz w:val="20"/>
                <w:szCs w:val="20"/>
              </w:rPr>
              <w:t xml:space="preserve"> </w:t>
            </w:r>
            <w:r w:rsidR="00F93ED2" w:rsidRPr="0091265E">
              <w:rPr>
                <w:rFonts w:ascii="Baskerville" w:hAnsi="Baskerville" w:cs="Baskerville"/>
                <w:sz w:val="20"/>
                <w:szCs w:val="20"/>
              </w:rPr>
              <w:t>avai</w:t>
            </w:r>
            <w:r w:rsidR="002324E0" w:rsidRPr="0091265E">
              <w:rPr>
                <w:rFonts w:ascii="Baskerville" w:hAnsi="Baskerville" w:cs="Baskerville"/>
                <w:sz w:val="20"/>
                <w:szCs w:val="20"/>
              </w:rPr>
              <w:t>lability</w:t>
            </w:r>
            <w:r w:rsidR="0033360D" w:rsidRPr="0091265E">
              <w:rPr>
                <w:rFonts w:ascii="Baskerville" w:hAnsi="Baskerville" w:cs="Baskerville"/>
                <w:sz w:val="20"/>
                <w:szCs w:val="20"/>
              </w:rPr>
              <w:t>, quality, and gaps in services</w:t>
            </w:r>
            <w:r w:rsidR="002E0A1D" w:rsidRPr="0091265E">
              <w:rPr>
                <w:rFonts w:ascii="Baskerville" w:hAnsi="Baskerville" w:cs="Baskerville"/>
                <w:sz w:val="20"/>
                <w:szCs w:val="20"/>
              </w:rPr>
              <w:t>, or made recommendations for improvement.</w:t>
            </w:r>
          </w:p>
        </w:tc>
      </w:tr>
      <w:tr w:rsidR="000E7C49" w:rsidRPr="0091265E" w:rsidTr="00336BB7">
        <w:trPr>
          <w:trHeight w:val="1043"/>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V.E.1</w:t>
            </w:r>
          </w:p>
        </w:tc>
        <w:tc>
          <w:tcPr>
            <w:tcW w:w="4466" w:type="dxa"/>
          </w:tcPr>
          <w:p w:rsidR="00993575" w:rsidRPr="0091265E" w:rsidRDefault="00993575" w:rsidP="004A6300">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require all providers (including Training Centers, CSBs, and other community providers) to develop and implement a quality improvement (“QI”) program</w:t>
            </w:r>
            <w:r w:rsidR="004A6300" w:rsidRPr="0091265E">
              <w:rPr>
                <w:rFonts w:ascii="Baskerville" w:hAnsi="Baskerville" w:cs="Baskerville"/>
                <w:sz w:val="20"/>
                <w:szCs w:val="20"/>
              </w:rPr>
              <w:t xml:space="preserve"> …</w:t>
            </w:r>
          </w:p>
        </w:tc>
        <w:tc>
          <w:tcPr>
            <w:tcW w:w="1440" w:type="dxa"/>
            <w:vAlign w:val="center"/>
          </w:tcPr>
          <w:p w:rsidR="00993575" w:rsidRPr="0091265E" w:rsidRDefault="00FC7A8F" w:rsidP="00BE3C9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BD7479" w:rsidP="00D10687">
            <w:pPr>
              <w:tabs>
                <w:tab w:val="left" w:pos="1440"/>
                <w:tab w:val="left" w:pos="2772"/>
                <w:tab w:val="left" w:pos="4920"/>
                <w:tab w:val="right" w:pos="8640"/>
              </w:tabs>
              <w:rPr>
                <w:rFonts w:ascii="Baskerville" w:hAnsi="Baskerville" w:cs="Baskerville"/>
                <w:sz w:val="20"/>
                <w:szCs w:val="20"/>
              </w:rPr>
            </w:pPr>
            <w:r w:rsidRPr="0091265E">
              <w:rPr>
                <w:rFonts w:ascii="Baskerville" w:hAnsi="Baskerville" w:cs="Baskerville"/>
                <w:sz w:val="20"/>
                <w:szCs w:val="20"/>
              </w:rPr>
              <w:t>The Independent</w:t>
            </w:r>
            <w:r w:rsidR="00D10687">
              <w:rPr>
                <w:rFonts w:ascii="Baskerville" w:hAnsi="Baskerville" w:cs="Baskerville"/>
                <w:sz w:val="20"/>
                <w:szCs w:val="20"/>
              </w:rPr>
              <w:t xml:space="preserve"> Reviewer will determine the status of </w:t>
            </w:r>
            <w:r w:rsidRPr="0091265E">
              <w:rPr>
                <w:rFonts w:ascii="Baskerville" w:hAnsi="Baskerville" w:cs="Baskerville"/>
                <w:sz w:val="20"/>
                <w:szCs w:val="20"/>
              </w:rPr>
              <w:t>complian</w:t>
            </w:r>
            <w:r>
              <w:rPr>
                <w:rFonts w:ascii="Baskerville" w:hAnsi="Baskerville" w:cs="Baskerville"/>
                <w:sz w:val="20"/>
                <w:szCs w:val="20"/>
              </w:rPr>
              <w:t>ce for the next report to the Court</w:t>
            </w:r>
            <w:r w:rsidRPr="0091265E">
              <w:rPr>
                <w:rFonts w:ascii="Baskerville" w:hAnsi="Baskerville" w:cs="Baskerville"/>
                <w:sz w:val="20"/>
                <w:szCs w:val="20"/>
              </w:rPr>
              <w:t>.</w:t>
            </w:r>
          </w:p>
        </w:tc>
      </w:tr>
      <w:tr w:rsidR="000E7C49" w:rsidRPr="0091265E" w:rsidTr="00E11A20">
        <w:trPr>
          <w:trHeight w:val="1934"/>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V.E.2</w:t>
            </w:r>
          </w:p>
        </w:tc>
        <w:tc>
          <w:tcPr>
            <w:tcW w:w="4466" w:type="dxa"/>
          </w:tcPr>
          <w:p w:rsidR="00993575" w:rsidRPr="0091265E" w:rsidRDefault="00993575" w:rsidP="002E3E71">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12 months of the effective date of this Agreement, the Commonwealth shall develop measures that CSBs and other community providers are required to report to DBHDS on a regular basis, either through their risk m</w:t>
            </w:r>
            <w:r w:rsidR="002E3E71" w:rsidRPr="0091265E">
              <w:rPr>
                <w:rFonts w:ascii="Baskerville" w:hAnsi="Baskerville" w:cs="Baskerville"/>
                <w:sz w:val="20"/>
                <w:szCs w:val="20"/>
              </w:rPr>
              <w:t>anagement/</w:t>
            </w:r>
            <w:r w:rsidRPr="0091265E">
              <w:rPr>
                <w:rFonts w:ascii="Baskerville" w:hAnsi="Baskerville" w:cs="Baskerville"/>
                <w:sz w:val="20"/>
                <w:szCs w:val="20"/>
              </w:rPr>
              <w:t xml:space="preserve">critical incident reporting requirements or through their QI program. </w:t>
            </w:r>
          </w:p>
        </w:tc>
        <w:tc>
          <w:tcPr>
            <w:tcW w:w="1440" w:type="dxa"/>
            <w:vAlign w:val="center"/>
          </w:tcPr>
          <w:p w:rsidR="00993575" w:rsidRPr="0091265E" w:rsidRDefault="00571D8C" w:rsidP="00BE3C97">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F21661" w:rsidP="00CD3940">
            <w:pPr>
              <w:tabs>
                <w:tab w:val="left" w:pos="1440"/>
                <w:tab w:val="left" w:pos="2772"/>
                <w:tab w:val="left" w:pos="4920"/>
                <w:tab w:val="right" w:pos="8640"/>
              </w:tabs>
              <w:rPr>
                <w:rFonts w:ascii="Baskerville" w:hAnsi="Baskerville" w:cs="Baskerville"/>
                <w:sz w:val="20"/>
                <w:szCs w:val="20"/>
              </w:rPr>
            </w:pPr>
            <w:r w:rsidRPr="0091265E">
              <w:rPr>
                <w:rFonts w:ascii="Baskerville" w:hAnsi="Baskerville" w:cs="Baskerville"/>
                <w:sz w:val="20"/>
                <w:szCs w:val="20"/>
              </w:rPr>
              <w:t>Measure</w:t>
            </w:r>
            <w:r w:rsidR="00C25FC8" w:rsidRPr="0091265E">
              <w:rPr>
                <w:rFonts w:ascii="Baskerville" w:hAnsi="Baskerville" w:cs="Baskerville"/>
                <w:sz w:val="20"/>
                <w:szCs w:val="20"/>
              </w:rPr>
              <w:t xml:space="preserve">s were developed and reported in the Independent Reviewer’s second report to the </w:t>
            </w:r>
            <w:r w:rsidR="009005A2" w:rsidRPr="0091265E">
              <w:rPr>
                <w:rFonts w:ascii="Baskerville" w:hAnsi="Baskerville" w:cs="Baskerville"/>
                <w:sz w:val="20"/>
                <w:szCs w:val="20"/>
              </w:rPr>
              <w:t>C</w:t>
            </w:r>
            <w:r w:rsidRPr="0091265E">
              <w:rPr>
                <w:rFonts w:ascii="Baskerville" w:hAnsi="Baskerville" w:cs="Baskerville"/>
                <w:sz w:val="20"/>
                <w:szCs w:val="20"/>
              </w:rPr>
              <w:t>ourt</w:t>
            </w:r>
            <w:r w:rsidR="00585EC8" w:rsidRPr="0091265E">
              <w:rPr>
                <w:rFonts w:ascii="Baskerville" w:hAnsi="Baskerville" w:cs="Baskerville"/>
                <w:sz w:val="20"/>
                <w:szCs w:val="20"/>
              </w:rPr>
              <w:t>. Regional Quality Councils are being developed and will be reviewed for compliance during the next reporting period.</w:t>
            </w:r>
          </w:p>
        </w:tc>
      </w:tr>
      <w:tr w:rsidR="000E7C49" w:rsidRPr="0091265E" w:rsidTr="00E11A20">
        <w:trPr>
          <w:trHeight w:val="1952"/>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V.E.3</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use Quality Service Reviews and other mechanisms to assess the adequacy of providers’ quality improvement strategies and shall provide technical assistance and other oversight to providers whose quality improvement strategies the Commonwealth determines to be inadequate.</w:t>
            </w:r>
          </w:p>
        </w:tc>
        <w:tc>
          <w:tcPr>
            <w:tcW w:w="1440" w:type="dxa"/>
            <w:vAlign w:val="center"/>
          </w:tcPr>
          <w:p w:rsidR="00993575" w:rsidRPr="0091265E" w:rsidRDefault="00BE42CD" w:rsidP="00BE42CD">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B9612F" w:rsidP="00292637">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Since the </w:t>
            </w:r>
            <w:r w:rsidR="00917888" w:rsidRPr="0091265E">
              <w:rPr>
                <w:rFonts w:ascii="Baskerville" w:hAnsi="Baskerville" w:cs="Baskerville"/>
                <w:sz w:val="20"/>
                <w:szCs w:val="20"/>
              </w:rPr>
              <w:t>Reviewer’s</w:t>
            </w:r>
            <w:r w:rsidRPr="0091265E">
              <w:rPr>
                <w:rFonts w:ascii="Baskerville" w:hAnsi="Baskerville" w:cs="Baskerville"/>
                <w:sz w:val="20"/>
                <w:szCs w:val="20"/>
              </w:rPr>
              <w:t xml:space="preserve"> last report to the </w:t>
            </w:r>
            <w:r w:rsidR="009005A2" w:rsidRPr="0091265E">
              <w:rPr>
                <w:rFonts w:ascii="Baskerville" w:hAnsi="Baskerville" w:cs="Baskerville"/>
                <w:sz w:val="20"/>
                <w:szCs w:val="20"/>
              </w:rPr>
              <w:t>C</w:t>
            </w:r>
            <w:r w:rsidRPr="0091265E">
              <w:rPr>
                <w:rFonts w:ascii="Baskerville" w:hAnsi="Baskerville" w:cs="Baskerville"/>
                <w:sz w:val="20"/>
                <w:szCs w:val="20"/>
              </w:rPr>
              <w:t>ourt, t</w:t>
            </w:r>
            <w:r w:rsidR="002F4059" w:rsidRPr="0091265E">
              <w:rPr>
                <w:rFonts w:ascii="Baskerville" w:hAnsi="Baskerville" w:cs="Baskerville"/>
                <w:sz w:val="20"/>
                <w:szCs w:val="20"/>
              </w:rPr>
              <w:t>he Commonwe</w:t>
            </w:r>
            <w:r w:rsidR="00292637" w:rsidRPr="0091265E">
              <w:rPr>
                <w:rFonts w:ascii="Baskerville" w:hAnsi="Baskerville" w:cs="Baskerville"/>
                <w:sz w:val="20"/>
                <w:szCs w:val="20"/>
              </w:rPr>
              <w:t>alth evaluated and modified its implementation</w:t>
            </w:r>
            <w:r w:rsidR="00256417" w:rsidRPr="0091265E">
              <w:rPr>
                <w:rFonts w:ascii="Baskerville" w:hAnsi="Baskerville" w:cs="Baskerville"/>
                <w:sz w:val="20"/>
                <w:szCs w:val="20"/>
              </w:rPr>
              <w:t xml:space="preserve"> plan</w:t>
            </w:r>
            <w:r w:rsidR="008D606D" w:rsidRPr="0091265E">
              <w:rPr>
                <w:rFonts w:ascii="Baskerville" w:hAnsi="Baskerville" w:cs="Baskerville"/>
                <w:sz w:val="20"/>
                <w:szCs w:val="20"/>
              </w:rPr>
              <w:t xml:space="preserve"> to compl</w:t>
            </w:r>
            <w:r w:rsidRPr="0091265E">
              <w:rPr>
                <w:rFonts w:ascii="Baskerville" w:hAnsi="Baskerville" w:cs="Baskerville"/>
                <w:sz w:val="20"/>
                <w:szCs w:val="20"/>
              </w:rPr>
              <w:t>y with the Agreement’</w:t>
            </w:r>
            <w:r w:rsidR="00917888" w:rsidRPr="0091265E">
              <w:rPr>
                <w:rFonts w:ascii="Baskerville" w:hAnsi="Baskerville" w:cs="Baskerville"/>
                <w:sz w:val="20"/>
                <w:szCs w:val="20"/>
              </w:rPr>
              <w:t>s requirement</w:t>
            </w:r>
            <w:r w:rsidR="00292637" w:rsidRPr="0091265E">
              <w:rPr>
                <w:rFonts w:ascii="Baskerville" w:hAnsi="Baskerville" w:cs="Baskerville"/>
                <w:sz w:val="20"/>
                <w:szCs w:val="20"/>
              </w:rPr>
              <w:t>s.</w:t>
            </w:r>
            <w:r w:rsidR="00917888" w:rsidRPr="0091265E">
              <w:rPr>
                <w:rFonts w:ascii="Baskerville" w:hAnsi="Baskerville" w:cs="Baskerville"/>
                <w:sz w:val="20"/>
                <w:szCs w:val="20"/>
              </w:rPr>
              <w:t xml:space="preserve"> It will be reviewe</w:t>
            </w:r>
            <w:r w:rsidR="008B35D1" w:rsidRPr="0091265E">
              <w:rPr>
                <w:rFonts w:ascii="Baskerville" w:hAnsi="Baskerville" w:cs="Baskerville"/>
                <w:sz w:val="20"/>
                <w:szCs w:val="20"/>
              </w:rPr>
              <w:t>d for the next report.</w:t>
            </w:r>
            <w:r w:rsidRPr="0091265E">
              <w:rPr>
                <w:rFonts w:ascii="Baskerville" w:hAnsi="Baskerville" w:cs="Baskerville"/>
                <w:sz w:val="20"/>
                <w:szCs w:val="20"/>
              </w:rPr>
              <w:t xml:space="preserve"> </w:t>
            </w:r>
          </w:p>
        </w:tc>
      </w:tr>
      <w:tr w:rsidR="000E7C49" w:rsidRPr="0091265E" w:rsidTr="00336BB7">
        <w:trPr>
          <w:trHeight w:val="1520"/>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V.F.1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For individuals receiving case management services pursuant to this Agreement, the individual’s case manager shall meet with the individual face-to-face on a regular basis and shall conduct regular visits to the individual’s residence, as dictated by the individual’s needs.</w:t>
            </w:r>
          </w:p>
        </w:tc>
        <w:tc>
          <w:tcPr>
            <w:tcW w:w="1440" w:type="dxa"/>
            <w:vAlign w:val="center"/>
          </w:tcPr>
          <w:p w:rsidR="00993575" w:rsidRPr="0091265E" w:rsidRDefault="00CB428E" w:rsidP="00BE3C97">
            <w:pPr>
              <w:tabs>
                <w:tab w:val="left" w:pos="1440"/>
                <w:tab w:val="left" w:pos="4920"/>
                <w:tab w:val="right" w:pos="8640"/>
              </w:tabs>
              <w:ind w:left="-108" w:right="-19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204511" w:rsidP="00D61D7B">
            <w:pPr>
              <w:tabs>
                <w:tab w:val="left" w:pos="1440"/>
                <w:tab w:val="left" w:pos="4920"/>
                <w:tab w:val="right" w:pos="8640"/>
              </w:tabs>
              <w:ind w:right="-108"/>
              <w:rPr>
                <w:rFonts w:ascii="Baskerville" w:hAnsi="Baskerville" w:cs="Baskerville"/>
                <w:sz w:val="20"/>
                <w:szCs w:val="20"/>
              </w:rPr>
            </w:pPr>
            <w:r>
              <w:rPr>
                <w:rFonts w:ascii="Baskerville" w:hAnsi="Baskerville" w:cs="Baskerville"/>
                <w:sz w:val="20"/>
                <w:szCs w:val="20"/>
              </w:rPr>
              <w:t>Of the individuals studied during the past year</w:t>
            </w:r>
            <w:r w:rsidR="008B35D1" w:rsidRPr="0091265E">
              <w:rPr>
                <w:rFonts w:ascii="Baskerville" w:hAnsi="Baskerville" w:cs="Baskerville"/>
                <w:sz w:val="20"/>
                <w:szCs w:val="20"/>
              </w:rPr>
              <w:t xml:space="preserve"> </w:t>
            </w:r>
            <w:r>
              <w:rPr>
                <w:rFonts w:ascii="Baskerville" w:hAnsi="Baskerville" w:cs="Baskerville"/>
                <w:sz w:val="20"/>
                <w:szCs w:val="20"/>
              </w:rPr>
              <w:t>55</w:t>
            </w:r>
            <w:r w:rsidR="0039226B" w:rsidRPr="0091265E">
              <w:rPr>
                <w:rFonts w:ascii="Baskerville" w:hAnsi="Baskerville" w:cs="Baskerville"/>
                <w:sz w:val="20"/>
                <w:szCs w:val="20"/>
              </w:rPr>
              <w:t xml:space="preserve"> (100%) were receiving case management services</w:t>
            </w:r>
            <w:r w:rsidR="0059551B" w:rsidRPr="0091265E">
              <w:rPr>
                <w:rFonts w:ascii="Baskerville" w:hAnsi="Baskerville" w:cs="Baskerville"/>
                <w:sz w:val="20"/>
                <w:szCs w:val="20"/>
              </w:rPr>
              <w:t xml:space="preserve">. </w:t>
            </w:r>
          </w:p>
        </w:tc>
      </w:tr>
      <w:tr w:rsidR="000E7C49" w:rsidRPr="0091265E" w:rsidTr="00F46B4B">
        <w:trPr>
          <w:trHeight w:val="522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V.F.2</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At these face-to-face meetings, the case manager shall: observe the individual and the individual’s environment to assess for previously unidentified risks, injuries, needs, or other changes in status; assess the status of previously identified risks, injuries, needs, or other change in status; assess whether the individual’s support plan is being implemented appropriately and remains appropriate for the individual; and ascertain whether supports and services are being implemented consistent with the individual’s strengths and preferences and in the most integrated setting appropriate to the individual’s needs.  If any of these observations or assessments identifies an unidentified or inadequately addressed risk, injury, need, or change in status; a deficiency in the individual’s support plan or its implementation; or a discrepancy between the implementation of supports and services and the individual’s strengths and preferences, then the case manager shall report and document the issue, convene the individual’s service planning team to address it, and documents its resolution.</w:t>
            </w:r>
          </w:p>
        </w:tc>
        <w:tc>
          <w:tcPr>
            <w:tcW w:w="1440" w:type="dxa"/>
            <w:vAlign w:val="center"/>
          </w:tcPr>
          <w:p w:rsidR="00993575" w:rsidRDefault="000A0CB1" w:rsidP="000A0CB1">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B0581B" w:rsidRDefault="00B0581B" w:rsidP="000A0CB1">
            <w:pPr>
              <w:tabs>
                <w:tab w:val="left" w:pos="1440"/>
                <w:tab w:val="left" w:pos="4920"/>
                <w:tab w:val="right" w:pos="8640"/>
              </w:tabs>
              <w:ind w:left="-108" w:right="-108"/>
              <w:jc w:val="center"/>
              <w:rPr>
                <w:rFonts w:ascii="Baskerville" w:hAnsi="Baskerville" w:cs="Baskerville"/>
                <w:b/>
                <w:sz w:val="20"/>
                <w:szCs w:val="20"/>
              </w:rPr>
            </w:pPr>
          </w:p>
          <w:p w:rsidR="00B0581B" w:rsidRPr="0091265E" w:rsidRDefault="00B0581B" w:rsidP="000A0CB1">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005A2" w:rsidRPr="0091265E" w:rsidRDefault="00DC5398" w:rsidP="006424E1">
            <w:pPr>
              <w:rPr>
                <w:rFonts w:ascii="Baskerville" w:hAnsi="Baskerville" w:cs="Baskerville"/>
                <w:sz w:val="20"/>
                <w:szCs w:val="20"/>
              </w:rPr>
            </w:pPr>
            <w:r w:rsidRPr="0091265E">
              <w:rPr>
                <w:rFonts w:ascii="Baskerville" w:hAnsi="Baskerville" w:cs="Baskerville"/>
                <w:sz w:val="20"/>
                <w:szCs w:val="20"/>
              </w:rPr>
              <w:t xml:space="preserve">The individual study this review period </w:t>
            </w:r>
            <w:r w:rsidR="00F87064" w:rsidRPr="0091265E">
              <w:rPr>
                <w:rFonts w:ascii="Baskerville" w:hAnsi="Baskerville" w:cs="Baskerville"/>
                <w:sz w:val="20"/>
                <w:szCs w:val="20"/>
              </w:rPr>
              <w:t xml:space="preserve">found that </w:t>
            </w:r>
            <w:r w:rsidR="00BD2E0D" w:rsidRPr="0091265E">
              <w:rPr>
                <w:rFonts w:ascii="Baskerville" w:hAnsi="Baskerville" w:cs="Baskerville"/>
                <w:sz w:val="20"/>
                <w:szCs w:val="20"/>
              </w:rPr>
              <w:t>7 (</w:t>
            </w:r>
            <w:r w:rsidR="003074D8" w:rsidRPr="0091265E">
              <w:rPr>
                <w:rFonts w:ascii="Baskerville" w:hAnsi="Baskerville" w:cs="Baskerville"/>
                <w:sz w:val="20"/>
                <w:szCs w:val="20"/>
              </w:rPr>
              <w:t xml:space="preserve">64%) of 11 individuals </w:t>
            </w:r>
            <w:r w:rsidR="00C179EA" w:rsidRPr="0091265E">
              <w:rPr>
                <w:rFonts w:ascii="Baskerville" w:hAnsi="Baskerville" w:cs="Baskerville"/>
                <w:sz w:val="20"/>
                <w:szCs w:val="20"/>
              </w:rPr>
              <w:t>did not have an individual sup</w:t>
            </w:r>
            <w:r w:rsidR="003074D8" w:rsidRPr="0091265E">
              <w:rPr>
                <w:rFonts w:ascii="Baskerville" w:hAnsi="Baskerville" w:cs="Baskerville"/>
                <w:sz w:val="20"/>
                <w:szCs w:val="20"/>
              </w:rPr>
              <w:t xml:space="preserve">port plan modified </w:t>
            </w:r>
            <w:r w:rsidR="00C179EA" w:rsidRPr="0091265E">
              <w:rPr>
                <w:rFonts w:ascii="Baskerville" w:hAnsi="Baskerville" w:cs="Baskerville"/>
                <w:sz w:val="20"/>
                <w:szCs w:val="20"/>
              </w:rPr>
              <w:t>as necessary, and 8 (100%) individuals w</w:t>
            </w:r>
            <w:r w:rsidR="004533CD">
              <w:rPr>
                <w:rFonts w:ascii="Baskerville" w:hAnsi="Baskerville" w:cs="Baskerville"/>
                <w:sz w:val="20"/>
                <w:szCs w:val="20"/>
              </w:rPr>
              <w:t xml:space="preserve">ith mal adaptive </w:t>
            </w:r>
            <w:r w:rsidR="002864FE">
              <w:rPr>
                <w:rFonts w:ascii="Baskerville" w:hAnsi="Baskerville" w:cs="Baskerville"/>
                <w:sz w:val="20"/>
                <w:szCs w:val="20"/>
              </w:rPr>
              <w:t xml:space="preserve">behaviors </w:t>
            </w:r>
            <w:r w:rsidR="004533CD">
              <w:rPr>
                <w:rFonts w:ascii="Baskerville" w:hAnsi="Baskerville" w:cs="Baskerville"/>
                <w:sz w:val="20"/>
                <w:szCs w:val="20"/>
              </w:rPr>
              <w:t xml:space="preserve">with significant </w:t>
            </w:r>
            <w:r w:rsidR="007A631D">
              <w:rPr>
                <w:rFonts w:ascii="Baskerville" w:hAnsi="Baskerville" w:cs="Baskerville"/>
                <w:sz w:val="20"/>
                <w:szCs w:val="20"/>
              </w:rPr>
              <w:t xml:space="preserve">negative consequences </w:t>
            </w:r>
            <w:r w:rsidR="002864FE">
              <w:rPr>
                <w:rFonts w:ascii="Baskerville" w:hAnsi="Baskerville" w:cs="Baskerville"/>
                <w:sz w:val="20"/>
                <w:szCs w:val="20"/>
              </w:rPr>
              <w:t>did not have needed behavioral support services.</w:t>
            </w:r>
            <w:r w:rsidR="00C86EB2">
              <w:rPr>
                <w:rFonts w:ascii="Baskerville" w:hAnsi="Baskerville" w:cs="Baskerville"/>
                <w:sz w:val="20"/>
                <w:szCs w:val="20"/>
              </w:rPr>
              <w:t xml:space="preserve"> </w:t>
            </w:r>
          </w:p>
        </w:tc>
      </w:tr>
      <w:tr w:rsidR="000E7C49" w:rsidRPr="0091265E" w:rsidTr="0008373A">
        <w:trPr>
          <w:trHeight w:val="2348"/>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V.F.3.a-f</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12 months of the effective date of this Agreement, the individual’s case manager shall meet with the individual face-to-face at least every 30 days, and at least one such visit every two months must be in the individual’s place of res</w:t>
            </w:r>
            <w:r w:rsidR="00C26A13" w:rsidRPr="0091265E">
              <w:rPr>
                <w:rFonts w:ascii="Baskerville" w:hAnsi="Baskerville" w:cs="Baskerville"/>
                <w:sz w:val="20"/>
                <w:szCs w:val="20"/>
              </w:rPr>
              <w:t>idence, for a</w:t>
            </w:r>
            <w:r w:rsidR="00ED28A0" w:rsidRPr="0091265E">
              <w:rPr>
                <w:rFonts w:ascii="Baskerville" w:hAnsi="Baskerville" w:cs="Baskerville"/>
                <w:sz w:val="20"/>
                <w:szCs w:val="20"/>
              </w:rPr>
              <w:t>ny individuals (who meet specific</w:t>
            </w:r>
            <w:r w:rsidR="00C26A13" w:rsidRPr="0091265E">
              <w:rPr>
                <w:rFonts w:ascii="Baskerville" w:hAnsi="Baskerville" w:cs="Baskerville"/>
                <w:sz w:val="20"/>
                <w:szCs w:val="20"/>
              </w:rPr>
              <w:t xml:space="preserve"> criteria</w:t>
            </w:r>
            <w:r w:rsidR="00ED28A0" w:rsidRPr="0091265E">
              <w:rPr>
                <w:rFonts w:ascii="Baskerville" w:hAnsi="Baskerville" w:cs="Baskerville"/>
                <w:sz w:val="20"/>
                <w:szCs w:val="20"/>
              </w:rPr>
              <w:t>).</w:t>
            </w:r>
          </w:p>
        </w:tc>
        <w:tc>
          <w:tcPr>
            <w:tcW w:w="1440" w:type="dxa"/>
            <w:vAlign w:val="center"/>
          </w:tcPr>
          <w:p w:rsidR="00993575" w:rsidRDefault="00ED28A0" w:rsidP="00ED28A0">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p w:rsidR="00B0581B" w:rsidRPr="0091265E" w:rsidRDefault="00B0581B" w:rsidP="00ED28A0">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D61D7B" w:rsidP="00F3763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The individual review study of 27 individuals this</w:t>
            </w:r>
            <w:r w:rsidR="00663235" w:rsidRPr="0091265E">
              <w:rPr>
                <w:rFonts w:ascii="Baskerville" w:hAnsi="Baskerville" w:cs="Baskerville"/>
                <w:sz w:val="20"/>
                <w:szCs w:val="20"/>
              </w:rPr>
              <w:t xml:space="preserve"> period found that </w:t>
            </w:r>
            <w:r w:rsidR="006B66B1" w:rsidRPr="0091265E">
              <w:rPr>
                <w:rFonts w:ascii="Baskerville" w:hAnsi="Baskerville" w:cs="Baskerville"/>
                <w:sz w:val="20"/>
                <w:szCs w:val="20"/>
              </w:rPr>
              <w:t>all</w:t>
            </w:r>
            <w:r w:rsidRPr="0091265E">
              <w:rPr>
                <w:rFonts w:ascii="Baskerville" w:hAnsi="Baskerville" w:cs="Baskerville"/>
                <w:sz w:val="20"/>
                <w:szCs w:val="20"/>
              </w:rPr>
              <w:t xml:space="preserve"> 19 individuals</w:t>
            </w:r>
            <w:r w:rsidR="009005A2" w:rsidRPr="0091265E">
              <w:rPr>
                <w:rFonts w:ascii="Baskerville" w:hAnsi="Baskerville" w:cs="Baskerville"/>
                <w:sz w:val="20"/>
                <w:szCs w:val="20"/>
              </w:rPr>
              <w:t xml:space="preserve"> (100%)</w:t>
            </w:r>
            <w:r w:rsidRPr="0091265E">
              <w:rPr>
                <w:rFonts w:ascii="Baskerville" w:hAnsi="Baskerville" w:cs="Baskerville"/>
                <w:sz w:val="20"/>
                <w:szCs w:val="20"/>
              </w:rPr>
              <w:t xml:space="preserve"> </w:t>
            </w:r>
            <w:r w:rsidR="006B66B1" w:rsidRPr="0091265E">
              <w:rPr>
                <w:rFonts w:ascii="Baskerville" w:hAnsi="Baskerville" w:cs="Baskerville"/>
                <w:sz w:val="20"/>
                <w:szCs w:val="20"/>
              </w:rPr>
              <w:t xml:space="preserve">who met the </w:t>
            </w:r>
            <w:r w:rsidR="00663235" w:rsidRPr="0091265E">
              <w:rPr>
                <w:rFonts w:ascii="Baskerville" w:hAnsi="Baskerville" w:cs="Baskerville"/>
                <w:sz w:val="20"/>
                <w:szCs w:val="20"/>
              </w:rPr>
              <w:t xml:space="preserve">eligibility </w:t>
            </w:r>
            <w:r w:rsidR="006B66B1" w:rsidRPr="0091265E">
              <w:rPr>
                <w:rFonts w:ascii="Baskerville" w:hAnsi="Baskerville" w:cs="Baskerville"/>
                <w:sz w:val="20"/>
                <w:szCs w:val="20"/>
              </w:rPr>
              <w:t xml:space="preserve">criteria for enhanced case management </w:t>
            </w:r>
            <w:r w:rsidRPr="0091265E">
              <w:rPr>
                <w:rFonts w:ascii="Baskerville" w:hAnsi="Baskerville" w:cs="Baskerville"/>
                <w:sz w:val="20"/>
                <w:szCs w:val="20"/>
              </w:rPr>
              <w:t xml:space="preserve">were receiving </w:t>
            </w:r>
            <w:r w:rsidR="006B66B1" w:rsidRPr="0091265E">
              <w:rPr>
                <w:rFonts w:ascii="Baskerville" w:hAnsi="Baskerville" w:cs="Baskerville"/>
                <w:sz w:val="20"/>
                <w:szCs w:val="20"/>
              </w:rPr>
              <w:t>the required monthly face-to-face meetings.</w:t>
            </w:r>
          </w:p>
        </w:tc>
      </w:tr>
      <w:tr w:rsidR="000E7C49" w:rsidRPr="0091265E" w:rsidTr="0008373A">
        <w:trPr>
          <w:trHeight w:val="2150"/>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V.F.4</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12 months from the effective date of this Agreement, the Commonwealth shall establish a mechanism to collect reliable data from the case managers on the number, type, and frequency of case manager contacts with the individual.</w:t>
            </w:r>
          </w:p>
        </w:tc>
        <w:tc>
          <w:tcPr>
            <w:tcW w:w="1440" w:type="dxa"/>
            <w:vAlign w:val="center"/>
          </w:tcPr>
          <w:p w:rsidR="00993575" w:rsidRPr="0091265E" w:rsidRDefault="00A45874" w:rsidP="00A45874">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316FC8" w:rsidP="00F3763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 xml:space="preserve">The Commonwealth collects and </w:t>
            </w:r>
            <w:r w:rsidR="006B7E2C" w:rsidRPr="0091265E">
              <w:rPr>
                <w:rFonts w:ascii="Baskerville" w:hAnsi="Baskerville" w:cs="Baskerville"/>
                <w:sz w:val="20"/>
                <w:szCs w:val="20"/>
              </w:rPr>
              <w:t>aggregates</w:t>
            </w:r>
            <w:r w:rsidR="00335BCC" w:rsidRPr="0091265E">
              <w:rPr>
                <w:rFonts w:ascii="Baskerville" w:hAnsi="Baskerville" w:cs="Baskerville"/>
                <w:sz w:val="20"/>
                <w:szCs w:val="20"/>
              </w:rPr>
              <w:t xml:space="preserve"> this informatio</w:t>
            </w:r>
            <w:r w:rsidR="006B7E2C" w:rsidRPr="0091265E">
              <w:rPr>
                <w:rFonts w:ascii="Baskerville" w:hAnsi="Baskerville" w:cs="Baskerville"/>
                <w:sz w:val="20"/>
                <w:szCs w:val="20"/>
              </w:rPr>
              <w:t>n. An expert review</w:t>
            </w:r>
            <w:r w:rsidR="009005A2" w:rsidRPr="0091265E">
              <w:rPr>
                <w:rFonts w:ascii="Baskerville" w:hAnsi="Baskerville" w:cs="Baskerville"/>
                <w:sz w:val="20"/>
                <w:szCs w:val="20"/>
              </w:rPr>
              <w:t>er</w:t>
            </w:r>
            <w:r w:rsidR="006B7E2C" w:rsidRPr="0091265E">
              <w:rPr>
                <w:rFonts w:ascii="Baskerville" w:hAnsi="Baskerville" w:cs="Baskerville"/>
                <w:sz w:val="20"/>
                <w:szCs w:val="20"/>
              </w:rPr>
              <w:t xml:space="preserve"> </w:t>
            </w:r>
            <w:r w:rsidR="00335BCC" w:rsidRPr="0091265E">
              <w:rPr>
                <w:rFonts w:ascii="Baskerville" w:hAnsi="Baskerville" w:cs="Baskerville"/>
                <w:sz w:val="20"/>
                <w:szCs w:val="20"/>
              </w:rPr>
              <w:t xml:space="preserve">determined </w:t>
            </w:r>
            <w:r w:rsidR="006B7E2C" w:rsidRPr="0091265E">
              <w:rPr>
                <w:rFonts w:ascii="Baskerville" w:hAnsi="Baskerville" w:cs="Baskerville"/>
                <w:sz w:val="20"/>
                <w:szCs w:val="20"/>
              </w:rPr>
              <w:t xml:space="preserve">for this Reviewer’s previous report to the court </w:t>
            </w:r>
            <w:r w:rsidR="00335BCC" w:rsidRPr="0091265E">
              <w:rPr>
                <w:rFonts w:ascii="Baskerville" w:hAnsi="Baskerville" w:cs="Baskerville"/>
                <w:sz w:val="20"/>
                <w:szCs w:val="20"/>
              </w:rPr>
              <w:t xml:space="preserve">that </w:t>
            </w:r>
            <w:r w:rsidRPr="0091265E">
              <w:rPr>
                <w:rFonts w:ascii="Baskerville" w:hAnsi="Baskerville" w:cs="Baskerville"/>
                <w:sz w:val="20"/>
                <w:szCs w:val="20"/>
              </w:rPr>
              <w:t xml:space="preserve">the DBHDS </w:t>
            </w:r>
            <w:r w:rsidR="006B7E2C" w:rsidRPr="0091265E">
              <w:rPr>
                <w:rFonts w:ascii="Baskerville" w:hAnsi="Baskerville" w:cs="Baskerville"/>
                <w:sz w:val="20"/>
                <w:szCs w:val="20"/>
              </w:rPr>
              <w:t xml:space="preserve">Dashboard </w:t>
            </w:r>
            <w:r w:rsidRPr="0091265E">
              <w:rPr>
                <w:rFonts w:ascii="Baskerville" w:hAnsi="Baskerville" w:cs="Baskerville"/>
                <w:sz w:val="20"/>
                <w:szCs w:val="20"/>
              </w:rPr>
              <w:t>appears to be a valid accountability tool.</w:t>
            </w:r>
          </w:p>
        </w:tc>
      </w:tr>
      <w:tr w:rsidR="000E7C49" w:rsidRPr="0091265E" w:rsidTr="005748F1">
        <w:trPr>
          <w:trHeight w:val="2411"/>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V.F.5</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24 months from the date of this Agreement, key indicators from the case manager’s face-to-face visits with the individual, and the case manager’s observation and assessments, shall be reported to the Commonwealth for its review and assessment of data.  Reported key indicators shall capture information regarding both positive and negative outcomes for both health and safety and community integration and will be selected from the relevant domai</w:t>
            </w:r>
            <w:r w:rsidR="00867D41">
              <w:rPr>
                <w:rFonts w:ascii="Baskerville" w:hAnsi="Baskerville" w:cs="Baskerville"/>
                <w:sz w:val="20"/>
                <w:szCs w:val="20"/>
              </w:rPr>
              <w:t>ns listed in Section V.D.3.</w:t>
            </w:r>
          </w:p>
        </w:tc>
        <w:tc>
          <w:tcPr>
            <w:tcW w:w="1440" w:type="dxa"/>
            <w:vAlign w:val="center"/>
          </w:tcPr>
          <w:p w:rsidR="00993575" w:rsidRPr="0091265E" w:rsidRDefault="00A45874" w:rsidP="00A45874">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942DE5" w:rsidP="00564F94">
            <w:pPr>
              <w:rPr>
                <w:rFonts w:ascii="Baskerville" w:hAnsi="Baskerville" w:cs="Baskerville"/>
                <w:sz w:val="20"/>
                <w:szCs w:val="20"/>
              </w:rPr>
            </w:pPr>
            <w:r w:rsidRPr="0091265E">
              <w:rPr>
                <w:rFonts w:ascii="Baskerville" w:hAnsi="Baskerville" w:cs="Baskerville"/>
                <w:sz w:val="20"/>
                <w:szCs w:val="20"/>
              </w:rPr>
              <w:t>The p</w:t>
            </w:r>
            <w:r w:rsidR="00564F94" w:rsidRPr="0091265E">
              <w:rPr>
                <w:rFonts w:ascii="Baskerville" w:hAnsi="Baskerville" w:cs="Baskerville"/>
                <w:sz w:val="20"/>
                <w:szCs w:val="20"/>
              </w:rPr>
              <w:t>rovision became effective one month prior to the end of the</w:t>
            </w:r>
            <w:r w:rsidRPr="0091265E">
              <w:rPr>
                <w:rFonts w:ascii="Baskerville" w:hAnsi="Baskerville" w:cs="Baskerville"/>
                <w:sz w:val="20"/>
                <w:szCs w:val="20"/>
              </w:rPr>
              <w:t xml:space="preserve"> review </w:t>
            </w:r>
            <w:r w:rsidR="00DF7C9E" w:rsidRPr="0091265E">
              <w:rPr>
                <w:rFonts w:ascii="Baskerville" w:hAnsi="Baskerville" w:cs="Baskerville"/>
                <w:sz w:val="20"/>
                <w:szCs w:val="20"/>
              </w:rPr>
              <w:t>period</w:t>
            </w:r>
            <w:r w:rsidRPr="0091265E">
              <w:rPr>
                <w:rFonts w:ascii="Baskerville" w:hAnsi="Baskerville" w:cs="Baskerville"/>
                <w:sz w:val="20"/>
                <w:szCs w:val="20"/>
              </w:rPr>
              <w:t xml:space="preserve"> for this report</w:t>
            </w:r>
            <w:r w:rsidR="00DF7C9E" w:rsidRPr="0091265E">
              <w:rPr>
                <w:rFonts w:ascii="Baskerville" w:hAnsi="Baskerville" w:cs="Baskerville"/>
                <w:sz w:val="20"/>
                <w:szCs w:val="20"/>
              </w:rPr>
              <w:t>. Compliance will be determined during the next review period.</w:t>
            </w:r>
          </w:p>
        </w:tc>
      </w:tr>
      <w:tr w:rsidR="000E7C49" w:rsidRPr="0091265E" w:rsidTr="00F46B4B">
        <w:trPr>
          <w:trHeight w:val="1529"/>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V.F.6</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develop a statewide core competency-based training curriculum for case managers within 12 months of the effective date of this Agreement.  This training shall be built on the principles of self-determination and person-centeredness.</w:t>
            </w:r>
          </w:p>
        </w:tc>
        <w:tc>
          <w:tcPr>
            <w:tcW w:w="1440" w:type="dxa"/>
            <w:vAlign w:val="center"/>
          </w:tcPr>
          <w:p w:rsidR="00993575" w:rsidRPr="0091265E" w:rsidRDefault="00C702ED" w:rsidP="00C702ED">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5304D8" w:rsidP="00F3763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The Commonweal</w:t>
            </w:r>
            <w:r w:rsidR="00682F29" w:rsidRPr="0091265E">
              <w:rPr>
                <w:rFonts w:ascii="Baskerville" w:hAnsi="Baskerville" w:cs="Baskerville"/>
                <w:sz w:val="20"/>
                <w:szCs w:val="20"/>
              </w:rPr>
              <w:t xml:space="preserve">th developed the curriculum with training modules </w:t>
            </w:r>
            <w:r w:rsidR="006F20D0" w:rsidRPr="0091265E">
              <w:rPr>
                <w:rFonts w:ascii="Baskerville" w:hAnsi="Baskerville" w:cs="Baskerville"/>
                <w:sz w:val="20"/>
                <w:szCs w:val="20"/>
              </w:rPr>
              <w:t xml:space="preserve">that include </w:t>
            </w:r>
            <w:r w:rsidR="0035725F" w:rsidRPr="0091265E">
              <w:rPr>
                <w:rFonts w:ascii="Baskerville" w:hAnsi="Baskerville" w:cs="Baskerville"/>
                <w:sz w:val="20"/>
                <w:szCs w:val="20"/>
              </w:rPr>
              <w:t>t</w:t>
            </w:r>
            <w:r w:rsidR="00682F29" w:rsidRPr="0091265E">
              <w:rPr>
                <w:rFonts w:ascii="Baskerville" w:hAnsi="Baskerville" w:cs="Baskerville"/>
                <w:sz w:val="20"/>
                <w:szCs w:val="20"/>
              </w:rPr>
              <w:t xml:space="preserve">he principles </w:t>
            </w:r>
            <w:r w:rsidR="009005A2" w:rsidRPr="0091265E">
              <w:rPr>
                <w:rFonts w:ascii="Baskerville" w:hAnsi="Baskerville" w:cs="Baskerville"/>
                <w:sz w:val="20"/>
                <w:szCs w:val="20"/>
              </w:rPr>
              <w:t xml:space="preserve">of </w:t>
            </w:r>
            <w:r w:rsidR="006F20D0" w:rsidRPr="0091265E">
              <w:rPr>
                <w:rFonts w:ascii="Baskerville" w:hAnsi="Baskerville" w:cs="Baskerville"/>
                <w:sz w:val="20"/>
                <w:szCs w:val="20"/>
              </w:rPr>
              <w:t>self</w:t>
            </w:r>
            <w:r w:rsidR="00F37639">
              <w:rPr>
                <w:rFonts w:ascii="Baskerville" w:hAnsi="Baskerville" w:cs="Baskerville"/>
                <w:sz w:val="20"/>
                <w:szCs w:val="20"/>
              </w:rPr>
              <w:t>-</w:t>
            </w:r>
            <w:r w:rsidR="009005A2" w:rsidRPr="0091265E">
              <w:rPr>
                <w:rFonts w:ascii="Baskerville" w:hAnsi="Baskerville" w:cs="Baskerville"/>
                <w:sz w:val="20"/>
                <w:szCs w:val="20"/>
              </w:rPr>
              <w:t xml:space="preserve"> </w:t>
            </w:r>
            <w:r w:rsidR="006F20D0" w:rsidRPr="0091265E">
              <w:rPr>
                <w:rFonts w:ascii="Baskerville" w:hAnsi="Baskerville" w:cs="Baskerville"/>
                <w:sz w:val="20"/>
                <w:szCs w:val="20"/>
              </w:rPr>
              <w:t>determination.</w:t>
            </w:r>
          </w:p>
        </w:tc>
      </w:tr>
      <w:tr w:rsidR="000E7C49" w:rsidRPr="0091265E" w:rsidTr="00336BB7">
        <w:trPr>
          <w:trHeight w:val="1007"/>
        </w:trPr>
        <w:tc>
          <w:tcPr>
            <w:tcW w:w="1440" w:type="dxa"/>
            <w:vAlign w:val="center"/>
          </w:tcPr>
          <w:p w:rsidR="00993575" w:rsidRPr="0091265E" w:rsidRDefault="00993575" w:rsidP="00CD6372">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V.G.1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conduct regular, unannounced licensing inspections of community providers serving individuals receiving services under this Agreement.</w:t>
            </w:r>
          </w:p>
        </w:tc>
        <w:tc>
          <w:tcPr>
            <w:tcW w:w="1440" w:type="dxa"/>
            <w:vAlign w:val="center"/>
          </w:tcPr>
          <w:p w:rsidR="00993575" w:rsidRPr="0091265E" w:rsidRDefault="006F6966" w:rsidP="006F6966">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942DE5" w:rsidP="00F37639">
            <w:pPr>
              <w:tabs>
                <w:tab w:val="left" w:pos="1440"/>
                <w:tab w:val="left" w:pos="4920"/>
                <w:tab w:val="right" w:pos="8640"/>
              </w:tabs>
              <w:ind w:right="72"/>
              <w:rPr>
                <w:rFonts w:ascii="Baskerville" w:hAnsi="Baskerville" w:cs="Baskerville"/>
                <w:sz w:val="20"/>
                <w:szCs w:val="20"/>
              </w:rPr>
            </w:pPr>
            <w:r w:rsidRPr="0091265E">
              <w:rPr>
                <w:rFonts w:ascii="Baskerville" w:hAnsi="Baskerville" w:cs="Baskerville"/>
                <w:sz w:val="20"/>
                <w:szCs w:val="20"/>
              </w:rPr>
              <w:t>DBHDS u</w:t>
            </w:r>
            <w:r w:rsidR="006233A3" w:rsidRPr="0091265E">
              <w:rPr>
                <w:rFonts w:ascii="Baskerville" w:hAnsi="Baskerville" w:cs="Baskerville"/>
                <w:sz w:val="20"/>
                <w:szCs w:val="20"/>
              </w:rPr>
              <w:t xml:space="preserve">nannounced </w:t>
            </w:r>
            <w:r w:rsidR="00B965E6" w:rsidRPr="0091265E">
              <w:rPr>
                <w:rFonts w:ascii="Baskerville" w:hAnsi="Baskerville" w:cs="Baskerville"/>
                <w:sz w:val="20"/>
                <w:szCs w:val="20"/>
              </w:rPr>
              <w:t xml:space="preserve">licensing </w:t>
            </w:r>
            <w:r w:rsidR="006233A3" w:rsidRPr="0091265E">
              <w:rPr>
                <w:rFonts w:ascii="Baskerville" w:hAnsi="Baskerville" w:cs="Baskerville"/>
                <w:sz w:val="20"/>
                <w:szCs w:val="20"/>
              </w:rPr>
              <w:t>inspections occur</w:t>
            </w:r>
            <w:r w:rsidR="002475AA" w:rsidRPr="0091265E">
              <w:rPr>
                <w:rFonts w:ascii="Baskerville" w:hAnsi="Baskerville" w:cs="Baskerville"/>
                <w:sz w:val="20"/>
                <w:szCs w:val="20"/>
              </w:rPr>
              <w:t xml:space="preserve"> regularly.</w:t>
            </w:r>
          </w:p>
        </w:tc>
      </w:tr>
      <w:tr w:rsidR="000E7C49" w:rsidRPr="0091265E" w:rsidTr="00336BB7">
        <w:trPr>
          <w:trHeight w:val="1223"/>
        </w:trPr>
        <w:tc>
          <w:tcPr>
            <w:tcW w:w="1440" w:type="dxa"/>
            <w:vAlign w:val="center"/>
          </w:tcPr>
          <w:p w:rsidR="00993575" w:rsidRPr="0091265E" w:rsidRDefault="00993575" w:rsidP="00CD6372">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V.G.2.a-f</w:t>
            </w:r>
          </w:p>
        </w:tc>
        <w:tc>
          <w:tcPr>
            <w:tcW w:w="4466" w:type="dxa"/>
          </w:tcPr>
          <w:p w:rsidR="00993575" w:rsidRPr="0091265E" w:rsidRDefault="00993575" w:rsidP="00E317D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12 months of the effective date of this Agreement, the Commonwealth shall have and implement a process to conduct more frequent licensure inspections of community providers serving individuals under this Agreement.</w:t>
            </w:r>
          </w:p>
        </w:tc>
        <w:tc>
          <w:tcPr>
            <w:tcW w:w="1440" w:type="dxa"/>
            <w:vAlign w:val="center"/>
          </w:tcPr>
          <w:p w:rsidR="00993575" w:rsidRPr="0091265E" w:rsidRDefault="00993575" w:rsidP="00E317D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Compliance</w:t>
            </w:r>
          </w:p>
        </w:tc>
        <w:tc>
          <w:tcPr>
            <w:tcW w:w="2734" w:type="dxa"/>
          </w:tcPr>
          <w:p w:rsidR="00993575" w:rsidRPr="0091265E" w:rsidRDefault="00BC57CF" w:rsidP="00F37639">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 xml:space="preserve">DBHDS established and implemented a </w:t>
            </w:r>
            <w:r w:rsidR="00055CB6" w:rsidRPr="0091265E">
              <w:rPr>
                <w:rFonts w:ascii="Baskerville" w:hAnsi="Baskerville" w:cs="Baskerville"/>
                <w:sz w:val="20"/>
                <w:szCs w:val="20"/>
              </w:rPr>
              <w:t xml:space="preserve">licensing </w:t>
            </w:r>
            <w:r w:rsidRPr="0091265E">
              <w:rPr>
                <w:rFonts w:ascii="Baskerville" w:hAnsi="Baskerville" w:cs="Baskerville"/>
                <w:sz w:val="20"/>
                <w:szCs w:val="20"/>
              </w:rPr>
              <w:t>inspection process</w:t>
            </w:r>
            <w:r w:rsidR="008F5759" w:rsidRPr="0091265E">
              <w:rPr>
                <w:rFonts w:ascii="Baskerville" w:hAnsi="Baskerville" w:cs="Baskerville"/>
                <w:sz w:val="20"/>
                <w:szCs w:val="20"/>
              </w:rPr>
              <w:t xml:space="preserve"> with mo</w:t>
            </w:r>
            <w:r w:rsidR="006B280C" w:rsidRPr="0091265E">
              <w:rPr>
                <w:rFonts w:ascii="Baskerville" w:hAnsi="Baskerville" w:cs="Baskerville"/>
                <w:sz w:val="20"/>
                <w:szCs w:val="20"/>
              </w:rPr>
              <w:t>re frequent inspections.</w:t>
            </w:r>
          </w:p>
        </w:tc>
      </w:tr>
      <w:tr w:rsidR="000E7C49" w:rsidRPr="0091265E" w:rsidTr="00336BB7">
        <w:trPr>
          <w:trHeight w:val="1952"/>
        </w:trPr>
        <w:tc>
          <w:tcPr>
            <w:tcW w:w="1440" w:type="dxa"/>
            <w:vAlign w:val="center"/>
          </w:tcPr>
          <w:p w:rsidR="00993575" w:rsidRPr="0091265E" w:rsidRDefault="00993575" w:rsidP="00CD6372">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lastRenderedPageBreak/>
              <w:t>V.G.3</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Within 12 months of the effective date of this Agreement, the Commonwealth shall ensure that the licensure process assesses the adequacy of the individualized supports and services provided to persons receiving services under this Agreement in each of the domains listed in Section V.D.3 above and that these data and assessments are reported to DBHDS.</w:t>
            </w:r>
          </w:p>
        </w:tc>
        <w:tc>
          <w:tcPr>
            <w:tcW w:w="1440" w:type="dxa"/>
            <w:vAlign w:val="center"/>
          </w:tcPr>
          <w:p w:rsidR="00993575" w:rsidRDefault="00B7461C" w:rsidP="006B280C">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w:t>
            </w:r>
            <w:r w:rsidR="006B280C" w:rsidRPr="0091265E">
              <w:rPr>
                <w:rFonts w:ascii="Baskerville" w:hAnsi="Baskerville" w:cs="Baskerville"/>
                <w:b/>
                <w:sz w:val="20"/>
                <w:szCs w:val="20"/>
              </w:rPr>
              <w:t>Compliance</w:t>
            </w:r>
          </w:p>
          <w:p w:rsidR="00B0581B" w:rsidRPr="0091265E" w:rsidRDefault="00B0581B" w:rsidP="006B280C">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993575" w:rsidRPr="0091265E" w:rsidRDefault="00B52D3A" w:rsidP="0017184F">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The DBHDS L</w:t>
            </w:r>
            <w:r w:rsidR="00EC4571" w:rsidRPr="0091265E">
              <w:rPr>
                <w:rFonts w:ascii="Baskerville" w:hAnsi="Baskerville" w:cs="Baskerville"/>
                <w:sz w:val="20"/>
                <w:szCs w:val="20"/>
              </w:rPr>
              <w:t>icensing p</w:t>
            </w:r>
            <w:r w:rsidR="00F23A07">
              <w:rPr>
                <w:rFonts w:ascii="Baskerville" w:hAnsi="Baskerville" w:cs="Baskerville"/>
                <w:sz w:val="20"/>
                <w:szCs w:val="20"/>
              </w:rPr>
              <w:t>rotocol does not align with the</w:t>
            </w:r>
            <w:r w:rsidR="00EC4571" w:rsidRPr="0091265E">
              <w:rPr>
                <w:rFonts w:ascii="Baskerville" w:hAnsi="Baskerville" w:cs="Baskerville"/>
                <w:sz w:val="20"/>
                <w:szCs w:val="20"/>
              </w:rPr>
              <w:t xml:space="preserve"> Agreement</w:t>
            </w:r>
            <w:r w:rsidR="00100013" w:rsidRPr="0091265E">
              <w:rPr>
                <w:rFonts w:ascii="Baskerville" w:hAnsi="Baskerville" w:cs="Baskerville"/>
                <w:sz w:val="20"/>
                <w:szCs w:val="20"/>
              </w:rPr>
              <w:t>’s requirements</w:t>
            </w:r>
            <w:r w:rsidR="00F23A07">
              <w:rPr>
                <w:rFonts w:ascii="Baskerville" w:hAnsi="Baskerville" w:cs="Baskerville"/>
                <w:sz w:val="20"/>
                <w:szCs w:val="20"/>
              </w:rPr>
              <w:t>. I</w:t>
            </w:r>
            <w:r w:rsidRPr="0091265E">
              <w:rPr>
                <w:rFonts w:ascii="Baskerville" w:hAnsi="Baskerville" w:cs="Baskerville"/>
                <w:sz w:val="20"/>
                <w:szCs w:val="20"/>
              </w:rPr>
              <w:t>ts r</w:t>
            </w:r>
            <w:r w:rsidR="00BC57CF" w:rsidRPr="0091265E">
              <w:rPr>
                <w:rFonts w:ascii="Baskerville" w:hAnsi="Baskerville" w:cs="Baskerville"/>
                <w:sz w:val="20"/>
                <w:szCs w:val="20"/>
              </w:rPr>
              <w:t>eview process is not adequate to</w:t>
            </w:r>
            <w:r w:rsidR="000C3023" w:rsidRPr="0091265E">
              <w:rPr>
                <w:rFonts w:ascii="Baskerville" w:hAnsi="Baskerville" w:cs="Baskerville"/>
                <w:sz w:val="20"/>
                <w:szCs w:val="20"/>
              </w:rPr>
              <w:t xml:space="preserve"> ensure provision of</w:t>
            </w:r>
            <w:r w:rsidR="00BB2CF9" w:rsidRPr="0091265E">
              <w:rPr>
                <w:rFonts w:ascii="Baskerville" w:hAnsi="Baskerville" w:cs="Baskerville"/>
                <w:sz w:val="20"/>
                <w:szCs w:val="20"/>
              </w:rPr>
              <w:t xml:space="preserve"> reliable data</w:t>
            </w:r>
            <w:r w:rsidR="00100013" w:rsidRPr="0091265E">
              <w:rPr>
                <w:rFonts w:ascii="Baskerville" w:hAnsi="Baskerville" w:cs="Baskerville"/>
                <w:sz w:val="20"/>
                <w:szCs w:val="20"/>
              </w:rPr>
              <w:t>.</w:t>
            </w:r>
          </w:p>
          <w:p w:rsidR="00100013" w:rsidRPr="0091265E" w:rsidRDefault="00100013" w:rsidP="0017184F">
            <w:pPr>
              <w:tabs>
                <w:tab w:val="left" w:pos="1440"/>
                <w:tab w:val="left" w:pos="4920"/>
                <w:tab w:val="right" w:pos="8640"/>
              </w:tabs>
              <w:ind w:right="-18"/>
              <w:rPr>
                <w:rFonts w:ascii="Baskerville" w:hAnsi="Baskerville" w:cs="Baskerville"/>
                <w:sz w:val="20"/>
                <w:szCs w:val="20"/>
              </w:rPr>
            </w:pPr>
          </w:p>
        </w:tc>
      </w:tr>
      <w:tr w:rsidR="000E7C49" w:rsidRPr="0091265E" w:rsidTr="007C36EB">
        <w:trPr>
          <w:trHeight w:val="2186"/>
        </w:trPr>
        <w:tc>
          <w:tcPr>
            <w:tcW w:w="1440" w:type="dxa"/>
            <w:vAlign w:val="center"/>
          </w:tcPr>
          <w:p w:rsidR="00993575" w:rsidRPr="0091265E" w:rsidRDefault="00993575" w:rsidP="0046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V.H.1</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The Commonwealth shall have a statewide core competency-based training curriculum for all staff </w:t>
            </w:r>
            <w:proofErr w:type="gramStart"/>
            <w:r w:rsidRPr="0091265E">
              <w:rPr>
                <w:rFonts w:ascii="Baskerville" w:hAnsi="Baskerville" w:cs="Baskerville"/>
                <w:sz w:val="20"/>
                <w:szCs w:val="20"/>
              </w:rPr>
              <w:t>who</w:t>
            </w:r>
            <w:proofErr w:type="gramEnd"/>
            <w:r w:rsidRPr="0091265E">
              <w:rPr>
                <w:rFonts w:ascii="Baskerville" w:hAnsi="Baskerville" w:cs="Baskerville"/>
                <w:sz w:val="20"/>
                <w:szCs w:val="20"/>
              </w:rPr>
              <w:t xml:space="preserve"> provide services under this Agreement.  The training shall include person-centered practices, community integration and self –determination awareness, and required elements of service training.</w:t>
            </w:r>
          </w:p>
        </w:tc>
        <w:tc>
          <w:tcPr>
            <w:tcW w:w="1440" w:type="dxa"/>
            <w:vAlign w:val="center"/>
          </w:tcPr>
          <w:p w:rsidR="00993575" w:rsidRPr="0091265E" w:rsidRDefault="00C329D6" w:rsidP="00C329D6">
            <w:pPr>
              <w:tabs>
                <w:tab w:val="left" w:pos="1404"/>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6F20D0" w:rsidP="00F23A07">
            <w:pPr>
              <w:tabs>
                <w:tab w:val="left" w:pos="1440"/>
                <w:tab w:val="left" w:pos="4920"/>
                <w:tab w:val="right" w:pos="8640"/>
              </w:tabs>
              <w:rPr>
                <w:rFonts w:ascii="Baskerville" w:hAnsi="Baskerville" w:cs="Baskerville"/>
                <w:sz w:val="20"/>
                <w:szCs w:val="20"/>
              </w:rPr>
            </w:pPr>
            <w:r w:rsidRPr="0091265E">
              <w:rPr>
                <w:rFonts w:ascii="Baskerville" w:hAnsi="Baskerville" w:cs="Baskerville"/>
                <w:sz w:val="20"/>
                <w:szCs w:val="20"/>
              </w:rPr>
              <w:t>The Commonwealth</w:t>
            </w:r>
            <w:r w:rsidR="008B1050" w:rsidRPr="0091265E">
              <w:rPr>
                <w:rFonts w:ascii="Baskerville" w:hAnsi="Baskerville" w:cs="Baskerville"/>
                <w:sz w:val="20"/>
                <w:szCs w:val="20"/>
              </w:rPr>
              <w:t xml:space="preserve"> has provided extensive training related to person-centered practices. </w:t>
            </w:r>
            <w:r w:rsidR="000709A9" w:rsidRPr="0091265E">
              <w:rPr>
                <w:rFonts w:ascii="Baskerville" w:hAnsi="Baskerville" w:cs="Baskerville"/>
                <w:sz w:val="20"/>
                <w:szCs w:val="20"/>
              </w:rPr>
              <w:t xml:space="preserve"> A core </w:t>
            </w:r>
            <w:r w:rsidR="0046177C" w:rsidRPr="0091265E">
              <w:rPr>
                <w:rFonts w:ascii="Baskerville" w:hAnsi="Baskerville" w:cs="Baskerville"/>
                <w:sz w:val="20"/>
                <w:szCs w:val="20"/>
              </w:rPr>
              <w:t>curriculum</w:t>
            </w:r>
            <w:r w:rsidR="00593F72">
              <w:rPr>
                <w:rFonts w:ascii="Baskerville" w:hAnsi="Baskerville" w:cs="Baskerville"/>
                <w:sz w:val="20"/>
                <w:szCs w:val="20"/>
              </w:rPr>
              <w:t xml:space="preserve"> and the competencies in </w:t>
            </w:r>
            <w:r w:rsidR="000C3023" w:rsidRPr="0091265E">
              <w:rPr>
                <w:rFonts w:ascii="Baskerville" w:hAnsi="Baskerville" w:cs="Baskerville"/>
                <w:sz w:val="20"/>
                <w:szCs w:val="20"/>
              </w:rPr>
              <w:t xml:space="preserve">the </w:t>
            </w:r>
            <w:r w:rsidR="0046177C" w:rsidRPr="0091265E">
              <w:rPr>
                <w:rFonts w:ascii="Baskerville" w:hAnsi="Baskerville" w:cs="Baskerville"/>
                <w:sz w:val="20"/>
                <w:szCs w:val="20"/>
              </w:rPr>
              <w:t>required elements</w:t>
            </w:r>
            <w:r w:rsidR="00593F72">
              <w:rPr>
                <w:rFonts w:ascii="Baskerville" w:hAnsi="Baskerville" w:cs="Baskerville"/>
                <w:sz w:val="20"/>
                <w:szCs w:val="20"/>
              </w:rPr>
              <w:t xml:space="preserve"> of service training have</w:t>
            </w:r>
            <w:r w:rsidR="000709A9" w:rsidRPr="0091265E">
              <w:rPr>
                <w:rFonts w:ascii="Baskerville" w:hAnsi="Baskerville" w:cs="Baskerville"/>
                <w:sz w:val="20"/>
                <w:szCs w:val="20"/>
              </w:rPr>
              <w:t xml:space="preserve"> not been </w:t>
            </w:r>
            <w:r w:rsidR="0046177C" w:rsidRPr="0091265E">
              <w:rPr>
                <w:rFonts w:ascii="Baskerville" w:hAnsi="Baskerville" w:cs="Baskerville"/>
                <w:sz w:val="20"/>
                <w:szCs w:val="20"/>
              </w:rPr>
              <w:t>developed</w:t>
            </w:r>
            <w:r w:rsidR="000709A9" w:rsidRPr="0091265E">
              <w:rPr>
                <w:rFonts w:ascii="Baskerville" w:hAnsi="Baskerville" w:cs="Baskerville"/>
                <w:sz w:val="20"/>
                <w:szCs w:val="20"/>
              </w:rPr>
              <w:t xml:space="preserve">, nor has </w:t>
            </w:r>
            <w:r w:rsidR="00CE5545" w:rsidRPr="0091265E">
              <w:rPr>
                <w:rFonts w:ascii="Baskerville" w:hAnsi="Baskerville" w:cs="Baskerville"/>
                <w:sz w:val="20"/>
                <w:szCs w:val="20"/>
              </w:rPr>
              <w:t>the method for determining competency.</w:t>
            </w:r>
          </w:p>
        </w:tc>
      </w:tr>
      <w:tr w:rsidR="000E7C49" w:rsidRPr="0091265E" w:rsidTr="00336BB7">
        <w:trPr>
          <w:trHeight w:val="1466"/>
        </w:trPr>
        <w:tc>
          <w:tcPr>
            <w:tcW w:w="1440" w:type="dxa"/>
            <w:vAlign w:val="center"/>
          </w:tcPr>
          <w:p w:rsidR="00993575" w:rsidRPr="0091265E" w:rsidRDefault="00993575" w:rsidP="0046479A">
            <w:pPr>
              <w:tabs>
                <w:tab w:val="left" w:pos="1242"/>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V.H.2</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ensure that the statewide training program includes adequate coaching and supervision of staff trainees.  Coaches and supervisors must have demonstrated competency in providing the service they are coaching and supervising.</w:t>
            </w:r>
          </w:p>
        </w:tc>
        <w:tc>
          <w:tcPr>
            <w:tcW w:w="1440" w:type="dxa"/>
            <w:vAlign w:val="center"/>
          </w:tcPr>
          <w:p w:rsidR="00993575" w:rsidRPr="0091265E" w:rsidRDefault="00545FD9" w:rsidP="00545FD9">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91265E" w:rsidRDefault="00492658" w:rsidP="009005A2">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 xml:space="preserve">The Commonwealth </w:t>
            </w:r>
            <w:r w:rsidR="009B2E08" w:rsidRPr="0091265E">
              <w:rPr>
                <w:rFonts w:ascii="Baskerville" w:hAnsi="Baskerville" w:cs="Baskerville"/>
                <w:sz w:val="20"/>
                <w:szCs w:val="20"/>
              </w:rPr>
              <w:t>utilizes coaching and supervision</w:t>
            </w:r>
            <w:r w:rsidR="0067017D" w:rsidRPr="0091265E">
              <w:rPr>
                <w:rFonts w:ascii="Baskerville" w:hAnsi="Baskerville" w:cs="Baskerville"/>
                <w:sz w:val="20"/>
                <w:szCs w:val="20"/>
              </w:rPr>
              <w:t xml:space="preserve"> to train staff. It</w:t>
            </w:r>
            <w:r w:rsidR="009B2E08" w:rsidRPr="0091265E">
              <w:rPr>
                <w:rFonts w:ascii="Baskerville" w:hAnsi="Baskerville" w:cs="Baskerville"/>
                <w:sz w:val="20"/>
                <w:szCs w:val="20"/>
              </w:rPr>
              <w:t xml:space="preserve"> </w:t>
            </w:r>
            <w:r w:rsidRPr="0091265E">
              <w:rPr>
                <w:rFonts w:ascii="Baskerville" w:hAnsi="Baskerville" w:cs="Baskerville"/>
                <w:sz w:val="20"/>
                <w:szCs w:val="20"/>
              </w:rPr>
              <w:t>has not developed the cu</w:t>
            </w:r>
            <w:r w:rsidR="007461D2" w:rsidRPr="0091265E">
              <w:rPr>
                <w:rFonts w:ascii="Baskerville" w:hAnsi="Baskerville" w:cs="Baskerville"/>
                <w:sz w:val="20"/>
                <w:szCs w:val="20"/>
              </w:rPr>
              <w:t>rriculum for the statewide traini</w:t>
            </w:r>
            <w:r w:rsidR="0067017D" w:rsidRPr="0091265E">
              <w:rPr>
                <w:rFonts w:ascii="Baskerville" w:hAnsi="Baskerville" w:cs="Baskerville"/>
                <w:sz w:val="20"/>
                <w:szCs w:val="20"/>
              </w:rPr>
              <w:t>ng program o</w:t>
            </w:r>
            <w:r w:rsidR="009005A2" w:rsidRPr="0091265E">
              <w:rPr>
                <w:rFonts w:ascii="Baskerville" w:hAnsi="Baskerville" w:cs="Baskerville"/>
                <w:sz w:val="20"/>
                <w:szCs w:val="20"/>
              </w:rPr>
              <w:t>f</w:t>
            </w:r>
            <w:r w:rsidR="0067017D" w:rsidRPr="0091265E">
              <w:rPr>
                <w:rFonts w:ascii="Baskerville" w:hAnsi="Baskerville" w:cs="Baskerville"/>
                <w:sz w:val="20"/>
                <w:szCs w:val="20"/>
              </w:rPr>
              <w:t xml:space="preserve"> the coaches and supervisors.</w:t>
            </w:r>
          </w:p>
        </w:tc>
      </w:tr>
      <w:tr w:rsidR="000E7C49" w:rsidRPr="0091265E" w:rsidTr="00FC290A">
        <w:trPr>
          <w:trHeight w:val="1745"/>
        </w:trPr>
        <w:tc>
          <w:tcPr>
            <w:tcW w:w="1440" w:type="dxa"/>
            <w:vAlign w:val="center"/>
          </w:tcPr>
          <w:p w:rsidR="00993575" w:rsidRPr="0091265E" w:rsidRDefault="00993575" w:rsidP="0046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V.I.1.a-b</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use Quality Service Reviews (“QSRs”) to evaluate the quality of services at an individual, provider, and system-wide level and the extent to which services are provided in the most integrated setting appropriate to individ</w:t>
            </w:r>
            <w:r w:rsidR="00695BAB" w:rsidRPr="0091265E">
              <w:rPr>
                <w:rFonts w:ascii="Baskerville" w:hAnsi="Baskerville" w:cs="Baskerville"/>
                <w:sz w:val="20"/>
                <w:szCs w:val="20"/>
              </w:rPr>
              <w:t xml:space="preserve">uals’ needs and choice. </w:t>
            </w:r>
          </w:p>
        </w:tc>
        <w:tc>
          <w:tcPr>
            <w:tcW w:w="1440" w:type="dxa"/>
            <w:vAlign w:val="center"/>
          </w:tcPr>
          <w:p w:rsidR="00993575" w:rsidRPr="0091265E" w:rsidRDefault="00840DA5" w:rsidP="005E5EF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695BAB" w:rsidRPr="0091265E" w:rsidRDefault="007C36EB" w:rsidP="00BE294C">
            <w:pPr>
              <w:tabs>
                <w:tab w:val="left" w:pos="1440"/>
                <w:tab w:val="left" w:pos="4920"/>
                <w:tab w:val="right" w:pos="8640"/>
              </w:tabs>
              <w:rPr>
                <w:rFonts w:ascii="Baskerville" w:hAnsi="Baskerville" w:cs="Baskerville"/>
                <w:sz w:val="20"/>
                <w:szCs w:val="20"/>
              </w:rPr>
            </w:pPr>
            <w:r>
              <w:rPr>
                <w:rFonts w:ascii="Baskerville" w:hAnsi="Baskerville" w:cs="Baskerville"/>
                <w:sz w:val="20"/>
                <w:szCs w:val="20"/>
              </w:rPr>
              <w:t xml:space="preserve">The Commonwealth redesigned and is implementing its revised </w:t>
            </w:r>
            <w:r w:rsidR="009D5E51" w:rsidRPr="0091265E">
              <w:rPr>
                <w:rFonts w:ascii="Baskerville" w:hAnsi="Baskerville" w:cs="Baskerville"/>
                <w:sz w:val="20"/>
                <w:szCs w:val="20"/>
              </w:rPr>
              <w:t xml:space="preserve">plan for QSR </w:t>
            </w:r>
            <w:r w:rsidR="009E3EE5" w:rsidRPr="0091265E">
              <w:rPr>
                <w:rFonts w:ascii="Baskerville" w:hAnsi="Baskerville" w:cs="Baskerville"/>
                <w:sz w:val="20"/>
                <w:szCs w:val="20"/>
              </w:rPr>
              <w:t>to address concern</w:t>
            </w:r>
            <w:r w:rsidR="00A8307D" w:rsidRPr="0091265E">
              <w:rPr>
                <w:rFonts w:ascii="Baskerville" w:hAnsi="Baskerville" w:cs="Baskerville"/>
                <w:sz w:val="20"/>
                <w:szCs w:val="20"/>
              </w:rPr>
              <w:t xml:space="preserve">s identified in the </w:t>
            </w:r>
            <w:r w:rsidR="009E3EE5" w:rsidRPr="0091265E">
              <w:rPr>
                <w:rFonts w:ascii="Baskerville" w:hAnsi="Baskerville" w:cs="Baskerville"/>
                <w:sz w:val="20"/>
                <w:szCs w:val="20"/>
              </w:rPr>
              <w:t xml:space="preserve">Independent Reviewer’s </w:t>
            </w:r>
            <w:r w:rsidR="00A8307D" w:rsidRPr="0091265E">
              <w:rPr>
                <w:rFonts w:ascii="Baskerville" w:hAnsi="Baskerville" w:cs="Baskerville"/>
                <w:sz w:val="20"/>
                <w:szCs w:val="20"/>
              </w:rPr>
              <w:t>report</w:t>
            </w:r>
            <w:r w:rsidR="009E3EE5" w:rsidRPr="0091265E">
              <w:rPr>
                <w:rFonts w:ascii="Baskerville" w:hAnsi="Baskerville" w:cs="Baskerville"/>
                <w:sz w:val="20"/>
                <w:szCs w:val="20"/>
              </w:rPr>
              <w:t xml:space="preserve"> on December </w:t>
            </w:r>
            <w:r w:rsidR="006D7C8A" w:rsidRPr="0091265E">
              <w:rPr>
                <w:rFonts w:ascii="Baskerville" w:hAnsi="Baskerville" w:cs="Baskerville"/>
                <w:sz w:val="20"/>
                <w:szCs w:val="20"/>
              </w:rPr>
              <w:t>6, 2013</w:t>
            </w:r>
            <w:r w:rsidR="00A45EFE" w:rsidRPr="0091265E">
              <w:rPr>
                <w:rFonts w:ascii="Baskerville" w:hAnsi="Baskerville" w:cs="Baskerville"/>
                <w:sz w:val="20"/>
                <w:szCs w:val="20"/>
              </w:rPr>
              <w:t>.</w:t>
            </w:r>
          </w:p>
        </w:tc>
      </w:tr>
      <w:tr w:rsidR="000E7C49" w:rsidRPr="0091265E" w:rsidTr="00336BB7">
        <w:trPr>
          <w:trHeight w:val="3113"/>
        </w:trPr>
        <w:tc>
          <w:tcPr>
            <w:tcW w:w="1440" w:type="dxa"/>
            <w:vAlign w:val="center"/>
          </w:tcPr>
          <w:p w:rsidR="00993575" w:rsidRPr="0091265E" w:rsidRDefault="00993575" w:rsidP="0046479A">
            <w:pPr>
              <w:tabs>
                <w:tab w:val="left" w:pos="1242"/>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V.I.2</w:t>
            </w:r>
          </w:p>
        </w:tc>
        <w:tc>
          <w:tcPr>
            <w:tcW w:w="4466" w:type="dxa"/>
          </w:tcPr>
          <w:p w:rsidR="00993575" w:rsidRPr="0091265E" w:rsidRDefault="00993575" w:rsidP="004A6300">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 xml:space="preserve">QSRs shall evaluate whether individuals’ needs are being identified and met through person-centered planning and thinking (including building on individuals’ strengths, preferences, and goals), whether services are being provided in the most integrated setting appropriate to the individuals’ needs and consistent with their informed choice, and whether individuals are having opportunities for integration in all aspects of their lives (e.g., living arrangements, work and other day activities, access to community services and activities, and opportunities for relationships with non-paid individuals).  </w:t>
            </w:r>
          </w:p>
        </w:tc>
        <w:tc>
          <w:tcPr>
            <w:tcW w:w="1440" w:type="dxa"/>
            <w:vAlign w:val="center"/>
          </w:tcPr>
          <w:p w:rsidR="00993575" w:rsidRPr="0091265E" w:rsidRDefault="00695BAB" w:rsidP="005E5EF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6E6E0C" w:rsidRDefault="00BB328D" w:rsidP="006E6E0C">
            <w:pPr>
              <w:rPr>
                <w:rFonts w:ascii="Baskerville" w:hAnsi="Baskerville" w:cs="Baskerville"/>
                <w:sz w:val="20"/>
                <w:szCs w:val="20"/>
              </w:rPr>
            </w:pPr>
            <w:r>
              <w:rPr>
                <w:rFonts w:ascii="Baskerville" w:hAnsi="Baskerville" w:cs="Baskerville"/>
                <w:sz w:val="20"/>
                <w:szCs w:val="20"/>
              </w:rPr>
              <w:t>Th</w:t>
            </w:r>
            <w:r w:rsidR="006E6E0C" w:rsidRPr="0091265E">
              <w:rPr>
                <w:rFonts w:ascii="Baskerville" w:hAnsi="Baskerville" w:cs="Baskerville"/>
                <w:sz w:val="20"/>
                <w:szCs w:val="20"/>
              </w:rPr>
              <w:t>e Independent</w:t>
            </w:r>
            <w:r w:rsidR="006E6E0C">
              <w:rPr>
                <w:rFonts w:ascii="Baskerville" w:hAnsi="Baskerville" w:cs="Baskerville"/>
                <w:sz w:val="20"/>
                <w:szCs w:val="20"/>
              </w:rPr>
              <w:t xml:space="preserve"> Reviewer will determine the status of </w:t>
            </w:r>
            <w:r w:rsidR="006E6E0C" w:rsidRPr="0091265E">
              <w:rPr>
                <w:rFonts w:ascii="Baskerville" w:hAnsi="Baskerville" w:cs="Baskerville"/>
                <w:sz w:val="20"/>
                <w:szCs w:val="20"/>
              </w:rPr>
              <w:t>complian</w:t>
            </w:r>
            <w:r w:rsidR="006E6E0C">
              <w:rPr>
                <w:rFonts w:ascii="Baskerville" w:hAnsi="Baskerville" w:cs="Baskerville"/>
                <w:sz w:val="20"/>
                <w:szCs w:val="20"/>
              </w:rPr>
              <w:t>ce for the next report to the Court</w:t>
            </w:r>
            <w:r w:rsidR="006E6E0C" w:rsidRPr="0091265E">
              <w:rPr>
                <w:rFonts w:ascii="Baskerville" w:hAnsi="Baskerville" w:cs="Baskerville"/>
                <w:sz w:val="20"/>
                <w:szCs w:val="20"/>
              </w:rPr>
              <w:t>.</w:t>
            </w:r>
          </w:p>
        </w:tc>
      </w:tr>
      <w:tr w:rsidR="000E7C49" w:rsidRPr="0091265E" w:rsidTr="003C55B1">
        <w:trPr>
          <w:trHeight w:val="1016"/>
        </w:trPr>
        <w:tc>
          <w:tcPr>
            <w:tcW w:w="1440" w:type="dxa"/>
            <w:vAlign w:val="center"/>
          </w:tcPr>
          <w:p w:rsidR="00993575" w:rsidRPr="0091265E" w:rsidRDefault="00993575" w:rsidP="0046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V.I.3</w:t>
            </w:r>
          </w:p>
        </w:tc>
        <w:tc>
          <w:tcPr>
            <w:tcW w:w="4466" w:type="dxa"/>
          </w:tcPr>
          <w:p w:rsidR="00993575" w:rsidRPr="0091265E" w:rsidRDefault="00993575" w:rsidP="004B279A">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ensure those conducting QSRs are adequately trained and a reasonable sample of look-behind QSRs are completed to validate the reliability of the QSR process.</w:t>
            </w:r>
          </w:p>
        </w:tc>
        <w:tc>
          <w:tcPr>
            <w:tcW w:w="1440" w:type="dxa"/>
            <w:vAlign w:val="center"/>
          </w:tcPr>
          <w:p w:rsidR="00993575" w:rsidRPr="0091265E" w:rsidRDefault="00152FC6" w:rsidP="005E5EF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Deferred</w:t>
            </w:r>
          </w:p>
        </w:tc>
        <w:tc>
          <w:tcPr>
            <w:tcW w:w="2734" w:type="dxa"/>
          </w:tcPr>
          <w:p w:rsidR="00993575" w:rsidRPr="006E6E0C" w:rsidRDefault="006E6E0C" w:rsidP="006E6E0C">
            <w:pPr>
              <w:rPr>
                <w:rFonts w:ascii="Baskerville" w:hAnsi="Baskerville" w:cs="Baskerville"/>
                <w:sz w:val="20"/>
                <w:szCs w:val="20"/>
              </w:rPr>
            </w:pPr>
            <w:r w:rsidRPr="0091265E">
              <w:rPr>
                <w:rFonts w:ascii="Baskerville" w:hAnsi="Baskerville" w:cs="Baskerville"/>
                <w:sz w:val="20"/>
                <w:szCs w:val="20"/>
              </w:rPr>
              <w:t>The Independent</w:t>
            </w:r>
            <w:r>
              <w:rPr>
                <w:rFonts w:ascii="Baskerville" w:hAnsi="Baskerville" w:cs="Baskerville"/>
                <w:sz w:val="20"/>
                <w:szCs w:val="20"/>
              </w:rPr>
              <w:t xml:space="preserve"> Reviewer will determine the status of </w:t>
            </w:r>
            <w:r w:rsidRPr="0091265E">
              <w:rPr>
                <w:rFonts w:ascii="Baskerville" w:hAnsi="Baskerville" w:cs="Baskerville"/>
                <w:sz w:val="20"/>
                <w:szCs w:val="20"/>
              </w:rPr>
              <w:t>complian</w:t>
            </w:r>
            <w:r>
              <w:rPr>
                <w:rFonts w:ascii="Baskerville" w:hAnsi="Baskerville" w:cs="Baskerville"/>
                <w:sz w:val="20"/>
                <w:szCs w:val="20"/>
              </w:rPr>
              <w:t>ce for the next report to the Court</w:t>
            </w:r>
            <w:r w:rsidRPr="0091265E">
              <w:rPr>
                <w:rFonts w:ascii="Baskerville" w:hAnsi="Baskerville" w:cs="Baskerville"/>
                <w:sz w:val="20"/>
                <w:szCs w:val="20"/>
              </w:rPr>
              <w:t>.</w:t>
            </w:r>
          </w:p>
        </w:tc>
      </w:tr>
      <w:tr w:rsidR="000E7C49" w:rsidRPr="0091265E" w:rsidTr="00F46B4B">
        <w:trPr>
          <w:trHeight w:val="980"/>
        </w:trPr>
        <w:tc>
          <w:tcPr>
            <w:tcW w:w="1440" w:type="dxa"/>
            <w:tcBorders>
              <w:bottom w:val="single" w:sz="4" w:space="0" w:color="auto"/>
            </w:tcBorders>
            <w:vAlign w:val="center"/>
          </w:tcPr>
          <w:p w:rsidR="00993575" w:rsidRPr="0091265E" w:rsidRDefault="00993575" w:rsidP="0046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V.I.4</w:t>
            </w:r>
          </w:p>
        </w:tc>
        <w:tc>
          <w:tcPr>
            <w:tcW w:w="4466" w:type="dxa"/>
            <w:tcBorders>
              <w:bottom w:val="single" w:sz="4" w:space="0" w:color="auto"/>
            </w:tcBorders>
          </w:tcPr>
          <w:p w:rsidR="006147D2" w:rsidRPr="0091265E" w:rsidRDefault="00993575" w:rsidP="00FD02F9">
            <w:pPr>
              <w:pStyle w:val="ListParagraph"/>
              <w:ind w:left="0"/>
              <w:contextualSpacing w:val="0"/>
              <w:rPr>
                <w:rFonts w:ascii="Baskerville" w:hAnsi="Baskerville" w:cs="Baskerville"/>
                <w:sz w:val="20"/>
                <w:szCs w:val="20"/>
              </w:rPr>
            </w:pPr>
            <w:r w:rsidRPr="0091265E">
              <w:rPr>
                <w:rFonts w:ascii="Baskerville" w:hAnsi="Baskerville" w:cs="Baskerville"/>
                <w:sz w:val="20"/>
                <w:szCs w:val="20"/>
              </w:rPr>
              <w:t>The Commonwealth shall conduct QSRs annually of a statistically significant sample of individuals receiving services under this Agreement.</w:t>
            </w:r>
          </w:p>
        </w:tc>
        <w:tc>
          <w:tcPr>
            <w:tcW w:w="1440" w:type="dxa"/>
            <w:tcBorders>
              <w:bottom w:val="single" w:sz="4" w:space="0" w:color="auto"/>
            </w:tcBorders>
            <w:vAlign w:val="center"/>
          </w:tcPr>
          <w:p w:rsidR="00993575" w:rsidRPr="0091265E" w:rsidRDefault="00152FC6" w:rsidP="005E5EF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Defer</w:t>
            </w:r>
            <w:r w:rsidR="00A977EC" w:rsidRPr="0091265E">
              <w:rPr>
                <w:rFonts w:ascii="Baskerville" w:hAnsi="Baskerville" w:cs="Baskerville"/>
                <w:b/>
                <w:sz w:val="20"/>
                <w:szCs w:val="20"/>
              </w:rPr>
              <w:t>r</w:t>
            </w:r>
            <w:r w:rsidRPr="0091265E">
              <w:rPr>
                <w:rFonts w:ascii="Baskerville" w:hAnsi="Baskerville" w:cs="Baskerville"/>
                <w:b/>
                <w:sz w:val="20"/>
                <w:szCs w:val="20"/>
              </w:rPr>
              <w:t>ed</w:t>
            </w:r>
          </w:p>
        </w:tc>
        <w:tc>
          <w:tcPr>
            <w:tcW w:w="2734" w:type="dxa"/>
            <w:tcBorders>
              <w:bottom w:val="single" w:sz="4" w:space="0" w:color="auto"/>
            </w:tcBorders>
          </w:tcPr>
          <w:p w:rsidR="00993575" w:rsidRPr="0091265E" w:rsidRDefault="00BB328D" w:rsidP="004B279A">
            <w:pPr>
              <w:tabs>
                <w:tab w:val="left" w:pos="1440"/>
                <w:tab w:val="left" w:pos="4920"/>
                <w:tab w:val="right" w:pos="8640"/>
              </w:tabs>
              <w:ind w:right="270"/>
              <w:rPr>
                <w:rFonts w:ascii="Baskerville" w:hAnsi="Baskerville" w:cs="Baskerville"/>
                <w:sz w:val="20"/>
                <w:szCs w:val="20"/>
              </w:rPr>
            </w:pPr>
            <w:r w:rsidRPr="0091265E">
              <w:rPr>
                <w:rFonts w:ascii="Baskerville" w:hAnsi="Baskerville" w:cs="Baskerville"/>
                <w:sz w:val="20"/>
                <w:szCs w:val="20"/>
              </w:rPr>
              <w:t>The Independent</w:t>
            </w:r>
            <w:r>
              <w:rPr>
                <w:rFonts w:ascii="Baskerville" w:hAnsi="Baskerville" w:cs="Baskerville"/>
                <w:sz w:val="20"/>
                <w:szCs w:val="20"/>
              </w:rPr>
              <w:t xml:space="preserve"> Reviewer will determine the status of </w:t>
            </w:r>
            <w:r w:rsidRPr="0091265E">
              <w:rPr>
                <w:rFonts w:ascii="Baskerville" w:hAnsi="Baskerville" w:cs="Baskerville"/>
                <w:sz w:val="20"/>
                <w:szCs w:val="20"/>
              </w:rPr>
              <w:t>complian</w:t>
            </w:r>
            <w:r>
              <w:rPr>
                <w:rFonts w:ascii="Baskerville" w:hAnsi="Baskerville" w:cs="Baskerville"/>
                <w:sz w:val="20"/>
                <w:szCs w:val="20"/>
              </w:rPr>
              <w:t>ce for the next report to the Court</w:t>
            </w:r>
            <w:r w:rsidRPr="0091265E">
              <w:rPr>
                <w:rFonts w:ascii="Baskerville" w:hAnsi="Baskerville" w:cs="Baskerville"/>
                <w:sz w:val="20"/>
                <w:szCs w:val="20"/>
              </w:rPr>
              <w:t>.</w:t>
            </w:r>
          </w:p>
        </w:tc>
      </w:tr>
      <w:tr w:rsidR="000E7C49" w:rsidRPr="0091265E" w:rsidTr="00F1278D">
        <w:trPr>
          <w:trHeight w:val="254"/>
        </w:trPr>
        <w:tc>
          <w:tcPr>
            <w:tcW w:w="1440" w:type="dxa"/>
            <w:shd w:val="clear" w:color="auto" w:fill="FFFF00"/>
            <w:vAlign w:val="center"/>
          </w:tcPr>
          <w:p w:rsidR="006A21A2" w:rsidRPr="00F1278D" w:rsidRDefault="006A21A2" w:rsidP="0046479A">
            <w:pPr>
              <w:tabs>
                <w:tab w:val="left" w:pos="1440"/>
                <w:tab w:val="left" w:pos="4920"/>
                <w:tab w:val="right" w:pos="8640"/>
              </w:tabs>
              <w:ind w:left="-108" w:right="-108"/>
              <w:jc w:val="center"/>
              <w:rPr>
                <w:rFonts w:ascii="Baskerville" w:hAnsi="Baskerville" w:cs="Baskerville"/>
                <w:b/>
                <w:sz w:val="20"/>
                <w:szCs w:val="20"/>
                <w:highlight w:val="yellow"/>
              </w:rPr>
            </w:pPr>
            <w:r w:rsidRPr="00F1278D">
              <w:rPr>
                <w:rFonts w:ascii="Baskerville" w:hAnsi="Baskerville" w:cs="Baskerville"/>
                <w:b/>
                <w:bCs/>
                <w:highlight w:val="yellow"/>
              </w:rPr>
              <w:lastRenderedPageBreak/>
              <w:t>VI</w:t>
            </w:r>
          </w:p>
        </w:tc>
        <w:tc>
          <w:tcPr>
            <w:tcW w:w="4466" w:type="dxa"/>
            <w:shd w:val="clear" w:color="auto" w:fill="FFFF00"/>
          </w:tcPr>
          <w:p w:rsidR="006A21A2" w:rsidRPr="00F1278D" w:rsidRDefault="006A21A2" w:rsidP="00FD02F9">
            <w:pPr>
              <w:pStyle w:val="ListParagraph"/>
              <w:ind w:left="0"/>
              <w:rPr>
                <w:rFonts w:ascii="Baskerville" w:hAnsi="Baskerville" w:cs="Baskerville"/>
                <w:sz w:val="20"/>
                <w:szCs w:val="20"/>
              </w:rPr>
            </w:pPr>
            <w:r w:rsidRPr="00F1278D">
              <w:rPr>
                <w:rFonts w:ascii="Baskerville" w:hAnsi="Baskerville" w:cs="Baskerville"/>
                <w:b/>
                <w:bCs/>
                <w:highlight w:val="yellow"/>
              </w:rPr>
              <w:t>Independent Reviewer</w:t>
            </w:r>
          </w:p>
        </w:tc>
        <w:tc>
          <w:tcPr>
            <w:tcW w:w="1440" w:type="dxa"/>
            <w:shd w:val="clear" w:color="auto" w:fill="FFFF00"/>
            <w:vAlign w:val="center"/>
          </w:tcPr>
          <w:p w:rsidR="006A21A2" w:rsidRPr="00F1278D" w:rsidRDefault="006A21A2" w:rsidP="005E5EF3">
            <w:pPr>
              <w:tabs>
                <w:tab w:val="left" w:pos="1440"/>
                <w:tab w:val="left" w:pos="4920"/>
                <w:tab w:val="right" w:pos="8640"/>
              </w:tabs>
              <w:ind w:left="-108" w:right="-108"/>
              <w:jc w:val="center"/>
              <w:rPr>
                <w:rFonts w:ascii="Baskerville" w:hAnsi="Baskerville" w:cs="Baskerville"/>
                <w:b/>
                <w:sz w:val="20"/>
                <w:szCs w:val="20"/>
              </w:rPr>
            </w:pPr>
          </w:p>
        </w:tc>
        <w:tc>
          <w:tcPr>
            <w:tcW w:w="2734" w:type="dxa"/>
            <w:shd w:val="clear" w:color="auto" w:fill="FFFF00"/>
          </w:tcPr>
          <w:p w:rsidR="006A21A2" w:rsidRPr="00F1278D" w:rsidRDefault="006A21A2" w:rsidP="004B279A">
            <w:pPr>
              <w:tabs>
                <w:tab w:val="left" w:pos="1440"/>
                <w:tab w:val="left" w:pos="4920"/>
                <w:tab w:val="right" w:pos="8640"/>
              </w:tabs>
              <w:ind w:right="270"/>
              <w:rPr>
                <w:rFonts w:ascii="Baskerville" w:hAnsi="Baskerville" w:cs="Baskerville"/>
                <w:sz w:val="20"/>
                <w:szCs w:val="20"/>
              </w:rPr>
            </w:pPr>
          </w:p>
        </w:tc>
      </w:tr>
      <w:tr w:rsidR="000E7C49" w:rsidRPr="0091265E" w:rsidTr="00BE294C">
        <w:trPr>
          <w:trHeight w:val="2159"/>
        </w:trPr>
        <w:tc>
          <w:tcPr>
            <w:tcW w:w="1440" w:type="dxa"/>
            <w:tcBorders>
              <w:bottom w:val="single" w:sz="4" w:space="0" w:color="auto"/>
            </w:tcBorders>
            <w:vAlign w:val="center"/>
          </w:tcPr>
          <w:p w:rsidR="00A7478D" w:rsidRPr="00EF218C" w:rsidRDefault="00DD548A" w:rsidP="002031EC">
            <w:pPr>
              <w:tabs>
                <w:tab w:val="left" w:pos="4920"/>
                <w:tab w:val="right" w:pos="8640"/>
              </w:tabs>
              <w:ind w:right="72"/>
              <w:jc w:val="center"/>
              <w:rPr>
                <w:rFonts w:ascii="Baskerville" w:hAnsi="Baskerville" w:cs="Baskerville"/>
                <w:b/>
                <w:sz w:val="20"/>
                <w:szCs w:val="20"/>
              </w:rPr>
            </w:pPr>
            <w:r w:rsidRPr="00EF218C">
              <w:rPr>
                <w:rFonts w:ascii="Baskerville" w:hAnsi="Baskerville" w:cs="Baskerville"/>
                <w:b/>
                <w:sz w:val="20"/>
                <w:szCs w:val="20"/>
              </w:rPr>
              <w:t>VI.D.</w:t>
            </w:r>
          </w:p>
          <w:p w:rsidR="00DD548A" w:rsidRPr="00EF218C" w:rsidRDefault="00DD548A" w:rsidP="002031EC">
            <w:pPr>
              <w:tabs>
                <w:tab w:val="left" w:pos="4920"/>
                <w:tab w:val="right" w:pos="8640"/>
              </w:tabs>
              <w:ind w:right="72"/>
              <w:jc w:val="center"/>
              <w:rPr>
                <w:rFonts w:ascii="Baskerville" w:hAnsi="Baskerville" w:cs="Baskerville"/>
                <w:b/>
                <w:sz w:val="20"/>
                <w:szCs w:val="20"/>
              </w:rPr>
            </w:pPr>
          </w:p>
          <w:p w:rsidR="00DD548A" w:rsidRPr="00EF218C" w:rsidRDefault="00DD548A" w:rsidP="002031EC">
            <w:pPr>
              <w:tabs>
                <w:tab w:val="left" w:pos="4920"/>
                <w:tab w:val="right" w:pos="8640"/>
              </w:tabs>
              <w:ind w:right="72"/>
              <w:jc w:val="center"/>
              <w:rPr>
                <w:rFonts w:ascii="Baskerville" w:hAnsi="Baskerville" w:cs="Baskerville"/>
                <w:b/>
                <w:sz w:val="20"/>
                <w:szCs w:val="20"/>
              </w:rPr>
            </w:pPr>
          </w:p>
        </w:tc>
        <w:tc>
          <w:tcPr>
            <w:tcW w:w="4466" w:type="dxa"/>
            <w:tcBorders>
              <w:bottom w:val="single" w:sz="4" w:space="0" w:color="auto"/>
            </w:tcBorders>
          </w:tcPr>
          <w:p w:rsidR="00A7478D" w:rsidRPr="00EF218C" w:rsidRDefault="00A7478D" w:rsidP="002031EC">
            <w:pPr>
              <w:pStyle w:val="ListParagraph"/>
              <w:ind w:left="0" w:right="72"/>
              <w:rPr>
                <w:rFonts w:ascii="Baskerville" w:hAnsi="Baskerville" w:cs="Baskerville"/>
                <w:sz w:val="20"/>
                <w:szCs w:val="20"/>
              </w:rPr>
            </w:pPr>
            <w:r w:rsidRPr="00EF218C">
              <w:rPr>
                <w:rFonts w:ascii="Baskerville" w:hAnsi="Baskerville" w:cs="Baskerville"/>
                <w:sz w:val="20"/>
                <w:szCs w:val="20"/>
              </w:rPr>
              <w:t xml:space="preserve">Upon receipt of notification, the Commonwealth shall immediately report to the Independent Reviewer the death or serious injury resulting in ongoing medical care of any former resident of a Training Center. The Independent Reviewer shall forthwith review any such death or injury and report his findings to the Court in a special report, to be filed under seal with the Parties … shared with </w:t>
            </w:r>
            <w:proofErr w:type="spellStart"/>
            <w:r w:rsidRPr="00EF218C">
              <w:rPr>
                <w:rFonts w:ascii="Baskerville" w:hAnsi="Baskerville" w:cs="Baskerville"/>
                <w:sz w:val="20"/>
                <w:szCs w:val="20"/>
              </w:rPr>
              <w:t>Intervenor’s</w:t>
            </w:r>
            <w:proofErr w:type="spellEnd"/>
            <w:r w:rsidRPr="00EF218C">
              <w:rPr>
                <w:rFonts w:ascii="Baskerville" w:hAnsi="Baskerville" w:cs="Baskerville"/>
                <w:sz w:val="20"/>
                <w:szCs w:val="20"/>
              </w:rPr>
              <w:t xml:space="preserve"> counsel.</w:t>
            </w:r>
          </w:p>
        </w:tc>
        <w:tc>
          <w:tcPr>
            <w:tcW w:w="1440" w:type="dxa"/>
            <w:tcBorders>
              <w:bottom w:val="single" w:sz="4" w:space="0" w:color="auto"/>
            </w:tcBorders>
            <w:vAlign w:val="center"/>
          </w:tcPr>
          <w:p w:rsidR="00A7478D" w:rsidRPr="00EF218C" w:rsidRDefault="00DD548A" w:rsidP="005E5EF3">
            <w:pPr>
              <w:tabs>
                <w:tab w:val="left" w:pos="1440"/>
                <w:tab w:val="left" w:pos="4920"/>
                <w:tab w:val="right" w:pos="8640"/>
              </w:tabs>
              <w:ind w:left="-108" w:right="-108"/>
              <w:jc w:val="center"/>
              <w:rPr>
                <w:rFonts w:ascii="Baskerville" w:hAnsi="Baskerville" w:cs="Baskerville"/>
                <w:b/>
                <w:sz w:val="20"/>
                <w:szCs w:val="20"/>
              </w:rPr>
            </w:pPr>
            <w:r w:rsidRPr="00EF218C">
              <w:rPr>
                <w:rFonts w:ascii="Baskerville" w:hAnsi="Baskerville" w:cs="Baskerville"/>
                <w:b/>
                <w:sz w:val="20"/>
                <w:szCs w:val="20"/>
              </w:rPr>
              <w:t>Compliance</w:t>
            </w:r>
          </w:p>
          <w:p w:rsidR="00DD548A" w:rsidRPr="00EF218C" w:rsidRDefault="00DD548A" w:rsidP="005E5EF3">
            <w:pPr>
              <w:tabs>
                <w:tab w:val="left" w:pos="1440"/>
                <w:tab w:val="left" w:pos="4920"/>
                <w:tab w:val="right" w:pos="8640"/>
              </w:tabs>
              <w:ind w:left="-108" w:right="-108"/>
              <w:jc w:val="center"/>
              <w:rPr>
                <w:rFonts w:ascii="Baskerville" w:hAnsi="Baskerville" w:cs="Baskerville"/>
                <w:b/>
                <w:sz w:val="20"/>
                <w:szCs w:val="20"/>
              </w:rPr>
            </w:pPr>
          </w:p>
        </w:tc>
        <w:tc>
          <w:tcPr>
            <w:tcW w:w="2734" w:type="dxa"/>
            <w:tcBorders>
              <w:bottom w:val="single" w:sz="4" w:space="0" w:color="auto"/>
            </w:tcBorders>
          </w:tcPr>
          <w:p w:rsidR="00A96721" w:rsidRPr="0091265E" w:rsidRDefault="00A7478D" w:rsidP="00B52665">
            <w:pPr>
              <w:tabs>
                <w:tab w:val="left" w:pos="1440"/>
                <w:tab w:val="left" w:pos="4920"/>
                <w:tab w:val="right" w:pos="8640"/>
              </w:tabs>
              <w:rPr>
                <w:rFonts w:ascii="Baskerville" w:hAnsi="Baskerville" w:cs="Baskerville"/>
                <w:sz w:val="20"/>
                <w:szCs w:val="20"/>
              </w:rPr>
            </w:pPr>
            <w:r w:rsidRPr="00EF218C">
              <w:rPr>
                <w:rFonts w:ascii="Baskerville" w:hAnsi="Baskerville" w:cs="Baskerville"/>
                <w:sz w:val="20"/>
                <w:szCs w:val="20"/>
              </w:rPr>
              <w:t xml:space="preserve">The DHBDS promptly reports to the Independent Reviewer all deaths </w:t>
            </w:r>
            <w:r w:rsidR="00D64F15" w:rsidRPr="00EF218C">
              <w:rPr>
                <w:rFonts w:ascii="Baskerville" w:hAnsi="Baskerville" w:cs="Baskerville"/>
                <w:sz w:val="20"/>
                <w:szCs w:val="20"/>
              </w:rPr>
              <w:t>and serious injuries, upon</w:t>
            </w:r>
            <w:r w:rsidR="00743E3F" w:rsidRPr="00EF218C">
              <w:rPr>
                <w:rFonts w:ascii="Baskerville" w:hAnsi="Baskerville" w:cs="Baskerville"/>
                <w:sz w:val="20"/>
                <w:szCs w:val="20"/>
              </w:rPr>
              <w:t xml:space="preserve"> receipt of </w:t>
            </w:r>
            <w:r w:rsidRPr="00EF218C">
              <w:rPr>
                <w:rFonts w:ascii="Baskerville" w:hAnsi="Baskerville" w:cs="Baskerville"/>
                <w:sz w:val="20"/>
                <w:szCs w:val="20"/>
              </w:rPr>
              <w:t xml:space="preserve">notification. </w:t>
            </w:r>
            <w:r w:rsidR="00D64F15" w:rsidRPr="00EF218C">
              <w:rPr>
                <w:rFonts w:ascii="Baskerville" w:hAnsi="Baskerville" w:cs="Baskerville"/>
                <w:sz w:val="20"/>
                <w:szCs w:val="20"/>
              </w:rPr>
              <w:t xml:space="preserve"> </w:t>
            </w:r>
            <w:r w:rsidR="00743E3F" w:rsidRPr="00EF218C">
              <w:rPr>
                <w:rFonts w:ascii="Baskerville" w:hAnsi="Baskerville" w:cs="Baskerville"/>
                <w:sz w:val="20"/>
                <w:szCs w:val="20"/>
              </w:rPr>
              <w:t>T</w:t>
            </w:r>
            <w:r w:rsidR="0050224A" w:rsidRPr="00EF218C">
              <w:rPr>
                <w:rFonts w:ascii="Baskerville" w:hAnsi="Baskerville" w:cs="Baskerville"/>
                <w:sz w:val="20"/>
                <w:szCs w:val="20"/>
              </w:rPr>
              <w:t xml:space="preserve">his period, the </w:t>
            </w:r>
            <w:r w:rsidRPr="00EF218C">
              <w:rPr>
                <w:rFonts w:ascii="Baskerville" w:hAnsi="Baskerville" w:cs="Baskerville"/>
                <w:sz w:val="20"/>
                <w:szCs w:val="20"/>
              </w:rPr>
              <w:t xml:space="preserve">Reviewer, in collaboration with a nurse, reviewed and submitted seven reports to the Court with </w:t>
            </w:r>
            <w:r w:rsidR="00BE294C">
              <w:rPr>
                <w:rFonts w:ascii="Baskerville" w:hAnsi="Baskerville" w:cs="Baskerville"/>
                <w:sz w:val="20"/>
                <w:szCs w:val="20"/>
              </w:rPr>
              <w:t xml:space="preserve">copies provided to the </w:t>
            </w:r>
            <w:r w:rsidRPr="00EF218C">
              <w:rPr>
                <w:rFonts w:ascii="Baskerville" w:hAnsi="Baskerville" w:cs="Baskerville"/>
                <w:sz w:val="20"/>
                <w:szCs w:val="20"/>
              </w:rPr>
              <w:t>Parties.</w:t>
            </w:r>
            <w:r w:rsidRPr="0091265E">
              <w:rPr>
                <w:rFonts w:ascii="Baskerville" w:hAnsi="Baskerville" w:cs="Baskerville"/>
                <w:sz w:val="20"/>
                <w:szCs w:val="20"/>
              </w:rPr>
              <w:t xml:space="preserve"> </w:t>
            </w:r>
          </w:p>
        </w:tc>
      </w:tr>
      <w:tr w:rsidR="000E7C49" w:rsidRPr="0091265E" w:rsidTr="00F1278D">
        <w:trPr>
          <w:trHeight w:val="134"/>
        </w:trPr>
        <w:tc>
          <w:tcPr>
            <w:tcW w:w="1440" w:type="dxa"/>
            <w:shd w:val="clear" w:color="auto" w:fill="FFFF00"/>
            <w:vAlign w:val="center"/>
          </w:tcPr>
          <w:p w:rsidR="006147D2" w:rsidRPr="003D07E5" w:rsidRDefault="0001675B" w:rsidP="002031EC">
            <w:pPr>
              <w:tabs>
                <w:tab w:val="left" w:pos="4920"/>
                <w:tab w:val="right" w:pos="8640"/>
              </w:tabs>
              <w:ind w:right="72"/>
              <w:jc w:val="center"/>
              <w:rPr>
                <w:rFonts w:ascii="Baskerville" w:hAnsi="Baskerville" w:cs="Baskerville"/>
                <w:b/>
                <w:bCs/>
                <w:highlight w:val="yellow"/>
              </w:rPr>
            </w:pPr>
            <w:r w:rsidRPr="003D07E5">
              <w:rPr>
                <w:rFonts w:ascii="Baskerville" w:hAnsi="Baskerville" w:cs="Baskerville"/>
                <w:b/>
                <w:bCs/>
                <w:highlight w:val="yellow"/>
              </w:rPr>
              <w:t>IX</w:t>
            </w:r>
          </w:p>
        </w:tc>
        <w:tc>
          <w:tcPr>
            <w:tcW w:w="4466" w:type="dxa"/>
            <w:shd w:val="clear" w:color="auto" w:fill="FFFF00"/>
          </w:tcPr>
          <w:p w:rsidR="006147D2" w:rsidRPr="003D07E5" w:rsidRDefault="0001675B" w:rsidP="002031EC">
            <w:pPr>
              <w:pStyle w:val="ListParagraph"/>
              <w:ind w:left="0" w:right="72"/>
              <w:rPr>
                <w:rFonts w:ascii="Baskerville" w:hAnsi="Baskerville" w:cs="Baskerville"/>
                <w:b/>
                <w:bCs/>
                <w:highlight w:val="yellow"/>
              </w:rPr>
            </w:pPr>
            <w:r w:rsidRPr="003D07E5">
              <w:rPr>
                <w:rFonts w:ascii="Baskerville" w:hAnsi="Baskerville" w:cs="Baskerville"/>
                <w:b/>
                <w:bCs/>
                <w:highlight w:val="yellow"/>
              </w:rPr>
              <w:t>Implementation of the Agreement</w:t>
            </w:r>
          </w:p>
        </w:tc>
        <w:tc>
          <w:tcPr>
            <w:tcW w:w="1440" w:type="dxa"/>
            <w:shd w:val="clear" w:color="auto" w:fill="FFFF00"/>
            <w:vAlign w:val="center"/>
          </w:tcPr>
          <w:p w:rsidR="006147D2" w:rsidRPr="003D07E5" w:rsidRDefault="006147D2" w:rsidP="005E5EF3">
            <w:pPr>
              <w:tabs>
                <w:tab w:val="left" w:pos="1440"/>
                <w:tab w:val="left" w:pos="4920"/>
                <w:tab w:val="right" w:pos="8640"/>
              </w:tabs>
              <w:ind w:left="-108" w:right="-108"/>
              <w:jc w:val="center"/>
              <w:rPr>
                <w:rFonts w:ascii="Baskerville" w:hAnsi="Baskerville" w:cs="Baskerville"/>
                <w:b/>
                <w:bCs/>
                <w:highlight w:val="yellow"/>
              </w:rPr>
            </w:pPr>
          </w:p>
        </w:tc>
        <w:tc>
          <w:tcPr>
            <w:tcW w:w="2734" w:type="dxa"/>
            <w:shd w:val="clear" w:color="auto" w:fill="FFFF00"/>
          </w:tcPr>
          <w:p w:rsidR="006147D2" w:rsidRPr="003D07E5" w:rsidRDefault="006147D2" w:rsidP="006178A1">
            <w:pPr>
              <w:tabs>
                <w:tab w:val="left" w:pos="1440"/>
                <w:tab w:val="left" w:pos="4920"/>
                <w:tab w:val="right" w:pos="8640"/>
              </w:tabs>
              <w:ind w:right="270"/>
              <w:rPr>
                <w:rFonts w:ascii="Baskerville" w:hAnsi="Baskerville" w:cs="Baskerville"/>
                <w:bCs/>
                <w:highlight w:val="yellow"/>
              </w:rPr>
            </w:pPr>
          </w:p>
        </w:tc>
      </w:tr>
      <w:tr w:rsidR="000E7C49" w:rsidRPr="0091265E" w:rsidTr="00336BB7">
        <w:trPr>
          <w:trHeight w:val="1205"/>
        </w:trPr>
        <w:tc>
          <w:tcPr>
            <w:tcW w:w="1440" w:type="dxa"/>
            <w:vAlign w:val="center"/>
          </w:tcPr>
          <w:p w:rsidR="006147D2" w:rsidRPr="0091265E" w:rsidRDefault="00232655" w:rsidP="0046479A">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 xml:space="preserve">IX.C. </w:t>
            </w:r>
          </w:p>
        </w:tc>
        <w:tc>
          <w:tcPr>
            <w:tcW w:w="4466" w:type="dxa"/>
          </w:tcPr>
          <w:p w:rsidR="006147D2" w:rsidRPr="0091265E" w:rsidRDefault="00232655" w:rsidP="00225C6E">
            <w:pPr>
              <w:pStyle w:val="ListParagraph"/>
              <w:ind w:left="0"/>
              <w:rPr>
                <w:rFonts w:ascii="Baskerville" w:hAnsi="Baskerville" w:cs="Baskerville"/>
                <w:sz w:val="20"/>
                <w:szCs w:val="20"/>
              </w:rPr>
            </w:pPr>
            <w:r w:rsidRPr="0091265E">
              <w:rPr>
                <w:rFonts w:ascii="Baskerville" w:hAnsi="Baskerville" w:cs="Baskerville"/>
                <w:sz w:val="20"/>
                <w:szCs w:val="20"/>
              </w:rPr>
              <w:t xml:space="preserve">The </w:t>
            </w:r>
            <w:r w:rsidR="00732D30" w:rsidRPr="0091265E">
              <w:rPr>
                <w:rFonts w:ascii="Baskerville" w:hAnsi="Baskerville" w:cs="Baskerville"/>
                <w:sz w:val="20"/>
                <w:szCs w:val="20"/>
              </w:rPr>
              <w:t>C</w:t>
            </w:r>
            <w:r w:rsidRPr="0091265E">
              <w:rPr>
                <w:rFonts w:ascii="Baskerville" w:hAnsi="Baskerville" w:cs="Baskerville"/>
                <w:sz w:val="20"/>
                <w:szCs w:val="20"/>
              </w:rPr>
              <w:t>ommonwealth shall maintain sufficient records to document that th</w:t>
            </w:r>
            <w:r w:rsidR="006B2165" w:rsidRPr="0091265E">
              <w:rPr>
                <w:rFonts w:ascii="Baskerville" w:hAnsi="Baskerville" w:cs="Baskerville"/>
                <w:sz w:val="20"/>
                <w:szCs w:val="20"/>
              </w:rPr>
              <w:t>e requirements of this Agreement are being properly implemented</w:t>
            </w:r>
            <w:r w:rsidR="00225C6E" w:rsidRPr="0091265E">
              <w:rPr>
                <w:rFonts w:ascii="Baskerville" w:hAnsi="Baskerville" w:cs="Baskerville"/>
                <w:sz w:val="20"/>
                <w:szCs w:val="20"/>
              </w:rPr>
              <w:t xml:space="preserve"> …</w:t>
            </w:r>
          </w:p>
        </w:tc>
        <w:tc>
          <w:tcPr>
            <w:tcW w:w="1440" w:type="dxa"/>
            <w:vAlign w:val="center"/>
          </w:tcPr>
          <w:p w:rsidR="006147D2" w:rsidRDefault="00225C6E" w:rsidP="005E5EF3">
            <w:pPr>
              <w:tabs>
                <w:tab w:val="left" w:pos="1440"/>
                <w:tab w:val="left" w:pos="4920"/>
                <w:tab w:val="right" w:pos="8640"/>
              </w:tabs>
              <w:ind w:left="-108" w:right="-108"/>
              <w:jc w:val="center"/>
              <w:rPr>
                <w:rFonts w:ascii="Baskerville" w:hAnsi="Baskerville" w:cs="Baskerville"/>
                <w:b/>
                <w:sz w:val="20"/>
                <w:szCs w:val="20"/>
              </w:rPr>
            </w:pPr>
            <w:r w:rsidRPr="0091265E">
              <w:rPr>
                <w:rFonts w:ascii="Baskerville" w:hAnsi="Baskerville" w:cs="Baskerville"/>
                <w:b/>
                <w:sz w:val="20"/>
                <w:szCs w:val="20"/>
              </w:rPr>
              <w:t>Non-Compliance</w:t>
            </w:r>
          </w:p>
          <w:p w:rsidR="006611CD" w:rsidRPr="0091265E" w:rsidRDefault="006611CD" w:rsidP="005E5EF3">
            <w:pPr>
              <w:tabs>
                <w:tab w:val="left" w:pos="1440"/>
                <w:tab w:val="left" w:pos="4920"/>
                <w:tab w:val="right" w:pos="8640"/>
              </w:tabs>
              <w:ind w:left="-108" w:right="-108"/>
              <w:jc w:val="center"/>
              <w:rPr>
                <w:rFonts w:ascii="Baskerville" w:hAnsi="Baskerville" w:cs="Baskerville"/>
                <w:b/>
                <w:sz w:val="20"/>
                <w:szCs w:val="20"/>
              </w:rPr>
            </w:pPr>
          </w:p>
        </w:tc>
        <w:tc>
          <w:tcPr>
            <w:tcW w:w="2734" w:type="dxa"/>
          </w:tcPr>
          <w:p w:rsidR="00EB00AC" w:rsidRPr="0091265E" w:rsidRDefault="00225C6E" w:rsidP="00B52665">
            <w:pPr>
              <w:tabs>
                <w:tab w:val="left" w:pos="1440"/>
                <w:tab w:val="left" w:pos="4920"/>
                <w:tab w:val="right" w:pos="8640"/>
              </w:tabs>
              <w:ind w:right="-108"/>
              <w:rPr>
                <w:rFonts w:ascii="Baskerville" w:hAnsi="Baskerville" w:cs="Baskerville"/>
                <w:sz w:val="20"/>
                <w:szCs w:val="20"/>
              </w:rPr>
            </w:pPr>
            <w:r w:rsidRPr="0091265E">
              <w:rPr>
                <w:rFonts w:ascii="Baskerville" w:hAnsi="Baskerville" w:cs="Baskerville"/>
                <w:sz w:val="20"/>
                <w:szCs w:val="20"/>
              </w:rPr>
              <w:t>Sufficient records were not maintained to document complian</w:t>
            </w:r>
            <w:r w:rsidR="000F6BA5" w:rsidRPr="0091265E">
              <w:rPr>
                <w:rFonts w:ascii="Baskerville" w:hAnsi="Baskerville" w:cs="Baskerville"/>
                <w:sz w:val="20"/>
                <w:szCs w:val="20"/>
              </w:rPr>
              <w:t>ce with crisis services, s</w:t>
            </w:r>
            <w:r w:rsidR="00152678" w:rsidRPr="0091265E">
              <w:rPr>
                <w:rFonts w:ascii="Baskerville" w:hAnsi="Baskerville" w:cs="Baskerville"/>
                <w:sz w:val="20"/>
                <w:szCs w:val="20"/>
              </w:rPr>
              <w:t>up</w:t>
            </w:r>
            <w:r w:rsidR="000F6BA5" w:rsidRPr="0091265E">
              <w:rPr>
                <w:rFonts w:ascii="Baskerville" w:hAnsi="Baskerville" w:cs="Baskerville"/>
                <w:sz w:val="20"/>
                <w:szCs w:val="20"/>
              </w:rPr>
              <w:t>ported e</w:t>
            </w:r>
            <w:r w:rsidR="00152678" w:rsidRPr="0091265E">
              <w:rPr>
                <w:rFonts w:ascii="Baskerville" w:hAnsi="Baskerville" w:cs="Baskerville"/>
                <w:sz w:val="20"/>
                <w:szCs w:val="20"/>
              </w:rPr>
              <w:t>mployment, or case management.</w:t>
            </w:r>
          </w:p>
        </w:tc>
      </w:tr>
    </w:tbl>
    <w:p w:rsidR="0031175B" w:rsidRDefault="0031175B">
      <w:pPr>
        <w:rPr>
          <w:rFonts w:ascii="Baskerville" w:hAnsi="Baskerville" w:cs="Baskerville"/>
          <w:sz w:val="22"/>
          <w:szCs w:val="22"/>
        </w:rPr>
      </w:pPr>
    </w:p>
    <w:p w:rsidR="00570E42" w:rsidRDefault="00570E42">
      <w:pPr>
        <w:rPr>
          <w:rFonts w:ascii="Baskerville" w:hAnsi="Baskerville" w:cs="Baskerville"/>
          <w:sz w:val="22"/>
          <w:szCs w:val="22"/>
        </w:rPr>
      </w:pPr>
    </w:p>
    <w:p w:rsidR="00570E42" w:rsidRPr="0091265E" w:rsidRDefault="00570E42">
      <w:pPr>
        <w:rPr>
          <w:rFonts w:ascii="Baskerville" w:hAnsi="Baskerville" w:cs="Baskerville"/>
          <w:sz w:val="22"/>
          <w:szCs w:val="22"/>
        </w:rPr>
      </w:pPr>
    </w:p>
    <w:p w:rsidR="00BB026B" w:rsidRPr="007D5A8E" w:rsidRDefault="00030D35" w:rsidP="007D5A8E">
      <w:pPr>
        <w:tabs>
          <w:tab w:val="left" w:pos="1671"/>
        </w:tabs>
        <w:ind w:left="-180" w:right="-396"/>
        <w:rPr>
          <w:rFonts w:ascii="Baskerville" w:hAnsi="Baskerville" w:cs="Baskerville"/>
        </w:rPr>
      </w:pPr>
      <w:r w:rsidRPr="007D5A8E">
        <w:rPr>
          <w:rFonts w:ascii="Baskerville" w:hAnsi="Baskerville" w:cs="Baskerville"/>
        </w:rPr>
        <w:t>Note</w:t>
      </w:r>
      <w:r w:rsidR="00BB026B" w:rsidRPr="007D5A8E">
        <w:rPr>
          <w:rFonts w:ascii="Baskerville" w:hAnsi="Baskerville" w:cs="Baskerville"/>
        </w:rPr>
        <w:t>s</w:t>
      </w:r>
      <w:r w:rsidRPr="007D5A8E">
        <w:rPr>
          <w:rFonts w:ascii="Baskerville" w:hAnsi="Baskerville" w:cs="Baskerville"/>
        </w:rPr>
        <w:t xml:space="preserve">: </w:t>
      </w:r>
    </w:p>
    <w:p w:rsidR="005D2A97" w:rsidRPr="007D5A8E" w:rsidRDefault="00BB026B" w:rsidP="007D5A8E">
      <w:pPr>
        <w:tabs>
          <w:tab w:val="left" w:pos="1671"/>
        </w:tabs>
        <w:ind w:left="-180" w:right="-396"/>
        <w:rPr>
          <w:rFonts w:ascii="Baskerville" w:hAnsi="Baskerville" w:cs="Baskerville"/>
        </w:rPr>
      </w:pPr>
      <w:r w:rsidRPr="007D5A8E">
        <w:rPr>
          <w:rFonts w:ascii="Baskerville" w:hAnsi="Baskerville" w:cs="Baskerville"/>
        </w:rPr>
        <w:t xml:space="preserve">1. </w:t>
      </w:r>
      <w:r w:rsidR="00A9519D" w:rsidRPr="007D5A8E">
        <w:rPr>
          <w:rFonts w:ascii="Baskerville" w:hAnsi="Baskerville" w:cs="Baskerville"/>
        </w:rPr>
        <w:t xml:space="preserve">The independent Reviewer </w:t>
      </w:r>
      <w:r w:rsidR="001D14CB" w:rsidRPr="007D5A8E">
        <w:rPr>
          <w:rFonts w:ascii="Baskerville" w:hAnsi="Baskerville" w:cs="Baskerville"/>
        </w:rPr>
        <w:t>does not monitor</w:t>
      </w:r>
      <w:r w:rsidR="00A9519D" w:rsidRPr="007D5A8E">
        <w:rPr>
          <w:rFonts w:ascii="Baskerville" w:hAnsi="Baskerville" w:cs="Baskerville"/>
        </w:rPr>
        <w:t xml:space="preserve"> services</w:t>
      </w:r>
      <w:r w:rsidR="001D14CB" w:rsidRPr="007D5A8E">
        <w:rPr>
          <w:rFonts w:ascii="Baskerville" w:hAnsi="Baskerville" w:cs="Baskerville"/>
        </w:rPr>
        <w:t xml:space="preserve"> provided</w:t>
      </w:r>
      <w:r w:rsidR="0093436A" w:rsidRPr="007D5A8E">
        <w:rPr>
          <w:rFonts w:ascii="Baskerville" w:hAnsi="Baskerville" w:cs="Baskerville"/>
        </w:rPr>
        <w:t xml:space="preserve"> in the </w:t>
      </w:r>
      <w:r w:rsidR="00B70A14" w:rsidRPr="007D5A8E">
        <w:rPr>
          <w:rFonts w:ascii="Baskerville" w:hAnsi="Baskerville" w:cs="Baskerville"/>
        </w:rPr>
        <w:t>Training Centers. During this review period the</w:t>
      </w:r>
      <w:r w:rsidR="00A9519D" w:rsidRPr="007D5A8E">
        <w:rPr>
          <w:rFonts w:ascii="Baskerville" w:hAnsi="Baskerville" w:cs="Baskerville"/>
        </w:rPr>
        <w:t xml:space="preserve"> following </w:t>
      </w:r>
      <w:r w:rsidR="0061214A" w:rsidRPr="007D5A8E">
        <w:rPr>
          <w:rFonts w:ascii="Baskerville" w:hAnsi="Baskerville" w:cs="Baskerville"/>
        </w:rPr>
        <w:t xml:space="preserve">provisions </w:t>
      </w:r>
      <w:r w:rsidR="00EA50E8" w:rsidRPr="007D5A8E">
        <w:rPr>
          <w:rFonts w:ascii="Baskerville" w:hAnsi="Baskerville" w:cs="Baskerville"/>
        </w:rPr>
        <w:t xml:space="preserve">related to internal operations of Training Centers </w:t>
      </w:r>
      <w:r w:rsidR="0061214A" w:rsidRPr="007D5A8E">
        <w:rPr>
          <w:rFonts w:ascii="Baskerville" w:hAnsi="Baskerville" w:cs="Baskerville"/>
        </w:rPr>
        <w:t>were not monitored</w:t>
      </w:r>
      <w:r w:rsidR="00B538F2" w:rsidRPr="007D5A8E">
        <w:rPr>
          <w:rFonts w:ascii="Baskerville" w:hAnsi="Baskerville" w:cs="Baskerville"/>
        </w:rPr>
        <w:t>:</w:t>
      </w:r>
      <w:r w:rsidR="00B30F99" w:rsidRPr="007D5A8E">
        <w:rPr>
          <w:rFonts w:ascii="Baskerville" w:hAnsi="Baskerville" w:cs="Baskerville"/>
        </w:rPr>
        <w:t xml:space="preserve"> III.C.9</w:t>
      </w:r>
      <w:r w:rsidR="009775CF" w:rsidRPr="007D5A8E">
        <w:rPr>
          <w:rFonts w:ascii="Baskerville" w:hAnsi="Baskerville" w:cs="Baskerville"/>
        </w:rPr>
        <w:t xml:space="preserve">, </w:t>
      </w:r>
      <w:r w:rsidR="00E40AC1" w:rsidRPr="007D5A8E">
        <w:rPr>
          <w:rFonts w:ascii="Baskerville" w:hAnsi="Baskerville" w:cs="Baskerville"/>
        </w:rPr>
        <w:t xml:space="preserve">IV.B.1, </w:t>
      </w:r>
      <w:r w:rsidR="000F1714" w:rsidRPr="007D5A8E">
        <w:rPr>
          <w:rFonts w:ascii="Baskerville" w:hAnsi="Baskerville" w:cs="Baskerville"/>
        </w:rPr>
        <w:t xml:space="preserve">IV.B.2, </w:t>
      </w:r>
      <w:r w:rsidR="00E11903" w:rsidRPr="007D5A8E">
        <w:rPr>
          <w:rFonts w:ascii="Baskerville" w:hAnsi="Baskerville" w:cs="Baskerville"/>
        </w:rPr>
        <w:t>IV.</w:t>
      </w:r>
      <w:r w:rsidR="00E40AC1" w:rsidRPr="007D5A8E">
        <w:rPr>
          <w:rFonts w:ascii="Baskerville" w:hAnsi="Baskerville" w:cs="Baskerville"/>
        </w:rPr>
        <w:t>B.8, IV.B.12, IV.B.13</w:t>
      </w:r>
      <w:r w:rsidR="00CA2CF0" w:rsidRPr="007D5A8E">
        <w:rPr>
          <w:rFonts w:ascii="Baskerville" w:hAnsi="Baskerville" w:cs="Baskerville"/>
        </w:rPr>
        <w:t xml:space="preserve">, </w:t>
      </w:r>
      <w:proofErr w:type="gramStart"/>
      <w:r w:rsidR="00CA2CF0" w:rsidRPr="007D5A8E">
        <w:rPr>
          <w:rFonts w:ascii="Baskerville" w:hAnsi="Baskerville" w:cs="Baskerville"/>
        </w:rPr>
        <w:t>IV.D.2.</w:t>
      </w:r>
      <w:r w:rsidR="00EF142B" w:rsidRPr="007D5A8E">
        <w:rPr>
          <w:rFonts w:ascii="Baskerville" w:hAnsi="Baskerville" w:cs="Baskerville"/>
        </w:rPr>
        <w:t>b.c.</w:t>
      </w:r>
      <w:r w:rsidR="001718E6" w:rsidRPr="007D5A8E">
        <w:rPr>
          <w:rFonts w:ascii="Baskerville" w:hAnsi="Baskerville" w:cs="Baskerville"/>
        </w:rPr>
        <w:t>d.</w:t>
      </w:r>
      <w:r w:rsidR="00EF142B" w:rsidRPr="007D5A8E">
        <w:rPr>
          <w:rFonts w:ascii="Baskerville" w:hAnsi="Baskerville" w:cs="Baskerville"/>
        </w:rPr>
        <w:t>e.</w:t>
      </w:r>
      <w:r w:rsidR="00B70A14" w:rsidRPr="007D5A8E">
        <w:rPr>
          <w:rFonts w:ascii="Baskerville" w:hAnsi="Baskerville" w:cs="Baskerville"/>
        </w:rPr>
        <w:t>f.</w:t>
      </w:r>
      <w:r w:rsidR="0093436A" w:rsidRPr="007D5A8E">
        <w:rPr>
          <w:rFonts w:ascii="Baskerville" w:hAnsi="Baskerville" w:cs="Baskerville"/>
        </w:rPr>
        <w:t>and</w:t>
      </w:r>
      <w:proofErr w:type="gramEnd"/>
      <w:r w:rsidR="0093436A" w:rsidRPr="007D5A8E">
        <w:rPr>
          <w:rFonts w:ascii="Baskerville" w:hAnsi="Baskerville" w:cs="Baskerville"/>
        </w:rPr>
        <w:t xml:space="preserve"> </w:t>
      </w:r>
      <w:r w:rsidR="00FD250B" w:rsidRPr="007D5A8E">
        <w:rPr>
          <w:rFonts w:ascii="Baskerville" w:hAnsi="Baskerville" w:cs="Baskerville"/>
        </w:rPr>
        <w:t>IV.D.3.a-c.</w:t>
      </w:r>
    </w:p>
    <w:p w:rsidR="00BB026B" w:rsidRPr="007D5A8E" w:rsidRDefault="00BB026B" w:rsidP="007D5A8E">
      <w:pPr>
        <w:tabs>
          <w:tab w:val="left" w:pos="1671"/>
        </w:tabs>
        <w:ind w:left="-180" w:right="-396"/>
        <w:rPr>
          <w:rFonts w:ascii="Baskerville" w:hAnsi="Baskerville" w:cs="Baskerville"/>
        </w:rPr>
      </w:pPr>
    </w:p>
    <w:p w:rsidR="00BB026B" w:rsidRPr="007D5A8E" w:rsidRDefault="00BB026B" w:rsidP="007D5A8E">
      <w:pPr>
        <w:ind w:left="-180" w:right="-396"/>
        <w:rPr>
          <w:rFonts w:ascii="Baskerville" w:hAnsi="Baskerville" w:cs="Baskerville"/>
        </w:rPr>
      </w:pPr>
      <w:r w:rsidRPr="007D5A8E">
        <w:rPr>
          <w:rFonts w:ascii="Baskerville" w:hAnsi="Baskerville" w:cs="Baskerville"/>
        </w:rPr>
        <w:t xml:space="preserve">2. For the Independent Reviewer’s next report to the Court, due December 6, 2014, monitoring will be prioritized for the obligations in Quality and Risk Management, Licensing Investigations, Integrated Day Activities, </w:t>
      </w:r>
      <w:r w:rsidR="00E660A8" w:rsidRPr="007D5A8E">
        <w:rPr>
          <w:rFonts w:ascii="Baskerville" w:hAnsi="Baskerville" w:cs="Baskerville"/>
        </w:rPr>
        <w:t>Crisis Services for children</w:t>
      </w:r>
      <w:r w:rsidR="007D5A8E" w:rsidRPr="007D5A8E">
        <w:rPr>
          <w:rFonts w:ascii="Baskerville" w:hAnsi="Baskerville" w:cs="Baskerville"/>
        </w:rPr>
        <w:t>,</w:t>
      </w:r>
      <w:r w:rsidR="00E660A8" w:rsidRPr="007D5A8E">
        <w:rPr>
          <w:rFonts w:ascii="Baskerville" w:hAnsi="Baskerville" w:cs="Baskerville"/>
        </w:rPr>
        <w:t xml:space="preserve"> and an individual review study</w:t>
      </w:r>
      <w:r w:rsidR="00A75DC2" w:rsidRPr="007D5A8E">
        <w:rPr>
          <w:rFonts w:ascii="Baskerville" w:hAnsi="Baskerville" w:cs="Baskerville"/>
        </w:rPr>
        <w:t xml:space="preserve"> of individuals who have transitioned from Training Centers to the community.</w:t>
      </w:r>
    </w:p>
    <w:p w:rsidR="005E216B" w:rsidRDefault="005E216B" w:rsidP="001D1633">
      <w:pPr>
        <w:tabs>
          <w:tab w:val="left" w:pos="2177"/>
        </w:tabs>
        <w:rPr>
          <w:rFonts w:ascii="Baskerville" w:hAnsi="Baskerville"/>
          <w:b/>
          <w:sz w:val="28"/>
          <w:szCs w:val="28"/>
        </w:rPr>
      </w:pPr>
    </w:p>
    <w:p w:rsidR="005E216B" w:rsidRDefault="005E216B"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570E42" w:rsidRDefault="00570E42" w:rsidP="00B52665">
      <w:pPr>
        <w:tabs>
          <w:tab w:val="left" w:pos="1671"/>
        </w:tabs>
        <w:ind w:right="-216"/>
        <w:jc w:val="center"/>
        <w:rPr>
          <w:rFonts w:ascii="Baskerville" w:hAnsi="Baskerville"/>
          <w:b/>
          <w:sz w:val="28"/>
          <w:szCs w:val="28"/>
        </w:rPr>
      </w:pPr>
    </w:p>
    <w:p w:rsidR="00C605ED" w:rsidRDefault="005D2A97" w:rsidP="00B52665">
      <w:pPr>
        <w:tabs>
          <w:tab w:val="left" w:pos="1671"/>
        </w:tabs>
        <w:ind w:right="-216"/>
        <w:jc w:val="center"/>
        <w:rPr>
          <w:rFonts w:ascii="Baskerville" w:hAnsi="Baskerville"/>
          <w:b/>
          <w:sz w:val="28"/>
          <w:szCs w:val="28"/>
        </w:rPr>
      </w:pPr>
      <w:r w:rsidRPr="00670885">
        <w:rPr>
          <w:rFonts w:ascii="Baskerville" w:hAnsi="Baskerville"/>
          <w:b/>
          <w:sz w:val="28"/>
          <w:szCs w:val="28"/>
        </w:rPr>
        <w:lastRenderedPageBreak/>
        <w:t>DIS</w:t>
      </w:r>
      <w:r w:rsidR="00E45F27" w:rsidRPr="00670885">
        <w:rPr>
          <w:rFonts w:ascii="Baskerville" w:hAnsi="Baskerville"/>
          <w:b/>
          <w:sz w:val="28"/>
          <w:szCs w:val="28"/>
        </w:rPr>
        <w:t>CUSSION OF COMPLIANCE FINDINGS</w:t>
      </w:r>
    </w:p>
    <w:p w:rsidR="000848F8" w:rsidRDefault="000848F8" w:rsidP="00B52665">
      <w:pPr>
        <w:tabs>
          <w:tab w:val="left" w:pos="1671"/>
        </w:tabs>
        <w:ind w:right="-216"/>
        <w:jc w:val="center"/>
        <w:rPr>
          <w:rFonts w:ascii="Baskerville" w:hAnsi="Baskerville"/>
          <w:b/>
          <w:sz w:val="28"/>
          <w:szCs w:val="28"/>
        </w:rPr>
      </w:pPr>
    </w:p>
    <w:p w:rsidR="00B52665" w:rsidRPr="00B52665" w:rsidRDefault="00B52665" w:rsidP="00B52665">
      <w:pPr>
        <w:tabs>
          <w:tab w:val="left" w:pos="1671"/>
        </w:tabs>
        <w:ind w:right="-216"/>
        <w:jc w:val="center"/>
        <w:rPr>
          <w:rFonts w:ascii="Baskerville" w:hAnsi="Baskerville"/>
          <w:b/>
        </w:rPr>
      </w:pPr>
    </w:p>
    <w:p w:rsidR="003E1815" w:rsidRPr="0091265E" w:rsidRDefault="00CE3C58" w:rsidP="007824D9">
      <w:pPr>
        <w:tabs>
          <w:tab w:val="left" w:pos="1671"/>
        </w:tabs>
        <w:ind w:right="-216"/>
        <w:rPr>
          <w:rFonts w:ascii="Baskerville" w:hAnsi="Baskerville" w:cs="Baskerville"/>
          <w:u w:val="single"/>
        </w:rPr>
      </w:pPr>
      <w:r w:rsidRPr="0091265E">
        <w:rPr>
          <w:rFonts w:ascii="Baskerville" w:hAnsi="Baskerville" w:cs="Baskerville"/>
          <w:b/>
          <w:u w:val="single"/>
        </w:rPr>
        <w:t xml:space="preserve">A. </w:t>
      </w:r>
      <w:r w:rsidR="004C7646" w:rsidRPr="0091265E">
        <w:rPr>
          <w:rFonts w:ascii="Baskerville" w:hAnsi="Baskerville" w:cs="Baskerville"/>
          <w:b/>
          <w:u w:val="single"/>
        </w:rPr>
        <w:t>Methodology</w:t>
      </w:r>
      <w:r w:rsidR="004C7646" w:rsidRPr="0091265E">
        <w:rPr>
          <w:rFonts w:ascii="Baskerville" w:hAnsi="Baskerville" w:cs="Baskerville"/>
          <w:u w:val="single"/>
        </w:rPr>
        <w:t>:</w:t>
      </w:r>
    </w:p>
    <w:p w:rsidR="003E1815" w:rsidRPr="0091265E" w:rsidRDefault="003E1815" w:rsidP="007824D9">
      <w:pPr>
        <w:tabs>
          <w:tab w:val="left" w:pos="1671"/>
        </w:tabs>
        <w:ind w:right="-216"/>
        <w:rPr>
          <w:rFonts w:ascii="Baskerville" w:hAnsi="Baskerville" w:cs="Baskerville"/>
          <w:u w:val="single"/>
        </w:rPr>
      </w:pPr>
    </w:p>
    <w:p w:rsidR="004C7646" w:rsidRPr="0091265E" w:rsidRDefault="00796BA8" w:rsidP="007824D9">
      <w:pPr>
        <w:tabs>
          <w:tab w:val="left" w:pos="1671"/>
        </w:tabs>
        <w:ind w:right="-216"/>
        <w:rPr>
          <w:rFonts w:ascii="Baskerville" w:hAnsi="Baskerville" w:cs="Baskerville"/>
        </w:rPr>
      </w:pPr>
      <w:r w:rsidRPr="0091265E">
        <w:rPr>
          <w:rFonts w:ascii="Baskerville" w:hAnsi="Baskerville" w:cs="Baskerville"/>
        </w:rPr>
        <w:t xml:space="preserve">The Independent Reviewer </w:t>
      </w:r>
      <w:r w:rsidR="008034D4" w:rsidRPr="0091265E">
        <w:rPr>
          <w:rFonts w:ascii="Baskerville" w:hAnsi="Baskerville" w:cs="Baskerville"/>
        </w:rPr>
        <w:t>requested that the Commonwealth provide data a</w:t>
      </w:r>
      <w:r w:rsidR="000C372C" w:rsidRPr="0091265E">
        <w:rPr>
          <w:rFonts w:ascii="Baskerville" w:hAnsi="Baskerville" w:cs="Baskerville"/>
        </w:rPr>
        <w:t>nd documentation rela</w:t>
      </w:r>
      <w:r w:rsidR="006A14E0" w:rsidRPr="0091265E">
        <w:rPr>
          <w:rFonts w:ascii="Baskerville" w:hAnsi="Baskerville" w:cs="Baskerville"/>
        </w:rPr>
        <w:t xml:space="preserve">ted to its progress </w:t>
      </w:r>
      <w:r w:rsidR="00E1078D">
        <w:rPr>
          <w:rFonts w:ascii="Baskerville" w:hAnsi="Baskerville" w:cs="Baskerville"/>
        </w:rPr>
        <w:t xml:space="preserve">in </w:t>
      </w:r>
      <w:r w:rsidR="006A14E0" w:rsidRPr="0091265E">
        <w:rPr>
          <w:rFonts w:ascii="Baskerville" w:hAnsi="Baskerville" w:cs="Baskerville"/>
        </w:rPr>
        <w:t>meeting the</w:t>
      </w:r>
      <w:r w:rsidR="008034D4" w:rsidRPr="0091265E">
        <w:rPr>
          <w:rFonts w:ascii="Baskerville" w:hAnsi="Baskerville" w:cs="Baskerville"/>
        </w:rPr>
        <w:t xml:space="preserve"> provision</w:t>
      </w:r>
      <w:r w:rsidR="006A14E0" w:rsidRPr="0091265E">
        <w:rPr>
          <w:rFonts w:ascii="Baskerville" w:hAnsi="Baskerville" w:cs="Baskerville"/>
        </w:rPr>
        <w:t>s</w:t>
      </w:r>
      <w:r w:rsidR="008034D4" w:rsidRPr="0091265E">
        <w:rPr>
          <w:rFonts w:ascii="Baskerville" w:hAnsi="Baskerville" w:cs="Baskerville"/>
        </w:rPr>
        <w:t xml:space="preserve"> of the Settlement Agreement. T</w:t>
      </w:r>
      <w:r w:rsidR="00DC3546" w:rsidRPr="0091265E">
        <w:rPr>
          <w:rFonts w:ascii="Baskerville" w:hAnsi="Baskerville" w:cs="Baskerville"/>
        </w:rPr>
        <w:t>hroughout the review period, t</w:t>
      </w:r>
      <w:r w:rsidR="008034D4" w:rsidRPr="0091265E">
        <w:rPr>
          <w:rFonts w:ascii="Baskerville" w:hAnsi="Baskerville" w:cs="Baskerville"/>
        </w:rPr>
        <w:t>he Commonwea</w:t>
      </w:r>
      <w:r w:rsidR="008423A4" w:rsidRPr="0091265E">
        <w:rPr>
          <w:rFonts w:ascii="Baskerville" w:hAnsi="Baskerville" w:cs="Baskerville"/>
        </w:rPr>
        <w:t xml:space="preserve">lth’s </w:t>
      </w:r>
      <w:r w:rsidR="00661BDF" w:rsidRPr="0091265E">
        <w:rPr>
          <w:rFonts w:ascii="Baskerville" w:hAnsi="Baskerville" w:cs="Baskerville"/>
        </w:rPr>
        <w:t>p</w:t>
      </w:r>
      <w:r w:rsidR="004E5B85" w:rsidRPr="0091265E">
        <w:rPr>
          <w:rFonts w:ascii="Baskerville" w:hAnsi="Baskerville" w:cs="Baskerville"/>
        </w:rPr>
        <w:t>rogress</w:t>
      </w:r>
      <w:r w:rsidR="00661BDF" w:rsidRPr="0091265E">
        <w:rPr>
          <w:rFonts w:ascii="Baskerville" w:hAnsi="Baskerville" w:cs="Baskerville"/>
        </w:rPr>
        <w:t xml:space="preserve"> was</w:t>
      </w:r>
      <w:r w:rsidR="00307FFB" w:rsidRPr="0091265E">
        <w:rPr>
          <w:rFonts w:ascii="Baskerville" w:hAnsi="Baskerville" w:cs="Baskerville"/>
        </w:rPr>
        <w:t xml:space="preserve"> reviewed in Parties</w:t>
      </w:r>
      <w:r w:rsidR="00E1078D">
        <w:rPr>
          <w:rFonts w:ascii="Baskerville" w:hAnsi="Baskerville" w:cs="Baskerville"/>
        </w:rPr>
        <w:t>’</w:t>
      </w:r>
      <w:r w:rsidR="00307FFB" w:rsidRPr="0091265E">
        <w:rPr>
          <w:rFonts w:ascii="Baskerville" w:hAnsi="Baskerville" w:cs="Baskerville"/>
        </w:rPr>
        <w:t xml:space="preserve"> meetings</w:t>
      </w:r>
      <w:r w:rsidR="00DC3546" w:rsidRPr="0091265E">
        <w:rPr>
          <w:rFonts w:ascii="Baskerville" w:hAnsi="Baskerville" w:cs="Baskerville"/>
        </w:rPr>
        <w:t xml:space="preserve"> and </w:t>
      </w:r>
      <w:r w:rsidR="00DC21A1" w:rsidRPr="0091265E">
        <w:rPr>
          <w:rFonts w:ascii="Baskerville" w:hAnsi="Baskerville" w:cs="Baskerville"/>
        </w:rPr>
        <w:t>work sessions</w:t>
      </w:r>
      <w:r w:rsidR="00307FFB" w:rsidRPr="0091265E">
        <w:rPr>
          <w:rFonts w:ascii="Baskerville" w:hAnsi="Baskerville" w:cs="Baskerville"/>
        </w:rPr>
        <w:t>; through discussions with providers and community stakeholders</w:t>
      </w:r>
      <w:r w:rsidR="005152F3" w:rsidRPr="0091265E">
        <w:rPr>
          <w:rFonts w:ascii="Baskerville" w:hAnsi="Baskerville" w:cs="Baskerville"/>
        </w:rPr>
        <w:t>;</w:t>
      </w:r>
      <w:r w:rsidR="00DC21A1" w:rsidRPr="0091265E">
        <w:rPr>
          <w:rFonts w:ascii="Baskerville" w:hAnsi="Baskerville" w:cs="Baskerville"/>
        </w:rPr>
        <w:t xml:space="preserve"> through examination and evaluation of prioritized areas</w:t>
      </w:r>
      <w:r w:rsidR="00E1078D">
        <w:rPr>
          <w:rFonts w:ascii="Baskerville" w:hAnsi="Baskerville" w:cs="Baskerville"/>
        </w:rPr>
        <w:t xml:space="preserve">; </w:t>
      </w:r>
      <w:r w:rsidR="00661BDF" w:rsidRPr="0091265E">
        <w:rPr>
          <w:rFonts w:ascii="Baskerville" w:hAnsi="Baskerville" w:cs="Baskerville"/>
        </w:rPr>
        <w:t xml:space="preserve">and </w:t>
      </w:r>
      <w:r w:rsidR="005152F3" w:rsidRPr="0091265E">
        <w:rPr>
          <w:rFonts w:ascii="Baskerville" w:hAnsi="Baskerville" w:cs="Baskerville"/>
        </w:rPr>
        <w:t>through site visits to community residential and day programs</w:t>
      </w:r>
      <w:r w:rsidR="001F192F" w:rsidRPr="0091265E">
        <w:rPr>
          <w:rFonts w:ascii="Baskerville" w:hAnsi="Baskerville" w:cs="Baskerville"/>
        </w:rPr>
        <w:t>.</w:t>
      </w:r>
    </w:p>
    <w:p w:rsidR="001F192F" w:rsidRPr="00B52665" w:rsidRDefault="001F192F" w:rsidP="007824D9">
      <w:pPr>
        <w:tabs>
          <w:tab w:val="left" w:pos="1671"/>
        </w:tabs>
        <w:ind w:right="-216"/>
        <w:rPr>
          <w:rFonts w:ascii="Baskerville" w:hAnsi="Baskerville" w:cs="Baskerville"/>
          <w:sz w:val="20"/>
          <w:szCs w:val="20"/>
        </w:rPr>
      </w:pPr>
    </w:p>
    <w:p w:rsidR="001F192F" w:rsidRPr="0091265E" w:rsidRDefault="001F192F" w:rsidP="007824D9">
      <w:pPr>
        <w:tabs>
          <w:tab w:val="left" w:pos="0"/>
        </w:tabs>
        <w:ind w:right="-216"/>
        <w:rPr>
          <w:rFonts w:ascii="Baskerville" w:hAnsi="Baskerville" w:cs="Baskerville"/>
        </w:rPr>
      </w:pPr>
      <w:r w:rsidRPr="0091265E">
        <w:rPr>
          <w:rFonts w:ascii="Baskerville" w:hAnsi="Baskerville" w:cs="Baskerville"/>
        </w:rPr>
        <w:t>During this</w:t>
      </w:r>
      <w:r w:rsidR="00DC1179" w:rsidRPr="0091265E">
        <w:rPr>
          <w:rFonts w:ascii="Baskerville" w:hAnsi="Baskerville" w:cs="Baskerville"/>
        </w:rPr>
        <w:t xml:space="preserve"> fourth review period, the second half of </w:t>
      </w:r>
      <w:r w:rsidR="006A60BD" w:rsidRPr="0091265E">
        <w:rPr>
          <w:rFonts w:ascii="Baskerville" w:hAnsi="Baskerville" w:cs="Baskerville"/>
        </w:rPr>
        <w:t xml:space="preserve">year two </w:t>
      </w:r>
      <w:r w:rsidR="00DC1179" w:rsidRPr="0091265E">
        <w:rPr>
          <w:rFonts w:ascii="Baskerville" w:hAnsi="Baskerville" w:cs="Baskerville"/>
        </w:rPr>
        <w:t>of implementation</w:t>
      </w:r>
      <w:r w:rsidRPr="0091265E">
        <w:rPr>
          <w:rFonts w:ascii="Baskerville" w:hAnsi="Baskerville" w:cs="Baskerville"/>
        </w:rPr>
        <w:t xml:space="preserve">, the </w:t>
      </w:r>
      <w:r w:rsidR="00DC1179" w:rsidRPr="0091265E">
        <w:rPr>
          <w:rFonts w:ascii="Baskerville" w:hAnsi="Baskerville" w:cs="Baskerville"/>
        </w:rPr>
        <w:t xml:space="preserve">Reviewer </w:t>
      </w:r>
      <w:r w:rsidRPr="0091265E">
        <w:rPr>
          <w:rFonts w:ascii="Baskerville" w:hAnsi="Baskerville" w:cs="Baskerville"/>
        </w:rPr>
        <w:t>prioritized the following areas for examination and evaluation:</w:t>
      </w:r>
    </w:p>
    <w:p w:rsidR="001F192F" w:rsidRPr="00B52665" w:rsidRDefault="001F192F" w:rsidP="007824D9">
      <w:pPr>
        <w:tabs>
          <w:tab w:val="left" w:pos="0"/>
        </w:tabs>
        <w:ind w:right="-216"/>
        <w:rPr>
          <w:rFonts w:ascii="Baskerville" w:hAnsi="Baskerville" w:cs="Baskerville"/>
          <w:sz w:val="20"/>
          <w:szCs w:val="20"/>
        </w:rPr>
      </w:pPr>
    </w:p>
    <w:p w:rsidR="001F192F" w:rsidRPr="0091265E" w:rsidRDefault="001F192F" w:rsidP="007824D9">
      <w:pPr>
        <w:pStyle w:val="ListParagraph"/>
        <w:numPr>
          <w:ilvl w:val="0"/>
          <w:numId w:val="38"/>
        </w:numPr>
        <w:ind w:right="-216"/>
        <w:rPr>
          <w:rFonts w:ascii="Baskerville" w:hAnsi="Baskerville" w:cs="Baskerville"/>
        </w:rPr>
      </w:pPr>
      <w:r w:rsidRPr="0091265E">
        <w:rPr>
          <w:rFonts w:ascii="Baskerville" w:hAnsi="Baskerville" w:cs="Baskerville"/>
        </w:rPr>
        <w:t xml:space="preserve">New services for individuals with behavioral challenges residing in Region IV or V; </w:t>
      </w:r>
    </w:p>
    <w:p w:rsidR="001F192F" w:rsidRPr="0091265E" w:rsidRDefault="001F192F" w:rsidP="007824D9">
      <w:pPr>
        <w:pStyle w:val="ListParagraph"/>
        <w:numPr>
          <w:ilvl w:val="0"/>
          <w:numId w:val="38"/>
        </w:numPr>
        <w:tabs>
          <w:tab w:val="left" w:pos="0"/>
        </w:tabs>
        <w:ind w:right="-216"/>
        <w:rPr>
          <w:rFonts w:ascii="Baskerville" w:hAnsi="Baskerville" w:cs="Baskerville"/>
        </w:rPr>
      </w:pPr>
      <w:r w:rsidRPr="0091265E">
        <w:rPr>
          <w:rFonts w:ascii="Baskerville" w:hAnsi="Baskerville" w:cs="Baskerville"/>
        </w:rPr>
        <w:t>Integrated Day Activities and Supported Employment;</w:t>
      </w:r>
    </w:p>
    <w:p w:rsidR="001F192F" w:rsidRPr="0091265E" w:rsidRDefault="001F192F" w:rsidP="007824D9">
      <w:pPr>
        <w:pStyle w:val="ListParagraph"/>
        <w:numPr>
          <w:ilvl w:val="0"/>
          <w:numId w:val="38"/>
        </w:numPr>
        <w:tabs>
          <w:tab w:val="left" w:pos="0"/>
        </w:tabs>
        <w:ind w:right="-216"/>
        <w:rPr>
          <w:rFonts w:ascii="Baskerville" w:hAnsi="Baskerville" w:cs="Baskerville"/>
        </w:rPr>
      </w:pPr>
      <w:r w:rsidRPr="0091265E">
        <w:rPr>
          <w:rFonts w:ascii="Baskerville" w:hAnsi="Baskerville" w:cs="Baskerville"/>
        </w:rPr>
        <w:t xml:space="preserve">Crisis Services; </w:t>
      </w:r>
    </w:p>
    <w:p w:rsidR="00B87E07" w:rsidRPr="0091265E" w:rsidRDefault="00B87E07" w:rsidP="007824D9">
      <w:pPr>
        <w:pStyle w:val="ListParagraph"/>
        <w:numPr>
          <w:ilvl w:val="0"/>
          <w:numId w:val="38"/>
        </w:numPr>
        <w:tabs>
          <w:tab w:val="left" w:pos="0"/>
        </w:tabs>
        <w:ind w:right="-216"/>
        <w:rPr>
          <w:rFonts w:ascii="Baskerville" w:hAnsi="Baskerville" w:cs="Baskerville"/>
        </w:rPr>
      </w:pPr>
      <w:r w:rsidRPr="0091265E">
        <w:rPr>
          <w:rFonts w:ascii="Baskerville" w:hAnsi="Baskerville" w:cs="Baskerville"/>
        </w:rPr>
        <w:t xml:space="preserve">Licensing, </w:t>
      </w:r>
    </w:p>
    <w:p w:rsidR="00B87E07" w:rsidRPr="0091265E" w:rsidRDefault="00B87E07" w:rsidP="007824D9">
      <w:pPr>
        <w:pStyle w:val="ListParagraph"/>
        <w:numPr>
          <w:ilvl w:val="0"/>
          <w:numId w:val="38"/>
        </w:numPr>
        <w:tabs>
          <w:tab w:val="left" w:pos="0"/>
        </w:tabs>
        <w:ind w:right="-216"/>
        <w:rPr>
          <w:rFonts w:ascii="Baskerville" w:hAnsi="Baskerville" w:cs="Baskerville"/>
        </w:rPr>
      </w:pPr>
      <w:r w:rsidRPr="0091265E">
        <w:rPr>
          <w:rFonts w:ascii="Baskerville" w:hAnsi="Baskerville" w:cs="Baskerville"/>
        </w:rPr>
        <w:t>Community Living Options</w:t>
      </w:r>
    </w:p>
    <w:p w:rsidR="001F192F" w:rsidRPr="0091265E" w:rsidRDefault="004E6A56" w:rsidP="007824D9">
      <w:pPr>
        <w:pStyle w:val="ListParagraph"/>
        <w:numPr>
          <w:ilvl w:val="0"/>
          <w:numId w:val="38"/>
        </w:numPr>
        <w:tabs>
          <w:tab w:val="left" w:pos="0"/>
        </w:tabs>
        <w:ind w:right="-216"/>
        <w:rPr>
          <w:rFonts w:ascii="Baskerville" w:hAnsi="Baskerville" w:cs="Baskerville"/>
        </w:rPr>
      </w:pPr>
      <w:r w:rsidRPr="0091265E">
        <w:rPr>
          <w:rFonts w:ascii="Baskerville" w:hAnsi="Baskerville" w:cs="Baskerville"/>
        </w:rPr>
        <w:t>Mortality Review</w:t>
      </w:r>
    </w:p>
    <w:p w:rsidR="00E54CEA" w:rsidRPr="0091265E" w:rsidRDefault="00E54CEA" w:rsidP="007824D9">
      <w:pPr>
        <w:tabs>
          <w:tab w:val="left" w:pos="0"/>
        </w:tabs>
        <w:ind w:right="-216"/>
        <w:rPr>
          <w:rFonts w:ascii="Baskerville" w:hAnsi="Baskerville" w:cs="Baskerville"/>
        </w:rPr>
      </w:pPr>
    </w:p>
    <w:p w:rsidR="00E54CEA" w:rsidRPr="0091265E" w:rsidRDefault="00A62C78" w:rsidP="007824D9">
      <w:pPr>
        <w:tabs>
          <w:tab w:val="left" w:pos="0"/>
        </w:tabs>
        <w:ind w:right="-216"/>
        <w:rPr>
          <w:rFonts w:ascii="Baskerville" w:hAnsi="Baskerville" w:cs="Baskerville"/>
        </w:rPr>
      </w:pPr>
      <w:r w:rsidRPr="0091265E">
        <w:rPr>
          <w:rFonts w:ascii="Baskerville" w:hAnsi="Baskerville" w:cs="Baskerville"/>
        </w:rPr>
        <w:t>The Reviewer worked with</w:t>
      </w:r>
      <w:r w:rsidR="0037714C" w:rsidRPr="0091265E">
        <w:rPr>
          <w:rFonts w:ascii="Baskerville" w:hAnsi="Baskerville" w:cs="Baskerville"/>
        </w:rPr>
        <w:t xml:space="preserve"> </w:t>
      </w:r>
      <w:r w:rsidR="00643482" w:rsidRPr="0091265E">
        <w:rPr>
          <w:rFonts w:ascii="Baskerville" w:hAnsi="Baskerville" w:cs="Baskerville"/>
        </w:rPr>
        <w:t xml:space="preserve">five </w:t>
      </w:r>
      <w:r w:rsidR="00AC6CEC" w:rsidRPr="0091265E">
        <w:rPr>
          <w:rFonts w:ascii="Baskerville" w:hAnsi="Baskerville" w:cs="Baskerville"/>
        </w:rPr>
        <w:t>independent consultant</w:t>
      </w:r>
      <w:r w:rsidR="00643482" w:rsidRPr="0091265E">
        <w:rPr>
          <w:rFonts w:ascii="Baskerville" w:hAnsi="Baskerville" w:cs="Baskerville"/>
        </w:rPr>
        <w:t>s</w:t>
      </w:r>
      <w:r w:rsidR="00AC6CEC" w:rsidRPr="0091265E">
        <w:rPr>
          <w:rFonts w:ascii="Baskerville" w:hAnsi="Baskerville" w:cs="Baskerville"/>
        </w:rPr>
        <w:t xml:space="preserve">, </w:t>
      </w:r>
      <w:r w:rsidR="00643482" w:rsidRPr="0091265E">
        <w:rPr>
          <w:rFonts w:ascii="Baskerville" w:hAnsi="Baskerville" w:cs="Baskerville"/>
        </w:rPr>
        <w:t>including</w:t>
      </w:r>
      <w:r w:rsidR="00AC6CEC" w:rsidRPr="0091265E">
        <w:rPr>
          <w:rFonts w:ascii="Baskerville" w:hAnsi="Baskerville" w:cs="Baskerville"/>
        </w:rPr>
        <w:t xml:space="preserve"> four</w:t>
      </w:r>
      <w:r w:rsidR="0037714C" w:rsidRPr="0091265E">
        <w:rPr>
          <w:rFonts w:ascii="Baskerville" w:hAnsi="Baskerville" w:cs="Baskerville"/>
        </w:rPr>
        <w:t xml:space="preserve"> </w:t>
      </w:r>
      <w:r w:rsidR="00AC6CEC" w:rsidRPr="0091265E">
        <w:rPr>
          <w:rFonts w:ascii="Baskerville" w:hAnsi="Baskerville" w:cs="Baskerville"/>
        </w:rPr>
        <w:t xml:space="preserve">clinical </w:t>
      </w:r>
      <w:r w:rsidR="00E54CEA" w:rsidRPr="0091265E">
        <w:rPr>
          <w:rFonts w:ascii="Baskerville" w:hAnsi="Baskerville" w:cs="Baskerville"/>
        </w:rPr>
        <w:t>consultants</w:t>
      </w:r>
      <w:r w:rsidR="006C2842" w:rsidRPr="0091265E">
        <w:rPr>
          <w:rFonts w:ascii="Baskerville" w:hAnsi="Baskerville" w:cs="Baskerville"/>
        </w:rPr>
        <w:t>,</w:t>
      </w:r>
      <w:r w:rsidR="00B87E07" w:rsidRPr="0091265E">
        <w:rPr>
          <w:rFonts w:ascii="Baskerville" w:hAnsi="Baskerville" w:cs="Baskerville"/>
        </w:rPr>
        <w:t xml:space="preserve"> </w:t>
      </w:r>
      <w:r w:rsidR="0037714C" w:rsidRPr="0091265E">
        <w:rPr>
          <w:rFonts w:ascii="Baskerville" w:hAnsi="Baskerville" w:cs="Baskerville"/>
        </w:rPr>
        <w:t>and</w:t>
      </w:r>
      <w:r w:rsidR="00E54CEA" w:rsidRPr="0091265E">
        <w:rPr>
          <w:rFonts w:ascii="Baskerville" w:hAnsi="Baskerville" w:cs="Baskerville"/>
        </w:rPr>
        <w:t xml:space="preserve"> utilized a monitoring questionnaire</w:t>
      </w:r>
      <w:r w:rsidR="00B87E07" w:rsidRPr="0091265E">
        <w:rPr>
          <w:rFonts w:ascii="Baskerville" w:hAnsi="Baskerville" w:cs="Baskerville"/>
        </w:rPr>
        <w:t xml:space="preserve"> </w:t>
      </w:r>
      <w:r w:rsidR="00E54CEA" w:rsidRPr="0091265E">
        <w:rPr>
          <w:rFonts w:ascii="Baskerville" w:hAnsi="Baskerville" w:cs="Baskerville"/>
        </w:rPr>
        <w:t>to r</w:t>
      </w:r>
      <w:r w:rsidR="0037714C" w:rsidRPr="0091265E">
        <w:rPr>
          <w:rFonts w:ascii="Baskerville" w:hAnsi="Baskerville" w:cs="Baskerville"/>
        </w:rPr>
        <w:t xml:space="preserve">eview the status of services for </w:t>
      </w:r>
      <w:r w:rsidR="00E54CEA" w:rsidRPr="0091265E">
        <w:rPr>
          <w:rFonts w:ascii="Baskerville" w:hAnsi="Baskerville" w:cs="Baskerville"/>
        </w:rPr>
        <w:t>individuals</w:t>
      </w:r>
      <w:r w:rsidR="0037714C" w:rsidRPr="0091265E">
        <w:rPr>
          <w:rFonts w:ascii="Baskerville" w:hAnsi="Baskerville" w:cs="Baskerville"/>
        </w:rPr>
        <w:t>.</w:t>
      </w:r>
      <w:r w:rsidR="00E54CEA" w:rsidRPr="0091265E">
        <w:rPr>
          <w:rFonts w:ascii="Baskerville" w:hAnsi="Baskerville" w:cs="Baskerville"/>
        </w:rPr>
        <w:t xml:space="preserve"> </w:t>
      </w:r>
      <w:r w:rsidR="004B5B9F" w:rsidRPr="0091265E">
        <w:rPr>
          <w:rFonts w:ascii="Baskerville" w:hAnsi="Baskerville" w:cs="Baskerville"/>
        </w:rPr>
        <w:t>Twenty-seven individuals were randomly</w:t>
      </w:r>
      <w:r w:rsidR="007F4655">
        <w:rPr>
          <w:rFonts w:ascii="Baskerville" w:hAnsi="Baskerville" w:cs="Baskerville"/>
        </w:rPr>
        <w:t xml:space="preserve"> selected from</w:t>
      </w:r>
      <w:r w:rsidR="004A5954" w:rsidRPr="0091265E">
        <w:rPr>
          <w:rFonts w:ascii="Baskerville" w:hAnsi="Baskerville" w:cs="Baskerville"/>
        </w:rPr>
        <w:t xml:space="preserve"> </w:t>
      </w:r>
      <w:r w:rsidR="00C730D1" w:rsidRPr="0091265E">
        <w:rPr>
          <w:rFonts w:ascii="Baskerville" w:hAnsi="Baskerville" w:cs="Baskerville"/>
        </w:rPr>
        <w:t xml:space="preserve">forty-two </w:t>
      </w:r>
      <w:r w:rsidR="004B5B9F" w:rsidRPr="0091265E">
        <w:rPr>
          <w:rFonts w:ascii="Baskerville" w:hAnsi="Baskerville" w:cs="Baskerville"/>
        </w:rPr>
        <w:t xml:space="preserve">individuals </w:t>
      </w:r>
      <w:r w:rsidR="00B303CF" w:rsidRPr="0091265E">
        <w:rPr>
          <w:rFonts w:ascii="Baskerville" w:hAnsi="Baskerville" w:cs="Baskerville"/>
        </w:rPr>
        <w:t>residing</w:t>
      </w:r>
      <w:r w:rsidR="00183991" w:rsidRPr="0091265E">
        <w:rPr>
          <w:rFonts w:ascii="Baskerville" w:hAnsi="Baskerville" w:cs="Baskerville"/>
        </w:rPr>
        <w:t xml:space="preserve"> in Regions IV</w:t>
      </w:r>
      <w:r w:rsidR="00FD5DEC" w:rsidRPr="0091265E">
        <w:rPr>
          <w:rFonts w:ascii="Baskerville" w:hAnsi="Baskerville" w:cs="Baskerville"/>
        </w:rPr>
        <w:t xml:space="preserve"> (Greater Capitol)</w:t>
      </w:r>
      <w:r w:rsidR="00183991" w:rsidRPr="0091265E">
        <w:rPr>
          <w:rFonts w:ascii="Baskerville" w:hAnsi="Baskerville" w:cs="Baskerville"/>
        </w:rPr>
        <w:t xml:space="preserve"> or V</w:t>
      </w:r>
      <w:r w:rsidR="00FD5DEC" w:rsidRPr="0091265E">
        <w:rPr>
          <w:rFonts w:ascii="Baskerville" w:hAnsi="Baskerville" w:cs="Baskerville"/>
        </w:rPr>
        <w:t xml:space="preserve"> (Tidewater)</w:t>
      </w:r>
      <w:r w:rsidR="00643482" w:rsidRPr="0091265E">
        <w:rPr>
          <w:rFonts w:ascii="Baskerville" w:hAnsi="Baskerville" w:cs="Baskerville"/>
        </w:rPr>
        <w:t>. These individuals had received</w:t>
      </w:r>
      <w:r w:rsidR="004A5954" w:rsidRPr="0091265E">
        <w:rPr>
          <w:rFonts w:ascii="Baskerville" w:hAnsi="Baskerville" w:cs="Baskerville"/>
        </w:rPr>
        <w:t xml:space="preserve"> ne</w:t>
      </w:r>
      <w:r w:rsidR="009B2E78" w:rsidRPr="0091265E">
        <w:rPr>
          <w:rFonts w:ascii="Baskerville" w:hAnsi="Baskerville" w:cs="Baskerville"/>
        </w:rPr>
        <w:t>w waiver-</w:t>
      </w:r>
      <w:r w:rsidR="00FD5DEC" w:rsidRPr="0091265E">
        <w:rPr>
          <w:rFonts w:ascii="Baskerville" w:hAnsi="Baskerville" w:cs="Baskerville"/>
        </w:rPr>
        <w:t xml:space="preserve">funded community-based </w:t>
      </w:r>
      <w:r w:rsidR="004A5954" w:rsidRPr="0091265E">
        <w:rPr>
          <w:rFonts w:ascii="Baskerville" w:hAnsi="Baskerville" w:cs="Baskerville"/>
        </w:rPr>
        <w:t>services since July 1, 201</w:t>
      </w:r>
      <w:r w:rsidR="008E47B7">
        <w:rPr>
          <w:rFonts w:ascii="Baskerville" w:hAnsi="Baskerville" w:cs="Baskerville"/>
        </w:rPr>
        <w:t>3</w:t>
      </w:r>
      <w:r w:rsidR="00643482" w:rsidRPr="0091265E">
        <w:rPr>
          <w:rFonts w:ascii="Baskerville" w:hAnsi="Baskerville" w:cs="Baskerville"/>
        </w:rPr>
        <w:t>. Their</w:t>
      </w:r>
      <w:r w:rsidR="00C730D1" w:rsidRPr="0091265E">
        <w:rPr>
          <w:rFonts w:ascii="Baskerville" w:hAnsi="Baskerville" w:cs="Baskerville"/>
        </w:rPr>
        <w:t xml:space="preserve"> </w:t>
      </w:r>
      <w:r w:rsidR="00B303CF" w:rsidRPr="0091265E">
        <w:rPr>
          <w:rFonts w:ascii="Baskerville" w:hAnsi="Baskerville" w:cs="Baskerville"/>
        </w:rPr>
        <w:t xml:space="preserve">prior </w:t>
      </w:r>
      <w:r w:rsidR="00C730D1" w:rsidRPr="0091265E">
        <w:rPr>
          <w:rFonts w:ascii="Baskerville" w:hAnsi="Baskerville" w:cs="Baskerville"/>
        </w:rPr>
        <w:t>annual Suppl</w:t>
      </w:r>
      <w:r w:rsidR="004A3B65" w:rsidRPr="0091265E">
        <w:rPr>
          <w:rFonts w:ascii="Baskerville" w:hAnsi="Baskerville" w:cs="Baskerville"/>
        </w:rPr>
        <w:t>e</w:t>
      </w:r>
      <w:r w:rsidR="00C730D1" w:rsidRPr="0091265E">
        <w:rPr>
          <w:rFonts w:ascii="Baskerville" w:hAnsi="Baskerville" w:cs="Baskerville"/>
        </w:rPr>
        <w:t>mental Intensity Scale evaluations indicate</w:t>
      </w:r>
      <w:r w:rsidR="00B303CF" w:rsidRPr="0091265E">
        <w:rPr>
          <w:rFonts w:ascii="Baskerville" w:hAnsi="Baskerville" w:cs="Baskerville"/>
        </w:rPr>
        <w:t>d a need for behavioral support</w:t>
      </w:r>
      <w:r w:rsidR="00C730D1" w:rsidRPr="0091265E">
        <w:rPr>
          <w:rFonts w:ascii="Baskerville" w:hAnsi="Baskerville" w:cs="Baskerville"/>
        </w:rPr>
        <w:t xml:space="preserve">. </w:t>
      </w:r>
      <w:r w:rsidR="003B7B67" w:rsidRPr="0091265E">
        <w:rPr>
          <w:rFonts w:ascii="Baskerville" w:hAnsi="Baskerville" w:cs="Baskerville"/>
        </w:rPr>
        <w:t xml:space="preserve">Of the twenty-seven randomly selected individuals, two had moved from the Southside Virginia Training Center. A </w:t>
      </w:r>
      <w:r w:rsidR="000B55A3" w:rsidRPr="0091265E">
        <w:rPr>
          <w:rFonts w:ascii="Baskerville" w:hAnsi="Baskerville" w:cs="Baskerville"/>
        </w:rPr>
        <w:t>new section of the Mo</w:t>
      </w:r>
      <w:r w:rsidR="00A0482D" w:rsidRPr="0091265E">
        <w:rPr>
          <w:rFonts w:ascii="Baskerville" w:hAnsi="Baskerville" w:cs="Baskerville"/>
        </w:rPr>
        <w:t>nitoring Questionnaire was developed</w:t>
      </w:r>
      <w:r w:rsidR="000B55A3" w:rsidRPr="0091265E">
        <w:rPr>
          <w:rFonts w:ascii="Baskerville" w:hAnsi="Baskerville" w:cs="Baskerville"/>
        </w:rPr>
        <w:t xml:space="preserve"> to review </w:t>
      </w:r>
      <w:r w:rsidR="00A0482D" w:rsidRPr="0091265E">
        <w:rPr>
          <w:rFonts w:ascii="Baskerville" w:hAnsi="Baskerville" w:cs="Baskerville"/>
        </w:rPr>
        <w:t xml:space="preserve">the planning and delivery of behavior support services. </w:t>
      </w:r>
      <w:r w:rsidR="00E54CEA" w:rsidRPr="0091265E">
        <w:rPr>
          <w:rFonts w:ascii="Baskerville" w:hAnsi="Baskerville" w:cs="Baskerville"/>
        </w:rPr>
        <w:t>Two-person teams reviewed the services</w:t>
      </w:r>
      <w:r w:rsidR="00215EAE" w:rsidRPr="0091265E">
        <w:rPr>
          <w:rFonts w:ascii="Baskerville" w:hAnsi="Baskerville" w:cs="Baskerville"/>
        </w:rPr>
        <w:t xml:space="preserve"> for each individual</w:t>
      </w:r>
      <w:r w:rsidR="00643482" w:rsidRPr="0091265E">
        <w:rPr>
          <w:rFonts w:ascii="Baskerville" w:hAnsi="Baskerville" w:cs="Baskerville"/>
        </w:rPr>
        <w:t>. O</w:t>
      </w:r>
      <w:r w:rsidR="00E54CEA" w:rsidRPr="0091265E">
        <w:rPr>
          <w:rFonts w:ascii="Baskerville" w:hAnsi="Baskerville" w:cs="Baskerville"/>
        </w:rPr>
        <w:t xml:space="preserve">ne member of each team was a </w:t>
      </w:r>
      <w:r w:rsidR="009B2E78" w:rsidRPr="0091265E">
        <w:rPr>
          <w:rFonts w:ascii="Baskerville" w:hAnsi="Baskerville" w:cs="Baskerville"/>
        </w:rPr>
        <w:t>clinician</w:t>
      </w:r>
      <w:r w:rsidR="003F6B6E" w:rsidRPr="0091265E">
        <w:rPr>
          <w:rFonts w:ascii="Baskerville" w:hAnsi="Baskerville" w:cs="Baskerville"/>
        </w:rPr>
        <w:t xml:space="preserve">, either a </w:t>
      </w:r>
      <w:r w:rsidR="00E54CEA" w:rsidRPr="0091265E">
        <w:rPr>
          <w:rFonts w:ascii="Baskerville" w:hAnsi="Baskerville" w:cs="Baskerville"/>
        </w:rPr>
        <w:t>registered nurse with extensive experience serving individuals with ID/DD</w:t>
      </w:r>
      <w:r w:rsidR="00E1078D">
        <w:rPr>
          <w:rFonts w:ascii="Baskerville" w:hAnsi="Baskerville" w:cs="Baskerville"/>
        </w:rPr>
        <w:t xml:space="preserve"> or </w:t>
      </w:r>
      <w:r w:rsidR="003F6B6E" w:rsidRPr="0091265E">
        <w:rPr>
          <w:rFonts w:ascii="Baskerville" w:hAnsi="Baskerville" w:cs="Baskerville"/>
        </w:rPr>
        <w:t>a</w:t>
      </w:r>
      <w:r w:rsidR="002D3416" w:rsidRPr="0091265E">
        <w:rPr>
          <w:rFonts w:ascii="Baskerville" w:hAnsi="Baskerville" w:cs="Baskerville"/>
        </w:rPr>
        <w:t xml:space="preserve"> doctoral level </w:t>
      </w:r>
      <w:r w:rsidR="00BB531C" w:rsidRPr="0091265E">
        <w:rPr>
          <w:rFonts w:ascii="Baskerville" w:hAnsi="Baskerville" w:cs="Baskerville"/>
        </w:rPr>
        <w:t xml:space="preserve">Board </w:t>
      </w:r>
      <w:r w:rsidR="00B3638C" w:rsidRPr="0091265E">
        <w:rPr>
          <w:rFonts w:ascii="Baskerville" w:hAnsi="Baskerville" w:cs="Baskerville"/>
        </w:rPr>
        <w:t xml:space="preserve">Certified Behavioral Analyst. </w:t>
      </w:r>
      <w:r w:rsidR="008603F9" w:rsidRPr="0091265E">
        <w:rPr>
          <w:rFonts w:ascii="Baskerville" w:hAnsi="Baskerville" w:cs="Baskerville"/>
        </w:rPr>
        <w:t>T</w:t>
      </w:r>
      <w:r w:rsidR="00643482" w:rsidRPr="0091265E">
        <w:rPr>
          <w:rFonts w:ascii="Baskerville" w:hAnsi="Baskerville" w:cs="Baskerville"/>
        </w:rPr>
        <w:t>he Behavioral Analyst</w:t>
      </w:r>
      <w:r w:rsidR="007016A8" w:rsidRPr="0091265E">
        <w:rPr>
          <w:rFonts w:ascii="Baskerville" w:hAnsi="Baskerville" w:cs="Baskerville"/>
        </w:rPr>
        <w:t xml:space="preserve"> reviewed the </w:t>
      </w:r>
      <w:r w:rsidR="00BB531C" w:rsidRPr="0091265E">
        <w:rPr>
          <w:rFonts w:ascii="Baskerville" w:hAnsi="Baskerville" w:cs="Baskerville"/>
        </w:rPr>
        <w:t>s</w:t>
      </w:r>
      <w:r w:rsidR="007016A8" w:rsidRPr="0091265E">
        <w:rPr>
          <w:rFonts w:ascii="Baskerville" w:hAnsi="Baskerville" w:cs="Baskerville"/>
        </w:rPr>
        <w:t>e</w:t>
      </w:r>
      <w:r w:rsidR="00215EAE" w:rsidRPr="0091265E">
        <w:rPr>
          <w:rFonts w:ascii="Baskerville" w:hAnsi="Baskerville" w:cs="Baskerville"/>
        </w:rPr>
        <w:t>r</w:t>
      </w:r>
      <w:r w:rsidR="00B6163A" w:rsidRPr="0091265E">
        <w:rPr>
          <w:rFonts w:ascii="Baskerville" w:hAnsi="Baskerville" w:cs="Baskerville"/>
        </w:rPr>
        <w:t xml:space="preserve">vices of eight individuals, selected from the twenty-seven </w:t>
      </w:r>
      <w:r w:rsidR="00E1078D">
        <w:rPr>
          <w:rFonts w:ascii="Baskerville" w:hAnsi="Baskerville" w:cs="Baskerville"/>
        </w:rPr>
        <w:t xml:space="preserve">individuals </w:t>
      </w:r>
      <w:r w:rsidR="00B6163A" w:rsidRPr="0091265E">
        <w:rPr>
          <w:rFonts w:ascii="Baskerville" w:hAnsi="Baskerville" w:cs="Baskerville"/>
        </w:rPr>
        <w:t>due to their</w:t>
      </w:r>
      <w:r w:rsidR="007016A8" w:rsidRPr="0091265E">
        <w:rPr>
          <w:rFonts w:ascii="Baskerville" w:hAnsi="Baskerville" w:cs="Baskerville"/>
        </w:rPr>
        <w:t xml:space="preserve"> histories of </w:t>
      </w:r>
      <w:r w:rsidR="00BB531C" w:rsidRPr="0091265E">
        <w:rPr>
          <w:rFonts w:ascii="Baskerville" w:hAnsi="Baskerville" w:cs="Baskerville"/>
        </w:rPr>
        <w:t>aggressive</w:t>
      </w:r>
      <w:r w:rsidR="008603F9" w:rsidRPr="0091265E">
        <w:rPr>
          <w:rFonts w:ascii="Baskerville" w:hAnsi="Baskerville" w:cs="Baskerville"/>
        </w:rPr>
        <w:t>,</w:t>
      </w:r>
      <w:r w:rsidR="00BB531C" w:rsidRPr="0091265E">
        <w:rPr>
          <w:rFonts w:ascii="Baskerville" w:hAnsi="Baskerville" w:cs="Baskerville"/>
        </w:rPr>
        <w:t xml:space="preserve"> assau</w:t>
      </w:r>
      <w:r w:rsidR="00B3638C" w:rsidRPr="0091265E">
        <w:rPr>
          <w:rFonts w:ascii="Baskerville" w:hAnsi="Baskerville" w:cs="Baskerville"/>
        </w:rPr>
        <w:t>ltive or destructive behaviors.</w:t>
      </w:r>
      <w:r w:rsidR="00112998" w:rsidRPr="0091265E">
        <w:rPr>
          <w:rFonts w:ascii="Baskerville" w:hAnsi="Baskerville" w:cs="Baskerville"/>
        </w:rPr>
        <w:t xml:space="preserve"> Each</w:t>
      </w:r>
      <w:r w:rsidR="00E54CEA" w:rsidRPr="0091265E">
        <w:rPr>
          <w:rFonts w:ascii="Baskerville" w:hAnsi="Baskerville" w:cs="Baskerville"/>
        </w:rPr>
        <w:t xml:space="preserve"> review included studying service planning and case management records, visiting and observing the individuals (usually in their homes), and intervi</w:t>
      </w:r>
      <w:r w:rsidR="00112998" w:rsidRPr="0091265E">
        <w:rPr>
          <w:rFonts w:ascii="Baskerville" w:hAnsi="Baskerville" w:cs="Baskerville"/>
        </w:rPr>
        <w:t>ewing those providing services.</w:t>
      </w:r>
      <w:r w:rsidR="002645DF" w:rsidRPr="0091265E">
        <w:rPr>
          <w:rFonts w:ascii="Baskerville" w:hAnsi="Baskerville" w:cs="Baskerville"/>
        </w:rPr>
        <w:t xml:space="preserve"> </w:t>
      </w:r>
    </w:p>
    <w:p w:rsidR="00DD2DF2" w:rsidRPr="0091265E" w:rsidRDefault="00DD2DF2" w:rsidP="007824D9">
      <w:pPr>
        <w:tabs>
          <w:tab w:val="left" w:pos="0"/>
        </w:tabs>
        <w:ind w:right="-216"/>
        <w:rPr>
          <w:rFonts w:ascii="Baskerville" w:hAnsi="Baskerville" w:cs="Baskerville"/>
        </w:rPr>
      </w:pPr>
    </w:p>
    <w:p w:rsidR="00DD2DF2" w:rsidRPr="0091265E" w:rsidRDefault="00DB51AD" w:rsidP="007824D9">
      <w:pPr>
        <w:tabs>
          <w:tab w:val="left" w:pos="0"/>
        </w:tabs>
        <w:ind w:right="-216"/>
        <w:rPr>
          <w:rFonts w:ascii="Baskerville" w:hAnsi="Baskerville" w:cs="Baskerville"/>
        </w:rPr>
      </w:pPr>
      <w:r w:rsidRPr="0091265E">
        <w:rPr>
          <w:rFonts w:ascii="Baskerville" w:hAnsi="Baskerville" w:cs="Baskerville"/>
        </w:rPr>
        <w:t xml:space="preserve">The Independent Reviewer’s </w:t>
      </w:r>
      <w:r w:rsidR="00DD2DF2" w:rsidRPr="0091265E">
        <w:rPr>
          <w:rFonts w:ascii="Baskerville" w:hAnsi="Baskerville" w:cs="Baskerville"/>
        </w:rPr>
        <w:t xml:space="preserve">consultant, Kathryn du </w:t>
      </w:r>
      <w:proofErr w:type="spellStart"/>
      <w:r w:rsidR="00DD2DF2" w:rsidRPr="0091265E">
        <w:rPr>
          <w:rFonts w:ascii="Baskerville" w:hAnsi="Baskerville" w:cs="Baskerville"/>
        </w:rPr>
        <w:t>Pree</w:t>
      </w:r>
      <w:proofErr w:type="spellEnd"/>
      <w:r w:rsidR="00DD2DF2" w:rsidRPr="0091265E">
        <w:rPr>
          <w:rFonts w:ascii="Baskerville" w:hAnsi="Baskerville" w:cs="Baskerville"/>
        </w:rPr>
        <w:t xml:space="preserve">, </w:t>
      </w:r>
      <w:r w:rsidR="00D24E87" w:rsidRPr="0091265E">
        <w:rPr>
          <w:rFonts w:ascii="Baskerville" w:hAnsi="Baskerville" w:cs="Baskerville"/>
        </w:rPr>
        <w:t xml:space="preserve">completed two studies. For the fourth time, she </w:t>
      </w:r>
      <w:r w:rsidR="004C350C" w:rsidRPr="0091265E">
        <w:rPr>
          <w:rFonts w:ascii="Baskerville" w:hAnsi="Baskerville" w:cs="Baskerville"/>
        </w:rPr>
        <w:t>reviewed</w:t>
      </w:r>
      <w:r w:rsidR="00C4323F" w:rsidRPr="0091265E">
        <w:rPr>
          <w:rFonts w:ascii="Baskerville" w:hAnsi="Baskerville" w:cs="Baskerville"/>
        </w:rPr>
        <w:t xml:space="preserve"> the status of the Commonwealth’s</w:t>
      </w:r>
      <w:r w:rsidR="00DD2DF2" w:rsidRPr="0091265E">
        <w:rPr>
          <w:rFonts w:ascii="Baskerville" w:hAnsi="Baskerville" w:cs="Baskerville"/>
        </w:rPr>
        <w:t xml:space="preserve"> compliance with</w:t>
      </w:r>
      <w:r w:rsidR="004C350C" w:rsidRPr="0091265E">
        <w:rPr>
          <w:rFonts w:ascii="Baskerville" w:hAnsi="Baskerville" w:cs="Baskerville"/>
        </w:rPr>
        <w:t xml:space="preserve"> Crisis Service </w:t>
      </w:r>
      <w:r w:rsidR="008603F9" w:rsidRPr="0091265E">
        <w:rPr>
          <w:rFonts w:ascii="Baskerville" w:hAnsi="Baskerville" w:cs="Baskerville"/>
        </w:rPr>
        <w:t>r</w:t>
      </w:r>
      <w:r w:rsidR="004C350C" w:rsidRPr="0091265E">
        <w:rPr>
          <w:rFonts w:ascii="Baskerville" w:hAnsi="Baskerville" w:cs="Baskerville"/>
        </w:rPr>
        <w:t>equirements</w:t>
      </w:r>
      <w:r w:rsidR="00D24E87" w:rsidRPr="0091265E">
        <w:rPr>
          <w:rFonts w:ascii="Baskerville" w:hAnsi="Baskerville" w:cs="Baskerville"/>
        </w:rPr>
        <w:t xml:space="preserve"> </w:t>
      </w:r>
      <w:r w:rsidR="00C4323F" w:rsidRPr="0091265E">
        <w:rPr>
          <w:rFonts w:ascii="Baskerville" w:hAnsi="Baskerville" w:cs="Baskerville"/>
        </w:rPr>
        <w:t xml:space="preserve">of the Agreement. </w:t>
      </w:r>
      <w:r w:rsidR="008414A4" w:rsidRPr="0091265E">
        <w:rPr>
          <w:rFonts w:ascii="Baskerville" w:hAnsi="Baskerville" w:cs="Baskerville"/>
        </w:rPr>
        <w:t xml:space="preserve">For the third time, she reviewed the status of </w:t>
      </w:r>
      <w:r w:rsidR="00C4323F" w:rsidRPr="0091265E">
        <w:rPr>
          <w:rFonts w:ascii="Baskerville" w:hAnsi="Baskerville" w:cs="Baskerville"/>
        </w:rPr>
        <w:t xml:space="preserve">the Commonwealth’s </w:t>
      </w:r>
      <w:r w:rsidR="001D3E82" w:rsidRPr="0091265E">
        <w:rPr>
          <w:rFonts w:ascii="Baskerville" w:hAnsi="Baskerville" w:cs="Baskerville"/>
        </w:rPr>
        <w:t>progress toward meeting the</w:t>
      </w:r>
      <w:r w:rsidR="006509DC" w:rsidRPr="0091265E">
        <w:rPr>
          <w:rFonts w:ascii="Baskerville" w:hAnsi="Baskerville" w:cs="Baskerville"/>
        </w:rPr>
        <w:t xml:space="preserve"> Integrated Day Activities and Supported Employment provisions </w:t>
      </w:r>
      <w:r w:rsidR="003C52B7" w:rsidRPr="0091265E">
        <w:rPr>
          <w:rFonts w:ascii="Baskerville" w:hAnsi="Baskerville" w:cs="Baskerville"/>
        </w:rPr>
        <w:t xml:space="preserve">of the Agreement. Both studies </w:t>
      </w:r>
      <w:r w:rsidR="00656C86" w:rsidRPr="0091265E">
        <w:rPr>
          <w:rFonts w:ascii="Baskerville" w:hAnsi="Baskerville" w:cs="Baskerville"/>
        </w:rPr>
        <w:t>review</w:t>
      </w:r>
      <w:r w:rsidR="00762106" w:rsidRPr="0091265E">
        <w:rPr>
          <w:rFonts w:ascii="Baskerville" w:hAnsi="Baskerville" w:cs="Baskerville"/>
        </w:rPr>
        <w:t xml:space="preserve"> the</w:t>
      </w:r>
      <w:r w:rsidR="00825336" w:rsidRPr="0091265E">
        <w:rPr>
          <w:rFonts w:ascii="Baskerville" w:hAnsi="Baskerville" w:cs="Baskerville"/>
        </w:rPr>
        <w:t xml:space="preserve"> status of planning and program</w:t>
      </w:r>
      <w:r w:rsidR="00762106" w:rsidRPr="0091265E">
        <w:rPr>
          <w:rFonts w:ascii="Baskerville" w:hAnsi="Baskerville" w:cs="Baskerville"/>
        </w:rPr>
        <w:t xml:space="preserve"> </w:t>
      </w:r>
      <w:r w:rsidR="00437210" w:rsidRPr="0091265E">
        <w:rPr>
          <w:rFonts w:ascii="Baskerville" w:hAnsi="Baskerville" w:cs="Baskerville"/>
        </w:rPr>
        <w:t xml:space="preserve">development for </w:t>
      </w:r>
      <w:r w:rsidR="00C60C30" w:rsidRPr="0091265E">
        <w:rPr>
          <w:rFonts w:ascii="Baskerville" w:hAnsi="Baskerville" w:cs="Baskerville"/>
        </w:rPr>
        <w:t>provisions of the Agreemen</w:t>
      </w:r>
      <w:r w:rsidR="00656C86" w:rsidRPr="0091265E">
        <w:rPr>
          <w:rFonts w:ascii="Baskerville" w:hAnsi="Baskerville" w:cs="Baskerville"/>
        </w:rPr>
        <w:t xml:space="preserve">t that the Reviewer had recently determined to be </w:t>
      </w:r>
      <w:r w:rsidR="00437210" w:rsidRPr="0091265E">
        <w:rPr>
          <w:rFonts w:ascii="Baskerville" w:hAnsi="Baskerville" w:cs="Baskerville"/>
        </w:rPr>
        <w:t xml:space="preserve">non-compliant </w:t>
      </w:r>
      <w:r w:rsidR="003F6B6E" w:rsidRPr="0091265E">
        <w:rPr>
          <w:rFonts w:ascii="Baskerville" w:hAnsi="Baskerville" w:cs="Baskerville"/>
        </w:rPr>
        <w:t xml:space="preserve">and </w:t>
      </w:r>
      <w:r w:rsidR="001D3E82" w:rsidRPr="0091265E">
        <w:rPr>
          <w:rFonts w:ascii="Baskerville" w:hAnsi="Baskerville" w:cs="Baskerville"/>
        </w:rPr>
        <w:t>confirm that compliance has been sustained with other requirements.</w:t>
      </w:r>
      <w:r w:rsidR="00220C68" w:rsidRPr="0091265E">
        <w:rPr>
          <w:rFonts w:ascii="Baskerville" w:hAnsi="Baskerville" w:cs="Baskerville"/>
        </w:rPr>
        <w:t xml:space="preserve"> These studies involved reviews of </w:t>
      </w:r>
      <w:r w:rsidR="00FF2545" w:rsidRPr="0091265E">
        <w:rPr>
          <w:rFonts w:ascii="Baskerville" w:hAnsi="Baskerville" w:cs="Baskerville"/>
        </w:rPr>
        <w:t xml:space="preserve">related </w:t>
      </w:r>
      <w:r w:rsidR="00220C68" w:rsidRPr="0091265E">
        <w:rPr>
          <w:rFonts w:ascii="Baskerville" w:hAnsi="Baskerville" w:cs="Baskerville"/>
        </w:rPr>
        <w:t>data a</w:t>
      </w:r>
      <w:r w:rsidR="00FF2545" w:rsidRPr="0091265E">
        <w:rPr>
          <w:rFonts w:ascii="Baskerville" w:hAnsi="Baskerville" w:cs="Baskerville"/>
        </w:rPr>
        <w:t>nd documents and interviews with C</w:t>
      </w:r>
      <w:r w:rsidR="00AA0C77" w:rsidRPr="0091265E">
        <w:rPr>
          <w:rFonts w:ascii="Baskerville" w:hAnsi="Baskerville" w:cs="Baskerville"/>
        </w:rPr>
        <w:t xml:space="preserve">ommonwealth officials, </w:t>
      </w:r>
      <w:r w:rsidR="00C26894" w:rsidRPr="0091265E">
        <w:rPr>
          <w:rFonts w:ascii="Baskerville" w:hAnsi="Baskerville" w:cs="Baskerville"/>
        </w:rPr>
        <w:t xml:space="preserve">SELN – VA members, </w:t>
      </w:r>
      <w:r w:rsidR="00AA0C77" w:rsidRPr="0091265E">
        <w:rPr>
          <w:rFonts w:ascii="Baskerville" w:hAnsi="Baskerville" w:cs="Baskerville"/>
        </w:rPr>
        <w:t xml:space="preserve">providers, </w:t>
      </w:r>
      <w:r w:rsidR="001C3C74" w:rsidRPr="0091265E">
        <w:rPr>
          <w:rFonts w:ascii="Baskerville" w:hAnsi="Baskerville" w:cs="Baskerville"/>
        </w:rPr>
        <w:t>families of individuals served</w:t>
      </w:r>
      <w:r w:rsidR="001F05C4" w:rsidRPr="0091265E">
        <w:rPr>
          <w:rFonts w:ascii="Baskerville" w:hAnsi="Baskerville" w:cs="Baskerville"/>
        </w:rPr>
        <w:t>,</w:t>
      </w:r>
      <w:r w:rsidR="00FF2545" w:rsidRPr="0091265E">
        <w:rPr>
          <w:rFonts w:ascii="Baskerville" w:hAnsi="Baskerville" w:cs="Baskerville"/>
        </w:rPr>
        <w:t xml:space="preserve"> and </w:t>
      </w:r>
      <w:r w:rsidR="001C3C74" w:rsidRPr="0091265E">
        <w:rPr>
          <w:rFonts w:ascii="Baskerville" w:hAnsi="Baskerville" w:cs="Baskerville"/>
        </w:rPr>
        <w:t>other stakeholder</w:t>
      </w:r>
      <w:r w:rsidR="00C26894" w:rsidRPr="0091265E">
        <w:rPr>
          <w:rFonts w:ascii="Baskerville" w:hAnsi="Baskerville" w:cs="Baskerville"/>
        </w:rPr>
        <w:t>s</w:t>
      </w:r>
      <w:r w:rsidR="003F6B6E" w:rsidRPr="0091265E">
        <w:rPr>
          <w:rFonts w:ascii="Baskerville" w:hAnsi="Baskerville" w:cs="Baskerville"/>
        </w:rPr>
        <w:t>.</w:t>
      </w:r>
      <w:r w:rsidR="00AA0C77" w:rsidRPr="0091265E">
        <w:rPr>
          <w:rFonts w:ascii="Baskerville" w:hAnsi="Baskerville" w:cs="Baskerville"/>
        </w:rPr>
        <w:t xml:space="preserve"> </w:t>
      </w:r>
    </w:p>
    <w:p w:rsidR="00437210" w:rsidRPr="0091265E" w:rsidRDefault="00437210" w:rsidP="007824D9">
      <w:pPr>
        <w:tabs>
          <w:tab w:val="left" w:pos="0"/>
        </w:tabs>
        <w:ind w:right="-216"/>
        <w:rPr>
          <w:rFonts w:ascii="Baskerville" w:hAnsi="Baskerville" w:cs="Baskerville"/>
        </w:rPr>
      </w:pPr>
    </w:p>
    <w:p w:rsidR="00437210" w:rsidRPr="0091265E" w:rsidRDefault="00BC5753" w:rsidP="007824D9">
      <w:pPr>
        <w:tabs>
          <w:tab w:val="left" w:pos="0"/>
        </w:tabs>
        <w:ind w:right="-216"/>
        <w:rPr>
          <w:rFonts w:ascii="Baskerville" w:hAnsi="Baskerville" w:cs="Baskerville"/>
        </w:rPr>
      </w:pPr>
      <w:r w:rsidRPr="0091265E">
        <w:rPr>
          <w:rFonts w:ascii="Baskerville" w:hAnsi="Baskerville" w:cs="Baskerville"/>
        </w:rPr>
        <w:lastRenderedPageBreak/>
        <w:t xml:space="preserve">Patrick Rafter, an independent </w:t>
      </w:r>
      <w:r w:rsidR="00AC520B" w:rsidRPr="0091265E">
        <w:rPr>
          <w:rFonts w:ascii="Baskerville" w:hAnsi="Baskerville" w:cs="Baskerville"/>
        </w:rPr>
        <w:t>consultant</w:t>
      </w:r>
      <w:r w:rsidR="00B4758F" w:rsidRPr="0091265E">
        <w:rPr>
          <w:rFonts w:ascii="Baskerville" w:hAnsi="Baskerville" w:cs="Baskerville"/>
        </w:rPr>
        <w:t xml:space="preserve"> with </w:t>
      </w:r>
      <w:r w:rsidR="007C237D" w:rsidRPr="0091265E">
        <w:rPr>
          <w:rFonts w:ascii="Baskerville" w:hAnsi="Baskerville" w:cs="Baskerville"/>
        </w:rPr>
        <w:t xml:space="preserve">extensive </w:t>
      </w:r>
      <w:r w:rsidR="00B4758F" w:rsidRPr="0091265E">
        <w:rPr>
          <w:rFonts w:ascii="Baskerville" w:hAnsi="Baskerville" w:cs="Baskerville"/>
        </w:rPr>
        <w:t>expertise in developing community-based housing options for individuals with ID and DD</w:t>
      </w:r>
      <w:r w:rsidR="00AC520B" w:rsidRPr="0091265E">
        <w:rPr>
          <w:rFonts w:ascii="Baskerville" w:hAnsi="Baskerville" w:cs="Baskerville"/>
        </w:rPr>
        <w:t xml:space="preserve">, </w:t>
      </w:r>
      <w:r w:rsidR="00437210" w:rsidRPr="0091265E">
        <w:rPr>
          <w:rFonts w:ascii="Baskerville" w:hAnsi="Baskerville" w:cs="Baskerville"/>
        </w:rPr>
        <w:t xml:space="preserve">was retained to </w:t>
      </w:r>
      <w:r w:rsidR="007C0E17" w:rsidRPr="0091265E">
        <w:rPr>
          <w:rFonts w:ascii="Baskerville" w:hAnsi="Baskerville" w:cs="Baskerville"/>
        </w:rPr>
        <w:t>review the</w:t>
      </w:r>
      <w:r w:rsidR="00021C10" w:rsidRPr="0091265E">
        <w:rPr>
          <w:rFonts w:ascii="Baskerville" w:hAnsi="Baskerville" w:cs="Baskerville"/>
        </w:rPr>
        <w:t xml:space="preserve"> status of Virginia’s </w:t>
      </w:r>
      <w:r w:rsidR="00AC520B" w:rsidRPr="0091265E">
        <w:rPr>
          <w:rFonts w:ascii="Baskerville" w:hAnsi="Baskerville" w:cs="Baskerville"/>
          <w:i/>
        </w:rPr>
        <w:t>“</w:t>
      </w:r>
      <w:r w:rsidR="007C0E17" w:rsidRPr="0091265E">
        <w:rPr>
          <w:rFonts w:ascii="Baskerville" w:hAnsi="Baskerville" w:cs="Baskerville"/>
          <w:i/>
        </w:rPr>
        <w:t>Plan</w:t>
      </w:r>
      <w:r w:rsidR="00AC520B" w:rsidRPr="0091265E">
        <w:rPr>
          <w:rFonts w:ascii="Baskerville" w:hAnsi="Baskerville" w:cs="Baskerville"/>
          <w:i/>
        </w:rPr>
        <w:t xml:space="preserve"> to </w:t>
      </w:r>
      <w:r w:rsidR="00021C10" w:rsidRPr="0091265E">
        <w:rPr>
          <w:rFonts w:ascii="Baskerville" w:hAnsi="Baskerville" w:cs="Baskerville"/>
          <w:i/>
        </w:rPr>
        <w:t>Increase Independent Living Options”</w:t>
      </w:r>
      <w:r w:rsidR="00AC520B" w:rsidRPr="0091265E">
        <w:rPr>
          <w:rFonts w:ascii="Baskerville" w:hAnsi="Baskerville" w:cs="Baskerville"/>
          <w:i/>
        </w:rPr>
        <w:t xml:space="preserve"> </w:t>
      </w:r>
      <w:r w:rsidR="00AC520B" w:rsidRPr="0091265E">
        <w:rPr>
          <w:rFonts w:ascii="Baskerville" w:hAnsi="Baskerville" w:cs="Baskerville"/>
        </w:rPr>
        <w:t>and associated progress.</w:t>
      </w:r>
      <w:r w:rsidR="00AC520B" w:rsidRPr="0091265E">
        <w:rPr>
          <w:rFonts w:ascii="Baskerville" w:hAnsi="Baskerville" w:cs="Baskerville"/>
          <w:i/>
        </w:rPr>
        <w:t xml:space="preserve"> </w:t>
      </w:r>
      <w:r w:rsidR="001F05C4" w:rsidRPr="0091265E">
        <w:rPr>
          <w:rFonts w:ascii="Baskerville" w:hAnsi="Baskerville" w:cs="Baskerville"/>
        </w:rPr>
        <w:t xml:space="preserve">His study </w:t>
      </w:r>
      <w:r w:rsidR="00AA0C77" w:rsidRPr="0091265E">
        <w:rPr>
          <w:rFonts w:ascii="Baskerville" w:hAnsi="Baskerville" w:cs="Baskerville"/>
        </w:rPr>
        <w:t xml:space="preserve">involved </w:t>
      </w:r>
      <w:r w:rsidR="004D237F" w:rsidRPr="0091265E">
        <w:rPr>
          <w:rFonts w:ascii="Baskerville" w:hAnsi="Baskerville" w:cs="Baskerville"/>
        </w:rPr>
        <w:t xml:space="preserve">reviewing </w:t>
      </w:r>
      <w:r w:rsidR="008603F9" w:rsidRPr="0091265E">
        <w:rPr>
          <w:rFonts w:ascii="Baskerville" w:hAnsi="Baskerville" w:cs="Baskerville"/>
        </w:rPr>
        <w:t xml:space="preserve">relevant </w:t>
      </w:r>
      <w:r w:rsidR="004D237F" w:rsidRPr="0091265E">
        <w:rPr>
          <w:rFonts w:ascii="Baskerville" w:hAnsi="Baskerville" w:cs="Baskerville"/>
        </w:rPr>
        <w:t>progress reports and work group minut</w:t>
      </w:r>
      <w:r w:rsidR="001001C3" w:rsidRPr="0091265E">
        <w:rPr>
          <w:rFonts w:ascii="Baskerville" w:hAnsi="Baskerville" w:cs="Baskerville"/>
        </w:rPr>
        <w:t>es, as well as</w:t>
      </w:r>
      <w:r w:rsidR="00944475" w:rsidRPr="0091265E">
        <w:rPr>
          <w:rFonts w:ascii="Baskerville" w:hAnsi="Baskerville" w:cs="Baskerville"/>
        </w:rPr>
        <w:t xml:space="preserve"> visiting with and engaging in candid discussions with many of those involved at </w:t>
      </w:r>
      <w:r w:rsidR="001F05C4" w:rsidRPr="0091265E">
        <w:rPr>
          <w:rFonts w:ascii="Baskerville" w:hAnsi="Baskerville" w:cs="Baskerville"/>
        </w:rPr>
        <w:t>both the state and local</w:t>
      </w:r>
      <w:r w:rsidR="001001C3" w:rsidRPr="0091265E">
        <w:rPr>
          <w:rFonts w:ascii="Baskerville" w:hAnsi="Baskerville" w:cs="Baskerville"/>
        </w:rPr>
        <w:t xml:space="preserve"> level</w:t>
      </w:r>
      <w:r w:rsidR="001F05C4" w:rsidRPr="0091265E">
        <w:rPr>
          <w:rFonts w:ascii="Baskerville" w:hAnsi="Baskerville" w:cs="Baskerville"/>
        </w:rPr>
        <w:t>s</w:t>
      </w:r>
      <w:r w:rsidR="001001C3" w:rsidRPr="0091265E">
        <w:rPr>
          <w:rFonts w:ascii="Baskerville" w:hAnsi="Baskerville" w:cs="Baskerville"/>
        </w:rPr>
        <w:t>.</w:t>
      </w:r>
    </w:p>
    <w:p w:rsidR="00D834BD" w:rsidRPr="0091265E" w:rsidRDefault="00D834BD" w:rsidP="007824D9">
      <w:pPr>
        <w:tabs>
          <w:tab w:val="left" w:pos="0"/>
        </w:tabs>
        <w:ind w:right="-216"/>
        <w:rPr>
          <w:rFonts w:ascii="Baskerville" w:hAnsi="Baskerville" w:cs="Baskerville"/>
        </w:rPr>
      </w:pPr>
    </w:p>
    <w:p w:rsidR="001001C3" w:rsidRPr="0091265E" w:rsidRDefault="000B3EAA" w:rsidP="007824D9">
      <w:pPr>
        <w:tabs>
          <w:tab w:val="left" w:pos="0"/>
        </w:tabs>
        <w:ind w:right="-216"/>
        <w:rPr>
          <w:rFonts w:ascii="Baskerville" w:hAnsi="Baskerville" w:cs="Baskerville"/>
        </w:rPr>
      </w:pPr>
      <w:r w:rsidRPr="0091265E">
        <w:rPr>
          <w:rFonts w:ascii="Baskerville" w:hAnsi="Baskerville" w:cs="Baskerville"/>
        </w:rPr>
        <w:t xml:space="preserve">The Independent Reviewer’s consultant, </w:t>
      </w:r>
      <w:proofErr w:type="spellStart"/>
      <w:r w:rsidR="004831A6" w:rsidRPr="0091265E">
        <w:rPr>
          <w:rFonts w:ascii="Baskerville" w:hAnsi="Baskerville" w:cs="Baskerville"/>
        </w:rPr>
        <w:t>Ric</w:t>
      </w:r>
      <w:proofErr w:type="spellEnd"/>
      <w:r w:rsidR="004831A6" w:rsidRPr="0091265E">
        <w:rPr>
          <w:rFonts w:ascii="Baskerville" w:hAnsi="Baskerville" w:cs="Baskerville"/>
        </w:rPr>
        <w:t xml:space="preserve"> </w:t>
      </w:r>
      <w:proofErr w:type="spellStart"/>
      <w:r w:rsidR="004831A6" w:rsidRPr="0091265E">
        <w:rPr>
          <w:rFonts w:ascii="Baskerville" w:hAnsi="Baskerville" w:cs="Baskerville"/>
        </w:rPr>
        <w:t>Zaha</w:t>
      </w:r>
      <w:r w:rsidR="005D5D95" w:rsidRPr="0091265E">
        <w:rPr>
          <w:rFonts w:ascii="Baskerville" w:hAnsi="Baskerville" w:cs="Baskerville"/>
        </w:rPr>
        <w:t>ria</w:t>
      </w:r>
      <w:proofErr w:type="spellEnd"/>
      <w:r w:rsidR="005D5D95" w:rsidRPr="0091265E">
        <w:rPr>
          <w:rFonts w:ascii="Baskerville" w:hAnsi="Baskerville" w:cs="Baskerville"/>
        </w:rPr>
        <w:t xml:space="preserve"> Ph.D., </w:t>
      </w:r>
      <w:r w:rsidR="004831A6" w:rsidRPr="0091265E">
        <w:rPr>
          <w:rFonts w:ascii="Baskerville" w:hAnsi="Baskerville" w:cs="Baskerville"/>
        </w:rPr>
        <w:t xml:space="preserve">who previously completed a base line evaluation of </w:t>
      </w:r>
      <w:r w:rsidR="00C34CBE" w:rsidRPr="0091265E">
        <w:rPr>
          <w:rFonts w:ascii="Baskerville" w:hAnsi="Baskerville" w:cs="Baskerville"/>
        </w:rPr>
        <w:t xml:space="preserve">the Commonwealth’s </w:t>
      </w:r>
      <w:r w:rsidR="004831A6" w:rsidRPr="0091265E">
        <w:rPr>
          <w:rFonts w:ascii="Baskerville" w:hAnsi="Baskerville" w:cs="Baskerville"/>
        </w:rPr>
        <w:t xml:space="preserve">Case Management services, was retained to </w:t>
      </w:r>
      <w:r w:rsidR="00C34CBE" w:rsidRPr="0091265E">
        <w:rPr>
          <w:rFonts w:ascii="Baskerville" w:hAnsi="Baskerville" w:cs="Baskerville"/>
        </w:rPr>
        <w:t xml:space="preserve">complete a study </w:t>
      </w:r>
      <w:r w:rsidR="00E1078D">
        <w:rPr>
          <w:rFonts w:ascii="Baskerville" w:hAnsi="Baskerville" w:cs="Baskerville"/>
        </w:rPr>
        <w:t xml:space="preserve">of </w:t>
      </w:r>
      <w:r w:rsidR="00C34CBE" w:rsidRPr="0091265E">
        <w:rPr>
          <w:rFonts w:ascii="Baskerville" w:hAnsi="Baskerville" w:cs="Baskerville"/>
        </w:rPr>
        <w:t>the</w:t>
      </w:r>
      <w:r w:rsidR="004831A6" w:rsidRPr="0091265E">
        <w:rPr>
          <w:rFonts w:ascii="Baskerville" w:hAnsi="Baskerville" w:cs="Baskerville"/>
        </w:rPr>
        <w:t xml:space="preserve"> Commonwealth’s status of compliance with </w:t>
      </w:r>
      <w:r w:rsidR="00C95115" w:rsidRPr="0091265E">
        <w:rPr>
          <w:rFonts w:ascii="Baskerville" w:hAnsi="Baskerville" w:cs="Baskerville"/>
        </w:rPr>
        <w:t>licensing</w:t>
      </w:r>
      <w:r w:rsidR="004831A6" w:rsidRPr="0091265E">
        <w:rPr>
          <w:rFonts w:ascii="Baskerville" w:hAnsi="Baskerville" w:cs="Baskerville"/>
        </w:rPr>
        <w:t xml:space="preserve"> requirements of the Agreement</w:t>
      </w:r>
      <w:r w:rsidR="00403326" w:rsidRPr="0091265E">
        <w:rPr>
          <w:rFonts w:ascii="Baskerville" w:hAnsi="Baskerville" w:cs="Baskerville"/>
        </w:rPr>
        <w:t xml:space="preserve">. Dr. </w:t>
      </w:r>
      <w:proofErr w:type="spellStart"/>
      <w:r w:rsidR="00403326" w:rsidRPr="0091265E">
        <w:rPr>
          <w:rFonts w:ascii="Baskerville" w:hAnsi="Baskerville" w:cs="Baskerville"/>
        </w:rPr>
        <w:t>Zaharia’s</w:t>
      </w:r>
      <w:proofErr w:type="spellEnd"/>
      <w:r w:rsidR="00403326" w:rsidRPr="0091265E">
        <w:rPr>
          <w:rFonts w:ascii="Baskerville" w:hAnsi="Baskerville" w:cs="Baskerville"/>
        </w:rPr>
        <w:t xml:space="preserve"> evaluation consisted of </w:t>
      </w:r>
      <w:r w:rsidR="001A1E51" w:rsidRPr="0091265E">
        <w:rPr>
          <w:rFonts w:ascii="Baskerville" w:hAnsi="Baskerville" w:cs="Baskerville"/>
        </w:rPr>
        <w:t xml:space="preserve">reviewing </w:t>
      </w:r>
      <w:r w:rsidR="004F08D0" w:rsidRPr="0091265E">
        <w:rPr>
          <w:rFonts w:ascii="Baskerville" w:hAnsi="Baskerville" w:cs="Baskerville"/>
        </w:rPr>
        <w:t>documents</w:t>
      </w:r>
      <w:r w:rsidR="00E1078D">
        <w:rPr>
          <w:rFonts w:ascii="Baskerville" w:hAnsi="Baskerville" w:cs="Baskerville"/>
        </w:rPr>
        <w:t>,</w:t>
      </w:r>
      <w:r w:rsidR="004F08D0" w:rsidRPr="0091265E">
        <w:rPr>
          <w:rFonts w:ascii="Baskerville" w:hAnsi="Baskerville" w:cs="Baskerville"/>
        </w:rPr>
        <w:t xml:space="preserve"> including </w:t>
      </w:r>
      <w:r w:rsidR="001A1E51" w:rsidRPr="0091265E">
        <w:rPr>
          <w:rFonts w:ascii="Baskerville" w:hAnsi="Baskerville" w:cs="Baskerville"/>
        </w:rPr>
        <w:t>licensing standards</w:t>
      </w:r>
      <w:r w:rsidR="001D621A" w:rsidRPr="0091265E">
        <w:rPr>
          <w:rFonts w:ascii="Baskerville" w:hAnsi="Baskerville" w:cs="Baskerville"/>
        </w:rPr>
        <w:t xml:space="preserve"> and </w:t>
      </w:r>
      <w:r w:rsidR="001A1E51" w:rsidRPr="0091265E">
        <w:rPr>
          <w:rFonts w:ascii="Baskerville" w:hAnsi="Baskerville" w:cs="Baskerville"/>
        </w:rPr>
        <w:t>regulation</w:t>
      </w:r>
      <w:r w:rsidR="001D621A" w:rsidRPr="0091265E">
        <w:rPr>
          <w:rFonts w:ascii="Baskerville" w:hAnsi="Baskerville" w:cs="Baskerville"/>
        </w:rPr>
        <w:t>s, licensing tools/protocols, licensing survey reports and corrective action plans</w:t>
      </w:r>
      <w:r w:rsidR="00201004" w:rsidRPr="0091265E">
        <w:rPr>
          <w:rFonts w:ascii="Baskerville" w:hAnsi="Baskerville" w:cs="Baskerville"/>
        </w:rPr>
        <w:t xml:space="preserve">, </w:t>
      </w:r>
      <w:r w:rsidR="00E1078D">
        <w:rPr>
          <w:rFonts w:ascii="Baskerville" w:hAnsi="Baskerville" w:cs="Baskerville"/>
        </w:rPr>
        <w:t xml:space="preserve">and </w:t>
      </w:r>
      <w:r w:rsidR="004F08D0" w:rsidRPr="0091265E">
        <w:rPr>
          <w:rFonts w:ascii="Baskerville" w:hAnsi="Baskerville" w:cs="Baskerville"/>
        </w:rPr>
        <w:t>complaint investigations</w:t>
      </w:r>
      <w:r w:rsidR="008E4946" w:rsidRPr="0091265E">
        <w:rPr>
          <w:rFonts w:ascii="Baskerville" w:hAnsi="Baskerville" w:cs="Baskerville"/>
        </w:rPr>
        <w:t xml:space="preserve"> </w:t>
      </w:r>
      <w:r w:rsidR="00E1078D">
        <w:rPr>
          <w:rFonts w:ascii="Baskerville" w:hAnsi="Baskerville" w:cs="Baskerville"/>
        </w:rPr>
        <w:t xml:space="preserve">as well as </w:t>
      </w:r>
      <w:r w:rsidR="008E4946" w:rsidRPr="0091265E">
        <w:rPr>
          <w:rFonts w:ascii="Baskerville" w:hAnsi="Baskerville" w:cs="Baskerville"/>
        </w:rPr>
        <w:t xml:space="preserve">interviewing Licensing Specialists, </w:t>
      </w:r>
      <w:r w:rsidR="00E93AAF" w:rsidRPr="0091265E">
        <w:rPr>
          <w:rFonts w:ascii="Baskerville" w:hAnsi="Baskerville" w:cs="Baskerville"/>
        </w:rPr>
        <w:t>the Director of Licensing</w:t>
      </w:r>
      <w:r w:rsidR="00415AC4" w:rsidRPr="0091265E">
        <w:rPr>
          <w:rFonts w:ascii="Baskerville" w:hAnsi="Baskerville" w:cs="Baskerville"/>
        </w:rPr>
        <w:t>,</w:t>
      </w:r>
      <w:r w:rsidR="00E93AAF" w:rsidRPr="0091265E">
        <w:rPr>
          <w:rFonts w:ascii="Baskerville" w:hAnsi="Baskerville" w:cs="Baskerville"/>
        </w:rPr>
        <w:t xml:space="preserve"> and </w:t>
      </w:r>
      <w:r w:rsidR="002A55C6" w:rsidRPr="0091265E">
        <w:rPr>
          <w:rFonts w:ascii="Baskerville" w:hAnsi="Baskerville" w:cs="Baskerville"/>
        </w:rPr>
        <w:t xml:space="preserve">a sample of </w:t>
      </w:r>
      <w:r w:rsidR="00E93AAF" w:rsidRPr="0091265E">
        <w:rPr>
          <w:rFonts w:ascii="Baskerville" w:hAnsi="Baskerville" w:cs="Baskerville"/>
        </w:rPr>
        <w:t xml:space="preserve">nine service </w:t>
      </w:r>
      <w:r w:rsidR="008E4946" w:rsidRPr="0091265E">
        <w:rPr>
          <w:rFonts w:ascii="Baskerville" w:hAnsi="Baskerville" w:cs="Baskerville"/>
        </w:rPr>
        <w:t>providers</w:t>
      </w:r>
      <w:r w:rsidR="0054357C" w:rsidRPr="0091265E">
        <w:rPr>
          <w:rFonts w:ascii="Baskerville" w:hAnsi="Baskerville" w:cs="Baskerville"/>
        </w:rPr>
        <w:t xml:space="preserve"> selected by the consultant.</w:t>
      </w:r>
    </w:p>
    <w:p w:rsidR="00834308" w:rsidRPr="0091265E" w:rsidRDefault="00834308" w:rsidP="007824D9">
      <w:pPr>
        <w:tabs>
          <w:tab w:val="left" w:pos="0"/>
        </w:tabs>
        <w:ind w:right="-216"/>
        <w:rPr>
          <w:rFonts w:ascii="Baskerville" w:hAnsi="Baskerville" w:cs="Baskerville"/>
          <w:b/>
        </w:rPr>
      </w:pPr>
    </w:p>
    <w:p w:rsidR="00834308" w:rsidRDefault="00834308" w:rsidP="007824D9">
      <w:pPr>
        <w:tabs>
          <w:tab w:val="left" w:pos="0"/>
        </w:tabs>
        <w:ind w:right="-216"/>
        <w:rPr>
          <w:rFonts w:ascii="Baskerville" w:hAnsi="Baskerville" w:cs="Baskerville"/>
        </w:rPr>
      </w:pPr>
      <w:r w:rsidRPr="0091265E">
        <w:rPr>
          <w:rFonts w:ascii="Baskerville" w:hAnsi="Baskerville" w:cs="Baskerville"/>
        </w:rPr>
        <w:t>The Independent Revie</w:t>
      </w:r>
      <w:r w:rsidR="0054357C" w:rsidRPr="0091265E">
        <w:rPr>
          <w:rFonts w:ascii="Baskerville" w:hAnsi="Baskerville" w:cs="Baskerville"/>
        </w:rPr>
        <w:t>wer examin</w:t>
      </w:r>
      <w:r w:rsidR="00BD7EC8" w:rsidRPr="0091265E">
        <w:rPr>
          <w:rFonts w:ascii="Baskerville" w:hAnsi="Baskerville" w:cs="Baskerville"/>
        </w:rPr>
        <w:t xml:space="preserve">ed the Commonwealth’s mortality review process. </w:t>
      </w:r>
      <w:r w:rsidR="00E90076" w:rsidRPr="0091265E">
        <w:rPr>
          <w:rFonts w:ascii="Baskerville" w:hAnsi="Baskerville" w:cs="Baskerville"/>
        </w:rPr>
        <w:t>The Commonwealth informed the Reviewer of all deaths of individuals served in the community, includin</w:t>
      </w:r>
      <w:r w:rsidR="00415AC4" w:rsidRPr="0091265E">
        <w:rPr>
          <w:rFonts w:ascii="Baskerville" w:hAnsi="Baskerville" w:cs="Baskerville"/>
        </w:rPr>
        <w:t>g deaths of individuals who had</w:t>
      </w:r>
      <w:r w:rsidR="00E90076" w:rsidRPr="0091265E">
        <w:rPr>
          <w:rFonts w:ascii="Baskerville" w:hAnsi="Baskerville" w:cs="Baskerville"/>
        </w:rPr>
        <w:t xml:space="preserve"> moved from the Training Centers. </w:t>
      </w:r>
      <w:r w:rsidR="000F7F3C" w:rsidRPr="0091265E">
        <w:rPr>
          <w:rFonts w:ascii="Baskerville" w:hAnsi="Baskerville" w:cs="Baskerville"/>
        </w:rPr>
        <w:t>The Revie</w:t>
      </w:r>
      <w:r w:rsidR="00B23356" w:rsidRPr="0091265E">
        <w:rPr>
          <w:rFonts w:ascii="Baskerville" w:hAnsi="Baskerville" w:cs="Baskerville"/>
        </w:rPr>
        <w:t xml:space="preserve">wer collaborated with a </w:t>
      </w:r>
      <w:r w:rsidR="000F7F3C" w:rsidRPr="0091265E">
        <w:rPr>
          <w:rFonts w:ascii="Baskerville" w:hAnsi="Baskerville" w:cs="Baskerville"/>
        </w:rPr>
        <w:t>consultant nurse in reviewing and reporting on four deaths during this review period</w:t>
      </w:r>
      <w:r w:rsidR="0077157E" w:rsidRPr="0091265E">
        <w:rPr>
          <w:rFonts w:ascii="Baskerville" w:hAnsi="Baskerville" w:cs="Baskerville"/>
        </w:rPr>
        <w:t>. The study of the mortality review process</w:t>
      </w:r>
      <w:r w:rsidR="00BD7EC8" w:rsidRPr="0091265E">
        <w:rPr>
          <w:rFonts w:ascii="Baskerville" w:hAnsi="Baskerville" w:cs="Baskerville"/>
        </w:rPr>
        <w:t xml:space="preserve"> was comprised of reviewing the </w:t>
      </w:r>
      <w:r w:rsidR="00560374" w:rsidRPr="0091265E">
        <w:rPr>
          <w:rFonts w:ascii="Baskerville" w:hAnsi="Baskerville" w:cs="Baskerville"/>
        </w:rPr>
        <w:t xml:space="preserve">membership, meeting minutes, operating procedures and other </w:t>
      </w:r>
      <w:r w:rsidR="00BD7EC8" w:rsidRPr="0091265E">
        <w:rPr>
          <w:rFonts w:ascii="Baskerville" w:hAnsi="Baskerville" w:cs="Baskerville"/>
        </w:rPr>
        <w:t>organizing documents of the Mortality</w:t>
      </w:r>
      <w:r w:rsidR="00EA1E08" w:rsidRPr="0091265E">
        <w:rPr>
          <w:rFonts w:ascii="Baskerville" w:hAnsi="Baskerville" w:cs="Baskerville"/>
        </w:rPr>
        <w:t xml:space="preserve"> Review Committee; </w:t>
      </w:r>
      <w:r w:rsidR="0077157E" w:rsidRPr="0091265E">
        <w:rPr>
          <w:rFonts w:ascii="Baskerville" w:hAnsi="Baskerville" w:cs="Baskerville"/>
        </w:rPr>
        <w:t>the s</w:t>
      </w:r>
      <w:r w:rsidR="0096365E" w:rsidRPr="0091265E">
        <w:rPr>
          <w:rFonts w:ascii="Baskerville" w:hAnsi="Baskerville" w:cs="Baskerville"/>
        </w:rPr>
        <w:t>ystem of</w:t>
      </w:r>
      <w:r w:rsidR="005C068B" w:rsidRPr="0091265E">
        <w:rPr>
          <w:rFonts w:ascii="Baskerville" w:hAnsi="Baskerville" w:cs="Baskerville"/>
        </w:rPr>
        <w:t xml:space="preserve"> tracking and reviewing</w:t>
      </w:r>
      <w:r w:rsidR="000F203B" w:rsidRPr="0091265E">
        <w:rPr>
          <w:rFonts w:ascii="Baskerville" w:hAnsi="Baskerville" w:cs="Baskerville"/>
        </w:rPr>
        <w:t xml:space="preserve"> deaths</w:t>
      </w:r>
      <w:r w:rsidR="00E1078D">
        <w:rPr>
          <w:rFonts w:ascii="Baskerville" w:hAnsi="Baskerville" w:cs="Baskerville"/>
        </w:rPr>
        <w:t>;</w:t>
      </w:r>
      <w:r w:rsidR="00987B8C" w:rsidRPr="0091265E">
        <w:rPr>
          <w:rFonts w:ascii="Baskerville" w:hAnsi="Baskerville" w:cs="Baskerville"/>
        </w:rPr>
        <w:t xml:space="preserve"> </w:t>
      </w:r>
      <w:r w:rsidR="00A82796" w:rsidRPr="0091265E">
        <w:rPr>
          <w:rFonts w:ascii="Baskerville" w:hAnsi="Baskerville" w:cs="Baskerville"/>
        </w:rPr>
        <w:t>the data collected</w:t>
      </w:r>
      <w:r w:rsidR="00E1078D">
        <w:rPr>
          <w:rFonts w:ascii="Baskerville" w:hAnsi="Baskerville" w:cs="Baskerville"/>
        </w:rPr>
        <w:t>;</w:t>
      </w:r>
      <w:r w:rsidR="00A82796" w:rsidRPr="0091265E">
        <w:rPr>
          <w:rFonts w:ascii="Baskerville" w:hAnsi="Baskerville" w:cs="Baskerville"/>
        </w:rPr>
        <w:t xml:space="preserve"> and </w:t>
      </w:r>
      <w:r w:rsidR="00987B8C" w:rsidRPr="0091265E">
        <w:rPr>
          <w:rFonts w:ascii="Baskerville" w:hAnsi="Baskerville" w:cs="Baskerville"/>
        </w:rPr>
        <w:t>the Medical Director’</w:t>
      </w:r>
      <w:r w:rsidR="00A82796" w:rsidRPr="0091265E">
        <w:rPr>
          <w:rFonts w:ascii="Baskerville" w:hAnsi="Baskerville" w:cs="Baskerville"/>
        </w:rPr>
        <w:t>s mortality reviews</w:t>
      </w:r>
      <w:r w:rsidR="00AE6419" w:rsidRPr="0091265E">
        <w:rPr>
          <w:rFonts w:ascii="Baskerville" w:hAnsi="Baskerville" w:cs="Baskerville"/>
        </w:rPr>
        <w:t xml:space="preserve">. </w:t>
      </w:r>
      <w:r w:rsidR="000F203B" w:rsidRPr="0091265E">
        <w:rPr>
          <w:rFonts w:ascii="Baskerville" w:hAnsi="Baskerville" w:cs="Baskerville"/>
        </w:rPr>
        <w:t xml:space="preserve">The Reviewer also interviewed </w:t>
      </w:r>
      <w:r w:rsidR="00AA2F96" w:rsidRPr="0091265E">
        <w:rPr>
          <w:rFonts w:ascii="Baskerville" w:hAnsi="Baskerville" w:cs="Baskerville"/>
        </w:rPr>
        <w:t xml:space="preserve">three members of the Mortality Review Committee including </w:t>
      </w:r>
      <w:r w:rsidR="00A82796" w:rsidRPr="0091265E">
        <w:rPr>
          <w:rFonts w:ascii="Baskerville" w:hAnsi="Baskerville" w:cs="Baskerville"/>
        </w:rPr>
        <w:t>its</w:t>
      </w:r>
      <w:r w:rsidR="005543FA" w:rsidRPr="0091265E">
        <w:rPr>
          <w:rFonts w:ascii="Baskerville" w:hAnsi="Baskerville" w:cs="Baskerville"/>
        </w:rPr>
        <w:t xml:space="preserve"> chai</w:t>
      </w:r>
      <w:r w:rsidR="00205D5F" w:rsidRPr="0091265E">
        <w:rPr>
          <w:rFonts w:ascii="Baskerville" w:hAnsi="Baskerville" w:cs="Baskerville"/>
        </w:rPr>
        <w:t>rperson</w:t>
      </w:r>
      <w:r w:rsidR="00AA2F96" w:rsidRPr="0091265E">
        <w:rPr>
          <w:rFonts w:ascii="Baskerville" w:hAnsi="Baskerville" w:cs="Baskerville"/>
        </w:rPr>
        <w:t>, the DBHDS Medical Director</w:t>
      </w:r>
      <w:r w:rsidR="00205D5F" w:rsidRPr="0091265E">
        <w:rPr>
          <w:rFonts w:ascii="Baskerville" w:hAnsi="Baskerville" w:cs="Baskerville"/>
        </w:rPr>
        <w:t>.</w:t>
      </w:r>
      <w:r w:rsidR="003A03F9" w:rsidRPr="0091265E">
        <w:rPr>
          <w:rFonts w:ascii="Baskerville" w:hAnsi="Baskerville" w:cs="Baskerville"/>
        </w:rPr>
        <w:t xml:space="preserve"> This </w:t>
      </w:r>
      <w:r w:rsidR="00682F2D" w:rsidRPr="0091265E">
        <w:rPr>
          <w:rFonts w:ascii="Baskerville" w:hAnsi="Baskerville" w:cs="Baskerville"/>
        </w:rPr>
        <w:t>review</w:t>
      </w:r>
      <w:r w:rsidR="003A03F9" w:rsidRPr="0091265E">
        <w:rPr>
          <w:rFonts w:ascii="Baskerville" w:hAnsi="Baskerville" w:cs="Baskerville"/>
        </w:rPr>
        <w:t>, at this time,</w:t>
      </w:r>
      <w:r w:rsidR="00682F2D" w:rsidRPr="0091265E">
        <w:rPr>
          <w:rFonts w:ascii="Baskerville" w:hAnsi="Baskerville" w:cs="Baskerville"/>
        </w:rPr>
        <w:t xml:space="preserve"> did not include </w:t>
      </w:r>
      <w:r w:rsidR="003A03F9" w:rsidRPr="0091265E">
        <w:rPr>
          <w:rFonts w:ascii="Baskerville" w:hAnsi="Baskerville" w:cs="Baskerville"/>
        </w:rPr>
        <w:t xml:space="preserve">the </w:t>
      </w:r>
      <w:r w:rsidR="00682F2D" w:rsidRPr="0091265E">
        <w:rPr>
          <w:rFonts w:ascii="Baskerville" w:hAnsi="Baskerville" w:cs="Baskerville"/>
        </w:rPr>
        <w:t>study of whether the findings and recommendations of the MRC were effectively impl</w:t>
      </w:r>
      <w:r w:rsidR="003A03F9" w:rsidRPr="0091265E">
        <w:rPr>
          <w:rFonts w:ascii="Baskerville" w:hAnsi="Baskerville" w:cs="Baskerville"/>
        </w:rPr>
        <w:t>e</w:t>
      </w:r>
      <w:r w:rsidR="00682F2D" w:rsidRPr="0091265E">
        <w:rPr>
          <w:rFonts w:ascii="Baskerville" w:hAnsi="Baskerville" w:cs="Baskerville"/>
        </w:rPr>
        <w:t>mented.</w:t>
      </w:r>
    </w:p>
    <w:p w:rsidR="003C2D2C" w:rsidRDefault="003C2D2C" w:rsidP="007824D9">
      <w:pPr>
        <w:tabs>
          <w:tab w:val="left" w:pos="0"/>
        </w:tabs>
        <w:ind w:right="-216"/>
        <w:rPr>
          <w:rFonts w:ascii="Baskerville" w:hAnsi="Baskerville" w:cs="Baskerville"/>
        </w:rPr>
      </w:pPr>
    </w:p>
    <w:p w:rsidR="003C2D2C" w:rsidRPr="0091265E" w:rsidRDefault="003C2D2C" w:rsidP="007824D9">
      <w:pPr>
        <w:tabs>
          <w:tab w:val="left" w:pos="0"/>
        </w:tabs>
        <w:ind w:right="-216"/>
        <w:rPr>
          <w:rFonts w:ascii="Baskerville" w:hAnsi="Baskerville" w:cs="Baskerville"/>
        </w:rPr>
      </w:pPr>
      <w:r>
        <w:rPr>
          <w:rFonts w:ascii="Baskerville" w:hAnsi="Baskerville" w:cs="Baskerville"/>
        </w:rPr>
        <w:t>Recommendations from these reports/reviews are included at the end of this Report.</w:t>
      </w:r>
    </w:p>
    <w:p w:rsidR="00205D5F" w:rsidRPr="0091265E" w:rsidRDefault="00205D5F" w:rsidP="007824D9">
      <w:pPr>
        <w:tabs>
          <w:tab w:val="left" w:pos="0"/>
        </w:tabs>
        <w:ind w:right="-216"/>
        <w:rPr>
          <w:rFonts w:ascii="Baskerville" w:hAnsi="Baskerville" w:cs="Baskerville"/>
        </w:rPr>
      </w:pPr>
    </w:p>
    <w:p w:rsidR="003E1815" w:rsidRDefault="00205D5F" w:rsidP="007824D9">
      <w:pPr>
        <w:tabs>
          <w:tab w:val="left" w:pos="0"/>
        </w:tabs>
        <w:ind w:right="-216"/>
        <w:rPr>
          <w:rFonts w:ascii="Baskerville" w:hAnsi="Baskerville" w:cs="Baskerville"/>
        </w:rPr>
      </w:pPr>
      <w:r w:rsidRPr="0091265E">
        <w:rPr>
          <w:rFonts w:ascii="Baskerville" w:hAnsi="Baskerville" w:cs="Baskerville"/>
        </w:rPr>
        <w:t>Finally, as provided in the Settlement Agreement</w:t>
      </w:r>
      <w:r w:rsidR="00960777" w:rsidRPr="0091265E">
        <w:rPr>
          <w:rFonts w:ascii="Baskerville" w:hAnsi="Baskerville" w:cs="Baskerville"/>
        </w:rPr>
        <w:t>, the I</w:t>
      </w:r>
      <w:r w:rsidR="00A85E61" w:rsidRPr="0091265E">
        <w:rPr>
          <w:rFonts w:ascii="Baskerville" w:hAnsi="Baskerville" w:cs="Baskerville"/>
        </w:rPr>
        <w:t>ndependent Reviewer provided this</w:t>
      </w:r>
      <w:r w:rsidR="00960777" w:rsidRPr="0091265E">
        <w:rPr>
          <w:rFonts w:ascii="Baskerville" w:hAnsi="Baskerville" w:cs="Baskerville"/>
        </w:rPr>
        <w:t xml:space="preserve"> report</w:t>
      </w:r>
      <w:r w:rsidR="009D2327" w:rsidRPr="0091265E">
        <w:rPr>
          <w:rFonts w:ascii="Baskerville" w:hAnsi="Baskerville" w:cs="Baskerville"/>
        </w:rPr>
        <w:t xml:space="preserve"> in draft form</w:t>
      </w:r>
      <w:r w:rsidR="00F93933" w:rsidRPr="0091265E">
        <w:rPr>
          <w:rFonts w:ascii="Baskerville" w:hAnsi="Baskerville" w:cs="Baskerville"/>
        </w:rPr>
        <w:t xml:space="preserve"> to the Parties for review and comment </w:t>
      </w:r>
      <w:r w:rsidR="009D2327" w:rsidRPr="0091265E">
        <w:rPr>
          <w:rFonts w:ascii="Baskerville" w:hAnsi="Baskerville" w:cs="Baskerville"/>
        </w:rPr>
        <w:t>prior to submission to the Court.</w:t>
      </w:r>
    </w:p>
    <w:p w:rsidR="00CC4F40" w:rsidRPr="0091265E" w:rsidRDefault="00CC4F40" w:rsidP="007824D9">
      <w:pPr>
        <w:tabs>
          <w:tab w:val="left" w:pos="0"/>
        </w:tabs>
        <w:ind w:right="-216"/>
        <w:rPr>
          <w:rFonts w:ascii="Baskerville" w:hAnsi="Baskerville" w:cs="Baskerville"/>
        </w:rPr>
      </w:pPr>
    </w:p>
    <w:p w:rsidR="00982428" w:rsidRDefault="00982428" w:rsidP="007824D9">
      <w:pPr>
        <w:tabs>
          <w:tab w:val="left" w:pos="1671"/>
        </w:tabs>
        <w:ind w:right="-216"/>
        <w:rPr>
          <w:rFonts w:ascii="Baskerville" w:hAnsi="Baskerville" w:cs="Baskerville"/>
          <w:b/>
        </w:rPr>
      </w:pPr>
    </w:p>
    <w:p w:rsidR="009B2BD7" w:rsidRPr="0091265E" w:rsidRDefault="009B2BD7" w:rsidP="007824D9">
      <w:pPr>
        <w:tabs>
          <w:tab w:val="left" w:pos="1671"/>
        </w:tabs>
        <w:ind w:right="-216"/>
        <w:rPr>
          <w:rFonts w:ascii="Baskerville" w:hAnsi="Baskerville" w:cs="Baskerville"/>
          <w:b/>
        </w:rPr>
      </w:pPr>
      <w:r w:rsidRPr="0091265E">
        <w:rPr>
          <w:rFonts w:ascii="Baskerville" w:hAnsi="Baskerville" w:cs="Baskerville"/>
          <w:b/>
        </w:rPr>
        <w:t xml:space="preserve">B. </w:t>
      </w:r>
      <w:r w:rsidR="00AE0B77" w:rsidRPr="0091265E">
        <w:rPr>
          <w:rFonts w:ascii="Baskerville" w:hAnsi="Baskerville" w:cs="Baskerville"/>
          <w:b/>
        </w:rPr>
        <w:t>Compliance Findings</w:t>
      </w:r>
    </w:p>
    <w:p w:rsidR="00DE656B" w:rsidRPr="0091265E" w:rsidRDefault="00DE656B" w:rsidP="007824D9">
      <w:pPr>
        <w:tabs>
          <w:tab w:val="left" w:pos="1671"/>
        </w:tabs>
        <w:ind w:right="-216"/>
        <w:rPr>
          <w:rFonts w:ascii="Baskerville" w:hAnsi="Baskerville" w:cs="Baskerville"/>
        </w:rPr>
      </w:pPr>
    </w:p>
    <w:p w:rsidR="009B2BD7" w:rsidRPr="0091265E" w:rsidRDefault="008603F9" w:rsidP="007824D9">
      <w:pPr>
        <w:tabs>
          <w:tab w:val="left" w:pos="1671"/>
        </w:tabs>
        <w:ind w:right="-216"/>
        <w:rPr>
          <w:rFonts w:ascii="Baskerville" w:hAnsi="Baskerville" w:cs="Baskerville"/>
        </w:rPr>
      </w:pPr>
      <w:r w:rsidRPr="0091265E">
        <w:rPr>
          <w:rFonts w:ascii="Baskerville" w:hAnsi="Baskerville" w:cs="Baskerville"/>
        </w:rPr>
        <w:t xml:space="preserve">1. </w:t>
      </w:r>
      <w:r w:rsidR="00072A7F" w:rsidRPr="0091265E">
        <w:rPr>
          <w:rFonts w:ascii="Baskerville" w:hAnsi="Baskerville" w:cs="Baskerville"/>
          <w:u w:val="single"/>
        </w:rPr>
        <w:t xml:space="preserve">Providing </w:t>
      </w:r>
      <w:r w:rsidR="00DD4364" w:rsidRPr="0091265E">
        <w:rPr>
          <w:rFonts w:ascii="Baskerville" w:hAnsi="Baskerville" w:cs="Baskerville"/>
          <w:u w:val="single"/>
        </w:rPr>
        <w:t>Waivers</w:t>
      </w:r>
    </w:p>
    <w:p w:rsidR="00E20583" w:rsidRPr="0091265E" w:rsidRDefault="00E20583" w:rsidP="007824D9">
      <w:pPr>
        <w:tabs>
          <w:tab w:val="left" w:pos="1671"/>
        </w:tabs>
        <w:ind w:right="-216"/>
        <w:rPr>
          <w:rFonts w:ascii="Baskerville" w:hAnsi="Baskerville" w:cs="Baskerville"/>
        </w:rPr>
      </w:pPr>
    </w:p>
    <w:p w:rsidR="00DA05AC" w:rsidRPr="0091265E" w:rsidRDefault="00AA2408" w:rsidP="007824D9">
      <w:pPr>
        <w:tabs>
          <w:tab w:val="left" w:pos="1671"/>
        </w:tabs>
        <w:ind w:right="-216"/>
        <w:rPr>
          <w:rFonts w:ascii="Baskerville" w:hAnsi="Baskerville" w:cs="Baskerville"/>
        </w:rPr>
      </w:pPr>
      <w:r w:rsidRPr="0091265E">
        <w:rPr>
          <w:rFonts w:ascii="Baskerville" w:hAnsi="Baskerville" w:cs="Baskerville"/>
        </w:rPr>
        <w:t>The Commonwealth</w:t>
      </w:r>
      <w:r w:rsidR="00DD4364" w:rsidRPr="0091265E">
        <w:rPr>
          <w:rFonts w:ascii="Baskerville" w:hAnsi="Baskerville" w:cs="Baskerville"/>
        </w:rPr>
        <w:t xml:space="preserve"> has created more</w:t>
      </w:r>
      <w:r w:rsidRPr="0091265E">
        <w:rPr>
          <w:rFonts w:ascii="Baskerville" w:hAnsi="Baskerville" w:cs="Baskerville"/>
        </w:rPr>
        <w:t xml:space="preserve"> waiver slots than</w:t>
      </w:r>
      <w:r w:rsidR="00DD4364" w:rsidRPr="0091265E">
        <w:rPr>
          <w:rFonts w:ascii="Baskerville" w:hAnsi="Baskerville" w:cs="Baskerville"/>
        </w:rPr>
        <w:t xml:space="preserve"> the min</w:t>
      </w:r>
      <w:r w:rsidR="00DE656B" w:rsidRPr="0091265E">
        <w:rPr>
          <w:rFonts w:ascii="Baskerville" w:hAnsi="Baskerville" w:cs="Baskerville"/>
        </w:rPr>
        <w:t xml:space="preserve">imum required by the </w:t>
      </w:r>
      <w:r w:rsidR="00DD4364" w:rsidRPr="0091265E">
        <w:rPr>
          <w:rFonts w:ascii="Baskerville" w:hAnsi="Baskerville" w:cs="Baskerville"/>
        </w:rPr>
        <w:t>Agreement</w:t>
      </w:r>
      <w:r w:rsidR="004F5A0F" w:rsidRPr="0091265E">
        <w:rPr>
          <w:rFonts w:ascii="Baskerville" w:hAnsi="Baskerville" w:cs="Baskerville"/>
        </w:rPr>
        <w:t>. A</w:t>
      </w:r>
      <w:r w:rsidR="00DD4364" w:rsidRPr="0091265E">
        <w:rPr>
          <w:rFonts w:ascii="Baskerville" w:hAnsi="Baskerville" w:cs="Baskerville"/>
        </w:rPr>
        <w:t xml:space="preserve">s detailed in the Summary </w:t>
      </w:r>
      <w:r w:rsidR="005A70B7" w:rsidRPr="0091265E">
        <w:rPr>
          <w:rFonts w:ascii="Baskerville" w:hAnsi="Baskerville" w:cs="Baskerville"/>
        </w:rPr>
        <w:t xml:space="preserve">of Compliance </w:t>
      </w:r>
      <w:r w:rsidR="00DD4364" w:rsidRPr="0091265E">
        <w:rPr>
          <w:rFonts w:ascii="Baskerville" w:hAnsi="Baskerville" w:cs="Baskerville"/>
        </w:rPr>
        <w:t>chart</w:t>
      </w:r>
      <w:r w:rsidR="007F4655">
        <w:rPr>
          <w:rFonts w:ascii="Baskerville" w:hAnsi="Baskerville" w:cs="Baskerville"/>
        </w:rPr>
        <w:t xml:space="preserve"> (page 4</w:t>
      </w:r>
      <w:r w:rsidR="00441965" w:rsidRPr="0091265E">
        <w:rPr>
          <w:rFonts w:ascii="Baskerville" w:hAnsi="Baskerville" w:cs="Baskerville"/>
        </w:rPr>
        <w:t>),</w:t>
      </w:r>
      <w:r w:rsidR="004F5A0F" w:rsidRPr="0091265E">
        <w:rPr>
          <w:rFonts w:ascii="Baskerville" w:hAnsi="Baskerville" w:cs="Baskerville"/>
        </w:rPr>
        <w:t xml:space="preserve"> t</w:t>
      </w:r>
      <w:r w:rsidR="00DD4364" w:rsidRPr="0091265E">
        <w:rPr>
          <w:rFonts w:ascii="Baskerville" w:hAnsi="Baskerville" w:cs="Baskerville"/>
        </w:rPr>
        <w:t xml:space="preserve">he </w:t>
      </w:r>
      <w:r w:rsidR="00F9233A" w:rsidRPr="0091265E">
        <w:rPr>
          <w:rFonts w:ascii="Baskerville" w:hAnsi="Baskerville" w:cs="Baskerville"/>
        </w:rPr>
        <w:t>Commonwealth h</w:t>
      </w:r>
      <w:r w:rsidRPr="0091265E">
        <w:rPr>
          <w:rFonts w:ascii="Baskerville" w:hAnsi="Baskerville" w:cs="Baskerville"/>
        </w:rPr>
        <w:t>a</w:t>
      </w:r>
      <w:r w:rsidR="00F9233A" w:rsidRPr="0091265E">
        <w:rPr>
          <w:rFonts w:ascii="Baskerville" w:hAnsi="Baskerville" w:cs="Baskerville"/>
        </w:rPr>
        <w:t>s approved funds for</w:t>
      </w:r>
      <w:r w:rsidR="00B906DE" w:rsidRPr="0091265E">
        <w:rPr>
          <w:rFonts w:ascii="Baskerville" w:hAnsi="Baskerville" w:cs="Baskerville"/>
        </w:rPr>
        <w:t xml:space="preserve"> these waivers</w:t>
      </w:r>
      <w:r w:rsidR="004F5A0F" w:rsidRPr="0091265E">
        <w:rPr>
          <w:rFonts w:ascii="Baskerville" w:hAnsi="Baskerville" w:cs="Baskerville"/>
        </w:rPr>
        <w:t xml:space="preserve"> </w:t>
      </w:r>
      <w:r w:rsidR="00B906DE" w:rsidRPr="0091265E">
        <w:rPr>
          <w:rFonts w:ascii="Baskerville" w:hAnsi="Baskerville" w:cs="Baskerville"/>
        </w:rPr>
        <w:t>during a challeng</w:t>
      </w:r>
      <w:r w:rsidR="00F9233A" w:rsidRPr="0091265E">
        <w:rPr>
          <w:rFonts w:ascii="Baskerville" w:hAnsi="Baskerville" w:cs="Baskerville"/>
        </w:rPr>
        <w:t>ing fiscal period. These waiver slots</w:t>
      </w:r>
      <w:r w:rsidR="00B906DE" w:rsidRPr="0091265E">
        <w:rPr>
          <w:rFonts w:ascii="Baskerville" w:hAnsi="Baskerville" w:cs="Baskerville"/>
        </w:rPr>
        <w:t xml:space="preserve"> were provided </w:t>
      </w:r>
      <w:r w:rsidR="005A70B7" w:rsidRPr="0091265E">
        <w:rPr>
          <w:rFonts w:ascii="Baskerville" w:hAnsi="Baskerville" w:cs="Baskerville"/>
        </w:rPr>
        <w:t xml:space="preserve">to prevent the institutionalization of individuals with intellectual and developmental disabilities </w:t>
      </w:r>
      <w:proofErr w:type="gramStart"/>
      <w:r w:rsidR="005A70B7" w:rsidRPr="0091265E">
        <w:rPr>
          <w:rFonts w:ascii="Baskerville" w:hAnsi="Baskerville" w:cs="Baskerville"/>
        </w:rPr>
        <w:t>who</w:t>
      </w:r>
      <w:proofErr w:type="gramEnd"/>
      <w:r w:rsidR="005A70B7" w:rsidRPr="0091265E">
        <w:rPr>
          <w:rFonts w:ascii="Baskerville" w:hAnsi="Baskerville" w:cs="Baskerville"/>
        </w:rPr>
        <w:t xml:space="preserve"> had been on waitlists for services, usuall</w:t>
      </w:r>
      <w:r w:rsidR="00845869" w:rsidRPr="0091265E">
        <w:rPr>
          <w:rFonts w:ascii="Baskerville" w:hAnsi="Baskerville" w:cs="Baskerville"/>
        </w:rPr>
        <w:t xml:space="preserve">y with urgent needs. Waiver slots were also provided </w:t>
      </w:r>
      <w:r w:rsidR="00D254E7" w:rsidRPr="0091265E">
        <w:rPr>
          <w:rFonts w:ascii="Baskerville" w:hAnsi="Baskerville" w:cs="Baskerville"/>
        </w:rPr>
        <w:t>to enable</w:t>
      </w:r>
      <w:r w:rsidR="00B906DE" w:rsidRPr="0091265E">
        <w:rPr>
          <w:rFonts w:ascii="Baskerville" w:hAnsi="Baskerville" w:cs="Baskerville"/>
        </w:rPr>
        <w:t xml:space="preserve"> members of the target population</w:t>
      </w:r>
      <w:r w:rsidR="00CE2C1D" w:rsidRPr="0091265E">
        <w:rPr>
          <w:rFonts w:ascii="Baskerville" w:hAnsi="Baskerville" w:cs="Baskerville"/>
        </w:rPr>
        <w:t>,</w:t>
      </w:r>
      <w:r w:rsidR="00D254E7" w:rsidRPr="0091265E">
        <w:rPr>
          <w:rFonts w:ascii="Baskerville" w:hAnsi="Baskerville" w:cs="Baskerville"/>
        </w:rPr>
        <w:t xml:space="preserve"> </w:t>
      </w:r>
      <w:r w:rsidR="001A1D59" w:rsidRPr="0091265E">
        <w:rPr>
          <w:rFonts w:ascii="Baskerville" w:hAnsi="Baskerville" w:cs="Baskerville"/>
        </w:rPr>
        <w:t xml:space="preserve">children with ID/DD who reside in nursing homes and </w:t>
      </w:r>
      <w:r w:rsidR="00D254E7" w:rsidRPr="0091265E">
        <w:rPr>
          <w:rFonts w:ascii="Baskerville" w:hAnsi="Baskerville" w:cs="Baskerville"/>
        </w:rPr>
        <w:t xml:space="preserve">individuals </w:t>
      </w:r>
      <w:r w:rsidR="00354756" w:rsidRPr="0091265E">
        <w:rPr>
          <w:rFonts w:ascii="Baskerville" w:hAnsi="Baskerville" w:cs="Baskerville"/>
        </w:rPr>
        <w:t>with ID/DD who reside in</w:t>
      </w:r>
      <w:r w:rsidR="00CE2C1D" w:rsidRPr="0091265E">
        <w:rPr>
          <w:rFonts w:ascii="Baskerville" w:hAnsi="Baskerville" w:cs="Baskerville"/>
        </w:rPr>
        <w:t xml:space="preserve"> </w:t>
      </w:r>
      <w:r w:rsidR="00890AC8" w:rsidRPr="0091265E">
        <w:rPr>
          <w:rFonts w:ascii="Baskerville" w:hAnsi="Baskerville" w:cs="Baskerville"/>
        </w:rPr>
        <w:t>Training Cent</w:t>
      </w:r>
      <w:r w:rsidR="00CE2C1D" w:rsidRPr="0091265E">
        <w:rPr>
          <w:rFonts w:ascii="Baskerville" w:hAnsi="Baskerville" w:cs="Baskerville"/>
        </w:rPr>
        <w:t>ers, to transition</w:t>
      </w:r>
      <w:r w:rsidR="002F1EDE" w:rsidRPr="0091265E">
        <w:rPr>
          <w:rFonts w:ascii="Baskerville" w:hAnsi="Baskerville" w:cs="Baskerville"/>
        </w:rPr>
        <w:t xml:space="preserve"> to living in the community. </w:t>
      </w:r>
    </w:p>
    <w:p w:rsidR="00B41FEB" w:rsidRPr="0091265E" w:rsidRDefault="00B41FEB" w:rsidP="007824D9">
      <w:pPr>
        <w:tabs>
          <w:tab w:val="left" w:pos="1671"/>
        </w:tabs>
        <w:ind w:right="-216"/>
        <w:rPr>
          <w:rFonts w:ascii="Baskerville" w:hAnsi="Baskerville" w:cs="Baskerville"/>
        </w:rPr>
      </w:pPr>
    </w:p>
    <w:p w:rsidR="000626C9" w:rsidRPr="0091265E" w:rsidRDefault="00686017" w:rsidP="007824D9">
      <w:pPr>
        <w:tabs>
          <w:tab w:val="left" w:pos="1671"/>
        </w:tabs>
        <w:ind w:right="-216"/>
        <w:rPr>
          <w:rFonts w:ascii="Baskerville" w:hAnsi="Baskerville" w:cs="Baskerville"/>
        </w:rPr>
      </w:pPr>
      <w:r w:rsidRPr="0091265E">
        <w:rPr>
          <w:rFonts w:ascii="Baskerville" w:hAnsi="Baskerville" w:cs="Baskerville"/>
        </w:rPr>
        <w:t>To facilitate the transition of individuals from T</w:t>
      </w:r>
      <w:r w:rsidR="004F5A0F" w:rsidRPr="0091265E">
        <w:rPr>
          <w:rFonts w:ascii="Baskerville" w:hAnsi="Baskerville" w:cs="Baskerville"/>
        </w:rPr>
        <w:t xml:space="preserve">raining </w:t>
      </w:r>
      <w:r w:rsidRPr="0091265E">
        <w:rPr>
          <w:rFonts w:ascii="Baskerville" w:hAnsi="Baskerville" w:cs="Baskerville"/>
        </w:rPr>
        <w:t>C</w:t>
      </w:r>
      <w:r w:rsidR="004F5A0F" w:rsidRPr="0091265E">
        <w:rPr>
          <w:rFonts w:ascii="Baskerville" w:hAnsi="Baskerville" w:cs="Baskerville"/>
        </w:rPr>
        <w:t>enter</w:t>
      </w:r>
      <w:r w:rsidRPr="0091265E">
        <w:rPr>
          <w:rFonts w:ascii="Baskerville" w:hAnsi="Baskerville" w:cs="Baskerville"/>
        </w:rPr>
        <w:t>s</w:t>
      </w:r>
      <w:r w:rsidR="00944F84" w:rsidRPr="0091265E">
        <w:rPr>
          <w:rFonts w:ascii="Baskerville" w:hAnsi="Baskerville" w:cs="Baskerville"/>
        </w:rPr>
        <w:t>,</w:t>
      </w:r>
      <w:r w:rsidRPr="0091265E">
        <w:rPr>
          <w:rFonts w:ascii="Baskerville" w:hAnsi="Baskerville" w:cs="Baskerville"/>
        </w:rPr>
        <w:t xml:space="preserve"> </w:t>
      </w:r>
      <w:r w:rsidR="00883394" w:rsidRPr="0091265E">
        <w:rPr>
          <w:rFonts w:ascii="Baskerville" w:hAnsi="Baskerville" w:cs="Baskerville"/>
        </w:rPr>
        <w:t>the Commonwealth advanced</w:t>
      </w:r>
      <w:r w:rsidR="008B32A7" w:rsidRPr="0091265E">
        <w:rPr>
          <w:rFonts w:ascii="Baskerville" w:hAnsi="Baskerville" w:cs="Baskerville"/>
        </w:rPr>
        <w:t xml:space="preserve"> </w:t>
      </w:r>
      <w:r w:rsidRPr="0091265E">
        <w:rPr>
          <w:rFonts w:ascii="Baskerville" w:hAnsi="Baskerville" w:cs="Baskerville"/>
        </w:rPr>
        <w:t xml:space="preserve">a detailed </w:t>
      </w:r>
      <w:r w:rsidR="00071847" w:rsidRPr="0091265E">
        <w:rPr>
          <w:rFonts w:ascii="Baskerville" w:hAnsi="Baskerville" w:cs="Baskerville"/>
        </w:rPr>
        <w:t>plan</w:t>
      </w:r>
      <w:r w:rsidR="00883394" w:rsidRPr="0091265E">
        <w:rPr>
          <w:rFonts w:ascii="Baskerville" w:hAnsi="Baskerville" w:cs="Baskerville"/>
        </w:rPr>
        <w:t>. It involved</w:t>
      </w:r>
      <w:r w:rsidR="000655BB" w:rsidRPr="0091265E">
        <w:rPr>
          <w:rFonts w:ascii="Baskerville" w:hAnsi="Baskerville" w:cs="Baskerville"/>
        </w:rPr>
        <w:t xml:space="preserve"> </w:t>
      </w:r>
      <w:r w:rsidR="00F76A57" w:rsidRPr="0091265E">
        <w:rPr>
          <w:rFonts w:ascii="Baskerville" w:hAnsi="Baskerville" w:cs="Baskerville"/>
        </w:rPr>
        <w:t>a multiple-</w:t>
      </w:r>
      <w:r w:rsidR="00DB74C6" w:rsidRPr="0091265E">
        <w:rPr>
          <w:rFonts w:ascii="Baskerville" w:hAnsi="Baskerville" w:cs="Baskerville"/>
        </w:rPr>
        <w:t xml:space="preserve">step transition process to develop a </w:t>
      </w:r>
      <w:r w:rsidR="00EE7EF8" w:rsidRPr="0091265E">
        <w:rPr>
          <w:rFonts w:ascii="Baskerville" w:hAnsi="Baskerville" w:cs="Baskerville"/>
        </w:rPr>
        <w:t>plan of support</w:t>
      </w:r>
      <w:r w:rsidR="00DB74C6" w:rsidRPr="0091265E">
        <w:rPr>
          <w:rFonts w:ascii="Baskerville" w:hAnsi="Baskerville" w:cs="Baskerville"/>
        </w:rPr>
        <w:t xml:space="preserve"> for each individual.</w:t>
      </w:r>
      <w:r w:rsidR="00F76A57" w:rsidRPr="0091265E">
        <w:rPr>
          <w:rFonts w:ascii="Baskerville" w:hAnsi="Baskerville" w:cs="Baskerville"/>
        </w:rPr>
        <w:t xml:space="preserve"> The plan include</w:t>
      </w:r>
      <w:r w:rsidR="004F5A0F" w:rsidRPr="0091265E">
        <w:rPr>
          <w:rFonts w:ascii="Baskerville" w:hAnsi="Baskerville" w:cs="Baskerville"/>
        </w:rPr>
        <w:t>d</w:t>
      </w:r>
      <w:r w:rsidR="00F76A57" w:rsidRPr="0091265E">
        <w:rPr>
          <w:rFonts w:ascii="Baskerville" w:hAnsi="Baskerville" w:cs="Baskerville"/>
        </w:rPr>
        <w:t xml:space="preserve"> a</w:t>
      </w:r>
      <w:r w:rsidR="00EE7EF8" w:rsidRPr="0091265E">
        <w:rPr>
          <w:rFonts w:ascii="Baskerville" w:hAnsi="Baskerville" w:cs="Baskerville"/>
        </w:rPr>
        <w:t xml:space="preserve"> schedule for engaging</w:t>
      </w:r>
      <w:r w:rsidR="00F76A57" w:rsidRPr="0091265E">
        <w:rPr>
          <w:rFonts w:ascii="Baskerville" w:hAnsi="Baskerville" w:cs="Baskerville"/>
        </w:rPr>
        <w:t xml:space="preserve"> each individual and his or her family</w:t>
      </w:r>
      <w:r w:rsidR="00B630DA" w:rsidRPr="0091265E">
        <w:rPr>
          <w:rFonts w:ascii="Baskerville" w:hAnsi="Baskerville" w:cs="Baskerville"/>
        </w:rPr>
        <w:t>. S</w:t>
      </w:r>
      <w:r w:rsidR="00071847" w:rsidRPr="0091265E">
        <w:rPr>
          <w:rFonts w:ascii="Baskerville" w:hAnsi="Baskerville" w:cs="Baskerville"/>
        </w:rPr>
        <w:t>taf</w:t>
      </w:r>
      <w:r w:rsidR="00DA036D" w:rsidRPr="0091265E">
        <w:rPr>
          <w:rFonts w:ascii="Baskerville" w:hAnsi="Baskerville" w:cs="Baskerville"/>
        </w:rPr>
        <w:t xml:space="preserve">f resources were </w:t>
      </w:r>
      <w:r w:rsidR="00B630DA" w:rsidRPr="0091265E">
        <w:rPr>
          <w:rFonts w:ascii="Baskerville" w:hAnsi="Baskerville" w:cs="Baskerville"/>
        </w:rPr>
        <w:t xml:space="preserve">initially </w:t>
      </w:r>
      <w:r w:rsidR="00DA036D" w:rsidRPr="0091265E">
        <w:rPr>
          <w:rFonts w:ascii="Baskerville" w:hAnsi="Baskerville" w:cs="Baskerville"/>
        </w:rPr>
        <w:t>assigned</w:t>
      </w:r>
      <w:r w:rsidR="00B630DA" w:rsidRPr="0091265E">
        <w:rPr>
          <w:rFonts w:ascii="Baskerville" w:hAnsi="Baskerville" w:cs="Baskerville"/>
        </w:rPr>
        <w:t xml:space="preserve"> </w:t>
      </w:r>
      <w:r w:rsidR="008E7E2B">
        <w:rPr>
          <w:rFonts w:ascii="Baskerville" w:hAnsi="Baskerville" w:cs="Baskerville"/>
        </w:rPr>
        <w:t xml:space="preserve">to implement the process and were </w:t>
      </w:r>
      <w:r w:rsidR="00B630DA" w:rsidRPr="0091265E">
        <w:rPr>
          <w:rFonts w:ascii="Baskerville" w:hAnsi="Baskerville" w:cs="Baskerville"/>
        </w:rPr>
        <w:t>gradually increased, as needed</w:t>
      </w:r>
      <w:r w:rsidR="00DA036D" w:rsidRPr="0091265E">
        <w:rPr>
          <w:rFonts w:ascii="Baskerville" w:hAnsi="Baskerville" w:cs="Baskerville"/>
        </w:rPr>
        <w:t xml:space="preserve">. </w:t>
      </w:r>
      <w:r w:rsidR="00620F6E" w:rsidRPr="0091265E">
        <w:rPr>
          <w:rFonts w:ascii="Baskerville" w:hAnsi="Baskerville" w:cs="Baskerville"/>
        </w:rPr>
        <w:lastRenderedPageBreak/>
        <w:t>Feedback from post-</w:t>
      </w:r>
      <w:r w:rsidR="00B630DA" w:rsidRPr="0091265E">
        <w:rPr>
          <w:rFonts w:ascii="Baskerville" w:hAnsi="Baskerville" w:cs="Baskerville"/>
        </w:rPr>
        <w:t>move monitors and others</w:t>
      </w:r>
      <w:r w:rsidR="005C32BE" w:rsidRPr="0091265E">
        <w:rPr>
          <w:rFonts w:ascii="Baskerville" w:hAnsi="Baskerville" w:cs="Baskerville"/>
        </w:rPr>
        <w:t xml:space="preserve">, including this </w:t>
      </w:r>
      <w:r w:rsidR="004F5A0F" w:rsidRPr="0091265E">
        <w:rPr>
          <w:rFonts w:ascii="Baskerville" w:hAnsi="Baskerville" w:cs="Baskerville"/>
        </w:rPr>
        <w:t>R</w:t>
      </w:r>
      <w:r w:rsidR="005C32BE" w:rsidRPr="0091265E">
        <w:rPr>
          <w:rFonts w:ascii="Baskerville" w:hAnsi="Baskerville" w:cs="Baskerville"/>
        </w:rPr>
        <w:t>eviewer, w</w:t>
      </w:r>
      <w:r w:rsidR="002446C5">
        <w:rPr>
          <w:rFonts w:ascii="Baskerville" w:hAnsi="Baskerville" w:cs="Baskerville"/>
        </w:rPr>
        <w:t xml:space="preserve">as </w:t>
      </w:r>
      <w:r w:rsidR="005C32BE" w:rsidRPr="0091265E">
        <w:rPr>
          <w:rFonts w:ascii="Baskerville" w:hAnsi="Baskerville" w:cs="Baskerville"/>
        </w:rPr>
        <w:t xml:space="preserve">used to adjust and improve the process. </w:t>
      </w:r>
      <w:r w:rsidR="00080EC4">
        <w:rPr>
          <w:rFonts w:ascii="Baskerville" w:hAnsi="Baskerville" w:cs="Baskerville"/>
        </w:rPr>
        <w:t xml:space="preserve">Since October 2011 through April 6, 2014, </w:t>
      </w:r>
      <w:r w:rsidR="00620F6E" w:rsidRPr="0091265E">
        <w:rPr>
          <w:rFonts w:ascii="Baskerville" w:hAnsi="Baskerville" w:cs="Baskerville"/>
        </w:rPr>
        <w:t>more than 300</w:t>
      </w:r>
      <w:r w:rsidR="00DA036D" w:rsidRPr="0091265E">
        <w:rPr>
          <w:rFonts w:ascii="Baskerville" w:hAnsi="Baskerville" w:cs="Baskerville"/>
        </w:rPr>
        <w:t xml:space="preserve"> </w:t>
      </w:r>
      <w:r w:rsidR="002B16A8" w:rsidRPr="0091265E">
        <w:rPr>
          <w:rFonts w:ascii="Baskerville" w:hAnsi="Baskerville" w:cs="Baskerville"/>
        </w:rPr>
        <w:t>individuals</w:t>
      </w:r>
      <w:r w:rsidR="004E6C23" w:rsidRPr="0091265E">
        <w:rPr>
          <w:rFonts w:ascii="Baskerville" w:hAnsi="Baskerville" w:cs="Baskerville"/>
        </w:rPr>
        <w:t xml:space="preserve"> transitioned from Training Centers </w:t>
      </w:r>
      <w:r w:rsidR="004F73FD" w:rsidRPr="0091265E">
        <w:rPr>
          <w:rFonts w:ascii="Baskerville" w:hAnsi="Baskerville" w:cs="Baskerville"/>
        </w:rPr>
        <w:t>to homes in the community</w:t>
      </w:r>
      <w:r w:rsidR="002B16A8" w:rsidRPr="0091265E">
        <w:rPr>
          <w:rFonts w:ascii="Baskerville" w:hAnsi="Baskerville" w:cs="Baskerville"/>
        </w:rPr>
        <w:t xml:space="preserve">. </w:t>
      </w:r>
      <w:r w:rsidR="00567CE1" w:rsidRPr="0091265E">
        <w:rPr>
          <w:rFonts w:ascii="Baskerville" w:hAnsi="Baskerville" w:cs="Baskerville"/>
        </w:rPr>
        <w:t xml:space="preserve">Overall, studies by the Independent Reviewer have concluded that </w:t>
      </w:r>
      <w:r w:rsidR="00992AF0" w:rsidRPr="0091265E">
        <w:rPr>
          <w:rFonts w:ascii="Baskerville" w:hAnsi="Baskerville" w:cs="Baskerville"/>
        </w:rPr>
        <w:t xml:space="preserve">these individuals </w:t>
      </w:r>
      <w:r w:rsidR="004F73FD" w:rsidRPr="0091265E">
        <w:rPr>
          <w:rFonts w:ascii="Baskerville" w:hAnsi="Baskerville" w:cs="Baskerville"/>
        </w:rPr>
        <w:t>have</w:t>
      </w:r>
      <w:r w:rsidR="00B4370E" w:rsidRPr="0091265E">
        <w:rPr>
          <w:rFonts w:ascii="Baskerville" w:hAnsi="Baskerville" w:cs="Baskerville"/>
        </w:rPr>
        <w:t xml:space="preserve"> </w:t>
      </w:r>
      <w:r w:rsidR="00992AF0" w:rsidRPr="0091265E">
        <w:rPr>
          <w:rFonts w:ascii="Baskerville" w:hAnsi="Baskerville" w:cs="Baskerville"/>
        </w:rPr>
        <w:t>adjusted well to their new commu</w:t>
      </w:r>
      <w:r w:rsidR="00B4370E" w:rsidRPr="0091265E">
        <w:rPr>
          <w:rFonts w:ascii="Baskerville" w:hAnsi="Baskerville" w:cs="Baskerville"/>
        </w:rPr>
        <w:t>nity homes</w:t>
      </w:r>
      <w:r w:rsidR="004E6C23" w:rsidRPr="0091265E">
        <w:rPr>
          <w:rFonts w:ascii="Baskerville" w:hAnsi="Baskerville" w:cs="Baskerville"/>
        </w:rPr>
        <w:t>, live in typical neighborhoods,</w:t>
      </w:r>
      <w:r w:rsidR="00B4370E" w:rsidRPr="0091265E">
        <w:rPr>
          <w:rFonts w:ascii="Baskerville" w:hAnsi="Baskerville" w:cs="Baskerville"/>
        </w:rPr>
        <w:t xml:space="preserve"> and ha</w:t>
      </w:r>
      <w:r w:rsidR="00F90F41" w:rsidRPr="0091265E">
        <w:rPr>
          <w:rFonts w:ascii="Baskerville" w:hAnsi="Baskerville" w:cs="Baskerville"/>
        </w:rPr>
        <w:t xml:space="preserve">d positive life </w:t>
      </w:r>
      <w:r w:rsidR="00992AF0" w:rsidRPr="0091265E">
        <w:rPr>
          <w:rFonts w:ascii="Baskerville" w:hAnsi="Baskerville" w:cs="Baskerville"/>
        </w:rPr>
        <w:t xml:space="preserve">outcomes. </w:t>
      </w:r>
      <w:r w:rsidR="00747570" w:rsidRPr="0091265E">
        <w:rPr>
          <w:rFonts w:ascii="Baskerville" w:hAnsi="Baskerville" w:cs="Baskerville"/>
        </w:rPr>
        <w:t xml:space="preserve"> </w:t>
      </w:r>
    </w:p>
    <w:p w:rsidR="00B04EEF" w:rsidRPr="0091265E" w:rsidRDefault="00B04EEF" w:rsidP="007824D9">
      <w:pPr>
        <w:tabs>
          <w:tab w:val="left" w:pos="1671"/>
        </w:tabs>
        <w:ind w:right="-216"/>
        <w:rPr>
          <w:rFonts w:ascii="Baskerville" w:hAnsi="Baskerville" w:cs="Baskerville"/>
        </w:rPr>
      </w:pPr>
    </w:p>
    <w:p w:rsidR="00B04EEF" w:rsidRPr="0091265E" w:rsidRDefault="00A03D38" w:rsidP="007824D9">
      <w:pPr>
        <w:tabs>
          <w:tab w:val="left" w:pos="1671"/>
        </w:tabs>
        <w:ind w:right="-216"/>
        <w:rPr>
          <w:rFonts w:ascii="Baskerville" w:hAnsi="Baskerville" w:cs="Baskerville"/>
        </w:rPr>
      </w:pPr>
      <w:r w:rsidRPr="0091265E">
        <w:rPr>
          <w:rFonts w:ascii="Baskerville" w:hAnsi="Baskerville" w:cs="Baskerville"/>
        </w:rPr>
        <w:t>The Commonwealth has not yet implemented plans t</w:t>
      </w:r>
      <w:r w:rsidR="007441E6" w:rsidRPr="0091265E">
        <w:rPr>
          <w:rFonts w:ascii="Baskerville" w:hAnsi="Baskerville" w:cs="Baskerville"/>
        </w:rPr>
        <w:t>o facilitate childr</w:t>
      </w:r>
      <w:r w:rsidR="007963EF" w:rsidRPr="0091265E">
        <w:rPr>
          <w:rFonts w:ascii="Baskerville" w:hAnsi="Baskerville" w:cs="Baskerville"/>
        </w:rPr>
        <w:t xml:space="preserve">en </w:t>
      </w:r>
      <w:r w:rsidR="00F90F41" w:rsidRPr="0091265E">
        <w:rPr>
          <w:rFonts w:ascii="Baskerville" w:hAnsi="Baskerville" w:cs="Baskerville"/>
        </w:rPr>
        <w:t xml:space="preserve">with ID and DD </w:t>
      </w:r>
      <w:r w:rsidR="007963EF" w:rsidRPr="0091265E">
        <w:rPr>
          <w:rFonts w:ascii="Baskerville" w:hAnsi="Baskerville" w:cs="Baskerville"/>
        </w:rPr>
        <w:t xml:space="preserve">living in </w:t>
      </w:r>
      <w:r w:rsidR="007441E6" w:rsidRPr="0091265E">
        <w:rPr>
          <w:rFonts w:ascii="Baskerville" w:hAnsi="Baskerville" w:cs="Baskerville"/>
        </w:rPr>
        <w:t xml:space="preserve">nursing homes </w:t>
      </w:r>
      <w:r w:rsidR="007963EF" w:rsidRPr="0091265E">
        <w:rPr>
          <w:rFonts w:ascii="Baskerville" w:hAnsi="Baskerville" w:cs="Baskerville"/>
        </w:rPr>
        <w:t xml:space="preserve">and </w:t>
      </w:r>
      <w:r w:rsidRPr="0091265E">
        <w:rPr>
          <w:rFonts w:ascii="Baskerville" w:hAnsi="Baskerville" w:cs="Baskerville"/>
        </w:rPr>
        <w:t xml:space="preserve">the </w:t>
      </w:r>
      <w:r w:rsidR="007963EF" w:rsidRPr="0091265E">
        <w:rPr>
          <w:rFonts w:ascii="Baskerville" w:hAnsi="Baskerville" w:cs="Baskerville"/>
        </w:rPr>
        <w:t>large</w:t>
      </w:r>
      <w:r w:rsidR="00B25706" w:rsidRPr="0091265E">
        <w:rPr>
          <w:rFonts w:ascii="Baskerville" w:hAnsi="Baskerville" w:cs="Baskerville"/>
        </w:rPr>
        <w:t>st Intermediate Care Facilities</w:t>
      </w:r>
      <w:r w:rsidR="00F90F41" w:rsidRPr="0091265E">
        <w:rPr>
          <w:rFonts w:ascii="Baskerville" w:hAnsi="Baskerville" w:cs="Baskerville"/>
        </w:rPr>
        <w:t xml:space="preserve"> to transition to community homes</w:t>
      </w:r>
      <w:r w:rsidR="00B25706" w:rsidRPr="0091265E">
        <w:rPr>
          <w:rFonts w:ascii="Baskerville" w:hAnsi="Baskerville" w:cs="Baskerville"/>
        </w:rPr>
        <w:t>. Although</w:t>
      </w:r>
      <w:r w:rsidR="00FE69E1" w:rsidRPr="0091265E">
        <w:rPr>
          <w:rFonts w:ascii="Baskerville" w:hAnsi="Baskerville" w:cs="Baskerville"/>
        </w:rPr>
        <w:t xml:space="preserve"> children continue to be admitted to</w:t>
      </w:r>
      <w:r w:rsidR="00B852BB" w:rsidRPr="0091265E">
        <w:rPr>
          <w:rFonts w:ascii="Baskerville" w:hAnsi="Baskerville" w:cs="Baskerville"/>
        </w:rPr>
        <w:t>,</w:t>
      </w:r>
      <w:r w:rsidR="00FE69E1" w:rsidRPr="0091265E">
        <w:rPr>
          <w:rFonts w:ascii="Baskerville" w:hAnsi="Baskerville" w:cs="Baskerville"/>
        </w:rPr>
        <w:t xml:space="preserve"> and discharged </w:t>
      </w:r>
      <w:r w:rsidR="002D7C0B" w:rsidRPr="0091265E">
        <w:rPr>
          <w:rFonts w:ascii="Baskerville" w:hAnsi="Baskerville" w:cs="Baskerville"/>
        </w:rPr>
        <w:t>from</w:t>
      </w:r>
      <w:r w:rsidR="00B852BB" w:rsidRPr="0091265E">
        <w:rPr>
          <w:rFonts w:ascii="Baskerville" w:hAnsi="Baskerville" w:cs="Baskerville"/>
        </w:rPr>
        <w:t>,</w:t>
      </w:r>
      <w:r w:rsidR="002D7C0B" w:rsidRPr="0091265E">
        <w:rPr>
          <w:rFonts w:ascii="Baskerville" w:hAnsi="Baskerville" w:cs="Baskerville"/>
        </w:rPr>
        <w:t xml:space="preserve"> these facilities, the Commonwealth’s</w:t>
      </w:r>
      <w:r w:rsidR="00FE69E1" w:rsidRPr="0091265E">
        <w:rPr>
          <w:rFonts w:ascii="Baskerville" w:hAnsi="Baskerville" w:cs="Baskerville"/>
        </w:rPr>
        <w:t xml:space="preserve"> work group initia</w:t>
      </w:r>
      <w:r w:rsidR="001C75FA" w:rsidRPr="0091265E">
        <w:rPr>
          <w:rFonts w:ascii="Baskerville" w:hAnsi="Baskerville" w:cs="Baskerville"/>
        </w:rPr>
        <w:t xml:space="preserve">tives have not </w:t>
      </w:r>
      <w:r w:rsidR="009A3406" w:rsidRPr="0091265E">
        <w:rPr>
          <w:rFonts w:ascii="Baskerville" w:hAnsi="Baskerville" w:cs="Baskerville"/>
        </w:rPr>
        <w:t>yet increased the number of children</w:t>
      </w:r>
      <w:r w:rsidR="009E3DF3" w:rsidRPr="0091265E">
        <w:rPr>
          <w:rFonts w:ascii="Baskerville" w:hAnsi="Baskerville" w:cs="Baskerville"/>
        </w:rPr>
        <w:t xml:space="preserve"> who have transitioned</w:t>
      </w:r>
      <w:r w:rsidR="000507E0" w:rsidRPr="0091265E">
        <w:rPr>
          <w:rFonts w:ascii="Baskerville" w:hAnsi="Baskerville" w:cs="Baskerville"/>
        </w:rPr>
        <w:t xml:space="preserve">. </w:t>
      </w:r>
      <w:r w:rsidR="00766947">
        <w:rPr>
          <w:rFonts w:ascii="Baskerville" w:hAnsi="Baskerville" w:cs="Baskerville"/>
        </w:rPr>
        <w:t xml:space="preserve">Authorized representatives </w:t>
      </w:r>
      <w:r w:rsidR="00AD7C2C">
        <w:rPr>
          <w:rFonts w:ascii="Baskerville" w:hAnsi="Baskerville" w:cs="Baskerville"/>
        </w:rPr>
        <w:t>of children</w:t>
      </w:r>
      <w:r w:rsidR="00DC5818">
        <w:rPr>
          <w:rFonts w:ascii="Baskerville" w:hAnsi="Baskerville" w:cs="Baskerville"/>
        </w:rPr>
        <w:t xml:space="preserve"> living in nursing facilities </w:t>
      </w:r>
      <w:r w:rsidR="00766947">
        <w:rPr>
          <w:rFonts w:ascii="Baskerville" w:hAnsi="Baskerville" w:cs="Baskerville"/>
        </w:rPr>
        <w:t>have express</w:t>
      </w:r>
      <w:r w:rsidR="00723C79">
        <w:rPr>
          <w:rFonts w:ascii="Baskerville" w:hAnsi="Baskerville" w:cs="Baskerville"/>
        </w:rPr>
        <w:t xml:space="preserve">ed reservations about transferring their children to community homes because of </w:t>
      </w:r>
      <w:r w:rsidR="00766947">
        <w:rPr>
          <w:rFonts w:ascii="Baskerville" w:hAnsi="Baskerville" w:cs="Baskerville"/>
        </w:rPr>
        <w:t xml:space="preserve">the lack of </w:t>
      </w:r>
      <w:r w:rsidR="00A463E6">
        <w:rPr>
          <w:rFonts w:ascii="Baskerville" w:hAnsi="Baskerville" w:cs="Baskerville"/>
        </w:rPr>
        <w:t>nursing and other support services</w:t>
      </w:r>
      <w:r w:rsidR="00984DA9">
        <w:rPr>
          <w:rFonts w:ascii="Baskerville" w:hAnsi="Baskerville" w:cs="Baskerville"/>
        </w:rPr>
        <w:t xml:space="preserve"> needed to support individuals with complex medical needs in</w:t>
      </w:r>
      <w:r w:rsidR="00AD7C2C">
        <w:rPr>
          <w:rFonts w:ascii="Baskerville" w:hAnsi="Baskerville" w:cs="Baskerville"/>
        </w:rPr>
        <w:t xml:space="preserve"> community homes. </w:t>
      </w:r>
      <w:r w:rsidR="000507E0" w:rsidRPr="0091265E">
        <w:rPr>
          <w:rFonts w:ascii="Baskerville" w:hAnsi="Baskerville" w:cs="Baskerville"/>
        </w:rPr>
        <w:t>A revision of the</w:t>
      </w:r>
      <w:r w:rsidR="001C75FA" w:rsidRPr="0091265E">
        <w:rPr>
          <w:rFonts w:ascii="Baskerville" w:hAnsi="Baskerville" w:cs="Baskerville"/>
        </w:rPr>
        <w:t xml:space="preserve"> initial plan was</w:t>
      </w:r>
      <w:r w:rsidR="000507E0" w:rsidRPr="0091265E">
        <w:rPr>
          <w:rFonts w:ascii="Baskerville" w:hAnsi="Baskerville" w:cs="Baskerville"/>
        </w:rPr>
        <w:t xml:space="preserve"> reported to be nearly complete when the</w:t>
      </w:r>
      <w:r w:rsidR="00766300" w:rsidRPr="0091265E">
        <w:rPr>
          <w:rFonts w:ascii="Baskerville" w:hAnsi="Baskerville" w:cs="Baskerville"/>
        </w:rPr>
        <w:t xml:space="preserve"> Reviewer submitted his</w:t>
      </w:r>
      <w:r w:rsidR="000507E0" w:rsidRPr="0091265E">
        <w:rPr>
          <w:rFonts w:ascii="Baskerville" w:hAnsi="Baskerville" w:cs="Baskerville"/>
        </w:rPr>
        <w:t xml:space="preserve"> last r</w:t>
      </w:r>
      <w:r w:rsidR="00766300" w:rsidRPr="0091265E">
        <w:rPr>
          <w:rFonts w:ascii="Baskerville" w:hAnsi="Baskerville" w:cs="Baskerville"/>
        </w:rPr>
        <w:t>eport to the Court</w:t>
      </w:r>
      <w:r w:rsidR="00001E14" w:rsidRPr="0091265E">
        <w:rPr>
          <w:rFonts w:ascii="Baskerville" w:hAnsi="Baskerville" w:cs="Baskerville"/>
        </w:rPr>
        <w:t xml:space="preserve"> on </w:t>
      </w:r>
      <w:r w:rsidR="000507E0" w:rsidRPr="0091265E">
        <w:rPr>
          <w:rFonts w:ascii="Baskerville" w:hAnsi="Baskerville" w:cs="Baskerville"/>
        </w:rPr>
        <w:t xml:space="preserve">December 6, 2013. </w:t>
      </w:r>
      <w:r w:rsidR="009E3DF3" w:rsidRPr="0091265E">
        <w:rPr>
          <w:rFonts w:ascii="Baskerville" w:hAnsi="Baskerville" w:cs="Baskerville"/>
        </w:rPr>
        <w:t xml:space="preserve">The Commonwealth received significant </w:t>
      </w:r>
      <w:r w:rsidR="002F364F" w:rsidRPr="0091265E">
        <w:rPr>
          <w:rFonts w:ascii="Baskerville" w:hAnsi="Baskerville" w:cs="Baskerville"/>
        </w:rPr>
        <w:t>feedback with</w:t>
      </w:r>
      <w:r w:rsidR="00124644" w:rsidRPr="0091265E">
        <w:rPr>
          <w:rFonts w:ascii="Baskerville" w:hAnsi="Baskerville" w:cs="Baskerville"/>
        </w:rPr>
        <w:t xml:space="preserve"> concerns from multiple stakeholders</w:t>
      </w:r>
      <w:r w:rsidR="004F5A0F" w:rsidRPr="0091265E">
        <w:rPr>
          <w:rFonts w:ascii="Baskerville" w:hAnsi="Baskerville" w:cs="Baskerville"/>
        </w:rPr>
        <w:t>. A</w:t>
      </w:r>
      <w:r w:rsidR="002F364F" w:rsidRPr="0091265E">
        <w:rPr>
          <w:rFonts w:ascii="Baskerville" w:hAnsi="Baskerville" w:cs="Baskerville"/>
        </w:rPr>
        <w:t>fter distributing the draft of the revised</w:t>
      </w:r>
      <w:r w:rsidR="00001E14" w:rsidRPr="0091265E">
        <w:rPr>
          <w:rFonts w:ascii="Baskerville" w:hAnsi="Baskerville" w:cs="Baskerville"/>
        </w:rPr>
        <w:t xml:space="preserve"> plan</w:t>
      </w:r>
      <w:r w:rsidR="004F5A0F" w:rsidRPr="0091265E">
        <w:rPr>
          <w:rFonts w:ascii="Baskerville" w:hAnsi="Baskerville" w:cs="Baskerville"/>
        </w:rPr>
        <w:t>, t</w:t>
      </w:r>
      <w:r w:rsidR="00FE345E" w:rsidRPr="0091265E">
        <w:rPr>
          <w:rFonts w:ascii="Baskerville" w:hAnsi="Baskerville" w:cs="Baskerville"/>
        </w:rPr>
        <w:t>he</w:t>
      </w:r>
      <w:r w:rsidR="004F7AAE" w:rsidRPr="0091265E">
        <w:rPr>
          <w:rFonts w:ascii="Baskerville" w:hAnsi="Baskerville" w:cs="Baskerville"/>
        </w:rPr>
        <w:t xml:space="preserve"> Com</w:t>
      </w:r>
      <w:r w:rsidR="00B852BB" w:rsidRPr="0091265E">
        <w:rPr>
          <w:rFonts w:ascii="Baskerville" w:hAnsi="Baskerville" w:cs="Baskerville"/>
        </w:rPr>
        <w:t>monwealth has further revised the</w:t>
      </w:r>
      <w:r w:rsidR="006350C8" w:rsidRPr="0091265E">
        <w:rPr>
          <w:rFonts w:ascii="Baskerville" w:hAnsi="Baskerville" w:cs="Baskerville"/>
        </w:rPr>
        <w:t xml:space="preserve"> plan to address </w:t>
      </w:r>
      <w:r w:rsidR="004F5A0F" w:rsidRPr="0091265E">
        <w:rPr>
          <w:rFonts w:ascii="Baskerville" w:hAnsi="Baskerville" w:cs="Baskerville"/>
        </w:rPr>
        <w:t xml:space="preserve">these </w:t>
      </w:r>
      <w:r w:rsidR="006350C8" w:rsidRPr="0091265E">
        <w:rPr>
          <w:rFonts w:ascii="Baskerville" w:hAnsi="Baskerville" w:cs="Baskerville"/>
        </w:rPr>
        <w:t>concerns. The revised</w:t>
      </w:r>
      <w:r w:rsidR="007354A4" w:rsidRPr="0091265E">
        <w:rPr>
          <w:rFonts w:ascii="Baskerville" w:hAnsi="Baskerville" w:cs="Baskerville"/>
        </w:rPr>
        <w:t xml:space="preserve"> plan </w:t>
      </w:r>
      <w:r w:rsidR="006350C8" w:rsidRPr="0091265E">
        <w:rPr>
          <w:rFonts w:ascii="Baskerville" w:hAnsi="Baskerville" w:cs="Baskerville"/>
        </w:rPr>
        <w:t>will reportedly</w:t>
      </w:r>
      <w:r w:rsidR="00415982" w:rsidRPr="0091265E">
        <w:rPr>
          <w:rFonts w:ascii="Baskerville" w:hAnsi="Baskerville" w:cs="Baskerville"/>
        </w:rPr>
        <w:t xml:space="preserve"> include</w:t>
      </w:r>
      <w:r w:rsidR="00F00512" w:rsidRPr="0091265E">
        <w:rPr>
          <w:rFonts w:ascii="Baskerville" w:hAnsi="Baskerville" w:cs="Baskerville"/>
        </w:rPr>
        <w:t xml:space="preserve"> initiatives to </w:t>
      </w:r>
      <w:r w:rsidR="00D82B3D" w:rsidRPr="0091265E">
        <w:rPr>
          <w:rFonts w:ascii="Baskerville" w:hAnsi="Baskerville" w:cs="Baskerville"/>
        </w:rPr>
        <w:t>prevent the unnecessary institutionalization</w:t>
      </w:r>
      <w:r w:rsidR="001E4224" w:rsidRPr="0091265E">
        <w:rPr>
          <w:rFonts w:ascii="Baskerville" w:hAnsi="Baskerville" w:cs="Baskerville"/>
        </w:rPr>
        <w:t xml:space="preserve"> of children. This will be accomplished by</w:t>
      </w:r>
      <w:r w:rsidR="00F81477" w:rsidRPr="0091265E">
        <w:rPr>
          <w:rFonts w:ascii="Baskerville" w:hAnsi="Baskerville" w:cs="Baskerville"/>
        </w:rPr>
        <w:t xml:space="preserve"> identifying those at risk of being admitted to these large facilities</w:t>
      </w:r>
      <w:r w:rsidR="001E4224" w:rsidRPr="0091265E">
        <w:rPr>
          <w:rFonts w:ascii="Baskerville" w:hAnsi="Baskerville" w:cs="Baskerville"/>
        </w:rPr>
        <w:t xml:space="preserve">; </w:t>
      </w:r>
      <w:r w:rsidR="001C5767">
        <w:rPr>
          <w:rFonts w:ascii="Baskerville" w:hAnsi="Baskerville" w:cs="Baskerville"/>
        </w:rPr>
        <w:t xml:space="preserve">by </w:t>
      </w:r>
      <w:r w:rsidR="001E4224" w:rsidRPr="0091265E">
        <w:rPr>
          <w:rFonts w:ascii="Baskerville" w:hAnsi="Baskerville" w:cs="Baskerville"/>
        </w:rPr>
        <w:t>resolving</w:t>
      </w:r>
      <w:r w:rsidR="00166DF6" w:rsidRPr="0091265E">
        <w:rPr>
          <w:rFonts w:ascii="Baskerville" w:hAnsi="Baskerville" w:cs="Baskerville"/>
        </w:rPr>
        <w:t xml:space="preserve"> </w:t>
      </w:r>
      <w:r w:rsidR="00F81477" w:rsidRPr="0091265E">
        <w:rPr>
          <w:rFonts w:ascii="Baskerville" w:hAnsi="Baskerville" w:cs="Baskerville"/>
        </w:rPr>
        <w:t xml:space="preserve">both short and long term </w:t>
      </w:r>
      <w:r w:rsidR="001702E5" w:rsidRPr="0091265E">
        <w:rPr>
          <w:rFonts w:ascii="Baskerville" w:hAnsi="Baskerville" w:cs="Baskerville"/>
        </w:rPr>
        <w:t>barriers</w:t>
      </w:r>
      <w:r w:rsidR="00DE5015" w:rsidRPr="0091265E">
        <w:rPr>
          <w:rFonts w:ascii="Baskerville" w:hAnsi="Baskerville" w:cs="Baskerville"/>
        </w:rPr>
        <w:t xml:space="preserve">; and </w:t>
      </w:r>
      <w:r w:rsidR="001C5767">
        <w:rPr>
          <w:rFonts w:ascii="Baskerville" w:hAnsi="Baskerville" w:cs="Baskerville"/>
        </w:rPr>
        <w:t xml:space="preserve">by </w:t>
      </w:r>
      <w:r w:rsidR="00DE5015" w:rsidRPr="0091265E">
        <w:rPr>
          <w:rFonts w:ascii="Baskerville" w:hAnsi="Baskerville" w:cs="Baskerville"/>
        </w:rPr>
        <w:t>providing</w:t>
      </w:r>
      <w:r w:rsidR="00166DF6" w:rsidRPr="0091265E">
        <w:rPr>
          <w:rFonts w:ascii="Baskerville" w:hAnsi="Baskerville" w:cs="Baskerville"/>
        </w:rPr>
        <w:t xml:space="preserve"> needed supports in their home</w:t>
      </w:r>
      <w:r w:rsidR="005A756C" w:rsidRPr="0091265E">
        <w:rPr>
          <w:rFonts w:ascii="Baskerville" w:hAnsi="Baskerville" w:cs="Baskerville"/>
        </w:rPr>
        <w:t>s</w:t>
      </w:r>
      <w:r w:rsidR="00166DF6" w:rsidRPr="0091265E">
        <w:rPr>
          <w:rFonts w:ascii="Baskerville" w:hAnsi="Baskerville" w:cs="Baskerville"/>
        </w:rPr>
        <w:t xml:space="preserve"> or </w:t>
      </w:r>
      <w:r w:rsidR="00DE5015" w:rsidRPr="0091265E">
        <w:rPr>
          <w:rFonts w:ascii="Baskerville" w:hAnsi="Baskerville" w:cs="Baskerville"/>
        </w:rPr>
        <w:t>least isolated</w:t>
      </w:r>
      <w:r w:rsidR="005A756C" w:rsidRPr="0091265E">
        <w:rPr>
          <w:rFonts w:ascii="Baskerville" w:hAnsi="Baskerville" w:cs="Baskerville"/>
        </w:rPr>
        <w:t>,</w:t>
      </w:r>
      <w:r w:rsidR="00DE5015" w:rsidRPr="0091265E">
        <w:rPr>
          <w:rFonts w:ascii="Baskerville" w:hAnsi="Baskerville" w:cs="Baskerville"/>
        </w:rPr>
        <w:t xml:space="preserve"> </w:t>
      </w:r>
      <w:r w:rsidR="00415982" w:rsidRPr="0091265E">
        <w:rPr>
          <w:rFonts w:ascii="Baskerville" w:hAnsi="Baskerville" w:cs="Baskerville"/>
        </w:rPr>
        <w:t>most integrated setting</w:t>
      </w:r>
      <w:r w:rsidR="00B859E6" w:rsidRPr="0091265E">
        <w:rPr>
          <w:rFonts w:ascii="Baskerville" w:hAnsi="Baskerville" w:cs="Baskerville"/>
        </w:rPr>
        <w:t xml:space="preserve">. </w:t>
      </w:r>
      <w:r w:rsidR="00A74A36">
        <w:rPr>
          <w:rFonts w:ascii="Baskerville" w:hAnsi="Baskerville" w:cs="Baskerville"/>
        </w:rPr>
        <w:t>By Sept</w:t>
      </w:r>
      <w:r w:rsidR="00DA5766">
        <w:rPr>
          <w:rFonts w:ascii="Baskerville" w:hAnsi="Baskerville" w:cs="Baskerville"/>
        </w:rPr>
        <w:t xml:space="preserve">ember 30, 2014, </w:t>
      </w:r>
      <w:r w:rsidR="008345EA">
        <w:rPr>
          <w:rFonts w:ascii="Baskerville" w:hAnsi="Baskerville" w:cs="Baskerville"/>
        </w:rPr>
        <w:t xml:space="preserve">for specific </w:t>
      </w:r>
      <w:r w:rsidR="00DA5766">
        <w:rPr>
          <w:rFonts w:ascii="Baskerville" w:hAnsi="Baskerville" w:cs="Baskerville"/>
        </w:rPr>
        <w:t xml:space="preserve">children </w:t>
      </w:r>
      <w:r w:rsidR="00DA5766" w:rsidRPr="0091265E">
        <w:rPr>
          <w:rFonts w:ascii="Baskerville" w:hAnsi="Baskerville" w:cs="Baskerville"/>
        </w:rPr>
        <w:t xml:space="preserve">currently residing in nursing homes and other large facilities, </w:t>
      </w:r>
      <w:r w:rsidR="008345EA">
        <w:rPr>
          <w:rFonts w:ascii="Baskerville" w:hAnsi="Baskerville" w:cs="Baskerville"/>
        </w:rPr>
        <w:t>w</w:t>
      </w:r>
      <w:r w:rsidR="003C767D">
        <w:rPr>
          <w:rFonts w:ascii="Baskerville" w:hAnsi="Baskerville" w:cs="Baskerville"/>
        </w:rPr>
        <w:t xml:space="preserve">aiver slots should be prioritized to enable </w:t>
      </w:r>
      <w:r w:rsidR="008345EA">
        <w:rPr>
          <w:rFonts w:ascii="Baskerville" w:hAnsi="Baskerville" w:cs="Baskerville"/>
        </w:rPr>
        <w:t>them t</w:t>
      </w:r>
      <w:r w:rsidR="008A565C">
        <w:rPr>
          <w:rFonts w:ascii="Baskerville" w:hAnsi="Baskerville" w:cs="Baskerville"/>
        </w:rPr>
        <w:t>o</w:t>
      </w:r>
      <w:r w:rsidR="0017116B" w:rsidRPr="0091265E">
        <w:rPr>
          <w:rFonts w:ascii="Baskerville" w:hAnsi="Baskerville" w:cs="Baskerville"/>
        </w:rPr>
        <w:t xml:space="preserve"> live in, rather than be</w:t>
      </w:r>
      <w:r w:rsidR="00FB350B" w:rsidRPr="0091265E">
        <w:rPr>
          <w:rFonts w:ascii="Baskerville" w:hAnsi="Baskerville" w:cs="Baskerville"/>
        </w:rPr>
        <w:t xml:space="preserve"> separated from</w:t>
      </w:r>
      <w:r w:rsidR="0017116B" w:rsidRPr="0091265E">
        <w:rPr>
          <w:rFonts w:ascii="Baskerville" w:hAnsi="Baskerville" w:cs="Baskerville"/>
        </w:rPr>
        <w:t xml:space="preserve"> </w:t>
      </w:r>
      <w:r w:rsidR="00FB350B" w:rsidRPr="0091265E">
        <w:rPr>
          <w:rFonts w:ascii="Baskerville" w:hAnsi="Baskerville" w:cs="Baskerville"/>
        </w:rPr>
        <w:t>their communities</w:t>
      </w:r>
      <w:r w:rsidR="00D44AF8" w:rsidRPr="0091265E">
        <w:rPr>
          <w:rFonts w:ascii="Baskerville" w:hAnsi="Baskerville" w:cs="Baskerville"/>
        </w:rPr>
        <w:t>. The Commonwealth ha</w:t>
      </w:r>
      <w:r w:rsidR="001C13E2" w:rsidRPr="0091265E">
        <w:rPr>
          <w:rFonts w:ascii="Baskerville" w:hAnsi="Baskerville" w:cs="Baskerville"/>
        </w:rPr>
        <w:t xml:space="preserve">s </w:t>
      </w:r>
      <w:r w:rsidR="005A756C" w:rsidRPr="0091265E">
        <w:rPr>
          <w:rFonts w:ascii="Baskerville" w:hAnsi="Baskerville" w:cs="Baskerville"/>
        </w:rPr>
        <w:t xml:space="preserve">the benefit of </w:t>
      </w:r>
      <w:r w:rsidR="001C13E2" w:rsidRPr="0091265E">
        <w:rPr>
          <w:rFonts w:ascii="Baskerville" w:hAnsi="Baskerville" w:cs="Baskerville"/>
        </w:rPr>
        <w:t xml:space="preserve">its Training Center </w:t>
      </w:r>
      <w:r w:rsidR="00D44AF8" w:rsidRPr="0091265E">
        <w:rPr>
          <w:rFonts w:ascii="Baskerville" w:hAnsi="Baskerville" w:cs="Baskerville"/>
        </w:rPr>
        <w:t>discharge planning and transition process</w:t>
      </w:r>
      <w:r w:rsidR="00D5199B" w:rsidRPr="0091265E">
        <w:rPr>
          <w:rFonts w:ascii="Baskerville" w:hAnsi="Baskerville" w:cs="Baskerville"/>
        </w:rPr>
        <w:t xml:space="preserve"> to offer effective elements of a </w:t>
      </w:r>
      <w:r w:rsidR="00C45836" w:rsidRPr="0091265E">
        <w:rPr>
          <w:rFonts w:ascii="Baskerville" w:hAnsi="Baskerville" w:cs="Baskerville"/>
        </w:rPr>
        <w:t xml:space="preserve">transition </w:t>
      </w:r>
      <w:r w:rsidR="00D5199B" w:rsidRPr="0091265E">
        <w:rPr>
          <w:rFonts w:ascii="Baskerville" w:hAnsi="Baskerville" w:cs="Baskerville"/>
        </w:rPr>
        <w:t>plan</w:t>
      </w:r>
      <w:r w:rsidR="001C13E2" w:rsidRPr="0091265E">
        <w:rPr>
          <w:rFonts w:ascii="Baskerville" w:hAnsi="Baskerville" w:cs="Baskerville"/>
        </w:rPr>
        <w:t xml:space="preserve">ning </w:t>
      </w:r>
      <w:r w:rsidR="00734BF4">
        <w:rPr>
          <w:rFonts w:ascii="Baskerville" w:hAnsi="Baskerville" w:cs="Baskerville"/>
        </w:rPr>
        <w:t xml:space="preserve">and post-move monitoring </w:t>
      </w:r>
      <w:r w:rsidR="001C13E2" w:rsidRPr="0091265E">
        <w:rPr>
          <w:rFonts w:ascii="Baskerville" w:hAnsi="Baskerville" w:cs="Baskerville"/>
        </w:rPr>
        <w:t>process</w:t>
      </w:r>
      <w:r w:rsidR="00734BF4">
        <w:rPr>
          <w:rFonts w:ascii="Baskerville" w:hAnsi="Baskerville" w:cs="Baskerville"/>
        </w:rPr>
        <w:t>es</w:t>
      </w:r>
      <w:r w:rsidR="006D1099" w:rsidRPr="0091265E">
        <w:rPr>
          <w:rFonts w:ascii="Baskerville" w:hAnsi="Baskerville" w:cs="Baskerville"/>
        </w:rPr>
        <w:t xml:space="preserve">. </w:t>
      </w:r>
      <w:r w:rsidR="00C95115">
        <w:rPr>
          <w:rFonts w:ascii="Baskerville" w:hAnsi="Baskerville" w:cs="Baskerville"/>
        </w:rPr>
        <w:t xml:space="preserve">The success of the plan will be increased if the range of supports available to individuals transferring from Training Centers is available for children transitioning from nursing facilities. </w:t>
      </w:r>
      <w:r w:rsidR="00F7318E">
        <w:rPr>
          <w:rFonts w:ascii="Baskerville" w:hAnsi="Baskerville" w:cs="Baskerville"/>
        </w:rPr>
        <w:t>These include</w:t>
      </w:r>
      <w:r w:rsidR="00661CDD">
        <w:rPr>
          <w:rFonts w:ascii="Baskerville" w:hAnsi="Baskerville" w:cs="Baskerville"/>
        </w:rPr>
        <w:t xml:space="preserve"> Br</w:t>
      </w:r>
      <w:r w:rsidR="00775FC0">
        <w:rPr>
          <w:rFonts w:ascii="Baskerville" w:hAnsi="Baskerville" w:cs="Baskerville"/>
        </w:rPr>
        <w:t>idge Funds, enhan</w:t>
      </w:r>
      <w:r w:rsidR="00995B1D">
        <w:rPr>
          <w:rFonts w:ascii="Baskerville" w:hAnsi="Baskerville" w:cs="Baskerville"/>
        </w:rPr>
        <w:t>ced rates, 24-</w:t>
      </w:r>
      <w:r w:rsidR="00CF7DAF">
        <w:rPr>
          <w:rFonts w:ascii="Baskerville" w:hAnsi="Baskerville" w:cs="Baskerville"/>
        </w:rPr>
        <w:t xml:space="preserve">hour nursing, </w:t>
      </w:r>
      <w:r w:rsidR="00775FC0">
        <w:rPr>
          <w:rFonts w:ascii="Baskerville" w:hAnsi="Baskerville" w:cs="Baskerville"/>
        </w:rPr>
        <w:t xml:space="preserve">customized community programs </w:t>
      </w:r>
      <w:r w:rsidR="008F719F">
        <w:rPr>
          <w:rFonts w:ascii="Baskerville" w:hAnsi="Baskerville" w:cs="Baskerville"/>
        </w:rPr>
        <w:t xml:space="preserve">developed </w:t>
      </w:r>
      <w:r w:rsidR="00995B1D">
        <w:rPr>
          <w:rFonts w:ascii="Baskerville" w:hAnsi="Baskerville" w:cs="Baskerville"/>
        </w:rPr>
        <w:t xml:space="preserve">for </w:t>
      </w:r>
      <w:r w:rsidR="00775FC0">
        <w:rPr>
          <w:rFonts w:ascii="Baskerville" w:hAnsi="Baskerville" w:cs="Baskerville"/>
        </w:rPr>
        <w:t>a specific group of children</w:t>
      </w:r>
      <w:r w:rsidR="00CF7DAF">
        <w:rPr>
          <w:rFonts w:ascii="Baskerville" w:hAnsi="Baskerville" w:cs="Baskerville"/>
        </w:rPr>
        <w:t>, and housing supports</w:t>
      </w:r>
      <w:r w:rsidR="00775FC0">
        <w:rPr>
          <w:rFonts w:ascii="Baskerville" w:hAnsi="Baskerville" w:cs="Baskerville"/>
        </w:rPr>
        <w:t>.</w:t>
      </w:r>
    </w:p>
    <w:p w:rsidR="007861CB" w:rsidRPr="0091265E" w:rsidRDefault="007861CB" w:rsidP="007824D9">
      <w:pPr>
        <w:tabs>
          <w:tab w:val="left" w:pos="1671"/>
        </w:tabs>
        <w:ind w:right="-216"/>
        <w:rPr>
          <w:rFonts w:ascii="Baskerville" w:hAnsi="Baskerville" w:cs="Baskerville"/>
        </w:rPr>
      </w:pPr>
    </w:p>
    <w:p w:rsidR="00CE6E7D" w:rsidRPr="0091265E" w:rsidRDefault="00013891" w:rsidP="007824D9">
      <w:pPr>
        <w:tabs>
          <w:tab w:val="left" w:pos="1671"/>
        </w:tabs>
        <w:ind w:right="-216"/>
        <w:rPr>
          <w:rFonts w:ascii="Baskerville" w:hAnsi="Baskerville" w:cs="Baskerville"/>
        </w:rPr>
      </w:pPr>
      <w:r w:rsidRPr="0091265E">
        <w:rPr>
          <w:rFonts w:ascii="Baskerville" w:hAnsi="Baskerville" w:cs="Baskerville"/>
        </w:rPr>
        <w:t>The Commonwealth has provided mo</w:t>
      </w:r>
      <w:r w:rsidR="00F1218C" w:rsidRPr="0091265E">
        <w:rPr>
          <w:rFonts w:ascii="Baskerville" w:hAnsi="Baskerville" w:cs="Baskerville"/>
        </w:rPr>
        <w:t>re tha</w:t>
      </w:r>
      <w:r w:rsidR="002446C5">
        <w:rPr>
          <w:rFonts w:ascii="Baskerville" w:hAnsi="Baskerville" w:cs="Baskerville"/>
        </w:rPr>
        <w:t>n</w:t>
      </w:r>
      <w:r w:rsidR="00F1218C" w:rsidRPr="0091265E">
        <w:rPr>
          <w:rFonts w:ascii="Baskerville" w:hAnsi="Baskerville" w:cs="Baskerville"/>
        </w:rPr>
        <w:t xml:space="preserve"> 13</w:t>
      </w:r>
      <w:r w:rsidR="00F06C2D" w:rsidRPr="0091265E">
        <w:rPr>
          <w:rFonts w:ascii="Baskerville" w:hAnsi="Baskerville" w:cs="Baskerville"/>
        </w:rPr>
        <w:t xml:space="preserve">00 new waiver slots </w:t>
      </w:r>
      <w:r w:rsidRPr="0091265E">
        <w:rPr>
          <w:rFonts w:ascii="Baskerville" w:hAnsi="Baskerville" w:cs="Baskerville"/>
        </w:rPr>
        <w:t>for</w:t>
      </w:r>
      <w:r w:rsidR="00F06C2D" w:rsidRPr="0091265E">
        <w:rPr>
          <w:rFonts w:ascii="Baskerville" w:hAnsi="Baskerville" w:cs="Baskerville"/>
        </w:rPr>
        <w:t xml:space="preserve"> </w:t>
      </w:r>
      <w:r w:rsidR="00F6712D" w:rsidRPr="0091265E">
        <w:rPr>
          <w:rFonts w:ascii="Baskerville" w:hAnsi="Baskerville" w:cs="Baskerville"/>
        </w:rPr>
        <w:t>individuals</w:t>
      </w:r>
      <w:r w:rsidR="002446C5">
        <w:rPr>
          <w:rFonts w:ascii="Baskerville" w:hAnsi="Baskerville" w:cs="Baskerville"/>
        </w:rPr>
        <w:t>,</w:t>
      </w:r>
      <w:r w:rsidR="00F6712D" w:rsidRPr="0091265E">
        <w:rPr>
          <w:rFonts w:ascii="Baskerville" w:hAnsi="Baskerville" w:cs="Baskerville"/>
        </w:rPr>
        <w:t xml:space="preserve"> who had been on waitlists for services </w:t>
      </w:r>
      <w:r w:rsidR="00EB73FF" w:rsidRPr="0091265E">
        <w:rPr>
          <w:rFonts w:ascii="Baskerville" w:hAnsi="Baskerville" w:cs="Baskerville"/>
        </w:rPr>
        <w:t>in the community</w:t>
      </w:r>
      <w:r w:rsidR="002446C5">
        <w:rPr>
          <w:rFonts w:ascii="Baskerville" w:hAnsi="Baskerville" w:cs="Baskerville"/>
        </w:rPr>
        <w:t>,</w:t>
      </w:r>
      <w:r w:rsidR="00EB73FF" w:rsidRPr="0091265E">
        <w:rPr>
          <w:rFonts w:ascii="Baskerville" w:hAnsi="Baskerville" w:cs="Baskerville"/>
        </w:rPr>
        <w:t xml:space="preserve"> </w:t>
      </w:r>
      <w:r w:rsidR="00D6647F" w:rsidRPr="0091265E">
        <w:rPr>
          <w:rFonts w:ascii="Baskerville" w:hAnsi="Baskerville" w:cs="Baskerville"/>
        </w:rPr>
        <w:t xml:space="preserve">to </w:t>
      </w:r>
      <w:r w:rsidR="00EB73FF" w:rsidRPr="0091265E">
        <w:rPr>
          <w:rFonts w:ascii="Baskerville" w:hAnsi="Baskerville" w:cs="Baskerville"/>
        </w:rPr>
        <w:t>gain acce</w:t>
      </w:r>
      <w:r w:rsidR="00E429E5" w:rsidRPr="0091265E">
        <w:rPr>
          <w:rFonts w:ascii="Baskerville" w:hAnsi="Baskerville" w:cs="Baskerville"/>
        </w:rPr>
        <w:t>ss to a menu of needed se</w:t>
      </w:r>
      <w:r w:rsidR="00EF146D" w:rsidRPr="0091265E">
        <w:rPr>
          <w:rFonts w:ascii="Baskerville" w:hAnsi="Baskerville" w:cs="Baskerville"/>
        </w:rPr>
        <w:t xml:space="preserve">rvices. Based on </w:t>
      </w:r>
      <w:r w:rsidR="00E429E5" w:rsidRPr="0091265E">
        <w:rPr>
          <w:rFonts w:ascii="Baskerville" w:hAnsi="Baskerville" w:cs="Baskerville"/>
        </w:rPr>
        <w:t>a sample of these individuals’ services, a com</w:t>
      </w:r>
      <w:r w:rsidR="00EF146D" w:rsidRPr="0091265E">
        <w:rPr>
          <w:rFonts w:ascii="Baskerville" w:hAnsi="Baskerville" w:cs="Baskerville"/>
        </w:rPr>
        <w:t xml:space="preserve">mon theme for them </w:t>
      </w:r>
      <w:r w:rsidR="00E429E5" w:rsidRPr="0091265E">
        <w:rPr>
          <w:rFonts w:ascii="Baskerville" w:hAnsi="Baskerville" w:cs="Baskerville"/>
        </w:rPr>
        <w:t>and their families is the</w:t>
      </w:r>
      <w:r w:rsidR="00913D45" w:rsidRPr="0091265E">
        <w:rPr>
          <w:rFonts w:ascii="Baskerville" w:hAnsi="Baskerville" w:cs="Baskerville"/>
        </w:rPr>
        <w:t>ir</w:t>
      </w:r>
      <w:r w:rsidR="00E429E5" w:rsidRPr="0091265E">
        <w:rPr>
          <w:rFonts w:ascii="Baskerville" w:hAnsi="Baskerville" w:cs="Baskerville"/>
        </w:rPr>
        <w:t xml:space="preserve"> improved quality of life</w:t>
      </w:r>
      <w:r w:rsidR="00913D45" w:rsidRPr="0091265E">
        <w:rPr>
          <w:rFonts w:ascii="Baskerville" w:hAnsi="Baskerville" w:cs="Baskerville"/>
        </w:rPr>
        <w:t xml:space="preserve"> since receiving services. </w:t>
      </w:r>
      <w:r w:rsidR="00F7318E">
        <w:rPr>
          <w:rFonts w:ascii="Baskerville" w:hAnsi="Baskerville" w:cs="Baskerville"/>
        </w:rPr>
        <w:t>Reviews</w:t>
      </w:r>
      <w:r w:rsidR="00DC7761" w:rsidRPr="0091265E">
        <w:rPr>
          <w:rFonts w:ascii="Baskerville" w:hAnsi="Baskerville" w:cs="Baskerville"/>
        </w:rPr>
        <w:t xml:space="preserve"> confirmed</w:t>
      </w:r>
      <w:r w:rsidR="006D60C1" w:rsidRPr="0091265E">
        <w:rPr>
          <w:rFonts w:ascii="Baskerville" w:hAnsi="Baskerville" w:cs="Baskerville"/>
        </w:rPr>
        <w:t xml:space="preserve"> that </w:t>
      </w:r>
      <w:r w:rsidR="005A756C" w:rsidRPr="0091265E">
        <w:rPr>
          <w:rFonts w:ascii="Baskerville" w:hAnsi="Baskerville" w:cs="Baskerville"/>
        </w:rPr>
        <w:t xml:space="preserve">some </w:t>
      </w:r>
      <w:r w:rsidR="006D60C1" w:rsidRPr="0091265E">
        <w:rPr>
          <w:rFonts w:ascii="Baskerville" w:hAnsi="Baskerville" w:cs="Baskerville"/>
        </w:rPr>
        <w:t>needed services are not necessarily available, especially for individuals with compl</w:t>
      </w:r>
      <w:r w:rsidR="00CE6E7D" w:rsidRPr="0091265E">
        <w:rPr>
          <w:rFonts w:ascii="Baskerville" w:hAnsi="Baskerville" w:cs="Baskerville"/>
        </w:rPr>
        <w:t>ex medical and behavioral needs.</w:t>
      </w:r>
    </w:p>
    <w:p w:rsidR="00CE6E7D" w:rsidRPr="0091265E" w:rsidRDefault="00CE6E7D" w:rsidP="007824D9">
      <w:pPr>
        <w:tabs>
          <w:tab w:val="left" w:pos="1671"/>
        </w:tabs>
        <w:ind w:right="-216"/>
        <w:rPr>
          <w:rFonts w:ascii="Baskerville" w:hAnsi="Baskerville" w:cs="Baskerville"/>
        </w:rPr>
      </w:pPr>
    </w:p>
    <w:p w:rsidR="002A5EC6" w:rsidRDefault="00CE6E7D" w:rsidP="007824D9">
      <w:pPr>
        <w:tabs>
          <w:tab w:val="left" w:pos="1671"/>
        </w:tabs>
        <w:ind w:right="-216"/>
        <w:rPr>
          <w:rFonts w:ascii="Baskerville" w:hAnsi="Baskerville" w:cs="Baskerville"/>
        </w:rPr>
      </w:pPr>
      <w:r w:rsidRPr="0091265E">
        <w:rPr>
          <w:rFonts w:ascii="Baskerville" w:hAnsi="Baskerville" w:cs="Baskerville"/>
        </w:rPr>
        <w:t xml:space="preserve">The Commonwealth has taken steps to improve the capacity of community programs to support </w:t>
      </w:r>
      <w:r w:rsidR="008D2F8A" w:rsidRPr="0091265E">
        <w:rPr>
          <w:rFonts w:ascii="Baskerville" w:hAnsi="Baskerville" w:cs="Baskerville"/>
        </w:rPr>
        <w:t xml:space="preserve">individuals with complex needs.  </w:t>
      </w:r>
      <w:r w:rsidRPr="0091265E">
        <w:rPr>
          <w:rFonts w:ascii="Baskerville" w:hAnsi="Baskerville" w:cs="Baskerville"/>
        </w:rPr>
        <w:t xml:space="preserve">It has approved Bridge Funds to assist those moving out of the </w:t>
      </w:r>
      <w:r w:rsidR="00CA7171" w:rsidRPr="0091265E">
        <w:rPr>
          <w:rFonts w:ascii="Baskerville" w:hAnsi="Baskerville" w:cs="Baskerville"/>
        </w:rPr>
        <w:t>Training Centers. It</w:t>
      </w:r>
      <w:r w:rsidR="008D2F8A" w:rsidRPr="0091265E">
        <w:rPr>
          <w:rFonts w:ascii="Baskerville" w:hAnsi="Baskerville" w:cs="Baskerville"/>
        </w:rPr>
        <w:t xml:space="preserve"> has requested</w:t>
      </w:r>
      <w:r w:rsidRPr="0091265E">
        <w:rPr>
          <w:rFonts w:ascii="Baskerville" w:hAnsi="Baskerville" w:cs="Baskerville"/>
        </w:rPr>
        <w:t xml:space="preserve"> </w:t>
      </w:r>
      <w:r w:rsidR="00CA7171" w:rsidRPr="0091265E">
        <w:rPr>
          <w:rFonts w:ascii="Baskerville" w:hAnsi="Baskerville" w:cs="Baskerville"/>
        </w:rPr>
        <w:t xml:space="preserve">and, after a lengthy review, </w:t>
      </w:r>
      <w:r w:rsidR="0056445A" w:rsidRPr="0091265E">
        <w:rPr>
          <w:rFonts w:ascii="Baskerville" w:hAnsi="Baskerville" w:cs="Baskerville"/>
        </w:rPr>
        <w:t>received approval from the Center</w:t>
      </w:r>
      <w:r w:rsidR="00341AD5">
        <w:rPr>
          <w:rFonts w:ascii="Baskerville" w:hAnsi="Baskerville" w:cs="Baskerville"/>
        </w:rPr>
        <w:t>s</w:t>
      </w:r>
      <w:r w:rsidR="0056445A" w:rsidRPr="0091265E">
        <w:rPr>
          <w:rFonts w:ascii="Baskerville" w:hAnsi="Baskerville" w:cs="Baskerville"/>
        </w:rPr>
        <w:t xml:space="preserve"> for </w:t>
      </w:r>
      <w:r w:rsidR="00341AD5">
        <w:rPr>
          <w:rFonts w:ascii="Baskerville" w:hAnsi="Baskerville" w:cs="Baskerville"/>
        </w:rPr>
        <w:t xml:space="preserve">Medicare and </w:t>
      </w:r>
      <w:r w:rsidR="0056445A" w:rsidRPr="0091265E">
        <w:rPr>
          <w:rFonts w:ascii="Baskerville" w:hAnsi="Baskerville" w:cs="Baskerville"/>
        </w:rPr>
        <w:t>Medicaid Services</w:t>
      </w:r>
      <w:r w:rsidR="00F824C0" w:rsidRPr="0091265E">
        <w:rPr>
          <w:rFonts w:ascii="Baskerville" w:hAnsi="Baskerville" w:cs="Baskerville"/>
        </w:rPr>
        <w:t xml:space="preserve"> to pay </w:t>
      </w:r>
      <w:r w:rsidR="0056445A" w:rsidRPr="0091265E">
        <w:rPr>
          <w:rFonts w:ascii="Baskerville" w:hAnsi="Baskerville" w:cs="Baskerville"/>
        </w:rPr>
        <w:t>e</w:t>
      </w:r>
      <w:r w:rsidR="00080650">
        <w:rPr>
          <w:rFonts w:ascii="Baskerville" w:hAnsi="Baskerville" w:cs="Baskerville"/>
        </w:rPr>
        <w:t>nhanced</w:t>
      </w:r>
      <w:r w:rsidR="0056445A" w:rsidRPr="0091265E">
        <w:rPr>
          <w:rFonts w:ascii="Baskerville" w:hAnsi="Baskerville" w:cs="Baskerville"/>
        </w:rPr>
        <w:t xml:space="preserve"> rates</w:t>
      </w:r>
      <w:r w:rsidR="00D35CFE" w:rsidRPr="0091265E">
        <w:rPr>
          <w:rFonts w:ascii="Baskerville" w:hAnsi="Baskerville" w:cs="Baskerville"/>
        </w:rPr>
        <w:t xml:space="preserve"> </w:t>
      </w:r>
      <w:r w:rsidR="00F824C0" w:rsidRPr="0091265E">
        <w:rPr>
          <w:rFonts w:ascii="Baskerville" w:hAnsi="Baskerville" w:cs="Baskerville"/>
        </w:rPr>
        <w:t xml:space="preserve">to </w:t>
      </w:r>
      <w:r w:rsidR="00080650">
        <w:rPr>
          <w:rFonts w:ascii="Baskerville" w:hAnsi="Baskerville" w:cs="Baskerville"/>
        </w:rPr>
        <w:t xml:space="preserve">congregate residential </w:t>
      </w:r>
      <w:r w:rsidR="00F824C0" w:rsidRPr="0091265E">
        <w:rPr>
          <w:rFonts w:ascii="Baskerville" w:hAnsi="Baskerville" w:cs="Baskerville"/>
        </w:rPr>
        <w:t xml:space="preserve">providers who serve individuals with complex </w:t>
      </w:r>
      <w:r w:rsidR="00080650">
        <w:rPr>
          <w:rFonts w:ascii="Baskerville" w:hAnsi="Baskerville" w:cs="Baskerville"/>
        </w:rPr>
        <w:t>medical and/or</w:t>
      </w:r>
      <w:r w:rsidR="007006A5">
        <w:rPr>
          <w:rFonts w:ascii="Baskerville" w:hAnsi="Baskerville" w:cs="Baskerville"/>
        </w:rPr>
        <w:t xml:space="preserve"> complex behavioral </w:t>
      </w:r>
      <w:r w:rsidR="00F824C0" w:rsidRPr="0091265E">
        <w:rPr>
          <w:rFonts w:ascii="Baskerville" w:hAnsi="Baskerville" w:cs="Baskerville"/>
        </w:rPr>
        <w:t>needs</w:t>
      </w:r>
      <w:r w:rsidR="003621C4" w:rsidRPr="0091265E">
        <w:rPr>
          <w:rFonts w:ascii="Baskerville" w:hAnsi="Baskerville" w:cs="Baskerville"/>
        </w:rPr>
        <w:t xml:space="preserve">. In addition, </w:t>
      </w:r>
      <w:r w:rsidR="00631FD4" w:rsidRPr="0091265E">
        <w:rPr>
          <w:rFonts w:ascii="Baskerville" w:hAnsi="Baskerville" w:cs="Baskerville"/>
        </w:rPr>
        <w:t>a national consulting firm is currently reviewing the Commonwealt</w:t>
      </w:r>
      <w:r w:rsidR="003621C4" w:rsidRPr="0091265E">
        <w:rPr>
          <w:rFonts w:ascii="Baskerville" w:hAnsi="Baskerville" w:cs="Baskerville"/>
        </w:rPr>
        <w:t xml:space="preserve">h’s waiver structure and rates. It will recommend reforms with </w:t>
      </w:r>
      <w:r w:rsidR="005A756C" w:rsidRPr="0091265E">
        <w:rPr>
          <w:rFonts w:ascii="Baskerville" w:hAnsi="Baskerville" w:cs="Baskerville"/>
        </w:rPr>
        <w:t xml:space="preserve">the </w:t>
      </w:r>
      <w:r w:rsidR="00BD6EF2" w:rsidRPr="0091265E">
        <w:rPr>
          <w:rFonts w:ascii="Baskerville" w:hAnsi="Baskerville" w:cs="Baskerville"/>
        </w:rPr>
        <w:t>goal of increasing and strengthening the Commonwe</w:t>
      </w:r>
      <w:r w:rsidR="003621C4" w:rsidRPr="0091265E">
        <w:rPr>
          <w:rFonts w:ascii="Baskerville" w:hAnsi="Baskerville" w:cs="Baskerville"/>
        </w:rPr>
        <w:t xml:space="preserve">alth’s </w:t>
      </w:r>
      <w:r w:rsidR="00E95128" w:rsidRPr="0091265E">
        <w:rPr>
          <w:rFonts w:ascii="Baskerville" w:hAnsi="Baskerville" w:cs="Baskerville"/>
        </w:rPr>
        <w:t>services for people</w:t>
      </w:r>
      <w:r w:rsidR="00BD6EF2" w:rsidRPr="0091265E">
        <w:rPr>
          <w:rFonts w:ascii="Baskerville" w:hAnsi="Baskerville" w:cs="Baskerville"/>
        </w:rPr>
        <w:t xml:space="preserve"> with complex needs</w:t>
      </w:r>
      <w:r w:rsidR="004277A2" w:rsidRPr="0091265E">
        <w:rPr>
          <w:rFonts w:ascii="Baskerville" w:hAnsi="Baskerville" w:cs="Baskerville"/>
        </w:rPr>
        <w:t xml:space="preserve">. The Commonwealth also used an RFP process to select providers to </w:t>
      </w:r>
      <w:r w:rsidR="00BD09B7" w:rsidRPr="0091265E">
        <w:rPr>
          <w:rFonts w:ascii="Baskerville" w:hAnsi="Baskerville" w:cs="Baskerville"/>
        </w:rPr>
        <w:t xml:space="preserve">work </w:t>
      </w:r>
      <w:r w:rsidR="004277A2" w:rsidRPr="0091265E">
        <w:rPr>
          <w:rFonts w:ascii="Baskerville" w:hAnsi="Baskerville" w:cs="Baskerville"/>
        </w:rPr>
        <w:t xml:space="preserve">directly </w:t>
      </w:r>
      <w:r w:rsidR="0087131F" w:rsidRPr="0091265E">
        <w:rPr>
          <w:rFonts w:ascii="Baskerville" w:hAnsi="Baskerville" w:cs="Baskerville"/>
        </w:rPr>
        <w:t xml:space="preserve">with </w:t>
      </w:r>
      <w:r w:rsidR="00BD09B7" w:rsidRPr="0091265E">
        <w:rPr>
          <w:rFonts w:ascii="Baskerville" w:hAnsi="Baskerville" w:cs="Baskerville"/>
        </w:rPr>
        <w:t xml:space="preserve">individuals who reside at SVTC and their families. </w:t>
      </w:r>
      <w:r w:rsidR="00E762B6" w:rsidRPr="0091265E">
        <w:rPr>
          <w:rFonts w:ascii="Baskerville" w:hAnsi="Baskerville" w:cs="Baskerville"/>
        </w:rPr>
        <w:t xml:space="preserve">They are </w:t>
      </w:r>
      <w:r w:rsidR="004277A2" w:rsidRPr="0091265E">
        <w:rPr>
          <w:rFonts w:ascii="Baskerville" w:hAnsi="Baskerville" w:cs="Baskerville"/>
        </w:rPr>
        <w:t>develop</w:t>
      </w:r>
      <w:r w:rsidR="00E762B6" w:rsidRPr="0091265E">
        <w:rPr>
          <w:rFonts w:ascii="Baskerville" w:hAnsi="Baskerville" w:cs="Baskerville"/>
        </w:rPr>
        <w:t>ing</w:t>
      </w:r>
      <w:r w:rsidR="0087131F" w:rsidRPr="0091265E">
        <w:rPr>
          <w:rFonts w:ascii="Baskerville" w:hAnsi="Baskerville" w:cs="Baskerville"/>
        </w:rPr>
        <w:t xml:space="preserve"> </w:t>
      </w:r>
      <w:r w:rsidR="004277A2" w:rsidRPr="0091265E">
        <w:rPr>
          <w:rFonts w:ascii="Baskerville" w:hAnsi="Baskerville" w:cs="Baskerville"/>
        </w:rPr>
        <w:t xml:space="preserve">programs for </w:t>
      </w:r>
      <w:r w:rsidR="00E762B6" w:rsidRPr="0091265E">
        <w:rPr>
          <w:rFonts w:ascii="Baskerville" w:hAnsi="Baskerville" w:cs="Baskerville"/>
        </w:rPr>
        <w:t xml:space="preserve">these </w:t>
      </w:r>
      <w:r w:rsidR="004277A2" w:rsidRPr="0091265E">
        <w:rPr>
          <w:rFonts w:ascii="Baskerville" w:hAnsi="Baskerville" w:cs="Baskerville"/>
        </w:rPr>
        <w:t>spec</w:t>
      </w:r>
      <w:r w:rsidR="002A5EC6" w:rsidRPr="0091265E">
        <w:rPr>
          <w:rFonts w:ascii="Baskerville" w:hAnsi="Baskerville" w:cs="Baskerville"/>
        </w:rPr>
        <w:t>ific indivi</w:t>
      </w:r>
      <w:r w:rsidR="00E762B6" w:rsidRPr="0091265E">
        <w:rPr>
          <w:rFonts w:ascii="Baskerville" w:hAnsi="Baskerville" w:cs="Baskerville"/>
        </w:rPr>
        <w:t>duals</w:t>
      </w:r>
      <w:r w:rsidR="0087131F" w:rsidRPr="0091265E">
        <w:rPr>
          <w:rFonts w:ascii="Baskerville" w:hAnsi="Baskerville" w:cs="Baskerville"/>
        </w:rPr>
        <w:t xml:space="preserve"> to faci</w:t>
      </w:r>
      <w:r w:rsidR="00BE37AB" w:rsidRPr="0091265E">
        <w:rPr>
          <w:rFonts w:ascii="Baskerville" w:hAnsi="Baskerville" w:cs="Baskerville"/>
        </w:rPr>
        <w:t>li</w:t>
      </w:r>
      <w:r w:rsidR="0087131F" w:rsidRPr="0091265E">
        <w:rPr>
          <w:rFonts w:ascii="Baskerville" w:hAnsi="Baskerville" w:cs="Baskerville"/>
        </w:rPr>
        <w:t>tate their transition to the community</w:t>
      </w:r>
      <w:r w:rsidR="002A5EC6" w:rsidRPr="0091265E">
        <w:rPr>
          <w:rFonts w:ascii="Baskerville" w:hAnsi="Baskerville" w:cs="Baskerville"/>
        </w:rPr>
        <w:t>.</w:t>
      </w:r>
    </w:p>
    <w:p w:rsidR="00A92511" w:rsidRDefault="00A92511" w:rsidP="007824D9">
      <w:pPr>
        <w:tabs>
          <w:tab w:val="left" w:pos="1671"/>
        </w:tabs>
        <w:ind w:right="-216"/>
        <w:rPr>
          <w:rFonts w:ascii="Baskerville" w:hAnsi="Baskerville" w:cs="Baskerville"/>
        </w:rPr>
      </w:pPr>
    </w:p>
    <w:p w:rsidR="00A92511" w:rsidRDefault="00A92511" w:rsidP="007824D9">
      <w:pPr>
        <w:tabs>
          <w:tab w:val="left" w:pos="1671"/>
        </w:tabs>
        <w:ind w:right="-216"/>
        <w:rPr>
          <w:rFonts w:ascii="Baskerville" w:hAnsi="Baskerville" w:cs="Baskerville"/>
        </w:rPr>
      </w:pPr>
    </w:p>
    <w:p w:rsidR="000569F7" w:rsidRPr="0091265E" w:rsidRDefault="000569F7" w:rsidP="007824D9">
      <w:pPr>
        <w:tabs>
          <w:tab w:val="left" w:pos="1671"/>
        </w:tabs>
        <w:ind w:right="-216"/>
        <w:rPr>
          <w:rFonts w:ascii="Baskerville" w:hAnsi="Baskerville" w:cs="Baskerville"/>
        </w:rPr>
      </w:pPr>
    </w:p>
    <w:p w:rsidR="002A5EC6" w:rsidRPr="0091265E" w:rsidRDefault="002A5EC6" w:rsidP="007824D9">
      <w:pPr>
        <w:tabs>
          <w:tab w:val="left" w:pos="1671"/>
        </w:tabs>
        <w:ind w:right="-216"/>
        <w:rPr>
          <w:rFonts w:ascii="Baskerville" w:hAnsi="Baskerville" w:cs="Baskerville"/>
        </w:rPr>
      </w:pPr>
      <w:r w:rsidRPr="0091265E">
        <w:rPr>
          <w:rFonts w:ascii="Baskerville" w:hAnsi="Baskerville" w:cs="Baskerville"/>
        </w:rPr>
        <w:lastRenderedPageBreak/>
        <w:t xml:space="preserve">With new </w:t>
      </w:r>
      <w:r w:rsidR="008A7139" w:rsidRPr="0091265E">
        <w:rPr>
          <w:rFonts w:ascii="Baskerville" w:hAnsi="Baskerville" w:cs="Baskerville"/>
        </w:rPr>
        <w:t xml:space="preserve">financial </w:t>
      </w:r>
      <w:r w:rsidRPr="0091265E">
        <w:rPr>
          <w:rFonts w:ascii="Baskerville" w:hAnsi="Baskerville" w:cs="Baskerville"/>
        </w:rPr>
        <w:t>tools</w:t>
      </w:r>
      <w:r w:rsidR="008A7139" w:rsidRPr="0091265E">
        <w:rPr>
          <w:rFonts w:ascii="Baskerville" w:hAnsi="Baskerville" w:cs="Baskerville"/>
        </w:rPr>
        <w:t>,</w:t>
      </w:r>
      <w:r w:rsidRPr="0091265E">
        <w:rPr>
          <w:rFonts w:ascii="Baskerville" w:hAnsi="Baskerville" w:cs="Baskerville"/>
        </w:rPr>
        <w:t xml:space="preserve"> and </w:t>
      </w:r>
      <w:r w:rsidR="008A7139" w:rsidRPr="0091265E">
        <w:rPr>
          <w:rFonts w:ascii="Baskerville" w:hAnsi="Baskerville" w:cs="Baskerville"/>
        </w:rPr>
        <w:t xml:space="preserve">two years of </w:t>
      </w:r>
      <w:r w:rsidRPr="0091265E">
        <w:rPr>
          <w:rFonts w:ascii="Baskerville" w:hAnsi="Baskerville" w:cs="Baskerville"/>
        </w:rPr>
        <w:t>success</w:t>
      </w:r>
      <w:r w:rsidR="008A7139" w:rsidRPr="0091265E">
        <w:rPr>
          <w:rFonts w:ascii="Baskerville" w:hAnsi="Baskerville" w:cs="Baskerville"/>
        </w:rPr>
        <w:t>fully</w:t>
      </w:r>
      <w:r w:rsidRPr="0091265E">
        <w:rPr>
          <w:rFonts w:ascii="Baskerville" w:hAnsi="Baskerville" w:cs="Baskerville"/>
        </w:rPr>
        <w:t xml:space="preserve"> </w:t>
      </w:r>
      <w:r w:rsidR="008A7139" w:rsidRPr="0091265E">
        <w:rPr>
          <w:rFonts w:ascii="Baskerville" w:hAnsi="Baskerville" w:cs="Baskerville"/>
        </w:rPr>
        <w:t xml:space="preserve">enabling individuals to transition from </w:t>
      </w:r>
    </w:p>
    <w:p w:rsidR="00590B67" w:rsidRDefault="008A7139" w:rsidP="007824D9">
      <w:pPr>
        <w:tabs>
          <w:tab w:val="left" w:pos="1671"/>
        </w:tabs>
        <w:ind w:right="-216"/>
        <w:rPr>
          <w:rFonts w:ascii="Baskerville" w:hAnsi="Baskerville" w:cs="Baskerville"/>
        </w:rPr>
      </w:pPr>
      <w:r w:rsidRPr="0091265E">
        <w:rPr>
          <w:rFonts w:ascii="Baskerville" w:hAnsi="Baskerville" w:cs="Baskerville"/>
        </w:rPr>
        <w:t xml:space="preserve">Training Centers to the community, </w:t>
      </w:r>
      <w:r w:rsidR="00C23CA6" w:rsidRPr="0091265E">
        <w:rPr>
          <w:rFonts w:ascii="Baskerville" w:hAnsi="Baskerville" w:cs="Baskerville"/>
        </w:rPr>
        <w:t xml:space="preserve">the Commonwealth is </w:t>
      </w:r>
      <w:r w:rsidR="0058441C" w:rsidRPr="0091265E">
        <w:rPr>
          <w:rFonts w:ascii="Baskerville" w:hAnsi="Baskerville" w:cs="Baskerville"/>
        </w:rPr>
        <w:t>better</w:t>
      </w:r>
      <w:r w:rsidR="006E2DBD" w:rsidRPr="0091265E">
        <w:rPr>
          <w:rFonts w:ascii="Baskerville" w:hAnsi="Baskerville" w:cs="Baskerville"/>
        </w:rPr>
        <w:t xml:space="preserve"> prepared to assist</w:t>
      </w:r>
      <w:r w:rsidR="0042190B" w:rsidRPr="0091265E">
        <w:rPr>
          <w:rFonts w:ascii="Baskerville" w:hAnsi="Baskerville" w:cs="Baskerville"/>
        </w:rPr>
        <w:t xml:space="preserve"> childr</w:t>
      </w:r>
      <w:r w:rsidR="0096511B" w:rsidRPr="0091265E">
        <w:rPr>
          <w:rFonts w:ascii="Baskerville" w:hAnsi="Baskerville" w:cs="Baskerville"/>
        </w:rPr>
        <w:t xml:space="preserve">en </w:t>
      </w:r>
      <w:r w:rsidR="009112D5" w:rsidRPr="0091265E">
        <w:rPr>
          <w:rFonts w:ascii="Baskerville" w:hAnsi="Baskerville" w:cs="Baskerville"/>
        </w:rPr>
        <w:t xml:space="preserve">with complex medical needs </w:t>
      </w:r>
      <w:r w:rsidR="006E2DBD" w:rsidRPr="0091265E">
        <w:rPr>
          <w:rFonts w:ascii="Baskerville" w:hAnsi="Baskerville" w:cs="Baskerville"/>
        </w:rPr>
        <w:t>to move</w:t>
      </w:r>
      <w:r w:rsidR="0096511B" w:rsidRPr="0091265E">
        <w:rPr>
          <w:rFonts w:ascii="Baskerville" w:hAnsi="Baskerville" w:cs="Baskerville"/>
        </w:rPr>
        <w:t xml:space="preserve"> from </w:t>
      </w:r>
      <w:r w:rsidR="0042190B" w:rsidRPr="0091265E">
        <w:rPr>
          <w:rFonts w:ascii="Baskerville" w:hAnsi="Baskerville" w:cs="Baskerville"/>
        </w:rPr>
        <w:t xml:space="preserve">nursing </w:t>
      </w:r>
      <w:r w:rsidR="006E2DBD" w:rsidRPr="0091265E">
        <w:rPr>
          <w:rFonts w:ascii="Baskerville" w:hAnsi="Baskerville" w:cs="Baskerville"/>
        </w:rPr>
        <w:t>facilities to</w:t>
      </w:r>
      <w:r w:rsidR="0096511B" w:rsidRPr="0091265E">
        <w:rPr>
          <w:rFonts w:ascii="Baskerville" w:hAnsi="Baskerville" w:cs="Baskerville"/>
        </w:rPr>
        <w:t xml:space="preserve"> integrated settings in their communities.</w:t>
      </w:r>
    </w:p>
    <w:p w:rsidR="00CC4F40" w:rsidRPr="0091265E" w:rsidRDefault="00CC4F40" w:rsidP="007824D9">
      <w:pPr>
        <w:tabs>
          <w:tab w:val="left" w:pos="1671"/>
        </w:tabs>
        <w:ind w:right="-216"/>
        <w:rPr>
          <w:rFonts w:ascii="Baskerville" w:hAnsi="Baskerville" w:cs="Baskerville"/>
        </w:rPr>
      </w:pPr>
    </w:p>
    <w:p w:rsidR="00DD4364" w:rsidRPr="0091265E" w:rsidRDefault="00642D7D" w:rsidP="007824D9">
      <w:pPr>
        <w:tabs>
          <w:tab w:val="left" w:pos="1671"/>
        </w:tabs>
        <w:ind w:right="-216"/>
        <w:rPr>
          <w:rFonts w:ascii="Baskerville" w:hAnsi="Baskerville" w:cs="Baskerville"/>
        </w:rPr>
      </w:pPr>
      <w:r w:rsidRPr="0091265E">
        <w:rPr>
          <w:rFonts w:ascii="Baskerville" w:hAnsi="Baskerville" w:cs="Baskerville"/>
        </w:rPr>
        <w:t xml:space="preserve">2. </w:t>
      </w:r>
      <w:r w:rsidR="0058441C" w:rsidRPr="0091265E">
        <w:rPr>
          <w:rFonts w:ascii="Baskerville" w:hAnsi="Baskerville" w:cs="Baskerville"/>
          <w:u w:val="single"/>
        </w:rPr>
        <w:t>Individual Reviews</w:t>
      </w:r>
    </w:p>
    <w:p w:rsidR="0058441C" w:rsidRPr="0091265E" w:rsidRDefault="0058441C" w:rsidP="007824D9">
      <w:pPr>
        <w:tabs>
          <w:tab w:val="left" w:pos="1671"/>
        </w:tabs>
        <w:ind w:right="-216"/>
        <w:rPr>
          <w:rFonts w:ascii="Baskerville" w:hAnsi="Baskerville" w:cs="Baskerville"/>
        </w:rPr>
      </w:pPr>
    </w:p>
    <w:p w:rsidR="005A4299" w:rsidRPr="0091265E" w:rsidRDefault="00CB57F1" w:rsidP="007824D9">
      <w:pPr>
        <w:tabs>
          <w:tab w:val="left" w:pos="1671"/>
        </w:tabs>
        <w:ind w:right="-216"/>
        <w:rPr>
          <w:rFonts w:ascii="Baskerville" w:hAnsi="Baskerville" w:cs="Baskerville"/>
        </w:rPr>
      </w:pPr>
      <w:r w:rsidRPr="0091265E">
        <w:rPr>
          <w:rFonts w:ascii="Baskerville" w:hAnsi="Baskerville" w:cs="Baskerville"/>
        </w:rPr>
        <w:t>B</w:t>
      </w:r>
      <w:r w:rsidR="00131285" w:rsidRPr="0091265E">
        <w:rPr>
          <w:rFonts w:ascii="Baskerville" w:hAnsi="Baskerville" w:cs="Baskerville"/>
        </w:rPr>
        <w:t>y</w:t>
      </w:r>
      <w:r w:rsidR="00627329" w:rsidRPr="0091265E">
        <w:rPr>
          <w:rFonts w:ascii="Baskerville" w:hAnsi="Baskerville" w:cs="Baskerville"/>
        </w:rPr>
        <w:t xml:space="preserve"> th</w:t>
      </w:r>
      <w:r w:rsidR="006D52A2" w:rsidRPr="0091265E">
        <w:rPr>
          <w:rFonts w:ascii="Baskerville" w:hAnsi="Baskerville" w:cs="Baskerville"/>
        </w:rPr>
        <w:t xml:space="preserve">e second half of </w:t>
      </w:r>
      <w:r w:rsidR="000569F7" w:rsidRPr="0091265E">
        <w:rPr>
          <w:rFonts w:ascii="Baskerville" w:hAnsi="Baskerville" w:cs="Baskerville"/>
        </w:rPr>
        <w:t>year two</w:t>
      </w:r>
      <w:r w:rsidR="006D52A2" w:rsidRPr="0091265E">
        <w:rPr>
          <w:rFonts w:ascii="Baskerville" w:hAnsi="Baskerville" w:cs="Baskerville"/>
        </w:rPr>
        <w:t xml:space="preserve">, </w:t>
      </w:r>
      <w:r w:rsidR="00DA3F53" w:rsidRPr="0091265E">
        <w:rPr>
          <w:rFonts w:ascii="Baskerville" w:hAnsi="Baskerville" w:cs="Baskerville"/>
        </w:rPr>
        <w:t xml:space="preserve">the Settlement Agreement </w:t>
      </w:r>
      <w:r w:rsidR="009112D5" w:rsidRPr="0091265E">
        <w:rPr>
          <w:rFonts w:ascii="Baskerville" w:hAnsi="Baskerville" w:cs="Baskerville"/>
        </w:rPr>
        <w:t xml:space="preserve">expects </w:t>
      </w:r>
      <w:r w:rsidR="00D245E5" w:rsidRPr="0091265E">
        <w:rPr>
          <w:rFonts w:ascii="Baskerville" w:hAnsi="Baskerville" w:cs="Baskerville"/>
        </w:rPr>
        <w:t xml:space="preserve">individuals </w:t>
      </w:r>
      <w:r w:rsidR="00ED30B6" w:rsidRPr="0091265E">
        <w:rPr>
          <w:rFonts w:ascii="Baskerville" w:hAnsi="Baskerville" w:cs="Baskerville"/>
        </w:rPr>
        <w:t xml:space="preserve">with ID/DD </w:t>
      </w:r>
      <w:r w:rsidR="009112D5" w:rsidRPr="0091265E">
        <w:rPr>
          <w:rFonts w:ascii="Baskerville" w:hAnsi="Baskerville" w:cs="Baskerville"/>
        </w:rPr>
        <w:t xml:space="preserve">to </w:t>
      </w:r>
      <w:r w:rsidR="00D2061F" w:rsidRPr="0091265E">
        <w:rPr>
          <w:rFonts w:ascii="Baskerville" w:hAnsi="Baskerville" w:cs="Baskerville"/>
        </w:rPr>
        <w:t xml:space="preserve">receive HCBS </w:t>
      </w:r>
      <w:r w:rsidR="003C524E" w:rsidRPr="0091265E">
        <w:rPr>
          <w:rFonts w:ascii="Baskerville" w:hAnsi="Baskerville" w:cs="Baskerville"/>
        </w:rPr>
        <w:t>services</w:t>
      </w:r>
      <w:r w:rsidR="0034349D" w:rsidRPr="0091265E">
        <w:rPr>
          <w:rFonts w:ascii="Baskerville" w:hAnsi="Baskerville" w:cs="Baskerville"/>
        </w:rPr>
        <w:t xml:space="preserve"> in the most integrated setting</w:t>
      </w:r>
      <w:r w:rsidR="00F23029" w:rsidRPr="0091265E">
        <w:rPr>
          <w:rFonts w:ascii="Baskerville" w:hAnsi="Baskerville" w:cs="Baskerville"/>
        </w:rPr>
        <w:t xml:space="preserve"> consistent with their informed</w:t>
      </w:r>
      <w:r w:rsidR="00642D7D" w:rsidRPr="0091265E">
        <w:rPr>
          <w:rFonts w:ascii="Baskerville" w:hAnsi="Baskerville" w:cs="Baskerville"/>
        </w:rPr>
        <w:t xml:space="preserve"> choice and needs. The Agreement envisioned these</w:t>
      </w:r>
      <w:r w:rsidR="00A36E97" w:rsidRPr="0091265E">
        <w:rPr>
          <w:rFonts w:ascii="Baskerville" w:hAnsi="Baskerville" w:cs="Baskerville"/>
        </w:rPr>
        <w:t xml:space="preserve"> individuals receiving</w:t>
      </w:r>
      <w:r w:rsidR="00E22900" w:rsidRPr="0091265E">
        <w:rPr>
          <w:rFonts w:ascii="Baskerville" w:hAnsi="Baskerville" w:cs="Baskerville"/>
        </w:rPr>
        <w:t xml:space="preserve"> core </w:t>
      </w:r>
      <w:r w:rsidR="00B01E06" w:rsidRPr="0091265E">
        <w:rPr>
          <w:rFonts w:ascii="Baskerville" w:hAnsi="Baskerville" w:cs="Baskerville"/>
        </w:rPr>
        <w:t>service</w:t>
      </w:r>
      <w:r w:rsidR="00E22900" w:rsidRPr="0091265E">
        <w:rPr>
          <w:rFonts w:ascii="Baskerville" w:hAnsi="Baskerville" w:cs="Baskerville"/>
        </w:rPr>
        <w:t>s</w:t>
      </w:r>
      <w:r w:rsidR="000262EB" w:rsidRPr="0091265E">
        <w:rPr>
          <w:rFonts w:ascii="Baskerville" w:hAnsi="Baskerville" w:cs="Baskerville"/>
        </w:rPr>
        <w:t xml:space="preserve"> </w:t>
      </w:r>
      <w:r w:rsidR="00151BDD" w:rsidRPr="0091265E">
        <w:rPr>
          <w:rFonts w:ascii="Baskerville" w:hAnsi="Baskerville" w:cs="Baskerville"/>
        </w:rPr>
        <w:t>in</w:t>
      </w:r>
      <w:r w:rsidR="00405D08" w:rsidRPr="0091265E">
        <w:rPr>
          <w:rFonts w:ascii="Baskerville" w:hAnsi="Baskerville" w:cs="Baskerville"/>
        </w:rPr>
        <w:t>cluding case management</w:t>
      </w:r>
      <w:r w:rsidR="00A36E97" w:rsidRPr="0091265E">
        <w:rPr>
          <w:rFonts w:ascii="Baskerville" w:hAnsi="Baskerville" w:cs="Baskerville"/>
        </w:rPr>
        <w:t>, integrated day opportuniti</w:t>
      </w:r>
      <w:r w:rsidR="006E2930" w:rsidRPr="0091265E">
        <w:rPr>
          <w:rFonts w:ascii="Baskerville" w:hAnsi="Baskerville" w:cs="Baskerville"/>
        </w:rPr>
        <w:t>es</w:t>
      </w:r>
      <w:r w:rsidR="00405D08" w:rsidRPr="0091265E">
        <w:rPr>
          <w:rFonts w:ascii="Baskerville" w:hAnsi="Baskerville" w:cs="Baskerville"/>
        </w:rPr>
        <w:t>, and</w:t>
      </w:r>
      <w:r w:rsidR="00394B65" w:rsidRPr="0091265E">
        <w:rPr>
          <w:rFonts w:ascii="Baskerville" w:hAnsi="Baskerville" w:cs="Baskerville"/>
        </w:rPr>
        <w:t xml:space="preserve"> referrals for rental</w:t>
      </w:r>
      <w:r w:rsidR="004109ED" w:rsidRPr="0091265E">
        <w:rPr>
          <w:rFonts w:ascii="Baskerville" w:hAnsi="Baskerville" w:cs="Baskerville"/>
        </w:rPr>
        <w:t xml:space="preserve"> </w:t>
      </w:r>
      <w:r w:rsidR="00A36E97" w:rsidRPr="0091265E">
        <w:rPr>
          <w:rFonts w:ascii="Baskerville" w:hAnsi="Baskerville" w:cs="Baskerville"/>
        </w:rPr>
        <w:t xml:space="preserve">and housing </w:t>
      </w:r>
      <w:r w:rsidR="004109ED" w:rsidRPr="0091265E">
        <w:rPr>
          <w:rFonts w:ascii="Baskerville" w:hAnsi="Baskerville" w:cs="Baskerville"/>
        </w:rPr>
        <w:t>assi</w:t>
      </w:r>
      <w:r w:rsidR="009B6C33" w:rsidRPr="0091265E">
        <w:rPr>
          <w:rFonts w:ascii="Baskerville" w:hAnsi="Baskerville" w:cs="Baskerville"/>
        </w:rPr>
        <w:t>stance</w:t>
      </w:r>
      <w:r w:rsidR="004109ED" w:rsidRPr="0091265E">
        <w:rPr>
          <w:rFonts w:ascii="Baskerville" w:hAnsi="Baskerville" w:cs="Baskerville"/>
        </w:rPr>
        <w:t xml:space="preserve">. </w:t>
      </w:r>
    </w:p>
    <w:p w:rsidR="00D4637B" w:rsidRPr="0091265E" w:rsidRDefault="00D4637B" w:rsidP="007824D9">
      <w:pPr>
        <w:tabs>
          <w:tab w:val="left" w:pos="1671"/>
        </w:tabs>
        <w:ind w:right="-216"/>
        <w:rPr>
          <w:rFonts w:ascii="Baskerville" w:hAnsi="Baskerville" w:cs="Baskerville"/>
        </w:rPr>
      </w:pPr>
    </w:p>
    <w:p w:rsidR="00652A83" w:rsidRDefault="00885842" w:rsidP="007824D9">
      <w:pPr>
        <w:tabs>
          <w:tab w:val="left" w:pos="1671"/>
        </w:tabs>
        <w:ind w:right="-216"/>
        <w:rPr>
          <w:rFonts w:ascii="Baskerville" w:hAnsi="Baskerville" w:cs="Baskerville"/>
        </w:rPr>
      </w:pPr>
      <w:r w:rsidRPr="0091265E">
        <w:rPr>
          <w:rFonts w:ascii="Baskerville" w:hAnsi="Baskerville" w:cs="Baskerville"/>
        </w:rPr>
        <w:t>The Independent Reviewer</w:t>
      </w:r>
      <w:r w:rsidR="002446C5">
        <w:rPr>
          <w:rFonts w:ascii="Baskerville" w:hAnsi="Baskerville" w:cs="Baskerville"/>
        </w:rPr>
        <w:t>’s</w:t>
      </w:r>
      <w:r w:rsidR="008F5320" w:rsidRPr="0091265E">
        <w:rPr>
          <w:rFonts w:ascii="Baskerville" w:hAnsi="Baskerville" w:cs="Baskerville"/>
        </w:rPr>
        <w:t xml:space="preserve"> study focus</w:t>
      </w:r>
      <w:r w:rsidR="00863F22" w:rsidRPr="0091265E">
        <w:rPr>
          <w:rFonts w:ascii="Baskerville" w:hAnsi="Baskerville" w:cs="Baskerville"/>
        </w:rPr>
        <w:t xml:space="preserve">ed on </w:t>
      </w:r>
      <w:r w:rsidR="00E8342E" w:rsidRPr="0091265E">
        <w:rPr>
          <w:rFonts w:ascii="Baskerville" w:hAnsi="Baskerville" w:cs="Baskerville"/>
        </w:rPr>
        <w:t xml:space="preserve">the </w:t>
      </w:r>
      <w:r w:rsidR="00DD46C8" w:rsidRPr="0091265E">
        <w:rPr>
          <w:rFonts w:ascii="Baskerville" w:hAnsi="Baskerville" w:cs="Baskerville"/>
        </w:rPr>
        <w:t xml:space="preserve">new </w:t>
      </w:r>
      <w:r w:rsidR="00E8342E" w:rsidRPr="0091265E">
        <w:rPr>
          <w:rFonts w:ascii="Baskerville" w:hAnsi="Baskerville" w:cs="Baskerville"/>
        </w:rPr>
        <w:t>services provided for i</w:t>
      </w:r>
      <w:r w:rsidR="00F868A3" w:rsidRPr="0091265E">
        <w:rPr>
          <w:rFonts w:ascii="Baskerville" w:hAnsi="Baskerville" w:cs="Baskerville"/>
        </w:rPr>
        <w:t xml:space="preserve">ndividuals </w:t>
      </w:r>
      <w:r w:rsidR="00DD46C8" w:rsidRPr="0091265E">
        <w:rPr>
          <w:rFonts w:ascii="Baskerville" w:hAnsi="Baskerville" w:cs="Baskerville"/>
        </w:rPr>
        <w:t xml:space="preserve">needing </w:t>
      </w:r>
      <w:r w:rsidR="004607FB" w:rsidRPr="0091265E">
        <w:rPr>
          <w:rFonts w:ascii="Baskerville" w:hAnsi="Baskerville" w:cs="Baskerville"/>
        </w:rPr>
        <w:t xml:space="preserve">behavioral supports </w:t>
      </w:r>
      <w:r w:rsidR="009568C4" w:rsidRPr="0091265E">
        <w:rPr>
          <w:rFonts w:ascii="Baskerville" w:hAnsi="Baskerville" w:cs="Baskerville"/>
        </w:rPr>
        <w:t xml:space="preserve">who </w:t>
      </w:r>
      <w:r w:rsidR="004607FB" w:rsidRPr="0091265E">
        <w:rPr>
          <w:rFonts w:ascii="Baskerville" w:hAnsi="Baskerville" w:cs="Baskerville"/>
        </w:rPr>
        <w:t>reside in Regi</w:t>
      </w:r>
      <w:r w:rsidR="007A2DC1" w:rsidRPr="0091265E">
        <w:rPr>
          <w:rFonts w:ascii="Baskerville" w:hAnsi="Baskerville" w:cs="Baskerville"/>
        </w:rPr>
        <w:t>on IV (greater Capitol) or Region V (Tidewater). T</w:t>
      </w:r>
      <w:r w:rsidR="009568C4" w:rsidRPr="0091265E">
        <w:rPr>
          <w:rFonts w:ascii="Baskerville" w:hAnsi="Baskerville" w:cs="Baskerville"/>
        </w:rPr>
        <w:t xml:space="preserve">he Reviewer randomly selected twenty-seven individuals </w:t>
      </w:r>
      <w:r w:rsidR="00994A96" w:rsidRPr="0091265E">
        <w:rPr>
          <w:rFonts w:ascii="Baskerville" w:hAnsi="Baskerville" w:cs="Baskerville"/>
        </w:rPr>
        <w:t>(</w:t>
      </w:r>
      <w:r w:rsidR="00F868A3" w:rsidRPr="0091265E">
        <w:rPr>
          <w:rFonts w:ascii="Baskerville" w:hAnsi="Baskerville" w:cs="Baskerville"/>
        </w:rPr>
        <w:t>from a coho</w:t>
      </w:r>
      <w:r w:rsidR="006E6C14" w:rsidRPr="0091265E">
        <w:rPr>
          <w:rFonts w:ascii="Baskerville" w:hAnsi="Baskerville" w:cs="Baskerville"/>
        </w:rPr>
        <w:t>rt of forty-</w:t>
      </w:r>
      <w:r w:rsidR="00F81995" w:rsidRPr="0091265E">
        <w:rPr>
          <w:rFonts w:ascii="Baskerville" w:hAnsi="Baskerville" w:cs="Baskerville"/>
        </w:rPr>
        <w:t>two</w:t>
      </w:r>
      <w:r w:rsidR="00994A96" w:rsidRPr="0091265E">
        <w:rPr>
          <w:rFonts w:ascii="Baskerville" w:hAnsi="Baskerville" w:cs="Baskerville"/>
        </w:rPr>
        <w:t>)</w:t>
      </w:r>
      <w:r w:rsidR="007C0BF2" w:rsidRPr="0091265E">
        <w:rPr>
          <w:rFonts w:ascii="Baskerville" w:hAnsi="Baskerville" w:cs="Baskerville"/>
        </w:rPr>
        <w:t xml:space="preserve"> with histories of challenging behaviors</w:t>
      </w:r>
      <w:r w:rsidR="00994A96" w:rsidRPr="0091265E">
        <w:rPr>
          <w:rFonts w:ascii="Baskerville" w:hAnsi="Baskerville" w:cs="Baskerville"/>
        </w:rPr>
        <w:t>,</w:t>
      </w:r>
      <w:r w:rsidR="0066549A" w:rsidRPr="0091265E">
        <w:rPr>
          <w:rFonts w:ascii="Baskerville" w:hAnsi="Baskerville" w:cs="Baskerville"/>
        </w:rPr>
        <w:t xml:space="preserve"> who </w:t>
      </w:r>
      <w:r w:rsidR="00994A96" w:rsidRPr="0091265E">
        <w:rPr>
          <w:rFonts w:ascii="Baskerville" w:hAnsi="Baskerville" w:cs="Baskerville"/>
        </w:rPr>
        <w:t xml:space="preserve">had </w:t>
      </w:r>
      <w:r w:rsidR="0066549A" w:rsidRPr="0091265E">
        <w:rPr>
          <w:rFonts w:ascii="Baskerville" w:hAnsi="Baskerville" w:cs="Baskerville"/>
        </w:rPr>
        <w:t>received new H</w:t>
      </w:r>
      <w:r w:rsidR="005A4299" w:rsidRPr="0091265E">
        <w:rPr>
          <w:rFonts w:ascii="Baskerville" w:hAnsi="Baskerville" w:cs="Baskerville"/>
        </w:rPr>
        <w:t>CBS services s</w:t>
      </w:r>
      <w:r w:rsidR="007C0BF2" w:rsidRPr="0091265E">
        <w:rPr>
          <w:rFonts w:ascii="Baskerville" w:hAnsi="Baskerville" w:cs="Baskerville"/>
        </w:rPr>
        <w:t>ince July 1, 201</w:t>
      </w:r>
      <w:r w:rsidR="008E47B7">
        <w:rPr>
          <w:rFonts w:ascii="Baskerville" w:hAnsi="Baskerville" w:cs="Baskerville"/>
        </w:rPr>
        <w:t>3</w:t>
      </w:r>
      <w:r w:rsidR="00953FF1" w:rsidRPr="0091265E">
        <w:rPr>
          <w:rFonts w:ascii="Baskerville" w:hAnsi="Baskerville" w:cs="Baskerville"/>
        </w:rPr>
        <w:t xml:space="preserve">. </w:t>
      </w:r>
      <w:r w:rsidR="004C0062" w:rsidRPr="0091265E">
        <w:rPr>
          <w:rFonts w:ascii="Baskerville" w:hAnsi="Baskerville" w:cs="Baskerville"/>
        </w:rPr>
        <w:t xml:space="preserve">The Independent </w:t>
      </w:r>
      <w:r w:rsidR="002A2777" w:rsidRPr="0091265E">
        <w:rPr>
          <w:rFonts w:ascii="Baskerville" w:hAnsi="Baskerville" w:cs="Baskerville"/>
        </w:rPr>
        <w:t>Reviewer expanded the</w:t>
      </w:r>
      <w:r w:rsidR="004C0062" w:rsidRPr="0091265E">
        <w:rPr>
          <w:rFonts w:ascii="Baskerville" w:hAnsi="Baskerville" w:cs="Baskerville"/>
        </w:rPr>
        <w:t xml:space="preserve"> monitoring questionnaire </w:t>
      </w:r>
      <w:r w:rsidR="00B50792" w:rsidRPr="0091265E">
        <w:rPr>
          <w:rFonts w:ascii="Baskerville" w:hAnsi="Baskerville" w:cs="Baskerville"/>
        </w:rPr>
        <w:t>used in studies during three previ</w:t>
      </w:r>
      <w:r w:rsidR="008D089D" w:rsidRPr="0091265E">
        <w:rPr>
          <w:rFonts w:ascii="Baskerville" w:hAnsi="Baskerville" w:cs="Baskerville"/>
        </w:rPr>
        <w:t>ous review periods. Q</w:t>
      </w:r>
      <w:r w:rsidR="00B50792" w:rsidRPr="0091265E">
        <w:rPr>
          <w:rFonts w:ascii="Baskerville" w:hAnsi="Baskerville" w:cs="Baskerville"/>
        </w:rPr>
        <w:t xml:space="preserve">uestions </w:t>
      </w:r>
      <w:r w:rsidR="008D089D" w:rsidRPr="0091265E">
        <w:rPr>
          <w:rFonts w:ascii="Baskerville" w:hAnsi="Baskerville" w:cs="Baskerville"/>
        </w:rPr>
        <w:t xml:space="preserve">were added </w:t>
      </w:r>
      <w:r w:rsidR="00D70A29" w:rsidRPr="0091265E">
        <w:rPr>
          <w:rFonts w:ascii="Baskerville" w:hAnsi="Baskerville" w:cs="Baskerville"/>
        </w:rPr>
        <w:t xml:space="preserve">to </w:t>
      </w:r>
      <w:r w:rsidR="008D089D" w:rsidRPr="0091265E">
        <w:rPr>
          <w:rFonts w:ascii="Baskerville" w:hAnsi="Baskerville" w:cs="Baskerville"/>
        </w:rPr>
        <w:t xml:space="preserve">review the </w:t>
      </w:r>
      <w:r w:rsidR="00C65B2F">
        <w:rPr>
          <w:rFonts w:ascii="Baskerville" w:hAnsi="Baskerville" w:cs="Baskerville"/>
        </w:rPr>
        <w:t xml:space="preserve">planning and </w:t>
      </w:r>
      <w:r w:rsidR="00791DD7" w:rsidRPr="0091265E">
        <w:rPr>
          <w:rFonts w:ascii="Baskerville" w:hAnsi="Baskerville" w:cs="Baskerville"/>
        </w:rPr>
        <w:t>use of struc</w:t>
      </w:r>
      <w:r w:rsidR="00BB5432" w:rsidRPr="0091265E">
        <w:rPr>
          <w:rFonts w:ascii="Baskerville" w:hAnsi="Baskerville" w:cs="Baskerville"/>
        </w:rPr>
        <w:t>tured behavioral servic</w:t>
      </w:r>
      <w:r w:rsidR="00032B14" w:rsidRPr="0091265E">
        <w:rPr>
          <w:rFonts w:ascii="Baskerville" w:hAnsi="Baskerville" w:cs="Baskerville"/>
        </w:rPr>
        <w:t xml:space="preserve">es and to determine </w:t>
      </w:r>
      <w:r w:rsidR="00A60E22" w:rsidRPr="0091265E">
        <w:rPr>
          <w:rFonts w:ascii="Baskerville" w:hAnsi="Baskerville" w:cs="Baskerville"/>
        </w:rPr>
        <w:t xml:space="preserve">the extent </w:t>
      </w:r>
      <w:r w:rsidR="00994A96" w:rsidRPr="0091265E">
        <w:rPr>
          <w:rFonts w:ascii="Baskerville" w:hAnsi="Baskerville" w:cs="Baskerville"/>
        </w:rPr>
        <w:t xml:space="preserve">to which </w:t>
      </w:r>
      <w:r w:rsidR="006C219E" w:rsidRPr="0091265E">
        <w:rPr>
          <w:rFonts w:ascii="Baskerville" w:hAnsi="Baskerville" w:cs="Baskerville"/>
        </w:rPr>
        <w:t>each</w:t>
      </w:r>
      <w:r w:rsidR="00E95344" w:rsidRPr="0091265E">
        <w:rPr>
          <w:rFonts w:ascii="Baskerville" w:hAnsi="Baskerville" w:cs="Baskerville"/>
        </w:rPr>
        <w:t xml:space="preserve"> individual</w:t>
      </w:r>
      <w:r w:rsidR="00F45158" w:rsidRPr="0091265E">
        <w:rPr>
          <w:rFonts w:ascii="Baskerville" w:hAnsi="Baskerville" w:cs="Baskerville"/>
        </w:rPr>
        <w:t>’</w:t>
      </w:r>
      <w:r w:rsidR="00E95344" w:rsidRPr="0091265E">
        <w:rPr>
          <w:rFonts w:ascii="Baskerville" w:hAnsi="Baskerville" w:cs="Baskerville"/>
        </w:rPr>
        <w:t xml:space="preserve">s </w:t>
      </w:r>
      <w:r w:rsidR="00A60E22" w:rsidRPr="0091265E">
        <w:rPr>
          <w:rFonts w:ascii="Baskerville" w:hAnsi="Baskerville" w:cs="Baskerville"/>
        </w:rPr>
        <w:t>maladaptive behavior impact</w:t>
      </w:r>
      <w:r w:rsidR="00994A96" w:rsidRPr="0091265E">
        <w:rPr>
          <w:rFonts w:ascii="Baskerville" w:hAnsi="Baskerville" w:cs="Baskerville"/>
        </w:rPr>
        <w:t>ed</w:t>
      </w:r>
      <w:r w:rsidR="00A60E22" w:rsidRPr="0091265E">
        <w:rPr>
          <w:rFonts w:ascii="Baskerville" w:hAnsi="Baskerville" w:cs="Baskerville"/>
        </w:rPr>
        <w:t xml:space="preserve"> their lives. </w:t>
      </w:r>
      <w:r w:rsidR="00032B14" w:rsidRPr="0091265E">
        <w:rPr>
          <w:rFonts w:ascii="Baskerville" w:hAnsi="Baskerville" w:cs="Baskerville"/>
        </w:rPr>
        <w:t>Finally, the Independent Reviewer’s consultant</w:t>
      </w:r>
      <w:r w:rsidR="004E03E5" w:rsidRPr="0091265E">
        <w:rPr>
          <w:rFonts w:ascii="Baskerville" w:hAnsi="Baskerville" w:cs="Baskerville"/>
        </w:rPr>
        <w:t xml:space="preserve">, a </w:t>
      </w:r>
      <w:r w:rsidR="00E2733F" w:rsidRPr="0091265E">
        <w:rPr>
          <w:rFonts w:ascii="Baskerville" w:hAnsi="Baskerville" w:cs="Baskerville"/>
        </w:rPr>
        <w:t>doctoral level Board Certified Behavior Analyst</w:t>
      </w:r>
      <w:r w:rsidR="004E03E5" w:rsidRPr="0091265E">
        <w:rPr>
          <w:rFonts w:ascii="Baskerville" w:hAnsi="Baskerville" w:cs="Baskerville"/>
        </w:rPr>
        <w:t>,</w:t>
      </w:r>
      <w:r w:rsidR="00E2733F" w:rsidRPr="0091265E">
        <w:rPr>
          <w:rFonts w:ascii="Baskerville" w:hAnsi="Baskerville" w:cs="Baskerville"/>
        </w:rPr>
        <w:t xml:space="preserve"> </w:t>
      </w:r>
      <w:r w:rsidR="008A0C24" w:rsidRPr="0091265E">
        <w:rPr>
          <w:rFonts w:ascii="Baskerville" w:hAnsi="Baskerville" w:cs="Baskerville"/>
        </w:rPr>
        <w:t xml:space="preserve">visited with </w:t>
      </w:r>
      <w:r w:rsidR="0001720D" w:rsidRPr="0091265E">
        <w:rPr>
          <w:rFonts w:ascii="Baskerville" w:hAnsi="Baskerville" w:cs="Baskerville"/>
        </w:rPr>
        <w:t xml:space="preserve">eight </w:t>
      </w:r>
      <w:r w:rsidR="00D04EA0" w:rsidRPr="0091265E">
        <w:rPr>
          <w:rFonts w:ascii="Baskerville" w:hAnsi="Baskerville" w:cs="Baskerville"/>
        </w:rPr>
        <w:t xml:space="preserve">selected </w:t>
      </w:r>
      <w:r w:rsidR="0001720D" w:rsidRPr="0091265E">
        <w:rPr>
          <w:rFonts w:ascii="Baskerville" w:hAnsi="Baskerville" w:cs="Baskerville"/>
        </w:rPr>
        <w:t xml:space="preserve">individuals </w:t>
      </w:r>
      <w:r w:rsidR="008A0C24" w:rsidRPr="0091265E">
        <w:rPr>
          <w:rFonts w:ascii="Baskerville" w:hAnsi="Baskerville" w:cs="Baskerville"/>
        </w:rPr>
        <w:t xml:space="preserve">and </w:t>
      </w:r>
      <w:r w:rsidR="0001720D" w:rsidRPr="0091265E">
        <w:rPr>
          <w:rFonts w:ascii="Baskerville" w:hAnsi="Baskerville" w:cs="Baskerville"/>
        </w:rPr>
        <w:t>reviewed their</w:t>
      </w:r>
      <w:r w:rsidR="00D04EA0" w:rsidRPr="0091265E">
        <w:rPr>
          <w:rFonts w:ascii="Baskerville" w:hAnsi="Baskerville" w:cs="Baskerville"/>
        </w:rPr>
        <w:t xml:space="preserve"> </w:t>
      </w:r>
      <w:r w:rsidR="00832CF9" w:rsidRPr="0091265E">
        <w:rPr>
          <w:rFonts w:ascii="Baskerville" w:hAnsi="Baskerville" w:cs="Baskerville"/>
        </w:rPr>
        <w:t xml:space="preserve">individual </w:t>
      </w:r>
      <w:r w:rsidR="00D04EA0" w:rsidRPr="0091265E">
        <w:rPr>
          <w:rFonts w:ascii="Baskerville" w:hAnsi="Baskerville" w:cs="Baskerville"/>
        </w:rPr>
        <w:t>service records t</w:t>
      </w:r>
      <w:r w:rsidR="00C9731F" w:rsidRPr="0091265E">
        <w:rPr>
          <w:rFonts w:ascii="Baskerville" w:hAnsi="Baskerville" w:cs="Baskerville"/>
        </w:rPr>
        <w:t>o contribute to the findings of the study</w:t>
      </w:r>
      <w:r w:rsidR="00176FCB" w:rsidRPr="0091265E">
        <w:rPr>
          <w:rFonts w:ascii="Baskerville" w:hAnsi="Baskerville" w:cs="Baskerville"/>
        </w:rPr>
        <w:t xml:space="preserve">. </w:t>
      </w:r>
      <w:r w:rsidR="00BA5105" w:rsidRPr="0091265E">
        <w:rPr>
          <w:rFonts w:ascii="Baskerville" w:hAnsi="Baskerville" w:cs="Baskerville"/>
        </w:rPr>
        <w:t xml:space="preserve">Although there were individual exceptions, the </w:t>
      </w:r>
      <w:r w:rsidR="00652A83" w:rsidRPr="0091265E">
        <w:rPr>
          <w:rFonts w:ascii="Baskerville" w:hAnsi="Baskerville" w:cs="Baskerville"/>
        </w:rPr>
        <w:t>Independent Reviewer’s study of individual services found the following themes</w:t>
      </w:r>
      <w:r w:rsidR="008E4692" w:rsidRPr="0091265E">
        <w:rPr>
          <w:rFonts w:ascii="Baskerville" w:hAnsi="Baskerville" w:cs="Baskerville"/>
        </w:rPr>
        <w:t xml:space="preserve"> and examples of positive outcomes and areas of concern</w:t>
      </w:r>
      <w:r w:rsidR="00746196" w:rsidRPr="0091265E">
        <w:rPr>
          <w:rFonts w:ascii="Baskerville" w:hAnsi="Baskerville" w:cs="Baskerville"/>
        </w:rPr>
        <w:t>.</w:t>
      </w:r>
      <w:r w:rsidR="00174326" w:rsidRPr="0091265E">
        <w:rPr>
          <w:rFonts w:ascii="Baskerville" w:hAnsi="Baskerville" w:cs="Baskerville"/>
        </w:rPr>
        <w:t xml:space="preserve"> </w:t>
      </w:r>
    </w:p>
    <w:p w:rsidR="00631DF7" w:rsidRPr="0091265E" w:rsidRDefault="00631DF7" w:rsidP="007824D9">
      <w:pPr>
        <w:tabs>
          <w:tab w:val="left" w:pos="1671"/>
        </w:tabs>
        <w:ind w:right="-216"/>
        <w:rPr>
          <w:rFonts w:ascii="Baskerville" w:hAnsi="Baskerville" w:cs="Baskerville"/>
        </w:rPr>
      </w:pPr>
    </w:p>
    <w:p w:rsidR="001126FA" w:rsidRPr="0091265E" w:rsidRDefault="00994A96" w:rsidP="007824D9">
      <w:pPr>
        <w:ind w:left="720" w:right="-216"/>
        <w:rPr>
          <w:rFonts w:ascii="Baskerville" w:hAnsi="Baskerville" w:cs="Baskerville"/>
        </w:rPr>
      </w:pPr>
      <w:r w:rsidRPr="0091265E">
        <w:rPr>
          <w:rFonts w:ascii="Baskerville" w:hAnsi="Baskerville" w:cs="Baskerville"/>
          <w:b/>
        </w:rPr>
        <w:t xml:space="preserve">a. </w:t>
      </w:r>
      <w:r w:rsidR="001126FA" w:rsidRPr="0091265E">
        <w:rPr>
          <w:rFonts w:ascii="Baskerville" w:hAnsi="Baskerville" w:cs="Baskerville"/>
          <w:b/>
        </w:rPr>
        <w:t xml:space="preserve">New waiver services </w:t>
      </w:r>
      <w:r w:rsidR="00665BB4" w:rsidRPr="0091265E">
        <w:rPr>
          <w:rFonts w:ascii="Baskerville" w:hAnsi="Baskerville" w:cs="Baskerville"/>
          <w:b/>
        </w:rPr>
        <w:t xml:space="preserve">significantly </w:t>
      </w:r>
      <w:r w:rsidR="001126FA" w:rsidRPr="0091265E">
        <w:rPr>
          <w:rFonts w:ascii="Baskerville" w:hAnsi="Baskerville" w:cs="Baskerville"/>
          <w:b/>
        </w:rPr>
        <w:t>improv</w:t>
      </w:r>
      <w:r w:rsidR="00391AE5" w:rsidRPr="0091265E">
        <w:rPr>
          <w:rFonts w:ascii="Baskerville" w:hAnsi="Baskerville" w:cs="Baskerville"/>
          <w:b/>
        </w:rPr>
        <w:t>ed the quality of life for individuals</w:t>
      </w:r>
      <w:r w:rsidR="001126FA" w:rsidRPr="0091265E">
        <w:rPr>
          <w:rFonts w:ascii="Baskerville" w:hAnsi="Baskerville" w:cs="Baskerville"/>
          <w:b/>
        </w:rPr>
        <w:t xml:space="preserve"> with urgent needs and their families.</w:t>
      </w:r>
      <w:r w:rsidR="001126FA" w:rsidRPr="0091265E">
        <w:rPr>
          <w:rFonts w:ascii="Baskerville" w:hAnsi="Baskerville" w:cs="Baskerville"/>
        </w:rPr>
        <w:t xml:space="preserve"> </w:t>
      </w:r>
      <w:r w:rsidR="00C9731F" w:rsidRPr="0091265E">
        <w:rPr>
          <w:rFonts w:ascii="Baskerville" w:hAnsi="Baskerville" w:cs="Baskerville"/>
        </w:rPr>
        <w:t xml:space="preserve">The families </w:t>
      </w:r>
      <w:r w:rsidR="001126FA" w:rsidRPr="0091265E">
        <w:rPr>
          <w:rFonts w:ascii="Baskerville" w:hAnsi="Baskerville" w:cs="Baskerville"/>
        </w:rPr>
        <w:t>demonstrated strengths, often making incredible efforts</w:t>
      </w:r>
      <w:r w:rsidR="00665BB4" w:rsidRPr="0091265E">
        <w:rPr>
          <w:rFonts w:ascii="Baskerville" w:hAnsi="Baskerville" w:cs="Baskerville"/>
        </w:rPr>
        <w:t>,</w:t>
      </w:r>
      <w:r w:rsidR="001126FA" w:rsidRPr="0091265E">
        <w:rPr>
          <w:rFonts w:ascii="Baskerville" w:hAnsi="Baskerville" w:cs="Baskerville"/>
        </w:rPr>
        <w:t xml:space="preserve"> while providing loving support for their family members. </w:t>
      </w:r>
    </w:p>
    <w:p w:rsidR="00AA501B" w:rsidRPr="0091265E" w:rsidRDefault="00AA501B" w:rsidP="007824D9">
      <w:pPr>
        <w:ind w:left="720" w:right="-216"/>
        <w:rPr>
          <w:rFonts w:ascii="Baskerville" w:hAnsi="Baskerville" w:cs="Baskerville"/>
        </w:rPr>
      </w:pPr>
    </w:p>
    <w:p w:rsidR="00AA501B" w:rsidRPr="0091265E" w:rsidRDefault="00D567D1" w:rsidP="007824D9">
      <w:pPr>
        <w:ind w:left="720" w:right="-216"/>
        <w:rPr>
          <w:rFonts w:ascii="Baskerville" w:hAnsi="Baskerville" w:cs="Baskerville"/>
        </w:rPr>
      </w:pPr>
      <w:r w:rsidRPr="0091265E">
        <w:rPr>
          <w:rFonts w:ascii="Baskerville" w:hAnsi="Baskerville" w:cs="Baskerville"/>
        </w:rPr>
        <w:t>Among th</w:t>
      </w:r>
      <w:r w:rsidR="00D12274" w:rsidRPr="0091265E">
        <w:rPr>
          <w:rFonts w:ascii="Baskerville" w:hAnsi="Baskerville" w:cs="Baskerville"/>
        </w:rPr>
        <w:t>e positive outcomes, all individ</w:t>
      </w:r>
      <w:r w:rsidRPr="0091265E">
        <w:rPr>
          <w:rFonts w:ascii="Baskerville" w:hAnsi="Baskerville" w:cs="Baskerville"/>
        </w:rPr>
        <w:t xml:space="preserve">uals </w:t>
      </w:r>
      <w:r w:rsidR="00AA501B" w:rsidRPr="0091265E">
        <w:rPr>
          <w:rFonts w:ascii="Baskerville" w:hAnsi="Baskerville" w:cs="Baskerville"/>
        </w:rPr>
        <w:t xml:space="preserve">were </w:t>
      </w:r>
      <w:r w:rsidR="0044241A" w:rsidRPr="0091265E">
        <w:rPr>
          <w:rFonts w:ascii="Baskerville" w:hAnsi="Baskerville" w:cs="Baskerville"/>
        </w:rPr>
        <w:t>rec</w:t>
      </w:r>
      <w:r w:rsidRPr="0091265E">
        <w:rPr>
          <w:rFonts w:ascii="Baskerville" w:hAnsi="Baskerville" w:cs="Baskerville"/>
        </w:rPr>
        <w:t>eivin</w:t>
      </w:r>
      <w:r w:rsidR="009E74BB" w:rsidRPr="0091265E">
        <w:rPr>
          <w:rFonts w:ascii="Baskerville" w:hAnsi="Baskerville" w:cs="Baskerville"/>
        </w:rPr>
        <w:t>g case management services, including monthly face-to-face visits, as required</w:t>
      </w:r>
      <w:r w:rsidR="00D94D90" w:rsidRPr="0091265E">
        <w:rPr>
          <w:rFonts w:ascii="Baskerville" w:hAnsi="Baskerville" w:cs="Baskerville"/>
        </w:rPr>
        <w:t xml:space="preserve">. </w:t>
      </w:r>
      <w:r w:rsidR="00D74055" w:rsidRPr="0091265E">
        <w:rPr>
          <w:rFonts w:ascii="Baskerville" w:hAnsi="Baskerville" w:cs="Baskerville"/>
        </w:rPr>
        <w:t xml:space="preserve">Each individual’s support plan listed his or her essential needs. Each </w:t>
      </w:r>
      <w:r w:rsidR="00166E19" w:rsidRPr="0091265E">
        <w:rPr>
          <w:rFonts w:ascii="Baskerville" w:hAnsi="Baskerville" w:cs="Baskerville"/>
        </w:rPr>
        <w:t>had a physi</w:t>
      </w:r>
      <w:r w:rsidR="00D74055" w:rsidRPr="0091265E">
        <w:rPr>
          <w:rFonts w:ascii="Baskerville" w:hAnsi="Baskerville" w:cs="Baskerville"/>
        </w:rPr>
        <w:t xml:space="preserve">cal examination within </w:t>
      </w:r>
      <w:r w:rsidR="00AC1D22" w:rsidRPr="0091265E">
        <w:rPr>
          <w:rFonts w:ascii="Baskerville" w:hAnsi="Baskerville" w:cs="Baskerville"/>
        </w:rPr>
        <w:t xml:space="preserve">the past </w:t>
      </w:r>
      <w:r w:rsidR="00166E19" w:rsidRPr="0091265E">
        <w:rPr>
          <w:rFonts w:ascii="Baskerville" w:hAnsi="Baskerville" w:cs="Baskerville"/>
        </w:rPr>
        <w:t>twelve months</w:t>
      </w:r>
      <w:r w:rsidR="00454FAD" w:rsidRPr="0091265E">
        <w:rPr>
          <w:rFonts w:ascii="Baskerville" w:hAnsi="Baskerville" w:cs="Baskerville"/>
        </w:rPr>
        <w:t xml:space="preserve"> and was</w:t>
      </w:r>
      <w:r w:rsidR="00D94D90" w:rsidRPr="0091265E">
        <w:rPr>
          <w:rFonts w:ascii="Baskerville" w:hAnsi="Baskerville" w:cs="Baskerville"/>
        </w:rPr>
        <w:t xml:space="preserve"> receiving </w:t>
      </w:r>
      <w:r w:rsidR="006019BB" w:rsidRPr="0091265E">
        <w:rPr>
          <w:rFonts w:ascii="Baskerville" w:hAnsi="Baskerville" w:cs="Baskerville"/>
        </w:rPr>
        <w:t xml:space="preserve">the medical supports identified in the plan. </w:t>
      </w:r>
      <w:r w:rsidR="00F122B7" w:rsidRPr="0091265E">
        <w:rPr>
          <w:rFonts w:ascii="Baskerville" w:hAnsi="Baskerville" w:cs="Baskerville"/>
        </w:rPr>
        <w:t>Twenty-five (</w:t>
      </w:r>
      <w:r w:rsidR="00EC24FF" w:rsidRPr="0091265E">
        <w:rPr>
          <w:rFonts w:ascii="Baskerville" w:hAnsi="Baskerville" w:cs="Baskerville"/>
        </w:rPr>
        <w:t>92%</w:t>
      </w:r>
      <w:r w:rsidR="00BB7580" w:rsidRPr="0091265E">
        <w:rPr>
          <w:rFonts w:ascii="Baskerville" w:hAnsi="Baskerville" w:cs="Baskerville"/>
        </w:rPr>
        <w:t xml:space="preserve">) of the twenty-seven individuals had a </w:t>
      </w:r>
      <w:r w:rsidR="00EC24FF" w:rsidRPr="0091265E">
        <w:rPr>
          <w:rFonts w:ascii="Baskerville" w:hAnsi="Baskerville" w:cs="Baskerville"/>
        </w:rPr>
        <w:t>support plan</w:t>
      </w:r>
      <w:r w:rsidR="006019BB" w:rsidRPr="0091265E">
        <w:rPr>
          <w:rFonts w:ascii="Baskerville" w:hAnsi="Baskerville" w:cs="Baskerville"/>
        </w:rPr>
        <w:t xml:space="preserve"> </w:t>
      </w:r>
      <w:r w:rsidR="00BB7580" w:rsidRPr="0091265E">
        <w:rPr>
          <w:rFonts w:ascii="Baskerville" w:hAnsi="Baskerville" w:cs="Baskerville"/>
        </w:rPr>
        <w:t xml:space="preserve">that was current </w:t>
      </w:r>
      <w:r w:rsidR="00CA237D" w:rsidRPr="0091265E">
        <w:rPr>
          <w:rFonts w:ascii="Baskerville" w:hAnsi="Baskerville" w:cs="Baskerville"/>
        </w:rPr>
        <w:t>and received</w:t>
      </w:r>
      <w:r w:rsidR="006019BB" w:rsidRPr="0091265E">
        <w:rPr>
          <w:rFonts w:ascii="Baskerville" w:hAnsi="Baskerville" w:cs="Baskerville"/>
        </w:rPr>
        <w:t xml:space="preserve"> the supports identified in his/her plan.</w:t>
      </w:r>
    </w:p>
    <w:p w:rsidR="00D07164" w:rsidRPr="0091265E" w:rsidRDefault="00D07164" w:rsidP="007824D9">
      <w:pPr>
        <w:ind w:left="720" w:right="-216"/>
        <w:rPr>
          <w:rFonts w:ascii="Baskerville" w:hAnsi="Baskerville" w:cs="Baskerville"/>
        </w:rPr>
      </w:pPr>
    </w:p>
    <w:p w:rsidR="00B03515" w:rsidRDefault="00D07164" w:rsidP="008D404A">
      <w:pPr>
        <w:ind w:left="720" w:right="-216"/>
        <w:rPr>
          <w:rFonts w:ascii="Baskerville" w:hAnsi="Baskerville" w:cs="Baskerville"/>
        </w:rPr>
      </w:pPr>
      <w:r w:rsidRPr="0091265E">
        <w:rPr>
          <w:rFonts w:ascii="Baskerville" w:hAnsi="Baskerville" w:cs="Baskerville"/>
        </w:rPr>
        <w:t xml:space="preserve">Areas of concern included </w:t>
      </w:r>
      <w:r w:rsidR="001971A0" w:rsidRPr="0091265E">
        <w:rPr>
          <w:rFonts w:ascii="Baskerville" w:hAnsi="Baskerville" w:cs="Baskerville"/>
        </w:rPr>
        <w:t>that seven</w:t>
      </w:r>
      <w:r w:rsidR="00A60706" w:rsidRPr="0091265E">
        <w:rPr>
          <w:rFonts w:ascii="Baskerville" w:hAnsi="Baskerville" w:cs="Baskerville"/>
        </w:rPr>
        <w:t xml:space="preserve"> (25.9%) </w:t>
      </w:r>
      <w:r w:rsidR="001971A0" w:rsidRPr="0091265E">
        <w:rPr>
          <w:rFonts w:ascii="Baskerville" w:hAnsi="Baskerville" w:cs="Baskerville"/>
        </w:rPr>
        <w:t xml:space="preserve">of the twenty-seven individuals </w:t>
      </w:r>
      <w:r w:rsidR="00A60706" w:rsidRPr="0091265E">
        <w:rPr>
          <w:rFonts w:ascii="Baskerville" w:hAnsi="Baskerville" w:cs="Baskerville"/>
        </w:rPr>
        <w:t>had not been examined by a dentist within the last twelve months</w:t>
      </w:r>
      <w:r w:rsidR="006A16C4" w:rsidRPr="0091265E">
        <w:rPr>
          <w:rFonts w:ascii="Baskerville" w:hAnsi="Baskerville" w:cs="Baskerville"/>
        </w:rPr>
        <w:t xml:space="preserve"> and </w:t>
      </w:r>
      <w:r w:rsidR="002157A9" w:rsidRPr="0091265E">
        <w:rPr>
          <w:rFonts w:ascii="Baskerville" w:hAnsi="Baskerville" w:cs="Baskerville"/>
        </w:rPr>
        <w:t>eight</w:t>
      </w:r>
      <w:r w:rsidR="00475DE2" w:rsidRPr="0091265E">
        <w:rPr>
          <w:rFonts w:ascii="Baskerville" w:hAnsi="Baskerville" w:cs="Baskerville"/>
        </w:rPr>
        <w:t xml:space="preserve"> (29.6%)</w:t>
      </w:r>
      <w:r w:rsidR="002157A9" w:rsidRPr="0091265E">
        <w:rPr>
          <w:rFonts w:ascii="Baskerville" w:hAnsi="Baskerville" w:cs="Baskerville"/>
        </w:rPr>
        <w:t xml:space="preserve"> individuals needed assessm</w:t>
      </w:r>
      <w:r w:rsidR="006A16C4" w:rsidRPr="0091265E">
        <w:rPr>
          <w:rFonts w:ascii="Baskerville" w:hAnsi="Baskerville" w:cs="Baskerville"/>
        </w:rPr>
        <w:t>ents that were not recommended</w:t>
      </w:r>
      <w:r w:rsidR="008D5E9B" w:rsidRPr="0091265E">
        <w:rPr>
          <w:rFonts w:ascii="Baskerville" w:hAnsi="Baskerville" w:cs="Baskerville"/>
        </w:rPr>
        <w:t xml:space="preserve">. </w:t>
      </w:r>
      <w:r w:rsidR="00D61863" w:rsidRPr="0091265E">
        <w:rPr>
          <w:rFonts w:ascii="Baskerville" w:hAnsi="Baskerville" w:cs="Baskerville"/>
        </w:rPr>
        <w:t xml:space="preserve"> Twenty (74.1%) of </w:t>
      </w:r>
      <w:r w:rsidR="005C52F4" w:rsidRPr="0091265E">
        <w:rPr>
          <w:rFonts w:ascii="Baskerville" w:hAnsi="Baskerville" w:cs="Baskerville"/>
        </w:rPr>
        <w:t>twenty-seven individual s</w:t>
      </w:r>
      <w:r w:rsidR="004F153A" w:rsidRPr="0091265E">
        <w:rPr>
          <w:rFonts w:ascii="Baskerville" w:hAnsi="Baskerville" w:cs="Baskerville"/>
        </w:rPr>
        <w:t xml:space="preserve">upport plans </w:t>
      </w:r>
      <w:r w:rsidR="00232BFD" w:rsidRPr="0091265E">
        <w:rPr>
          <w:rFonts w:ascii="Baskerville" w:hAnsi="Baskerville" w:cs="Baskerville"/>
        </w:rPr>
        <w:t>lack</w:t>
      </w:r>
      <w:r w:rsidR="005C52F4" w:rsidRPr="0091265E">
        <w:rPr>
          <w:rFonts w:ascii="Baskerville" w:hAnsi="Baskerville" w:cs="Baskerville"/>
        </w:rPr>
        <w:t>ed</w:t>
      </w:r>
      <w:r w:rsidR="004F153A" w:rsidRPr="0091265E">
        <w:rPr>
          <w:rFonts w:ascii="Baskerville" w:hAnsi="Baskerville" w:cs="Baskerville"/>
        </w:rPr>
        <w:t xml:space="preserve"> specifi</w:t>
      </w:r>
      <w:r w:rsidR="0051130A" w:rsidRPr="0091265E">
        <w:rPr>
          <w:rFonts w:ascii="Baskerville" w:hAnsi="Baskerville" w:cs="Baskerville"/>
        </w:rPr>
        <w:t xml:space="preserve">c outcomes and activities that lead </w:t>
      </w:r>
      <w:r w:rsidR="005C52F4" w:rsidRPr="0091265E">
        <w:rPr>
          <w:rFonts w:ascii="Baskerville" w:hAnsi="Baskerville" w:cs="Baskerville"/>
        </w:rPr>
        <w:t xml:space="preserve">to </w:t>
      </w:r>
      <w:r w:rsidR="0051130A" w:rsidRPr="0091265E">
        <w:rPr>
          <w:rFonts w:ascii="Baskerville" w:hAnsi="Baskerville" w:cs="Baskerville"/>
        </w:rPr>
        <w:t>skill development</w:t>
      </w:r>
      <w:r w:rsidR="00475DE2" w:rsidRPr="0091265E">
        <w:rPr>
          <w:rFonts w:ascii="Baskerville" w:hAnsi="Baskerville" w:cs="Baskerville"/>
        </w:rPr>
        <w:t xml:space="preserve"> </w:t>
      </w:r>
      <w:r w:rsidR="005C52F4" w:rsidRPr="0091265E">
        <w:rPr>
          <w:rFonts w:ascii="Baskerville" w:hAnsi="Baskerville" w:cs="Baskerville"/>
        </w:rPr>
        <w:t>or other meaningful outcomes.</w:t>
      </w:r>
    </w:p>
    <w:p w:rsidR="008D404A" w:rsidRPr="0091265E" w:rsidRDefault="008D404A" w:rsidP="008D404A">
      <w:pPr>
        <w:ind w:left="720" w:right="-216"/>
        <w:rPr>
          <w:rFonts w:ascii="Baskerville" w:hAnsi="Baskerville" w:cs="Baskerville"/>
        </w:rPr>
      </w:pPr>
    </w:p>
    <w:p w:rsidR="001126FA" w:rsidRPr="0091265E" w:rsidRDefault="00994A96" w:rsidP="007824D9">
      <w:pPr>
        <w:ind w:left="720" w:right="-216"/>
        <w:rPr>
          <w:rFonts w:ascii="Baskerville" w:hAnsi="Baskerville" w:cs="Baskerville"/>
        </w:rPr>
      </w:pPr>
      <w:r w:rsidRPr="0091265E">
        <w:rPr>
          <w:rFonts w:ascii="Baskerville" w:hAnsi="Baskerville" w:cs="Baskerville"/>
          <w:b/>
        </w:rPr>
        <w:t xml:space="preserve">b. </w:t>
      </w:r>
      <w:r w:rsidR="001126FA" w:rsidRPr="0091265E">
        <w:rPr>
          <w:rFonts w:ascii="Baskerville" w:hAnsi="Baskerville" w:cs="Baskerville"/>
          <w:b/>
        </w:rPr>
        <w:t>Structured behavioral supports were not provided to individuals whose aggressive, dangerous, and disruptive behaviors negatively impacted their ab</w:t>
      </w:r>
      <w:r w:rsidR="00103765" w:rsidRPr="0091265E">
        <w:rPr>
          <w:rFonts w:ascii="Baskerville" w:hAnsi="Baskerville" w:cs="Baskerville"/>
          <w:b/>
        </w:rPr>
        <w:t xml:space="preserve">ility to learn new skills, </w:t>
      </w:r>
      <w:r w:rsidR="001126FA" w:rsidRPr="0091265E">
        <w:rPr>
          <w:rFonts w:ascii="Baskerville" w:hAnsi="Baskerville" w:cs="Baskerville"/>
          <w:b/>
        </w:rPr>
        <w:t>impede</w:t>
      </w:r>
      <w:r w:rsidR="00103765" w:rsidRPr="0091265E">
        <w:rPr>
          <w:rFonts w:ascii="Baskerville" w:hAnsi="Baskerville" w:cs="Baskerville"/>
          <w:b/>
        </w:rPr>
        <w:t>d</w:t>
      </w:r>
      <w:r w:rsidR="001126FA" w:rsidRPr="0091265E">
        <w:rPr>
          <w:rFonts w:ascii="Baskerville" w:hAnsi="Baskerville" w:cs="Baskerville"/>
          <w:b/>
        </w:rPr>
        <w:t xml:space="preserve"> their ability to participate in their communities, and re</w:t>
      </w:r>
      <w:r w:rsidR="00103765" w:rsidRPr="0091265E">
        <w:rPr>
          <w:rFonts w:ascii="Baskerville" w:hAnsi="Baskerville" w:cs="Baskerville"/>
          <w:b/>
        </w:rPr>
        <w:t xml:space="preserve">duced their quality of life </w:t>
      </w:r>
      <w:r w:rsidR="00AC2F36" w:rsidRPr="0091265E">
        <w:rPr>
          <w:rFonts w:ascii="Baskerville" w:hAnsi="Baskerville" w:cs="Baskerville"/>
          <w:b/>
        </w:rPr>
        <w:t xml:space="preserve">and </w:t>
      </w:r>
      <w:r w:rsidR="001126FA" w:rsidRPr="0091265E">
        <w:rPr>
          <w:rFonts w:ascii="Baskerville" w:hAnsi="Baskerville" w:cs="Baskerville"/>
          <w:b/>
        </w:rPr>
        <w:t>independence.</w:t>
      </w:r>
      <w:r w:rsidR="001126FA" w:rsidRPr="0091265E">
        <w:rPr>
          <w:rFonts w:ascii="Baskerville" w:hAnsi="Baskerville" w:cs="Baskerville"/>
        </w:rPr>
        <w:t xml:space="preserve"> Language as</w:t>
      </w:r>
      <w:r w:rsidR="00BF471A" w:rsidRPr="0091265E">
        <w:rPr>
          <w:rFonts w:ascii="Baskerville" w:hAnsi="Baskerville" w:cs="Baskerville"/>
        </w:rPr>
        <w:t>sessments were not offered to individuals for whom</w:t>
      </w:r>
      <w:r w:rsidR="001126FA" w:rsidRPr="0091265E">
        <w:rPr>
          <w:rFonts w:ascii="Baskerville" w:hAnsi="Baskerville" w:cs="Baskerville"/>
        </w:rPr>
        <w:t xml:space="preserve"> communication aid may red</w:t>
      </w:r>
      <w:r w:rsidR="007A660A" w:rsidRPr="0091265E">
        <w:rPr>
          <w:rFonts w:ascii="Baskerville" w:hAnsi="Baskerville" w:cs="Baskerville"/>
        </w:rPr>
        <w:t>uce problematic behaviors. The behavior s</w:t>
      </w:r>
      <w:r w:rsidR="001126FA" w:rsidRPr="0091265E">
        <w:rPr>
          <w:rFonts w:ascii="Baskerville" w:hAnsi="Baskerville" w:cs="Baskerville"/>
        </w:rPr>
        <w:t xml:space="preserve">upports </w:t>
      </w:r>
      <w:r w:rsidR="007A660A" w:rsidRPr="0091265E">
        <w:rPr>
          <w:rFonts w:ascii="Baskerville" w:hAnsi="Baskerville" w:cs="Baskerville"/>
        </w:rPr>
        <w:t xml:space="preserve">that were </w:t>
      </w:r>
      <w:r w:rsidR="001126FA" w:rsidRPr="0091265E">
        <w:rPr>
          <w:rFonts w:ascii="Baskerville" w:hAnsi="Baskerville" w:cs="Baskerville"/>
        </w:rPr>
        <w:t>provided lacked essential element</w:t>
      </w:r>
      <w:r w:rsidR="001D7F07" w:rsidRPr="0091265E">
        <w:rPr>
          <w:rFonts w:ascii="Baskerville" w:hAnsi="Baskerville" w:cs="Baskerville"/>
        </w:rPr>
        <w:t xml:space="preserve">s of </w:t>
      </w:r>
      <w:r w:rsidR="00AC2F36" w:rsidRPr="0091265E">
        <w:rPr>
          <w:rFonts w:ascii="Baskerville" w:hAnsi="Baskerville" w:cs="Baskerville"/>
        </w:rPr>
        <w:t>behavioral intervention</w:t>
      </w:r>
      <w:r w:rsidR="001D7F07" w:rsidRPr="0091265E">
        <w:rPr>
          <w:rFonts w:ascii="Baskerville" w:hAnsi="Baskerville" w:cs="Baskerville"/>
        </w:rPr>
        <w:t xml:space="preserve"> programs</w:t>
      </w:r>
      <w:r w:rsidR="00AC1D22" w:rsidRPr="0091265E">
        <w:rPr>
          <w:rFonts w:ascii="Baskerville" w:hAnsi="Baskerville" w:cs="Baskerville"/>
        </w:rPr>
        <w:t>,</w:t>
      </w:r>
      <w:r w:rsidR="001D7F07" w:rsidRPr="0091265E">
        <w:rPr>
          <w:rFonts w:ascii="Baskerville" w:hAnsi="Baskerville" w:cs="Baskerville"/>
        </w:rPr>
        <w:t xml:space="preserve"> including a </w:t>
      </w:r>
      <w:r w:rsidR="001D7F07" w:rsidRPr="0091265E">
        <w:rPr>
          <w:rFonts w:ascii="Baskerville" w:hAnsi="Baskerville" w:cs="Baskerville"/>
        </w:rPr>
        <w:lastRenderedPageBreak/>
        <w:t>Functional Behavior A</w:t>
      </w:r>
      <w:r w:rsidR="001126FA" w:rsidRPr="0091265E">
        <w:rPr>
          <w:rFonts w:ascii="Baskerville" w:hAnsi="Baskerville" w:cs="Baskerville"/>
        </w:rPr>
        <w:t xml:space="preserve">nalysis, objectives to </w:t>
      </w:r>
      <w:r w:rsidR="001D7F07" w:rsidRPr="0091265E">
        <w:rPr>
          <w:rFonts w:ascii="Baskerville" w:hAnsi="Baskerville" w:cs="Baskerville"/>
        </w:rPr>
        <w:t xml:space="preserve">acquire new skills, and </w:t>
      </w:r>
      <w:r w:rsidR="001126FA" w:rsidRPr="0091265E">
        <w:rPr>
          <w:rFonts w:ascii="Baskerville" w:hAnsi="Baskerville" w:cs="Baskerville"/>
        </w:rPr>
        <w:t xml:space="preserve">data collection to measure progress. </w:t>
      </w:r>
    </w:p>
    <w:p w:rsidR="001126FA" w:rsidRPr="0091265E" w:rsidRDefault="001126FA" w:rsidP="007824D9">
      <w:pPr>
        <w:ind w:left="720" w:right="-216"/>
        <w:rPr>
          <w:rFonts w:ascii="Baskerville" w:hAnsi="Baskerville" w:cs="Baskerville"/>
        </w:rPr>
      </w:pPr>
    </w:p>
    <w:p w:rsidR="001126FA" w:rsidRPr="0091265E" w:rsidRDefault="00994A96" w:rsidP="007824D9">
      <w:pPr>
        <w:ind w:left="720" w:right="-216"/>
        <w:rPr>
          <w:rFonts w:ascii="Baskerville" w:hAnsi="Baskerville" w:cs="Baskerville"/>
        </w:rPr>
      </w:pPr>
      <w:r w:rsidRPr="0091265E">
        <w:rPr>
          <w:rFonts w:ascii="Baskerville" w:hAnsi="Baskerville" w:cs="Baskerville"/>
          <w:b/>
        </w:rPr>
        <w:t xml:space="preserve">c. </w:t>
      </w:r>
      <w:r w:rsidR="00A6699C" w:rsidRPr="0091265E">
        <w:rPr>
          <w:rFonts w:ascii="Baskerville" w:hAnsi="Baskerville" w:cs="Baskerville"/>
          <w:b/>
        </w:rPr>
        <w:t xml:space="preserve">Restrictions </w:t>
      </w:r>
      <w:r w:rsidR="001126FA" w:rsidRPr="0091265E">
        <w:rPr>
          <w:rFonts w:ascii="Baskerville" w:hAnsi="Baskerville" w:cs="Baskerville"/>
          <w:b/>
        </w:rPr>
        <w:t>were imposed on individuals with challenging b</w:t>
      </w:r>
      <w:r w:rsidR="00A6699C" w:rsidRPr="0091265E">
        <w:rPr>
          <w:rFonts w:ascii="Baskerville" w:hAnsi="Baskerville" w:cs="Baskerville"/>
          <w:b/>
        </w:rPr>
        <w:t xml:space="preserve">ehaviors without evidence of </w:t>
      </w:r>
      <w:r w:rsidR="001126FA" w:rsidRPr="0091265E">
        <w:rPr>
          <w:rFonts w:ascii="Baskerville" w:hAnsi="Baskerville" w:cs="Baskerville"/>
          <w:b/>
        </w:rPr>
        <w:t>external review</w:t>
      </w:r>
      <w:r w:rsidR="007A660A" w:rsidRPr="0091265E">
        <w:rPr>
          <w:rFonts w:ascii="Baskerville" w:hAnsi="Baskerville" w:cs="Baskerville"/>
        </w:rPr>
        <w:t xml:space="preserve"> </w:t>
      </w:r>
      <w:r w:rsidR="007A660A" w:rsidRPr="0091265E">
        <w:rPr>
          <w:rFonts w:ascii="Baskerville" w:hAnsi="Baskerville" w:cs="Baskerville"/>
          <w:b/>
        </w:rPr>
        <w:t>or</w:t>
      </w:r>
      <w:r w:rsidR="00F11DCB" w:rsidRPr="0091265E">
        <w:rPr>
          <w:rFonts w:ascii="Baskerville" w:hAnsi="Baskerville" w:cs="Baskerville"/>
          <w:b/>
        </w:rPr>
        <w:t xml:space="preserve"> </w:t>
      </w:r>
      <w:r w:rsidR="001126FA" w:rsidRPr="0091265E">
        <w:rPr>
          <w:rFonts w:ascii="Baskerville" w:hAnsi="Baskerville" w:cs="Baskerville"/>
          <w:b/>
        </w:rPr>
        <w:t>approval</w:t>
      </w:r>
      <w:r w:rsidR="001126FA" w:rsidRPr="0091265E">
        <w:rPr>
          <w:rFonts w:ascii="Baskerville" w:hAnsi="Baskerville" w:cs="Baskerville"/>
        </w:rPr>
        <w:t>. Restrictions (i.e. locked clothing and food) appeared justified to protect individuals from harm, but were not accompanied by plans to teach skills to reduce the need for the restrictions.</w:t>
      </w:r>
    </w:p>
    <w:p w:rsidR="001126FA" w:rsidRPr="0091265E" w:rsidRDefault="001126FA" w:rsidP="007824D9">
      <w:pPr>
        <w:ind w:left="720" w:right="-216"/>
        <w:rPr>
          <w:rFonts w:ascii="Baskerville" w:hAnsi="Baskerville" w:cs="Baskerville"/>
        </w:rPr>
      </w:pPr>
    </w:p>
    <w:p w:rsidR="001126FA" w:rsidRPr="0091265E" w:rsidRDefault="00994A96" w:rsidP="007824D9">
      <w:pPr>
        <w:ind w:left="720" w:right="-216"/>
        <w:rPr>
          <w:rFonts w:ascii="Baskerville" w:hAnsi="Baskerville" w:cs="Baskerville"/>
        </w:rPr>
      </w:pPr>
      <w:r w:rsidRPr="0091265E">
        <w:rPr>
          <w:rFonts w:ascii="Baskerville" w:hAnsi="Baskerville" w:cs="Baskerville"/>
          <w:b/>
        </w:rPr>
        <w:t xml:space="preserve">d. </w:t>
      </w:r>
      <w:r w:rsidR="001126FA" w:rsidRPr="0091265E">
        <w:rPr>
          <w:rFonts w:ascii="Baskerville" w:hAnsi="Baskerville" w:cs="Baskerville"/>
          <w:b/>
        </w:rPr>
        <w:t>Case managers and residential providers did not provide guidance</w:t>
      </w:r>
      <w:r w:rsidR="00A15879" w:rsidRPr="0091265E">
        <w:rPr>
          <w:rFonts w:ascii="Baskerville" w:hAnsi="Baskerville" w:cs="Baskerville"/>
          <w:b/>
        </w:rPr>
        <w:t xml:space="preserve"> to increase</w:t>
      </w:r>
      <w:r w:rsidR="001126FA" w:rsidRPr="0091265E">
        <w:rPr>
          <w:rFonts w:ascii="Baskerville" w:hAnsi="Baskerville" w:cs="Baskerville"/>
          <w:b/>
        </w:rPr>
        <w:t xml:space="preserve"> o</w:t>
      </w:r>
      <w:r w:rsidR="005672E0" w:rsidRPr="0091265E">
        <w:rPr>
          <w:rFonts w:ascii="Baskerville" w:hAnsi="Baskerville" w:cs="Baskerville"/>
          <w:b/>
        </w:rPr>
        <w:t xml:space="preserve">pportunities for integrated </w:t>
      </w:r>
      <w:r w:rsidR="001126FA" w:rsidRPr="0091265E">
        <w:rPr>
          <w:rFonts w:ascii="Baskerville" w:hAnsi="Baskerville" w:cs="Baskerville"/>
          <w:b/>
        </w:rPr>
        <w:t>activities</w:t>
      </w:r>
      <w:r w:rsidR="00527440" w:rsidRPr="0091265E">
        <w:rPr>
          <w:rFonts w:ascii="Baskerville" w:hAnsi="Baskerville" w:cs="Baskerville"/>
        </w:rPr>
        <w:t>. C</w:t>
      </w:r>
      <w:r w:rsidR="00262D93" w:rsidRPr="0091265E">
        <w:rPr>
          <w:rFonts w:ascii="Baskerville" w:hAnsi="Baskerville" w:cs="Baskerville"/>
        </w:rPr>
        <w:t>ase managers</w:t>
      </w:r>
      <w:r w:rsidR="00A15879" w:rsidRPr="0091265E">
        <w:rPr>
          <w:rFonts w:ascii="Baskerville" w:hAnsi="Baskerville" w:cs="Baskerville"/>
        </w:rPr>
        <w:t xml:space="preserve"> </w:t>
      </w:r>
      <w:r w:rsidR="00527440" w:rsidRPr="0091265E">
        <w:rPr>
          <w:rFonts w:ascii="Baskerville" w:hAnsi="Baskerville" w:cs="Baskerville"/>
        </w:rPr>
        <w:t xml:space="preserve">did not develop and discuss supported employment </w:t>
      </w:r>
      <w:r w:rsidR="00BD2C07" w:rsidRPr="0091265E">
        <w:rPr>
          <w:rFonts w:ascii="Baskerville" w:hAnsi="Baskerville" w:cs="Baskerville"/>
        </w:rPr>
        <w:t xml:space="preserve">services and </w:t>
      </w:r>
      <w:r w:rsidR="00527440" w:rsidRPr="0091265E">
        <w:rPr>
          <w:rFonts w:ascii="Baskerville" w:hAnsi="Baskerville" w:cs="Baskerville"/>
        </w:rPr>
        <w:t xml:space="preserve">goals or </w:t>
      </w:r>
      <w:r w:rsidR="00900F8B" w:rsidRPr="0091265E">
        <w:rPr>
          <w:rFonts w:ascii="Baskerville" w:hAnsi="Baskerville" w:cs="Baskerville"/>
        </w:rPr>
        <w:t>make referrals</w:t>
      </w:r>
      <w:r w:rsidR="00DA3621" w:rsidRPr="0091265E">
        <w:rPr>
          <w:rFonts w:ascii="Baskerville" w:hAnsi="Baskerville" w:cs="Baskerville"/>
        </w:rPr>
        <w:t xml:space="preserve"> </w:t>
      </w:r>
      <w:r w:rsidR="00940745" w:rsidRPr="0091265E">
        <w:rPr>
          <w:rFonts w:ascii="Baskerville" w:hAnsi="Baskerville" w:cs="Baskerville"/>
        </w:rPr>
        <w:t>for rental and housing assistance</w:t>
      </w:r>
      <w:r w:rsidR="00F11DCB" w:rsidRPr="0091265E">
        <w:rPr>
          <w:rFonts w:ascii="Baskerville" w:hAnsi="Baskerville" w:cs="Baskerville"/>
        </w:rPr>
        <w:t>.</w:t>
      </w:r>
    </w:p>
    <w:p w:rsidR="00F11DCB" w:rsidRPr="0091265E" w:rsidRDefault="00F11DCB" w:rsidP="007824D9">
      <w:pPr>
        <w:ind w:right="-216"/>
        <w:rPr>
          <w:rFonts w:ascii="Baskerville" w:hAnsi="Baskerville" w:cs="Baskerville"/>
        </w:rPr>
      </w:pPr>
    </w:p>
    <w:p w:rsidR="00172AE4" w:rsidRPr="0091265E" w:rsidRDefault="0038204A" w:rsidP="007824D9">
      <w:pPr>
        <w:tabs>
          <w:tab w:val="left" w:pos="1671"/>
        </w:tabs>
        <w:ind w:right="-216"/>
        <w:rPr>
          <w:rFonts w:ascii="Baskerville" w:hAnsi="Baskerville" w:cs="Baskerville"/>
        </w:rPr>
      </w:pPr>
      <w:r w:rsidRPr="0091265E">
        <w:rPr>
          <w:rFonts w:ascii="Baskerville" w:hAnsi="Baskerville" w:cs="Baskerville"/>
        </w:rPr>
        <w:t xml:space="preserve">The </w:t>
      </w:r>
      <w:r w:rsidR="00262D93" w:rsidRPr="0091265E">
        <w:rPr>
          <w:rFonts w:ascii="Baskerville" w:hAnsi="Baskerville" w:cs="Baskerville"/>
        </w:rPr>
        <w:t xml:space="preserve">Independent Reviewer has provided </w:t>
      </w:r>
      <w:r w:rsidR="0044688D" w:rsidRPr="0091265E">
        <w:rPr>
          <w:rFonts w:ascii="Baskerville" w:hAnsi="Baskerville" w:cs="Baskerville"/>
        </w:rPr>
        <w:t xml:space="preserve">the </w:t>
      </w:r>
      <w:r w:rsidRPr="0091265E">
        <w:rPr>
          <w:rFonts w:ascii="Baskerville" w:hAnsi="Baskerville" w:cs="Baskerville"/>
        </w:rPr>
        <w:t>Individual Re</w:t>
      </w:r>
      <w:r w:rsidR="0044688D" w:rsidRPr="0091265E">
        <w:rPr>
          <w:rFonts w:ascii="Baskerville" w:hAnsi="Baskerville" w:cs="Baskerville"/>
        </w:rPr>
        <w:t xml:space="preserve">view </w:t>
      </w:r>
      <w:r w:rsidR="007D6F05" w:rsidRPr="0091265E">
        <w:rPr>
          <w:rFonts w:ascii="Baskerville" w:hAnsi="Baskerville" w:cs="Baskerville"/>
        </w:rPr>
        <w:t xml:space="preserve">reports </w:t>
      </w:r>
      <w:r w:rsidRPr="0091265E">
        <w:rPr>
          <w:rFonts w:ascii="Baskerville" w:hAnsi="Baskerville" w:cs="Baskerville"/>
        </w:rPr>
        <w:t>to the Commonwea</w:t>
      </w:r>
      <w:r w:rsidR="0044688D" w:rsidRPr="0091265E">
        <w:rPr>
          <w:rFonts w:ascii="Baskerville" w:hAnsi="Baskerville" w:cs="Baskerville"/>
        </w:rPr>
        <w:t>lth so that it will review the</w:t>
      </w:r>
      <w:r w:rsidRPr="0091265E">
        <w:rPr>
          <w:rFonts w:ascii="Baskerville" w:hAnsi="Baskerville" w:cs="Baskerville"/>
        </w:rPr>
        <w:t xml:space="preserve"> issues identified for </w:t>
      </w:r>
      <w:r w:rsidR="0044688D" w:rsidRPr="0091265E">
        <w:rPr>
          <w:rFonts w:ascii="Baskerville" w:hAnsi="Baskerville" w:cs="Baskerville"/>
        </w:rPr>
        <w:t>each individual</w:t>
      </w:r>
      <w:r w:rsidRPr="0091265E">
        <w:rPr>
          <w:rFonts w:ascii="Baskerville" w:hAnsi="Baskerville" w:cs="Baskerville"/>
        </w:rPr>
        <w:t xml:space="preserve">. </w:t>
      </w:r>
      <w:r w:rsidR="0046368C" w:rsidRPr="0091265E">
        <w:rPr>
          <w:rFonts w:ascii="Baskerville" w:hAnsi="Baskerville" w:cs="Baskerville"/>
        </w:rPr>
        <w:t xml:space="preserve">The </w:t>
      </w:r>
      <w:r w:rsidR="007D6F05" w:rsidRPr="0091265E">
        <w:rPr>
          <w:rFonts w:ascii="Baskerville" w:hAnsi="Baskerville" w:cs="Baskerville"/>
        </w:rPr>
        <w:t xml:space="preserve">Independent Reviewer </w:t>
      </w:r>
      <w:r w:rsidR="0046368C" w:rsidRPr="0091265E">
        <w:rPr>
          <w:rFonts w:ascii="Baskerville" w:hAnsi="Baskerville" w:cs="Baskerville"/>
        </w:rPr>
        <w:t xml:space="preserve">has asked the Commonwealth </w:t>
      </w:r>
      <w:r w:rsidRPr="0091265E">
        <w:rPr>
          <w:rFonts w:ascii="Baskerville" w:hAnsi="Baskerville" w:cs="Baskerville"/>
        </w:rPr>
        <w:t xml:space="preserve">to share the reports with the individual’s residential </w:t>
      </w:r>
      <w:r w:rsidR="00090C72" w:rsidRPr="0091265E">
        <w:rPr>
          <w:rFonts w:ascii="Baskerville" w:hAnsi="Baskerville" w:cs="Baskerville"/>
        </w:rPr>
        <w:t xml:space="preserve">or in-home </w:t>
      </w:r>
      <w:r w:rsidRPr="0091265E">
        <w:rPr>
          <w:rFonts w:ascii="Baskerville" w:hAnsi="Baskerville" w:cs="Baskerville"/>
        </w:rPr>
        <w:t>provider and CS</w:t>
      </w:r>
      <w:r w:rsidR="00174326" w:rsidRPr="0091265E">
        <w:rPr>
          <w:rFonts w:ascii="Baskerville" w:hAnsi="Baskerville" w:cs="Baskerville"/>
        </w:rPr>
        <w:t xml:space="preserve">B, </w:t>
      </w:r>
      <w:r w:rsidRPr="0091265E">
        <w:rPr>
          <w:rFonts w:ascii="Baskerville" w:hAnsi="Baskerville" w:cs="Baskerville"/>
        </w:rPr>
        <w:t>and to provide updates</w:t>
      </w:r>
      <w:r w:rsidR="00AC1D22" w:rsidRPr="0091265E">
        <w:rPr>
          <w:rFonts w:ascii="Baskerville" w:hAnsi="Baskerville" w:cs="Baskerville"/>
        </w:rPr>
        <w:t>,</w:t>
      </w:r>
      <w:r w:rsidRPr="0091265E">
        <w:rPr>
          <w:rFonts w:ascii="Baskerville" w:hAnsi="Baskerville" w:cs="Baskerville"/>
        </w:rPr>
        <w:t xml:space="preserve"> </w:t>
      </w:r>
      <w:r w:rsidR="00B03515" w:rsidRPr="0091265E">
        <w:rPr>
          <w:rFonts w:ascii="Baskerville" w:hAnsi="Baskerville" w:cs="Baskerville"/>
        </w:rPr>
        <w:t xml:space="preserve">by September </w:t>
      </w:r>
      <w:r w:rsidR="0046368C" w:rsidRPr="0091265E">
        <w:rPr>
          <w:rFonts w:ascii="Baskerville" w:hAnsi="Baskerville" w:cs="Baskerville"/>
        </w:rPr>
        <w:t>30</w:t>
      </w:r>
      <w:r w:rsidRPr="0091265E">
        <w:rPr>
          <w:rFonts w:ascii="Baskerville" w:hAnsi="Baskerville" w:cs="Baskerville"/>
        </w:rPr>
        <w:t xml:space="preserve">, 2014, </w:t>
      </w:r>
      <w:r w:rsidR="0046368C" w:rsidRPr="0091265E">
        <w:rPr>
          <w:rFonts w:ascii="Baskerville" w:hAnsi="Baskerville" w:cs="Baskerville"/>
        </w:rPr>
        <w:t>on actions taken with regard</w:t>
      </w:r>
      <w:r w:rsidRPr="0091265E">
        <w:rPr>
          <w:rFonts w:ascii="Baskerville" w:hAnsi="Baskerville" w:cs="Baskerville"/>
        </w:rPr>
        <w:t xml:space="preserve"> to the issues identified.</w:t>
      </w:r>
    </w:p>
    <w:p w:rsidR="008553F6" w:rsidRPr="0091265E" w:rsidRDefault="008553F6" w:rsidP="007824D9">
      <w:pPr>
        <w:tabs>
          <w:tab w:val="left" w:pos="1671"/>
        </w:tabs>
        <w:ind w:right="-216"/>
        <w:rPr>
          <w:rFonts w:ascii="Baskerville" w:hAnsi="Baskerville" w:cs="Baskerville"/>
        </w:rPr>
      </w:pPr>
    </w:p>
    <w:p w:rsidR="00E11826" w:rsidRDefault="006F7CCB" w:rsidP="003C55B1">
      <w:pPr>
        <w:tabs>
          <w:tab w:val="left" w:pos="1671"/>
        </w:tabs>
        <w:ind w:right="-216"/>
        <w:rPr>
          <w:rFonts w:ascii="Baskerville" w:hAnsi="Baskerville" w:cs="Baskerville"/>
        </w:rPr>
      </w:pPr>
      <w:r w:rsidRPr="0091265E">
        <w:rPr>
          <w:rFonts w:ascii="Baskerville" w:hAnsi="Baskerville" w:cs="Baskerville"/>
        </w:rPr>
        <w:t>Selected tables with the Indi</w:t>
      </w:r>
      <w:r w:rsidR="00C7621B" w:rsidRPr="0091265E">
        <w:rPr>
          <w:rFonts w:ascii="Baskerville" w:hAnsi="Baskerville" w:cs="Baskerville"/>
        </w:rPr>
        <w:t xml:space="preserve">vidual Review study’s </w:t>
      </w:r>
      <w:r w:rsidRPr="0091265E">
        <w:rPr>
          <w:rFonts w:ascii="Baskerville" w:hAnsi="Baskerville" w:cs="Baskerville"/>
        </w:rPr>
        <w:t xml:space="preserve">findings and </w:t>
      </w:r>
      <w:r w:rsidR="00AC1D22" w:rsidRPr="0091265E">
        <w:rPr>
          <w:rFonts w:ascii="Baskerville" w:hAnsi="Baskerville" w:cs="Baskerville"/>
        </w:rPr>
        <w:t>the Behavior Analyst’s</w:t>
      </w:r>
      <w:r w:rsidR="00CB1458" w:rsidRPr="0091265E">
        <w:rPr>
          <w:rFonts w:ascii="Baskerville" w:hAnsi="Baskerville" w:cs="Baskerville"/>
        </w:rPr>
        <w:t xml:space="preserve"> report are</w:t>
      </w:r>
      <w:r w:rsidR="000569F7">
        <w:rPr>
          <w:rFonts w:ascii="Baskerville" w:hAnsi="Baskerville" w:cs="Baskerville"/>
        </w:rPr>
        <w:t xml:space="preserve"> attached at </w:t>
      </w:r>
      <w:r w:rsidR="0038769A" w:rsidRPr="0091265E">
        <w:rPr>
          <w:rFonts w:ascii="Baskerville" w:hAnsi="Baskerville" w:cs="Baskerville"/>
        </w:rPr>
        <w:t>Appendix A</w:t>
      </w:r>
      <w:r w:rsidRPr="0091265E">
        <w:rPr>
          <w:rFonts w:ascii="Baskerville" w:hAnsi="Baskerville" w:cs="Baskerville"/>
        </w:rPr>
        <w:t xml:space="preserve">. The </w:t>
      </w:r>
      <w:r w:rsidR="003B6025" w:rsidRPr="0091265E">
        <w:rPr>
          <w:rFonts w:ascii="Baskerville" w:hAnsi="Baskerville" w:cs="Baskerville"/>
        </w:rPr>
        <w:t xml:space="preserve">Independent Reviewer has separated </w:t>
      </w:r>
      <w:r w:rsidRPr="0091265E">
        <w:rPr>
          <w:rFonts w:ascii="Baskerville" w:hAnsi="Baskerville" w:cs="Baskerville"/>
        </w:rPr>
        <w:t>findin</w:t>
      </w:r>
      <w:r w:rsidR="003B6025" w:rsidRPr="0091265E">
        <w:rPr>
          <w:rFonts w:ascii="Baskerville" w:hAnsi="Baskerville" w:cs="Baskerville"/>
        </w:rPr>
        <w:t>gs from the study into tables focusing on</w:t>
      </w:r>
      <w:r w:rsidRPr="0091265E">
        <w:rPr>
          <w:rFonts w:ascii="Baskerville" w:hAnsi="Baskerville" w:cs="Baskerville"/>
        </w:rPr>
        <w:t xml:space="preserve"> positive outcomes and areas of concern</w:t>
      </w:r>
      <w:r w:rsidR="001A4192" w:rsidRPr="0091265E">
        <w:rPr>
          <w:rFonts w:ascii="Baskerville" w:hAnsi="Baskerville" w:cs="Baskerville"/>
        </w:rPr>
        <w:t>. The finding</w:t>
      </w:r>
      <w:r w:rsidR="005F14B6" w:rsidRPr="0091265E">
        <w:rPr>
          <w:rFonts w:ascii="Baskerville" w:hAnsi="Baskerville" w:cs="Baskerville"/>
        </w:rPr>
        <w:t>s</w:t>
      </w:r>
      <w:r w:rsidR="001A4192" w:rsidRPr="0091265E">
        <w:rPr>
          <w:rFonts w:ascii="Baskerville" w:hAnsi="Baskerville" w:cs="Baskerville"/>
        </w:rPr>
        <w:t xml:space="preserve"> from the Individual Review study</w:t>
      </w:r>
      <w:r w:rsidR="00EB324A" w:rsidRPr="0091265E">
        <w:rPr>
          <w:rFonts w:ascii="Baskerville" w:hAnsi="Baskerville" w:cs="Baskerville"/>
        </w:rPr>
        <w:t xml:space="preserve"> </w:t>
      </w:r>
      <w:r w:rsidR="00CB1458" w:rsidRPr="0091265E">
        <w:rPr>
          <w:rFonts w:ascii="Baskerville" w:hAnsi="Baskerville" w:cs="Baskerville"/>
        </w:rPr>
        <w:t>are also</w:t>
      </w:r>
      <w:r w:rsidR="00EB324A" w:rsidRPr="0091265E">
        <w:rPr>
          <w:rFonts w:ascii="Baskerville" w:hAnsi="Baskerville" w:cs="Baskerville"/>
        </w:rPr>
        <w:t xml:space="preserve"> cited in t</w:t>
      </w:r>
      <w:r w:rsidRPr="0091265E">
        <w:rPr>
          <w:rFonts w:ascii="Baskerville" w:hAnsi="Baskerville" w:cs="Baskerville"/>
        </w:rPr>
        <w:t xml:space="preserve">he Independent Reviewer’s comments in the </w:t>
      </w:r>
      <w:r w:rsidR="00EB7213" w:rsidRPr="0091265E">
        <w:rPr>
          <w:rFonts w:ascii="Baskerville" w:hAnsi="Baskerville" w:cs="Baskerville"/>
        </w:rPr>
        <w:t xml:space="preserve">Summary </w:t>
      </w:r>
      <w:r w:rsidR="00EB7213">
        <w:rPr>
          <w:rFonts w:ascii="Baskerville" w:hAnsi="Baskerville" w:cs="Baskerville"/>
        </w:rPr>
        <w:t xml:space="preserve">of </w:t>
      </w:r>
      <w:r w:rsidRPr="0091265E">
        <w:rPr>
          <w:rFonts w:ascii="Baskerville" w:hAnsi="Baskerville" w:cs="Baskerville"/>
        </w:rPr>
        <w:t>Compliance.</w:t>
      </w:r>
    </w:p>
    <w:p w:rsidR="00002F40" w:rsidRPr="0091265E" w:rsidRDefault="00002F40" w:rsidP="003C55B1">
      <w:pPr>
        <w:tabs>
          <w:tab w:val="left" w:pos="1671"/>
        </w:tabs>
        <w:ind w:right="-216"/>
        <w:rPr>
          <w:rFonts w:ascii="Baskerville" w:hAnsi="Baskerville" w:cs="Baskerville"/>
        </w:rPr>
      </w:pPr>
    </w:p>
    <w:p w:rsidR="00505272" w:rsidRPr="00002F40" w:rsidRDefault="00CB1458" w:rsidP="007824D9">
      <w:pPr>
        <w:tabs>
          <w:tab w:val="left" w:pos="1671"/>
        </w:tabs>
        <w:ind w:right="-216"/>
        <w:rPr>
          <w:rFonts w:ascii="Baskerville" w:hAnsi="Baskerville" w:cs="Baskerville"/>
        </w:rPr>
      </w:pPr>
      <w:r w:rsidRPr="00002F40">
        <w:rPr>
          <w:rFonts w:ascii="Baskerville" w:hAnsi="Baskerville" w:cs="Baskerville"/>
        </w:rPr>
        <w:t xml:space="preserve">3. </w:t>
      </w:r>
      <w:r w:rsidR="00CA28BF" w:rsidRPr="00002F40">
        <w:rPr>
          <w:rFonts w:ascii="Baskerville" w:hAnsi="Baskerville" w:cs="Baskerville"/>
          <w:u w:val="single"/>
        </w:rPr>
        <w:t>Crisis Services</w:t>
      </w:r>
    </w:p>
    <w:p w:rsidR="00CA28BF" w:rsidRPr="0091265E" w:rsidRDefault="00CA28BF" w:rsidP="007824D9">
      <w:pPr>
        <w:tabs>
          <w:tab w:val="left" w:pos="1671"/>
        </w:tabs>
        <w:ind w:right="-216"/>
        <w:rPr>
          <w:rFonts w:ascii="Baskerville" w:hAnsi="Baskerville" w:cs="Baskerville"/>
        </w:rPr>
      </w:pPr>
    </w:p>
    <w:p w:rsidR="00F96986" w:rsidRPr="0091265E" w:rsidRDefault="00A57CA0" w:rsidP="007824D9">
      <w:pPr>
        <w:tabs>
          <w:tab w:val="left" w:pos="1671"/>
        </w:tabs>
        <w:ind w:right="-216"/>
        <w:rPr>
          <w:rFonts w:ascii="Baskerville" w:hAnsi="Baskerville" w:cs="Baskerville"/>
        </w:rPr>
      </w:pPr>
      <w:r w:rsidRPr="0091265E">
        <w:rPr>
          <w:rFonts w:ascii="Baskerville" w:hAnsi="Baskerville" w:cs="Baskerville"/>
        </w:rPr>
        <w:t xml:space="preserve">The </w:t>
      </w:r>
      <w:r w:rsidR="00DD541D" w:rsidRPr="0091265E">
        <w:rPr>
          <w:rFonts w:ascii="Baskerville" w:hAnsi="Baskerville" w:cs="Baskerville"/>
        </w:rPr>
        <w:t xml:space="preserve">Independent Reviewer’s </w:t>
      </w:r>
      <w:r w:rsidR="00AE6E3D" w:rsidRPr="0091265E">
        <w:rPr>
          <w:rFonts w:ascii="Baskerville" w:hAnsi="Baskerville" w:cs="Baskerville"/>
        </w:rPr>
        <w:t>consultant</w:t>
      </w:r>
      <w:r w:rsidR="00BB764B" w:rsidRPr="0091265E">
        <w:rPr>
          <w:rFonts w:ascii="Baskerville" w:hAnsi="Baskerville" w:cs="Baskerville"/>
        </w:rPr>
        <w:t>,</w:t>
      </w:r>
      <w:r w:rsidR="00AE6E3D" w:rsidRPr="0091265E">
        <w:rPr>
          <w:rFonts w:ascii="Baskerville" w:hAnsi="Baskerville" w:cs="Baskerville"/>
        </w:rPr>
        <w:t xml:space="preserve"> whose </w:t>
      </w:r>
      <w:r w:rsidR="00E406E7" w:rsidRPr="0091265E">
        <w:rPr>
          <w:rFonts w:ascii="Baskerville" w:hAnsi="Baskerville" w:cs="Baskerville"/>
        </w:rPr>
        <w:t>re</w:t>
      </w:r>
      <w:r w:rsidR="00AE6E3D" w:rsidRPr="0091265E">
        <w:rPr>
          <w:rFonts w:ascii="Baskerville" w:hAnsi="Baskerville" w:cs="Baskerville"/>
        </w:rPr>
        <w:t xml:space="preserve">port is attached at Appendix </w:t>
      </w:r>
      <w:r w:rsidR="00D11266" w:rsidRPr="0091265E">
        <w:rPr>
          <w:rFonts w:ascii="Baskerville" w:hAnsi="Baskerville" w:cs="Baskerville"/>
        </w:rPr>
        <w:t>B</w:t>
      </w:r>
      <w:r w:rsidRPr="0091265E">
        <w:rPr>
          <w:rFonts w:ascii="Baskerville" w:hAnsi="Baskerville" w:cs="Baskerville"/>
        </w:rPr>
        <w:t>, found</w:t>
      </w:r>
      <w:r w:rsidR="00F20738" w:rsidRPr="0091265E">
        <w:rPr>
          <w:rFonts w:ascii="Baskerville" w:hAnsi="Baskerville" w:cs="Baskerville"/>
        </w:rPr>
        <w:t xml:space="preserve"> that </w:t>
      </w:r>
      <w:r w:rsidR="00BB764B" w:rsidRPr="0091265E">
        <w:rPr>
          <w:rFonts w:ascii="Baskerville" w:hAnsi="Baskerville" w:cs="Baskerville"/>
        </w:rPr>
        <w:t xml:space="preserve">the Commonwealth </w:t>
      </w:r>
      <w:r w:rsidR="00D447B0" w:rsidRPr="0091265E">
        <w:rPr>
          <w:rFonts w:ascii="Baskerville" w:hAnsi="Baskerville" w:cs="Baskerville"/>
        </w:rPr>
        <w:t xml:space="preserve">has </w:t>
      </w:r>
      <w:r w:rsidR="000259C6" w:rsidRPr="0091265E">
        <w:rPr>
          <w:rFonts w:ascii="Baskerville" w:hAnsi="Baskerville" w:cs="Baskerville"/>
        </w:rPr>
        <w:t xml:space="preserve">complied </w:t>
      </w:r>
      <w:r w:rsidR="003A35D5" w:rsidRPr="0091265E">
        <w:rPr>
          <w:rFonts w:ascii="Baskerville" w:hAnsi="Baskerville" w:cs="Baskerville"/>
        </w:rPr>
        <w:t xml:space="preserve">in each Region </w:t>
      </w:r>
      <w:r w:rsidR="000259C6" w:rsidRPr="0091265E">
        <w:rPr>
          <w:rFonts w:ascii="Baskerville" w:hAnsi="Baskerville" w:cs="Baskerville"/>
        </w:rPr>
        <w:t xml:space="preserve">with the requirements that </w:t>
      </w:r>
      <w:r w:rsidR="00D228D7">
        <w:rPr>
          <w:rFonts w:ascii="Baskerville" w:hAnsi="Baskerville" w:cs="Baskerville"/>
        </w:rPr>
        <w:t xml:space="preserve">the </w:t>
      </w:r>
      <w:r w:rsidR="000259C6" w:rsidRPr="0091265E">
        <w:rPr>
          <w:rFonts w:ascii="Baskerville" w:hAnsi="Baskerville" w:cs="Baskerville"/>
        </w:rPr>
        <w:t xml:space="preserve">crisis service </w:t>
      </w:r>
      <w:r w:rsidR="0032028C">
        <w:rPr>
          <w:rFonts w:ascii="Baskerville" w:hAnsi="Baskerville" w:cs="Baskerville"/>
        </w:rPr>
        <w:t xml:space="preserve">system </w:t>
      </w:r>
      <w:r w:rsidR="000259C6" w:rsidRPr="0091265E">
        <w:rPr>
          <w:rFonts w:ascii="Baskerville" w:hAnsi="Baskerville" w:cs="Baskerville"/>
        </w:rPr>
        <w:t>include</w:t>
      </w:r>
      <w:r w:rsidR="005C6626" w:rsidRPr="0091265E">
        <w:rPr>
          <w:rFonts w:ascii="Baskerville" w:hAnsi="Baskerville" w:cs="Baskerville"/>
        </w:rPr>
        <w:t xml:space="preserve"> </w:t>
      </w:r>
      <w:r w:rsidR="0032028C">
        <w:rPr>
          <w:rFonts w:ascii="Baskerville" w:hAnsi="Baskerville" w:cs="Baskerville"/>
        </w:rPr>
        <w:t xml:space="preserve">the following components: </w:t>
      </w:r>
      <w:r w:rsidR="005C6626" w:rsidRPr="0091265E">
        <w:rPr>
          <w:rFonts w:ascii="Baskerville" w:hAnsi="Baskerville" w:cs="Baskerville"/>
        </w:rPr>
        <w:t>trained</w:t>
      </w:r>
      <w:r w:rsidR="00E76826" w:rsidRPr="0091265E">
        <w:rPr>
          <w:rFonts w:ascii="Baskerville" w:hAnsi="Baskerville" w:cs="Baskerville"/>
        </w:rPr>
        <w:t xml:space="preserve"> mobile crisis teams</w:t>
      </w:r>
      <w:r w:rsidR="00D80001" w:rsidRPr="0091265E">
        <w:rPr>
          <w:rFonts w:ascii="Baskerville" w:hAnsi="Baskerville" w:cs="Baskerville"/>
        </w:rPr>
        <w:t>, CSB emergency services personnel</w:t>
      </w:r>
      <w:r w:rsidR="0000609E">
        <w:rPr>
          <w:rFonts w:ascii="Baskerville" w:hAnsi="Baskerville" w:cs="Baskerville"/>
        </w:rPr>
        <w:t>,</w:t>
      </w:r>
      <w:r w:rsidR="00E76826" w:rsidRPr="0091265E">
        <w:rPr>
          <w:rFonts w:ascii="Baskerville" w:hAnsi="Baskerville" w:cs="Baskerville"/>
        </w:rPr>
        <w:t xml:space="preserve"> an</w:t>
      </w:r>
      <w:r w:rsidR="00D80001" w:rsidRPr="0091265E">
        <w:rPr>
          <w:rFonts w:ascii="Baskerville" w:hAnsi="Baskerville" w:cs="Baskerville"/>
        </w:rPr>
        <w:t xml:space="preserve">d crisis stabilization programs. </w:t>
      </w:r>
      <w:r w:rsidR="00BD2204">
        <w:rPr>
          <w:rFonts w:ascii="Baskerville" w:hAnsi="Baskerville" w:cs="Baskerville"/>
        </w:rPr>
        <w:t>Crisis Services are an importan</w:t>
      </w:r>
      <w:r w:rsidR="000B4C1E">
        <w:rPr>
          <w:rFonts w:ascii="Baskerville" w:hAnsi="Baskerville" w:cs="Baskerville"/>
        </w:rPr>
        <w:t>t building block of a community-</w:t>
      </w:r>
      <w:r w:rsidR="00BD2204">
        <w:rPr>
          <w:rFonts w:ascii="Baskerville" w:hAnsi="Baskerville" w:cs="Baskerville"/>
        </w:rPr>
        <w:t>based service system. A</w:t>
      </w:r>
      <w:r w:rsidR="00054FAB">
        <w:rPr>
          <w:rFonts w:ascii="Baskerville" w:hAnsi="Baskerville" w:cs="Baskerville"/>
        </w:rPr>
        <w:t>t t</w:t>
      </w:r>
      <w:r w:rsidR="00D53A16">
        <w:rPr>
          <w:rFonts w:ascii="Baskerville" w:hAnsi="Baskerville" w:cs="Baskerville"/>
        </w:rPr>
        <w:t>he current stage of program and system development</w:t>
      </w:r>
      <w:r w:rsidR="00F700BA">
        <w:rPr>
          <w:rFonts w:ascii="Baskerville" w:hAnsi="Baskerville" w:cs="Baskerville"/>
        </w:rPr>
        <w:t>, t</w:t>
      </w:r>
      <w:r w:rsidR="00054FAB">
        <w:rPr>
          <w:rFonts w:ascii="Baskerville" w:hAnsi="Baskerville" w:cs="Baskerville"/>
        </w:rPr>
        <w:t xml:space="preserve">he Independent Reviewer determined </w:t>
      </w:r>
      <w:r w:rsidR="00D228D7">
        <w:rPr>
          <w:rFonts w:ascii="Baskerville" w:hAnsi="Baskerville" w:cs="Baskerville"/>
        </w:rPr>
        <w:t xml:space="preserve">compliance </w:t>
      </w:r>
      <w:r w:rsidR="00BD2204">
        <w:rPr>
          <w:rFonts w:ascii="Baskerville" w:hAnsi="Baskerville" w:cs="Baskerville"/>
        </w:rPr>
        <w:t xml:space="preserve">for crisis services </w:t>
      </w:r>
      <w:r w:rsidR="00F700BA">
        <w:rPr>
          <w:rFonts w:ascii="Baskerville" w:hAnsi="Baskerville" w:cs="Baskerville"/>
        </w:rPr>
        <w:t xml:space="preserve">based </w:t>
      </w:r>
      <w:r w:rsidR="000A13F5">
        <w:rPr>
          <w:rFonts w:ascii="Baskerville" w:hAnsi="Baskerville" w:cs="Baskerville"/>
        </w:rPr>
        <w:t xml:space="preserve">primarily </w:t>
      </w:r>
      <w:r w:rsidR="00F700BA">
        <w:rPr>
          <w:rFonts w:ascii="Baskerville" w:hAnsi="Baskerville" w:cs="Baskerville"/>
        </w:rPr>
        <w:t>on quantitative measures</w:t>
      </w:r>
      <w:r w:rsidR="0075236B">
        <w:rPr>
          <w:rFonts w:ascii="Baskerville" w:hAnsi="Baskerville" w:cs="Baskerville"/>
        </w:rPr>
        <w:t>, such as whether the requir</w:t>
      </w:r>
      <w:r w:rsidR="00D53A16">
        <w:rPr>
          <w:rFonts w:ascii="Baskerville" w:hAnsi="Baskerville" w:cs="Baskerville"/>
        </w:rPr>
        <w:t>ed program compon</w:t>
      </w:r>
      <w:r w:rsidR="0075236B">
        <w:rPr>
          <w:rFonts w:ascii="Baskerville" w:hAnsi="Baskerville" w:cs="Baskerville"/>
        </w:rPr>
        <w:t>ents of a crisis system have been</w:t>
      </w:r>
      <w:r w:rsidR="00D53A16">
        <w:rPr>
          <w:rFonts w:ascii="Baskerville" w:hAnsi="Baskerville" w:cs="Baskerville"/>
        </w:rPr>
        <w:t xml:space="preserve"> developed</w:t>
      </w:r>
      <w:r w:rsidR="00317CDC">
        <w:rPr>
          <w:rFonts w:ascii="Baskerville" w:hAnsi="Baskerville" w:cs="Baskerville"/>
        </w:rPr>
        <w:t xml:space="preserve"> </w:t>
      </w:r>
      <w:r w:rsidR="00547195">
        <w:rPr>
          <w:rFonts w:ascii="Baskerville" w:hAnsi="Baskerville" w:cs="Baskerville"/>
        </w:rPr>
        <w:t xml:space="preserve">and </w:t>
      </w:r>
      <w:r w:rsidR="00576889">
        <w:rPr>
          <w:rFonts w:ascii="Baskerville" w:hAnsi="Baskerville" w:cs="Baskerville"/>
        </w:rPr>
        <w:t xml:space="preserve">are </w:t>
      </w:r>
      <w:r w:rsidR="00103327">
        <w:rPr>
          <w:rFonts w:ascii="Baskerville" w:hAnsi="Baskerville" w:cs="Baskerville"/>
        </w:rPr>
        <w:t>operating</w:t>
      </w:r>
      <w:r w:rsidR="00547195">
        <w:rPr>
          <w:rFonts w:ascii="Baskerville" w:hAnsi="Baskerville" w:cs="Baskerville"/>
        </w:rPr>
        <w:t xml:space="preserve"> </w:t>
      </w:r>
      <w:r w:rsidR="00317CDC">
        <w:rPr>
          <w:rFonts w:ascii="Baskerville" w:hAnsi="Baskerville" w:cs="Baskerville"/>
        </w:rPr>
        <w:t>in each region</w:t>
      </w:r>
      <w:r w:rsidR="00B920E1">
        <w:rPr>
          <w:rFonts w:ascii="Baskerville" w:hAnsi="Baskerville" w:cs="Baskerville"/>
        </w:rPr>
        <w:t>.</w:t>
      </w:r>
      <w:r w:rsidR="004024D6">
        <w:rPr>
          <w:rFonts w:ascii="Baskerville" w:hAnsi="Baskerville" w:cs="Baskerville"/>
        </w:rPr>
        <w:t xml:space="preserve"> During future review periods </w:t>
      </w:r>
      <w:r w:rsidR="00B920E1">
        <w:rPr>
          <w:rFonts w:ascii="Baskerville" w:hAnsi="Baskerville" w:cs="Baskerville"/>
        </w:rPr>
        <w:t>qualitative aspects of the</w:t>
      </w:r>
      <w:r w:rsidR="004024D6">
        <w:rPr>
          <w:rFonts w:ascii="Baskerville" w:hAnsi="Baskerville" w:cs="Baskerville"/>
        </w:rPr>
        <w:t>se</w:t>
      </w:r>
      <w:r w:rsidR="00B920E1">
        <w:rPr>
          <w:rFonts w:ascii="Baskerville" w:hAnsi="Baskerville" w:cs="Baskerville"/>
        </w:rPr>
        <w:t xml:space="preserve"> program</w:t>
      </w:r>
      <w:r w:rsidR="00F60381">
        <w:rPr>
          <w:rFonts w:ascii="Baskerville" w:hAnsi="Baskerville" w:cs="Baskerville"/>
        </w:rPr>
        <w:t xml:space="preserve"> components </w:t>
      </w:r>
      <w:r w:rsidR="004024D6">
        <w:rPr>
          <w:rFonts w:ascii="Baskerville" w:hAnsi="Baskerville" w:cs="Baskerville"/>
        </w:rPr>
        <w:t>will be reviewed to determine</w:t>
      </w:r>
      <w:r w:rsidR="00E712F5">
        <w:rPr>
          <w:rFonts w:ascii="Baskerville" w:hAnsi="Baskerville" w:cs="Baskerville"/>
        </w:rPr>
        <w:t xml:space="preserve"> compliance base</w:t>
      </w:r>
      <w:r w:rsidR="00103327">
        <w:rPr>
          <w:rFonts w:ascii="Baskerville" w:hAnsi="Baskerville" w:cs="Baskerville"/>
        </w:rPr>
        <w:t>d</w:t>
      </w:r>
      <w:r w:rsidR="00E712F5">
        <w:rPr>
          <w:rFonts w:ascii="Baskerville" w:hAnsi="Baskerville" w:cs="Baskerville"/>
        </w:rPr>
        <w:t xml:space="preserve"> on whether the programs are </w:t>
      </w:r>
      <w:r w:rsidR="004024D6">
        <w:rPr>
          <w:rFonts w:ascii="Baskerville" w:hAnsi="Baskerville" w:cs="Baskerville"/>
        </w:rPr>
        <w:t>effectiv</w:t>
      </w:r>
      <w:r w:rsidR="00E0708D">
        <w:rPr>
          <w:rFonts w:ascii="Baskerville" w:hAnsi="Baskerville" w:cs="Baskerville"/>
        </w:rPr>
        <w:t>ely delivered and achieve needed</w:t>
      </w:r>
      <w:r w:rsidR="004024D6">
        <w:rPr>
          <w:rFonts w:ascii="Baskerville" w:hAnsi="Baskerville" w:cs="Baskerville"/>
        </w:rPr>
        <w:t xml:space="preserve"> outcomes. </w:t>
      </w:r>
      <w:r w:rsidR="00706BFE">
        <w:rPr>
          <w:rFonts w:ascii="Baskerville" w:hAnsi="Baskerville" w:cs="Baskerville"/>
        </w:rPr>
        <w:t>During the recent review period, e</w:t>
      </w:r>
      <w:r w:rsidR="00D80001" w:rsidRPr="0091265E">
        <w:rPr>
          <w:rFonts w:ascii="Baskerville" w:hAnsi="Baskerville" w:cs="Baskerville"/>
        </w:rPr>
        <w:t>ach Region</w:t>
      </w:r>
      <w:r w:rsidR="00445B0E" w:rsidRPr="0091265E">
        <w:rPr>
          <w:rFonts w:ascii="Baskerville" w:hAnsi="Baskerville" w:cs="Baskerville"/>
        </w:rPr>
        <w:t xml:space="preserve"> </w:t>
      </w:r>
      <w:r w:rsidR="00E712F5">
        <w:rPr>
          <w:rFonts w:ascii="Baskerville" w:hAnsi="Baskerville" w:cs="Baskerville"/>
        </w:rPr>
        <w:t>was</w:t>
      </w:r>
      <w:r w:rsidR="00184BE8">
        <w:rPr>
          <w:rFonts w:ascii="Baskerville" w:hAnsi="Baskerville" w:cs="Baskerville"/>
        </w:rPr>
        <w:t xml:space="preserve"> providing the required program components including</w:t>
      </w:r>
      <w:r w:rsidR="00445B0E" w:rsidRPr="0091265E">
        <w:rPr>
          <w:rFonts w:ascii="Baskerville" w:hAnsi="Baskerville" w:cs="Baskerville"/>
        </w:rPr>
        <w:t xml:space="preserve"> </w:t>
      </w:r>
      <w:r w:rsidR="00DE10B4" w:rsidRPr="0091265E">
        <w:rPr>
          <w:rFonts w:ascii="Baskerville" w:hAnsi="Baskerville" w:cs="Baskerville"/>
        </w:rPr>
        <w:t xml:space="preserve">crisis </w:t>
      </w:r>
      <w:r w:rsidR="00EC6CC6" w:rsidRPr="0091265E">
        <w:rPr>
          <w:rFonts w:ascii="Baskerville" w:hAnsi="Baskerville" w:cs="Baskerville"/>
        </w:rPr>
        <w:t xml:space="preserve">response, crisis intervention, </w:t>
      </w:r>
      <w:r w:rsidR="007242EB" w:rsidRPr="0091265E">
        <w:rPr>
          <w:rFonts w:ascii="Baskerville" w:hAnsi="Baskerville" w:cs="Baskerville"/>
        </w:rPr>
        <w:t>and crisis planning</w:t>
      </w:r>
      <w:r w:rsidR="001D64A8">
        <w:rPr>
          <w:rFonts w:ascii="Baskerville" w:hAnsi="Baskerville" w:cs="Baskerville"/>
        </w:rPr>
        <w:t xml:space="preserve"> for adults</w:t>
      </w:r>
      <w:r w:rsidR="00184BE8">
        <w:rPr>
          <w:rFonts w:ascii="Baskerville" w:hAnsi="Baskerville" w:cs="Baskerville"/>
        </w:rPr>
        <w:t xml:space="preserve">. The </w:t>
      </w:r>
      <w:r w:rsidR="00F84074">
        <w:rPr>
          <w:rFonts w:ascii="Baskerville" w:hAnsi="Baskerville" w:cs="Baskerville"/>
        </w:rPr>
        <w:t xml:space="preserve">Commonwealth’s </w:t>
      </w:r>
      <w:r w:rsidR="00184BE8">
        <w:rPr>
          <w:rFonts w:ascii="Baskerville" w:hAnsi="Baskerville" w:cs="Baskerville"/>
        </w:rPr>
        <w:t>crisis system</w:t>
      </w:r>
      <w:r w:rsidR="00F84074">
        <w:rPr>
          <w:rFonts w:ascii="Baskerville" w:hAnsi="Baskerville" w:cs="Baskerville"/>
        </w:rPr>
        <w:t xml:space="preserve"> </w:t>
      </w:r>
      <w:r w:rsidR="007242EB" w:rsidRPr="0091265E">
        <w:rPr>
          <w:rFonts w:ascii="Baskerville" w:hAnsi="Baskerville" w:cs="Baskerville"/>
        </w:rPr>
        <w:t xml:space="preserve">is on </w:t>
      </w:r>
      <w:r w:rsidR="00160511" w:rsidRPr="0091265E">
        <w:rPr>
          <w:rFonts w:ascii="Baskerville" w:hAnsi="Baskerville" w:cs="Baskerville"/>
        </w:rPr>
        <w:t xml:space="preserve">a pace to serve more than 600 individuals </w:t>
      </w:r>
      <w:r w:rsidR="00F84074">
        <w:rPr>
          <w:rFonts w:ascii="Baskerville" w:hAnsi="Baskerville" w:cs="Baskerville"/>
        </w:rPr>
        <w:t xml:space="preserve">with ID/DD </w:t>
      </w:r>
      <w:r w:rsidR="00160511" w:rsidRPr="0091265E">
        <w:rPr>
          <w:rFonts w:ascii="Baskerville" w:hAnsi="Baskerville" w:cs="Baskerville"/>
        </w:rPr>
        <w:t>during Fiscal Year 2014</w:t>
      </w:r>
      <w:r w:rsidR="00706BFE">
        <w:rPr>
          <w:rFonts w:ascii="Baskerville" w:hAnsi="Baskerville" w:cs="Baskerville"/>
        </w:rPr>
        <w:t>. This</w:t>
      </w:r>
      <w:r w:rsidR="00160511" w:rsidRPr="0091265E">
        <w:rPr>
          <w:rFonts w:ascii="Baskerville" w:hAnsi="Baskerville" w:cs="Baskerville"/>
        </w:rPr>
        <w:t xml:space="preserve"> is comparable to the number served during Fiscal Year 2013.</w:t>
      </w:r>
      <w:r w:rsidR="00F7727B" w:rsidRPr="0091265E">
        <w:rPr>
          <w:rFonts w:ascii="Baskerville" w:hAnsi="Baskerville" w:cs="Baskerville"/>
        </w:rPr>
        <w:t xml:space="preserve"> </w:t>
      </w:r>
      <w:r w:rsidR="0071797C" w:rsidRPr="0091265E">
        <w:rPr>
          <w:rFonts w:ascii="Baskerville" w:hAnsi="Baskerville" w:cs="Baskerville"/>
        </w:rPr>
        <w:t>CSBs and case managers</w:t>
      </w:r>
      <w:r w:rsidR="00685FF5" w:rsidRPr="0091265E">
        <w:rPr>
          <w:rFonts w:ascii="Baskerville" w:hAnsi="Baskerville" w:cs="Baskerville"/>
        </w:rPr>
        <w:t xml:space="preserve"> were</w:t>
      </w:r>
      <w:r w:rsidR="0071797C" w:rsidRPr="0091265E">
        <w:rPr>
          <w:rFonts w:ascii="Baskerville" w:hAnsi="Baskerville" w:cs="Baskerville"/>
        </w:rPr>
        <w:t xml:space="preserve"> more aware of REACH </w:t>
      </w:r>
      <w:r w:rsidR="00685FF5" w:rsidRPr="0091265E">
        <w:rPr>
          <w:rFonts w:ascii="Baskerville" w:hAnsi="Baskerville" w:cs="Baskerville"/>
        </w:rPr>
        <w:t xml:space="preserve">crisis </w:t>
      </w:r>
      <w:r w:rsidR="0071797C" w:rsidRPr="0091265E">
        <w:rPr>
          <w:rFonts w:ascii="Baskerville" w:hAnsi="Baskerville" w:cs="Baskerville"/>
        </w:rPr>
        <w:t xml:space="preserve">services and </w:t>
      </w:r>
      <w:r w:rsidR="00685FF5" w:rsidRPr="0091265E">
        <w:rPr>
          <w:rFonts w:ascii="Baskerville" w:hAnsi="Baskerville" w:cs="Baskerville"/>
        </w:rPr>
        <w:t>had</w:t>
      </w:r>
      <w:r w:rsidR="00DE10B4" w:rsidRPr="0091265E">
        <w:rPr>
          <w:rFonts w:ascii="Baskerville" w:hAnsi="Baskerville" w:cs="Baskerville"/>
        </w:rPr>
        <w:t xml:space="preserve"> </w:t>
      </w:r>
      <w:r w:rsidR="00685FF5" w:rsidRPr="0091265E">
        <w:rPr>
          <w:rFonts w:ascii="Baskerville" w:hAnsi="Baskerville" w:cs="Baskerville"/>
        </w:rPr>
        <w:t>worked</w:t>
      </w:r>
      <w:r w:rsidR="0071797C" w:rsidRPr="0091265E">
        <w:rPr>
          <w:rFonts w:ascii="Baskerville" w:hAnsi="Baskerville" w:cs="Baskerville"/>
        </w:rPr>
        <w:t xml:space="preserve"> proactively wit</w:t>
      </w:r>
      <w:r w:rsidR="009F2914" w:rsidRPr="0091265E">
        <w:rPr>
          <w:rFonts w:ascii="Baskerville" w:hAnsi="Baskerville" w:cs="Baskerville"/>
        </w:rPr>
        <w:t>h individuals with dual diagnose</w:t>
      </w:r>
      <w:r w:rsidR="0071797C" w:rsidRPr="0091265E">
        <w:rPr>
          <w:rFonts w:ascii="Baskerville" w:hAnsi="Baskerville" w:cs="Baskerville"/>
        </w:rPr>
        <w:t>s</w:t>
      </w:r>
      <w:r w:rsidR="00AB6A53" w:rsidRPr="0091265E">
        <w:rPr>
          <w:rFonts w:ascii="Baskerville" w:hAnsi="Baskerville" w:cs="Baskerville"/>
        </w:rPr>
        <w:t xml:space="preserve"> and their families.</w:t>
      </w:r>
      <w:r w:rsidR="008F5283">
        <w:rPr>
          <w:rFonts w:ascii="Baskerville" w:hAnsi="Baskerville" w:cs="Baskerville"/>
        </w:rPr>
        <w:t xml:space="preserve"> </w:t>
      </w:r>
      <w:r w:rsidR="005E0037">
        <w:rPr>
          <w:rFonts w:ascii="Baskerville" w:hAnsi="Baskerville" w:cs="Baskerville"/>
        </w:rPr>
        <w:t>During the most recent quarter</w:t>
      </w:r>
      <w:r w:rsidR="00995AED">
        <w:rPr>
          <w:rFonts w:ascii="Baskerville" w:hAnsi="Baskerville" w:cs="Baskerville"/>
        </w:rPr>
        <w:t>,</w:t>
      </w:r>
      <w:r w:rsidR="005E0037">
        <w:rPr>
          <w:rFonts w:ascii="Baskerville" w:hAnsi="Baskerville" w:cs="Baskerville"/>
        </w:rPr>
        <w:t xml:space="preserve"> case managers were the main</w:t>
      </w:r>
      <w:r w:rsidR="003256E5">
        <w:rPr>
          <w:rFonts w:ascii="Baskerville" w:hAnsi="Baskerville" w:cs="Baskerville"/>
        </w:rPr>
        <w:t xml:space="preserve"> referral sourc</w:t>
      </w:r>
      <w:r w:rsidR="00FD16D5">
        <w:rPr>
          <w:rFonts w:ascii="Baskerville" w:hAnsi="Baskerville" w:cs="Baskerville"/>
        </w:rPr>
        <w:t>e</w:t>
      </w:r>
      <w:r w:rsidR="005E0037">
        <w:rPr>
          <w:rFonts w:ascii="Baskerville" w:hAnsi="Baskerville" w:cs="Baskerville"/>
        </w:rPr>
        <w:t xml:space="preserve"> for crisis services</w:t>
      </w:r>
      <w:r w:rsidR="00995AED">
        <w:rPr>
          <w:rFonts w:ascii="Baskerville" w:hAnsi="Baskerville" w:cs="Baskerville"/>
        </w:rPr>
        <w:t>, an</w:t>
      </w:r>
      <w:r w:rsidR="005E0037">
        <w:rPr>
          <w:rFonts w:ascii="Baskerville" w:hAnsi="Baskerville" w:cs="Baskerville"/>
        </w:rPr>
        <w:t xml:space="preserve"> </w:t>
      </w:r>
      <w:r w:rsidR="00995AED">
        <w:rPr>
          <w:rFonts w:ascii="Baskerville" w:hAnsi="Baskerville" w:cs="Baskerville"/>
        </w:rPr>
        <w:t>indication that</w:t>
      </w:r>
      <w:r w:rsidR="004A2F11">
        <w:rPr>
          <w:rFonts w:ascii="Baskerville" w:hAnsi="Baskerville" w:cs="Baskerville"/>
        </w:rPr>
        <w:t xml:space="preserve"> </w:t>
      </w:r>
      <w:r w:rsidR="00EE1D23">
        <w:rPr>
          <w:rFonts w:ascii="Baskerville" w:hAnsi="Baskerville" w:cs="Baskerville"/>
        </w:rPr>
        <w:t xml:space="preserve">more referrals </w:t>
      </w:r>
      <w:r w:rsidR="00995AED">
        <w:rPr>
          <w:rFonts w:ascii="Baskerville" w:hAnsi="Baskerville" w:cs="Baskerville"/>
        </w:rPr>
        <w:t>occurred that we</w:t>
      </w:r>
      <w:r w:rsidR="00EE1D23">
        <w:rPr>
          <w:rFonts w:ascii="Baskerville" w:hAnsi="Baskerville" w:cs="Baskerville"/>
        </w:rPr>
        <w:t>re not specific to an emergenc</w:t>
      </w:r>
      <w:r w:rsidR="000022CA">
        <w:rPr>
          <w:rFonts w:ascii="Baskerville" w:hAnsi="Baskerville" w:cs="Baskerville"/>
        </w:rPr>
        <w:t>y</w:t>
      </w:r>
      <w:r w:rsidR="00C54E8A">
        <w:rPr>
          <w:rFonts w:ascii="Baskerville" w:hAnsi="Baskerville" w:cs="Baskerville"/>
        </w:rPr>
        <w:t xml:space="preserve">, a </w:t>
      </w:r>
      <w:r w:rsidR="00686FB0">
        <w:rPr>
          <w:rFonts w:ascii="Baskerville" w:hAnsi="Baskerville" w:cs="Baskerville"/>
        </w:rPr>
        <w:t xml:space="preserve">pattern of </w:t>
      </w:r>
      <w:r w:rsidR="008D6CDB">
        <w:rPr>
          <w:rFonts w:ascii="Baskerville" w:hAnsi="Baskerville" w:cs="Baskerville"/>
        </w:rPr>
        <w:t xml:space="preserve">a more </w:t>
      </w:r>
      <w:proofErr w:type="spellStart"/>
      <w:r w:rsidR="008D6CDB">
        <w:rPr>
          <w:rFonts w:ascii="Baskerville" w:hAnsi="Baskerville" w:cs="Baskerville"/>
        </w:rPr>
        <w:t>planful</w:t>
      </w:r>
      <w:proofErr w:type="spellEnd"/>
      <w:r w:rsidR="008D6CDB">
        <w:rPr>
          <w:rFonts w:ascii="Baskerville" w:hAnsi="Baskerville" w:cs="Baskerville"/>
        </w:rPr>
        <w:t xml:space="preserve"> approach to referrals</w:t>
      </w:r>
      <w:r w:rsidR="004A2F11">
        <w:rPr>
          <w:rFonts w:ascii="Baskerville" w:hAnsi="Baskerville" w:cs="Baskerville"/>
        </w:rPr>
        <w:t xml:space="preserve">. </w:t>
      </w:r>
    </w:p>
    <w:p w:rsidR="009D1926" w:rsidRPr="0091265E" w:rsidRDefault="009D1926" w:rsidP="007824D9">
      <w:pPr>
        <w:tabs>
          <w:tab w:val="left" w:pos="1671"/>
        </w:tabs>
        <w:ind w:right="-216"/>
        <w:rPr>
          <w:rFonts w:ascii="Baskerville" w:hAnsi="Baskerville" w:cs="Baskerville"/>
        </w:rPr>
      </w:pPr>
    </w:p>
    <w:p w:rsidR="009D1926" w:rsidRPr="0091265E" w:rsidRDefault="00DD2FCA" w:rsidP="007824D9">
      <w:pPr>
        <w:tabs>
          <w:tab w:val="left" w:pos="1671"/>
        </w:tabs>
        <w:ind w:right="-216"/>
        <w:rPr>
          <w:rFonts w:ascii="Baskerville" w:hAnsi="Baskerville" w:cs="Baskerville"/>
        </w:rPr>
      </w:pPr>
      <w:r w:rsidRPr="0091265E">
        <w:rPr>
          <w:rFonts w:ascii="Baskerville" w:hAnsi="Baskerville" w:cs="Baskerville"/>
        </w:rPr>
        <w:t>The Commonwealth has again</w:t>
      </w:r>
      <w:r w:rsidR="00726E99" w:rsidRPr="0091265E">
        <w:rPr>
          <w:rFonts w:ascii="Baskerville" w:hAnsi="Baskerville" w:cs="Baskerville"/>
        </w:rPr>
        <w:t xml:space="preserve"> not </w:t>
      </w:r>
      <w:r w:rsidR="009D1926" w:rsidRPr="0091265E">
        <w:rPr>
          <w:rFonts w:ascii="Baskerville" w:hAnsi="Baskerville" w:cs="Baskerville"/>
        </w:rPr>
        <w:t xml:space="preserve">complied with the </w:t>
      </w:r>
      <w:r w:rsidR="00726E99" w:rsidRPr="0091265E">
        <w:rPr>
          <w:rFonts w:ascii="Baskerville" w:hAnsi="Baskerville" w:cs="Baskerville"/>
        </w:rPr>
        <w:t xml:space="preserve">requirements </w:t>
      </w:r>
      <w:r w:rsidR="009D1926" w:rsidRPr="0091265E">
        <w:rPr>
          <w:rFonts w:ascii="Baskerville" w:hAnsi="Baskerville" w:cs="Baskerville"/>
        </w:rPr>
        <w:t>to</w:t>
      </w:r>
      <w:r w:rsidR="004F3F77" w:rsidRPr="0091265E">
        <w:rPr>
          <w:rFonts w:ascii="Baskerville" w:hAnsi="Baskerville" w:cs="Baskerville"/>
        </w:rPr>
        <w:t xml:space="preserve"> provide crisis services </w:t>
      </w:r>
      <w:r w:rsidR="00726E99" w:rsidRPr="0091265E">
        <w:rPr>
          <w:rFonts w:ascii="Baskerville" w:hAnsi="Baskerville" w:cs="Baskerville"/>
        </w:rPr>
        <w:t xml:space="preserve">for children or </w:t>
      </w:r>
      <w:r w:rsidR="004F3F77" w:rsidRPr="0091265E">
        <w:rPr>
          <w:rFonts w:ascii="Baskerville" w:hAnsi="Baskerville" w:cs="Baskerville"/>
        </w:rPr>
        <w:t>to respond to each crisis call within two hours.</w:t>
      </w:r>
      <w:r w:rsidR="007C1340" w:rsidRPr="0091265E">
        <w:rPr>
          <w:rFonts w:ascii="Baskerville" w:hAnsi="Baskerville" w:cs="Baskerville"/>
        </w:rPr>
        <w:t xml:space="preserve"> </w:t>
      </w:r>
      <w:r w:rsidR="00CB76FE">
        <w:rPr>
          <w:rFonts w:ascii="Baskerville" w:hAnsi="Baskerville" w:cs="Baskerville"/>
        </w:rPr>
        <w:t>Data were not available to determine the</w:t>
      </w:r>
      <w:r w:rsidR="00631450">
        <w:rPr>
          <w:rFonts w:ascii="Baskerville" w:hAnsi="Baskerville" w:cs="Baskerville"/>
        </w:rPr>
        <w:t xml:space="preserve"> impact</w:t>
      </w:r>
      <w:r w:rsidR="00CB76FE">
        <w:rPr>
          <w:rFonts w:ascii="Baskerville" w:hAnsi="Baskerville" w:cs="Baskerville"/>
        </w:rPr>
        <w:t>s</w:t>
      </w:r>
      <w:r w:rsidR="00631450">
        <w:rPr>
          <w:rFonts w:ascii="Baskerville" w:hAnsi="Baskerville" w:cs="Baskerville"/>
        </w:rPr>
        <w:t xml:space="preserve"> o</w:t>
      </w:r>
      <w:r w:rsidR="00CB76FE">
        <w:rPr>
          <w:rFonts w:ascii="Baskerville" w:hAnsi="Baskerville" w:cs="Baskerville"/>
        </w:rPr>
        <w:t xml:space="preserve">f </w:t>
      </w:r>
      <w:r w:rsidR="0000300B">
        <w:rPr>
          <w:rFonts w:ascii="Baskerville" w:hAnsi="Baskerville" w:cs="Baskerville"/>
        </w:rPr>
        <w:t>the lack of</w:t>
      </w:r>
      <w:r w:rsidR="00A6335A">
        <w:rPr>
          <w:rFonts w:ascii="Baskerville" w:hAnsi="Baskerville" w:cs="Baskerville"/>
        </w:rPr>
        <w:t xml:space="preserve"> </w:t>
      </w:r>
      <w:r w:rsidR="00811540">
        <w:rPr>
          <w:rFonts w:ascii="Baskerville" w:hAnsi="Baskerville" w:cs="Baskerville"/>
        </w:rPr>
        <w:t xml:space="preserve">crisis </w:t>
      </w:r>
      <w:r w:rsidR="00A6335A">
        <w:rPr>
          <w:rFonts w:ascii="Baskerville" w:hAnsi="Baskerville" w:cs="Baskerville"/>
        </w:rPr>
        <w:t xml:space="preserve">services for children or </w:t>
      </w:r>
      <w:r w:rsidR="00EF2706">
        <w:rPr>
          <w:rFonts w:ascii="Baskerville" w:hAnsi="Baskerville" w:cs="Baskerville"/>
        </w:rPr>
        <w:t xml:space="preserve">the </w:t>
      </w:r>
      <w:r w:rsidR="00CB76FE">
        <w:rPr>
          <w:rFonts w:ascii="Baskerville" w:hAnsi="Baskerville" w:cs="Baskerville"/>
        </w:rPr>
        <w:t>delayed response</w:t>
      </w:r>
      <w:r w:rsidR="0000300B">
        <w:rPr>
          <w:rFonts w:ascii="Baskerville" w:hAnsi="Baskerville" w:cs="Baskerville"/>
        </w:rPr>
        <w:t>s to crisis calls</w:t>
      </w:r>
      <w:r w:rsidR="00A6335A">
        <w:rPr>
          <w:rFonts w:ascii="Baskerville" w:hAnsi="Baskerville" w:cs="Baskerville"/>
        </w:rPr>
        <w:t>.</w:t>
      </w:r>
    </w:p>
    <w:p w:rsidR="002645A3" w:rsidRPr="0091265E" w:rsidRDefault="002645A3" w:rsidP="007824D9">
      <w:pPr>
        <w:tabs>
          <w:tab w:val="left" w:pos="1671"/>
        </w:tabs>
        <w:ind w:right="-216"/>
        <w:rPr>
          <w:rFonts w:ascii="Baskerville" w:hAnsi="Baskerville" w:cs="Baskerville"/>
        </w:rPr>
      </w:pPr>
    </w:p>
    <w:p w:rsidR="004C5D03" w:rsidRPr="0091265E" w:rsidRDefault="002446C5" w:rsidP="007824D9">
      <w:pPr>
        <w:tabs>
          <w:tab w:val="left" w:pos="1671"/>
        </w:tabs>
        <w:ind w:right="-216"/>
        <w:rPr>
          <w:rFonts w:ascii="Baskerville" w:hAnsi="Baskerville" w:cs="Baskerville"/>
        </w:rPr>
      </w:pPr>
      <w:r>
        <w:rPr>
          <w:rFonts w:ascii="Baskerville" w:hAnsi="Baskerville" w:cs="Baskerville"/>
        </w:rPr>
        <w:t>On January 6, 2014, t</w:t>
      </w:r>
      <w:r w:rsidR="00AE6E3D" w:rsidRPr="0091265E">
        <w:rPr>
          <w:rFonts w:ascii="Baskerville" w:hAnsi="Baskerville" w:cs="Baskerville"/>
        </w:rPr>
        <w:t>he Commonwealth</w:t>
      </w:r>
      <w:r w:rsidR="001505E7" w:rsidRPr="0091265E">
        <w:rPr>
          <w:rFonts w:ascii="Baskerville" w:hAnsi="Baskerville" w:cs="Baskerville"/>
        </w:rPr>
        <w:t xml:space="preserve"> provided a plan</w:t>
      </w:r>
      <w:r w:rsidR="00EC6CC6" w:rsidRPr="0091265E">
        <w:rPr>
          <w:rFonts w:ascii="Baskerville" w:hAnsi="Baskerville" w:cs="Baskerville"/>
        </w:rPr>
        <w:t>, “My Life, My Community: A Road Map to Creating a Community Infrastructure</w:t>
      </w:r>
      <w:r w:rsidR="00EE320C" w:rsidRPr="0091265E">
        <w:rPr>
          <w:rFonts w:ascii="Baskerville" w:hAnsi="Baskerville" w:cs="Baskerville"/>
        </w:rPr>
        <w:t>,</w:t>
      </w:r>
      <w:r w:rsidR="00EC6CC6" w:rsidRPr="0091265E">
        <w:rPr>
          <w:rFonts w:ascii="Baskerville" w:hAnsi="Baskerville" w:cs="Baskerville"/>
        </w:rPr>
        <w:t>”</w:t>
      </w:r>
      <w:r w:rsidR="00F55B69" w:rsidRPr="0091265E">
        <w:rPr>
          <w:rFonts w:ascii="Baskerville" w:hAnsi="Baskerville" w:cs="Baskerville"/>
        </w:rPr>
        <w:t xml:space="preserve"> to </w:t>
      </w:r>
      <w:r w:rsidR="001505E7" w:rsidRPr="0091265E">
        <w:rPr>
          <w:rFonts w:ascii="Baskerville" w:hAnsi="Baskerville" w:cs="Baskerville"/>
        </w:rPr>
        <w:t>restructure the operations of its st</w:t>
      </w:r>
      <w:r w:rsidR="00F55B69" w:rsidRPr="0091265E">
        <w:rPr>
          <w:rFonts w:ascii="Baskerville" w:hAnsi="Baskerville" w:cs="Baskerville"/>
        </w:rPr>
        <w:t xml:space="preserve">atewide crisis services </w:t>
      </w:r>
      <w:r w:rsidR="00F55B69" w:rsidRPr="0091265E">
        <w:rPr>
          <w:rFonts w:ascii="Baskerville" w:hAnsi="Baskerville" w:cs="Baskerville"/>
        </w:rPr>
        <w:lastRenderedPageBreak/>
        <w:t>program</w:t>
      </w:r>
      <w:r w:rsidR="00E0174A" w:rsidRPr="0091265E">
        <w:rPr>
          <w:rFonts w:ascii="Baskerville" w:hAnsi="Baskerville" w:cs="Baskerville"/>
        </w:rPr>
        <w:t xml:space="preserve">. </w:t>
      </w:r>
      <w:r w:rsidR="00AE5E02" w:rsidRPr="0091265E">
        <w:rPr>
          <w:rFonts w:ascii="Baskerville" w:hAnsi="Baskerville" w:cs="Baskerville"/>
        </w:rPr>
        <w:t>T</w:t>
      </w:r>
      <w:r w:rsidR="00F55B69" w:rsidRPr="0091265E">
        <w:rPr>
          <w:rFonts w:ascii="Baskerville" w:hAnsi="Baskerville" w:cs="Baskerville"/>
        </w:rPr>
        <w:t xml:space="preserve">his plan </w:t>
      </w:r>
      <w:r w:rsidR="004A79FC" w:rsidRPr="0091265E">
        <w:rPr>
          <w:rFonts w:ascii="Baskerville" w:hAnsi="Baskerville" w:cs="Baskerville"/>
        </w:rPr>
        <w:t>also</w:t>
      </w:r>
      <w:r w:rsidR="00C65AC0" w:rsidRPr="0091265E">
        <w:rPr>
          <w:rFonts w:ascii="Baskerville" w:hAnsi="Baskerville" w:cs="Baskerville"/>
        </w:rPr>
        <w:t xml:space="preserve"> outlined components </w:t>
      </w:r>
      <w:r w:rsidR="00AE5E02" w:rsidRPr="0091265E">
        <w:rPr>
          <w:rFonts w:ascii="Baskerville" w:hAnsi="Baskerville" w:cs="Baskerville"/>
        </w:rPr>
        <w:t>of a crisi</w:t>
      </w:r>
      <w:r w:rsidR="002D3915" w:rsidRPr="0091265E">
        <w:rPr>
          <w:rFonts w:ascii="Baskerville" w:hAnsi="Baskerville" w:cs="Baskerville"/>
        </w:rPr>
        <w:t>s response system for children. A more detailed plan to develop</w:t>
      </w:r>
      <w:r w:rsidR="001C6BD4" w:rsidRPr="0091265E">
        <w:rPr>
          <w:rFonts w:ascii="Baskerville" w:hAnsi="Baskerville" w:cs="Baskerville"/>
        </w:rPr>
        <w:t xml:space="preserve"> a crisis service</w:t>
      </w:r>
      <w:r w:rsidR="00E44B0A" w:rsidRPr="0091265E">
        <w:rPr>
          <w:rFonts w:ascii="Baskerville" w:hAnsi="Baskerville" w:cs="Baskerville"/>
        </w:rPr>
        <w:t xml:space="preserve"> system for children </w:t>
      </w:r>
      <w:r w:rsidR="002D3915" w:rsidRPr="0091265E">
        <w:rPr>
          <w:rFonts w:ascii="Baskerville" w:hAnsi="Baskerville" w:cs="Baskerville"/>
        </w:rPr>
        <w:t>was issued on</w:t>
      </w:r>
      <w:r w:rsidR="00F61367" w:rsidRPr="0091265E">
        <w:rPr>
          <w:rFonts w:ascii="Baskerville" w:hAnsi="Baskerville" w:cs="Baskerville"/>
        </w:rPr>
        <w:t xml:space="preserve"> February 4, 2014. </w:t>
      </w:r>
      <w:r w:rsidR="005D5AC0" w:rsidRPr="0091265E">
        <w:rPr>
          <w:rFonts w:ascii="Baskerville" w:hAnsi="Baskerville" w:cs="Baskerville"/>
        </w:rPr>
        <w:t>It is positive that t</w:t>
      </w:r>
      <w:r w:rsidR="00960478" w:rsidRPr="0091265E">
        <w:rPr>
          <w:rFonts w:ascii="Baskerville" w:hAnsi="Baskerville" w:cs="Baskerville"/>
        </w:rPr>
        <w:t>he Commonwealth</w:t>
      </w:r>
      <w:r w:rsidR="00246B5E" w:rsidRPr="0091265E">
        <w:rPr>
          <w:rFonts w:ascii="Baskerville" w:hAnsi="Baskerville" w:cs="Baskerville"/>
        </w:rPr>
        <w:t xml:space="preserve"> plans to provide cris</w:t>
      </w:r>
      <w:r w:rsidR="00E44B0A" w:rsidRPr="0091265E">
        <w:rPr>
          <w:rFonts w:ascii="Baskerville" w:hAnsi="Baskerville" w:cs="Baskerville"/>
        </w:rPr>
        <w:t>is services to children using</w:t>
      </w:r>
      <w:r w:rsidR="00246B5E" w:rsidRPr="0091265E">
        <w:rPr>
          <w:rFonts w:ascii="Baskerville" w:hAnsi="Baskerville" w:cs="Baskerville"/>
        </w:rPr>
        <w:t xml:space="preserve"> evidence-based models and practices</w:t>
      </w:r>
      <w:r w:rsidR="00E44B0A" w:rsidRPr="0091265E">
        <w:rPr>
          <w:rFonts w:ascii="Baskerville" w:hAnsi="Baskerville" w:cs="Baskerville"/>
        </w:rPr>
        <w:t xml:space="preserve"> and </w:t>
      </w:r>
      <w:r w:rsidR="00EB7213">
        <w:rPr>
          <w:rFonts w:ascii="Baskerville" w:hAnsi="Baskerville" w:cs="Baskerville"/>
        </w:rPr>
        <w:t xml:space="preserve">that it </w:t>
      </w:r>
      <w:r w:rsidR="005D5AC0" w:rsidRPr="0091265E">
        <w:rPr>
          <w:rFonts w:ascii="Baskerville" w:hAnsi="Baskerville" w:cs="Baskerville"/>
        </w:rPr>
        <w:t>plans to build</w:t>
      </w:r>
      <w:r w:rsidR="00144089" w:rsidRPr="0091265E">
        <w:rPr>
          <w:rFonts w:ascii="Baskerville" w:hAnsi="Baskerville" w:cs="Baskerville"/>
        </w:rPr>
        <w:t xml:space="preserve"> on existing services and supports through the strengthening of community partnerships. </w:t>
      </w:r>
      <w:r w:rsidR="00335EE2" w:rsidRPr="0091265E">
        <w:rPr>
          <w:rFonts w:ascii="Baskerville" w:hAnsi="Baskerville" w:cs="Baskerville"/>
        </w:rPr>
        <w:t xml:space="preserve"> </w:t>
      </w:r>
      <w:r w:rsidR="00182542">
        <w:rPr>
          <w:rFonts w:ascii="Baskerville" w:hAnsi="Baskerville" w:cs="Baskerville"/>
        </w:rPr>
        <w:t>DBHDS requested and received specific proposals</w:t>
      </w:r>
      <w:r w:rsidR="00BF026B">
        <w:rPr>
          <w:rFonts w:ascii="Baskerville" w:hAnsi="Baskerville" w:cs="Baskerville"/>
        </w:rPr>
        <w:t xml:space="preserve"> from each of the five Regions. </w:t>
      </w:r>
      <w:r w:rsidR="00182542">
        <w:rPr>
          <w:rFonts w:ascii="Baskerville" w:hAnsi="Baskerville" w:cs="Baskerville"/>
        </w:rPr>
        <w:t xml:space="preserve"> </w:t>
      </w:r>
      <w:r w:rsidR="00563834" w:rsidRPr="0091265E">
        <w:rPr>
          <w:rFonts w:ascii="Baskerville" w:hAnsi="Baskerville" w:cs="Baskerville"/>
        </w:rPr>
        <w:t>The</w:t>
      </w:r>
      <w:r w:rsidR="00183A7D" w:rsidRPr="0091265E">
        <w:rPr>
          <w:rFonts w:ascii="Baskerville" w:hAnsi="Baskerville" w:cs="Baskerville"/>
        </w:rPr>
        <w:t xml:space="preserve"> </w:t>
      </w:r>
      <w:r w:rsidR="00FB64C4" w:rsidRPr="0091265E">
        <w:rPr>
          <w:rFonts w:ascii="Baskerville" w:hAnsi="Baskerville" w:cs="Baskerville"/>
        </w:rPr>
        <w:t xml:space="preserve">consultant </w:t>
      </w:r>
      <w:r w:rsidR="001B36EB" w:rsidRPr="0091265E">
        <w:rPr>
          <w:rFonts w:ascii="Baskerville" w:hAnsi="Baskerville" w:cs="Baskerville"/>
        </w:rPr>
        <w:t>determined</w:t>
      </w:r>
      <w:r w:rsidR="00191E8D" w:rsidRPr="0091265E">
        <w:rPr>
          <w:rFonts w:ascii="Baskerville" w:hAnsi="Baskerville" w:cs="Baskerville"/>
        </w:rPr>
        <w:t xml:space="preserve"> that </w:t>
      </w:r>
      <w:r w:rsidR="00563834" w:rsidRPr="0091265E">
        <w:rPr>
          <w:rFonts w:ascii="Baskerville" w:hAnsi="Baskerville" w:cs="Baskerville"/>
        </w:rPr>
        <w:t>the elements proposed by</w:t>
      </w:r>
      <w:r w:rsidR="00191E8D" w:rsidRPr="0091265E">
        <w:rPr>
          <w:rFonts w:ascii="Baskerville" w:hAnsi="Baskerville" w:cs="Baskerville"/>
        </w:rPr>
        <w:t xml:space="preserve"> DBHDS are necessary for effec</w:t>
      </w:r>
      <w:r w:rsidR="00FB64C4" w:rsidRPr="0091265E">
        <w:rPr>
          <w:rFonts w:ascii="Baskerville" w:hAnsi="Baskerville" w:cs="Baskerville"/>
        </w:rPr>
        <w:t>tive services</w:t>
      </w:r>
      <w:r w:rsidR="00191E8D" w:rsidRPr="0091265E">
        <w:rPr>
          <w:rFonts w:ascii="Baskerville" w:hAnsi="Baskerville" w:cs="Baskerville"/>
        </w:rPr>
        <w:t xml:space="preserve">, but </w:t>
      </w:r>
      <w:r w:rsidR="00EB7213">
        <w:rPr>
          <w:rFonts w:ascii="Baskerville" w:hAnsi="Baskerville" w:cs="Baskerville"/>
        </w:rPr>
        <w:t xml:space="preserve">that </w:t>
      </w:r>
      <w:r w:rsidR="0084663E">
        <w:rPr>
          <w:rFonts w:ascii="Baskerville" w:hAnsi="Baskerville" w:cs="Baskerville"/>
        </w:rPr>
        <w:t xml:space="preserve">each of the </w:t>
      </w:r>
      <w:r w:rsidR="00F339D4" w:rsidRPr="0091265E">
        <w:rPr>
          <w:rFonts w:ascii="Baskerville" w:hAnsi="Baskerville" w:cs="Baskerville"/>
        </w:rPr>
        <w:t xml:space="preserve">five </w:t>
      </w:r>
      <w:r w:rsidR="00EE320C" w:rsidRPr="0091265E">
        <w:rPr>
          <w:rFonts w:ascii="Baskerville" w:hAnsi="Baskerville" w:cs="Baskerville"/>
        </w:rPr>
        <w:t>R</w:t>
      </w:r>
      <w:r w:rsidR="00F20738" w:rsidRPr="0091265E">
        <w:rPr>
          <w:rFonts w:ascii="Baskerville" w:hAnsi="Baskerville" w:cs="Baskerville"/>
        </w:rPr>
        <w:t>egions</w:t>
      </w:r>
      <w:r w:rsidR="00AB40D6" w:rsidRPr="0091265E">
        <w:rPr>
          <w:rFonts w:ascii="Baskerville" w:hAnsi="Baskerville" w:cs="Baskerville"/>
        </w:rPr>
        <w:t>’</w:t>
      </w:r>
      <w:r w:rsidR="00F20738" w:rsidRPr="0091265E">
        <w:rPr>
          <w:rFonts w:ascii="Baskerville" w:hAnsi="Baskerville" w:cs="Baskerville"/>
        </w:rPr>
        <w:t xml:space="preserve"> </w:t>
      </w:r>
      <w:r w:rsidR="00CA28BF" w:rsidRPr="0091265E">
        <w:rPr>
          <w:rFonts w:ascii="Baskerville" w:hAnsi="Baskerville" w:cs="Baskerville"/>
        </w:rPr>
        <w:t>plan</w:t>
      </w:r>
      <w:r w:rsidR="00F339D4" w:rsidRPr="0091265E">
        <w:rPr>
          <w:rFonts w:ascii="Baskerville" w:hAnsi="Baskerville" w:cs="Baskerville"/>
        </w:rPr>
        <w:t>s lack</w:t>
      </w:r>
      <w:r w:rsidR="00AB40D6" w:rsidRPr="0091265E">
        <w:rPr>
          <w:rFonts w:ascii="Baskerville" w:hAnsi="Baskerville" w:cs="Baskerville"/>
        </w:rPr>
        <w:t>ed</w:t>
      </w:r>
      <w:r w:rsidR="0084663E">
        <w:rPr>
          <w:rFonts w:ascii="Baskerville" w:hAnsi="Baskerville" w:cs="Baskerville"/>
        </w:rPr>
        <w:t xml:space="preserve"> one, or more, key program component</w:t>
      </w:r>
      <w:r w:rsidR="00085216">
        <w:rPr>
          <w:rFonts w:ascii="Baskerville" w:hAnsi="Baskerville" w:cs="Baskerville"/>
        </w:rPr>
        <w:t xml:space="preserve">. The missing </w:t>
      </w:r>
      <w:r w:rsidR="00FB10D1" w:rsidRPr="0091265E">
        <w:rPr>
          <w:rFonts w:ascii="Baskerville" w:hAnsi="Baskerville" w:cs="Baskerville"/>
        </w:rPr>
        <w:t>components</w:t>
      </w:r>
      <w:r w:rsidR="00830FE5" w:rsidRPr="0091265E">
        <w:rPr>
          <w:rFonts w:ascii="Baskerville" w:hAnsi="Baskerville" w:cs="Baskerville"/>
        </w:rPr>
        <w:t xml:space="preserve"> </w:t>
      </w:r>
      <w:r w:rsidR="00085216">
        <w:rPr>
          <w:rFonts w:ascii="Baskerville" w:hAnsi="Baskerville" w:cs="Baskerville"/>
        </w:rPr>
        <w:t xml:space="preserve">that are </w:t>
      </w:r>
      <w:r w:rsidR="00FB10D1" w:rsidRPr="0091265E">
        <w:rPr>
          <w:rFonts w:ascii="Baskerville" w:hAnsi="Baskerville" w:cs="Baskerville"/>
        </w:rPr>
        <w:t>required</w:t>
      </w:r>
      <w:r w:rsidR="005F12DD">
        <w:rPr>
          <w:rFonts w:ascii="Baskerville" w:hAnsi="Baskerville" w:cs="Baskerville"/>
        </w:rPr>
        <w:t xml:space="preserve"> by</w:t>
      </w:r>
      <w:r w:rsidR="00AB40D6" w:rsidRPr="0091265E">
        <w:rPr>
          <w:rFonts w:ascii="Baskerville" w:hAnsi="Baskerville" w:cs="Baskerville"/>
        </w:rPr>
        <w:t xml:space="preserve"> </w:t>
      </w:r>
      <w:r w:rsidR="00830FE5" w:rsidRPr="0091265E">
        <w:rPr>
          <w:rFonts w:ascii="Baskerville" w:hAnsi="Baskerville" w:cs="Baskerville"/>
        </w:rPr>
        <w:t>the Agreement</w:t>
      </w:r>
      <w:r w:rsidR="00085216">
        <w:rPr>
          <w:rFonts w:ascii="Baskerville" w:hAnsi="Baskerville" w:cs="Baskerville"/>
        </w:rPr>
        <w:t xml:space="preserve"> include</w:t>
      </w:r>
      <w:r w:rsidR="007A52A7">
        <w:rPr>
          <w:rFonts w:ascii="Baskerville" w:hAnsi="Baskerville" w:cs="Baskerville"/>
        </w:rPr>
        <w:t xml:space="preserve">: </w:t>
      </w:r>
      <w:r w:rsidR="00AE744E">
        <w:rPr>
          <w:rFonts w:ascii="Baskerville" w:hAnsi="Baskerville" w:cs="Baskerville"/>
        </w:rPr>
        <w:t xml:space="preserve">mobile crisis response, in-home services, and </w:t>
      </w:r>
      <w:r w:rsidR="0058100C" w:rsidRPr="0091265E">
        <w:rPr>
          <w:rFonts w:ascii="Baskerville" w:hAnsi="Baskerville" w:cs="Baskerville"/>
        </w:rPr>
        <w:t>short-term alternative</w:t>
      </w:r>
      <w:r w:rsidR="00EE320C" w:rsidRPr="0091265E">
        <w:rPr>
          <w:rFonts w:ascii="Baskerville" w:hAnsi="Baskerville" w:cs="Baskerville"/>
        </w:rPr>
        <w:t>s</w:t>
      </w:r>
      <w:r w:rsidR="0058100C" w:rsidRPr="0091265E">
        <w:rPr>
          <w:rFonts w:ascii="Baskerville" w:hAnsi="Baskerville" w:cs="Baskerville"/>
        </w:rPr>
        <w:t xml:space="preserve"> to institutionalization. </w:t>
      </w:r>
    </w:p>
    <w:p w:rsidR="00FB10D1" w:rsidRPr="0091265E" w:rsidRDefault="00FB10D1" w:rsidP="007824D9">
      <w:pPr>
        <w:tabs>
          <w:tab w:val="left" w:pos="1671"/>
        </w:tabs>
        <w:ind w:right="-216"/>
        <w:rPr>
          <w:rFonts w:ascii="Baskerville" w:hAnsi="Baskerville" w:cs="Baskerville"/>
        </w:rPr>
      </w:pPr>
    </w:p>
    <w:p w:rsidR="00CA28BF" w:rsidRPr="0091265E" w:rsidRDefault="004C5D03" w:rsidP="007824D9">
      <w:pPr>
        <w:tabs>
          <w:tab w:val="left" w:pos="1671"/>
        </w:tabs>
        <w:ind w:right="-216"/>
        <w:rPr>
          <w:rFonts w:ascii="Baskerville" w:hAnsi="Baskerville" w:cs="Baskerville"/>
        </w:rPr>
      </w:pPr>
      <w:r w:rsidRPr="0091265E">
        <w:rPr>
          <w:rFonts w:ascii="Baskerville" w:hAnsi="Baskerville" w:cs="Baskerville"/>
        </w:rPr>
        <w:t xml:space="preserve">The consultant </w:t>
      </w:r>
      <w:r w:rsidR="00FB0A0C" w:rsidRPr="0091265E">
        <w:rPr>
          <w:rFonts w:ascii="Baskerville" w:hAnsi="Baskerville" w:cs="Baskerville"/>
        </w:rPr>
        <w:t xml:space="preserve">again </w:t>
      </w:r>
      <w:r w:rsidRPr="0091265E">
        <w:rPr>
          <w:rFonts w:ascii="Baskerville" w:hAnsi="Baskerville" w:cs="Baskerville"/>
        </w:rPr>
        <w:t>found that few individual</w:t>
      </w:r>
      <w:r w:rsidR="007E3695" w:rsidRPr="0091265E">
        <w:rPr>
          <w:rFonts w:ascii="Baskerville" w:hAnsi="Baskerville" w:cs="Baskerville"/>
        </w:rPr>
        <w:t xml:space="preserve">s with DD, not ID, have utilized crisis services and </w:t>
      </w:r>
      <w:r w:rsidR="003D2A22" w:rsidRPr="0091265E">
        <w:rPr>
          <w:rFonts w:ascii="Baskerville" w:hAnsi="Baskerville" w:cs="Baskerville"/>
        </w:rPr>
        <w:t xml:space="preserve">that </w:t>
      </w:r>
      <w:r w:rsidR="00993088" w:rsidRPr="0091265E">
        <w:rPr>
          <w:rFonts w:ascii="Baskerville" w:hAnsi="Baskerville" w:cs="Baskerville"/>
        </w:rPr>
        <w:t>the Commonwealth ha</w:t>
      </w:r>
      <w:r w:rsidR="00D538FC" w:rsidRPr="0091265E">
        <w:rPr>
          <w:rFonts w:ascii="Baskerville" w:hAnsi="Baskerville" w:cs="Baskerville"/>
        </w:rPr>
        <w:t xml:space="preserve">s </w:t>
      </w:r>
      <w:r w:rsidR="007E3695" w:rsidRPr="0091265E">
        <w:rPr>
          <w:rFonts w:ascii="Baskerville" w:hAnsi="Baskerville" w:cs="Baskerville"/>
        </w:rPr>
        <w:t xml:space="preserve">not </w:t>
      </w:r>
      <w:r w:rsidR="00D538FC" w:rsidRPr="0091265E">
        <w:rPr>
          <w:rFonts w:ascii="Baskerville" w:hAnsi="Baskerville" w:cs="Baskerville"/>
        </w:rPr>
        <w:t xml:space="preserve">planned </w:t>
      </w:r>
      <w:r w:rsidR="003D2A22" w:rsidRPr="0091265E">
        <w:rPr>
          <w:rFonts w:ascii="Baskerville" w:hAnsi="Baskerville" w:cs="Baskerville"/>
        </w:rPr>
        <w:t xml:space="preserve">outreach to individuals with DD and their </w:t>
      </w:r>
      <w:r w:rsidR="00D538FC" w:rsidRPr="0091265E">
        <w:rPr>
          <w:rFonts w:ascii="Baskerville" w:hAnsi="Baskerville" w:cs="Baskerville"/>
        </w:rPr>
        <w:t>fa</w:t>
      </w:r>
      <w:r w:rsidR="000540FF" w:rsidRPr="0091265E">
        <w:rPr>
          <w:rFonts w:ascii="Baskerville" w:hAnsi="Baskerville" w:cs="Baskerville"/>
        </w:rPr>
        <w:t>milies</w:t>
      </w:r>
      <w:r w:rsidR="00427161" w:rsidRPr="0091265E">
        <w:rPr>
          <w:rFonts w:ascii="Baskerville" w:hAnsi="Baskerville" w:cs="Baskerville"/>
        </w:rPr>
        <w:t xml:space="preserve">. </w:t>
      </w:r>
    </w:p>
    <w:p w:rsidR="00F7727B" w:rsidRPr="0091265E" w:rsidRDefault="00F7727B" w:rsidP="007824D9">
      <w:pPr>
        <w:tabs>
          <w:tab w:val="left" w:pos="1671"/>
        </w:tabs>
        <w:ind w:right="-216"/>
        <w:rPr>
          <w:rFonts w:ascii="Baskerville" w:hAnsi="Baskerville" w:cs="Baskerville"/>
        </w:rPr>
      </w:pPr>
    </w:p>
    <w:p w:rsidR="00590B67" w:rsidRPr="0091265E" w:rsidRDefault="00BD1A65" w:rsidP="007824D9">
      <w:pPr>
        <w:tabs>
          <w:tab w:val="left" w:pos="1671"/>
        </w:tabs>
        <w:ind w:right="-216"/>
        <w:rPr>
          <w:rFonts w:ascii="Baskerville" w:hAnsi="Baskerville" w:cs="Baskerville"/>
        </w:rPr>
      </w:pPr>
      <w:r w:rsidRPr="0091265E">
        <w:rPr>
          <w:rFonts w:ascii="Baskerville" w:hAnsi="Baskerville" w:cs="Baskerville"/>
        </w:rPr>
        <w:t>Duri</w:t>
      </w:r>
      <w:r w:rsidR="00B44C22" w:rsidRPr="0091265E">
        <w:rPr>
          <w:rFonts w:ascii="Baskerville" w:hAnsi="Baskerville" w:cs="Baskerville"/>
        </w:rPr>
        <w:t>ng the recent period</w:t>
      </w:r>
      <w:r w:rsidR="00EE320C" w:rsidRPr="0091265E">
        <w:rPr>
          <w:rFonts w:ascii="Baskerville" w:hAnsi="Baskerville" w:cs="Baskerville"/>
        </w:rPr>
        <w:t>,</w:t>
      </w:r>
      <w:r w:rsidR="00B44C22" w:rsidRPr="0091265E">
        <w:rPr>
          <w:rFonts w:ascii="Baskerville" w:hAnsi="Baskerville" w:cs="Baskerville"/>
        </w:rPr>
        <w:t xml:space="preserve"> the </w:t>
      </w:r>
      <w:r w:rsidR="00D7438B" w:rsidRPr="0091265E">
        <w:rPr>
          <w:rFonts w:ascii="Baskerville" w:hAnsi="Baskerville" w:cs="Baskerville"/>
        </w:rPr>
        <w:t>Commonwealth</w:t>
      </w:r>
      <w:r w:rsidR="00891034" w:rsidRPr="0091265E">
        <w:rPr>
          <w:rFonts w:ascii="Baskerville" w:hAnsi="Baskerville" w:cs="Baskerville"/>
        </w:rPr>
        <w:t xml:space="preserve"> </w:t>
      </w:r>
      <w:r w:rsidR="00602B0E" w:rsidRPr="0091265E">
        <w:rPr>
          <w:rFonts w:ascii="Baskerville" w:hAnsi="Baskerville" w:cs="Baskerville"/>
        </w:rPr>
        <w:t xml:space="preserve">continued to make progress with crisis services. It </w:t>
      </w:r>
      <w:r w:rsidR="00891034" w:rsidRPr="0091265E">
        <w:rPr>
          <w:rFonts w:ascii="Baskerville" w:hAnsi="Baskerville" w:cs="Baskerville"/>
        </w:rPr>
        <w:t xml:space="preserve">maintained all compliance ratings from previous reporting periods and achieved compliance </w:t>
      </w:r>
      <w:r w:rsidR="004B498E" w:rsidRPr="0091265E">
        <w:rPr>
          <w:rFonts w:ascii="Baskerville" w:hAnsi="Baskerville" w:cs="Baskerville"/>
        </w:rPr>
        <w:t xml:space="preserve">with other provisions by </w:t>
      </w:r>
      <w:r w:rsidR="00891034" w:rsidRPr="0091265E">
        <w:rPr>
          <w:rFonts w:ascii="Baskerville" w:hAnsi="Baskerville" w:cs="Baskerville"/>
        </w:rPr>
        <w:t xml:space="preserve">providing crisis stabilization programs </w:t>
      </w:r>
      <w:r w:rsidR="004B498E" w:rsidRPr="0091265E">
        <w:rPr>
          <w:rFonts w:ascii="Baskerville" w:hAnsi="Baskerville" w:cs="Baskerville"/>
        </w:rPr>
        <w:t>and</w:t>
      </w:r>
      <w:r w:rsidR="00891034" w:rsidRPr="0091265E">
        <w:rPr>
          <w:rFonts w:ascii="Baskerville" w:hAnsi="Baskerville" w:cs="Baskerville"/>
        </w:rPr>
        <w:t xml:space="preserve"> training CSB </w:t>
      </w:r>
      <w:r w:rsidR="00EE320C" w:rsidRPr="0091265E">
        <w:rPr>
          <w:rFonts w:ascii="Baskerville" w:hAnsi="Baskerville" w:cs="Baskerville"/>
        </w:rPr>
        <w:t xml:space="preserve">Emergency Service </w:t>
      </w:r>
      <w:r w:rsidR="00891034" w:rsidRPr="0091265E">
        <w:rPr>
          <w:rFonts w:ascii="Baskerville" w:hAnsi="Baskerville" w:cs="Baskerville"/>
        </w:rPr>
        <w:t>personnel</w:t>
      </w:r>
      <w:r w:rsidR="004B498E" w:rsidRPr="0091265E">
        <w:rPr>
          <w:rFonts w:ascii="Baskerville" w:hAnsi="Baskerville" w:cs="Baskerville"/>
        </w:rPr>
        <w:t xml:space="preserve"> in all </w:t>
      </w:r>
      <w:r w:rsidR="002446C5">
        <w:rPr>
          <w:rFonts w:ascii="Baskerville" w:hAnsi="Baskerville" w:cs="Baskerville"/>
        </w:rPr>
        <w:t>R</w:t>
      </w:r>
      <w:r w:rsidR="004B498E" w:rsidRPr="0091265E">
        <w:rPr>
          <w:rFonts w:ascii="Baskerville" w:hAnsi="Baskerville" w:cs="Baskerville"/>
        </w:rPr>
        <w:t>egions</w:t>
      </w:r>
      <w:r w:rsidR="00D51601" w:rsidRPr="0091265E">
        <w:rPr>
          <w:rFonts w:ascii="Baskerville" w:hAnsi="Baskerville" w:cs="Baskerville"/>
        </w:rPr>
        <w:t>. For the provisions</w:t>
      </w:r>
      <w:r w:rsidR="004B498E" w:rsidRPr="0091265E">
        <w:rPr>
          <w:rFonts w:ascii="Baskerville" w:hAnsi="Baskerville" w:cs="Baskerville"/>
        </w:rPr>
        <w:t xml:space="preserve"> that have not yet </w:t>
      </w:r>
      <w:r w:rsidR="00EE320C" w:rsidRPr="0091265E">
        <w:rPr>
          <w:rFonts w:ascii="Baskerville" w:hAnsi="Baskerville" w:cs="Baskerville"/>
        </w:rPr>
        <w:t xml:space="preserve">been </w:t>
      </w:r>
      <w:r w:rsidR="004B498E" w:rsidRPr="0091265E">
        <w:rPr>
          <w:rFonts w:ascii="Baskerville" w:hAnsi="Baskerville" w:cs="Baskerville"/>
        </w:rPr>
        <w:t xml:space="preserve">met, </w:t>
      </w:r>
      <w:r w:rsidR="00063F41" w:rsidRPr="0091265E">
        <w:rPr>
          <w:rFonts w:ascii="Baskerville" w:hAnsi="Baskerville" w:cs="Baskerville"/>
        </w:rPr>
        <w:t xml:space="preserve">the Commonwealth </w:t>
      </w:r>
      <w:r w:rsidR="00D7438B" w:rsidRPr="0091265E">
        <w:rPr>
          <w:rFonts w:ascii="Baskerville" w:hAnsi="Baskerville" w:cs="Baskerville"/>
        </w:rPr>
        <w:t>is embarking on an impo</w:t>
      </w:r>
      <w:r w:rsidR="00D51601" w:rsidRPr="0091265E">
        <w:rPr>
          <w:rFonts w:ascii="Baskerville" w:hAnsi="Baskerville" w:cs="Baskerville"/>
        </w:rPr>
        <w:t>rtant transit</w:t>
      </w:r>
      <w:r w:rsidR="00F14B62" w:rsidRPr="0091265E">
        <w:rPr>
          <w:rFonts w:ascii="Baskerville" w:hAnsi="Baskerville" w:cs="Baskerville"/>
        </w:rPr>
        <w:t>ion period.</w:t>
      </w:r>
      <w:r w:rsidR="00323CAE" w:rsidRPr="0091265E">
        <w:rPr>
          <w:rFonts w:ascii="Baskerville" w:hAnsi="Baskerville" w:cs="Baskerville"/>
        </w:rPr>
        <w:t xml:space="preserve"> </w:t>
      </w:r>
      <w:r w:rsidR="00AB2E49" w:rsidRPr="0091265E">
        <w:rPr>
          <w:rFonts w:ascii="Baskerville" w:hAnsi="Baskerville" w:cs="Baskerville"/>
        </w:rPr>
        <w:t xml:space="preserve">DBHDS is creating standards for its </w:t>
      </w:r>
      <w:r w:rsidR="000D4924" w:rsidRPr="0091265E">
        <w:rPr>
          <w:rFonts w:ascii="Baskerville" w:hAnsi="Baskerville" w:cs="Baskerville"/>
        </w:rPr>
        <w:t xml:space="preserve">statewide </w:t>
      </w:r>
      <w:r w:rsidR="009726CC" w:rsidRPr="0091265E">
        <w:rPr>
          <w:rFonts w:ascii="Baskerville" w:hAnsi="Baskerville" w:cs="Baskerville"/>
        </w:rPr>
        <w:t>cri</w:t>
      </w:r>
      <w:r w:rsidR="00085216">
        <w:rPr>
          <w:rFonts w:ascii="Baskerville" w:hAnsi="Baskerville" w:cs="Baskerville"/>
        </w:rPr>
        <w:t xml:space="preserve">sis services. It is also developing </w:t>
      </w:r>
      <w:r w:rsidR="00766C18" w:rsidRPr="0091265E">
        <w:rPr>
          <w:rFonts w:ascii="Baskerville" w:hAnsi="Baskerville" w:cs="Baskerville"/>
        </w:rPr>
        <w:t>a monitoring tool and process to ensure that the standards a</w:t>
      </w:r>
      <w:r w:rsidR="00780631" w:rsidRPr="0091265E">
        <w:rPr>
          <w:rFonts w:ascii="Baskerville" w:hAnsi="Baskerville" w:cs="Baskerville"/>
        </w:rPr>
        <w:t>re met</w:t>
      </w:r>
      <w:r w:rsidR="002446C5">
        <w:rPr>
          <w:rFonts w:ascii="Baskerville" w:hAnsi="Baskerville" w:cs="Baskerville"/>
        </w:rPr>
        <w:t xml:space="preserve">. In addition, the Commonwealth </w:t>
      </w:r>
      <w:r w:rsidR="005D70C8" w:rsidRPr="0091265E">
        <w:rPr>
          <w:rFonts w:ascii="Baskerville" w:hAnsi="Baskerville" w:cs="Baskerville"/>
        </w:rPr>
        <w:t xml:space="preserve">will implement a Crisis Response system for children.  </w:t>
      </w:r>
      <w:r w:rsidR="0046452E" w:rsidRPr="0091265E">
        <w:rPr>
          <w:rFonts w:ascii="Baskerville" w:hAnsi="Baskerville" w:cs="Baskerville"/>
        </w:rPr>
        <w:t xml:space="preserve">To help it achieve these important goals and Agreement requirements, the </w:t>
      </w:r>
      <w:r w:rsidR="00DE54FF" w:rsidRPr="0091265E">
        <w:rPr>
          <w:rFonts w:ascii="Baskerville" w:hAnsi="Baskerville" w:cs="Baskerville"/>
        </w:rPr>
        <w:t>DBHDS is creating a</w:t>
      </w:r>
      <w:r w:rsidR="00005318" w:rsidRPr="0091265E">
        <w:rPr>
          <w:rFonts w:ascii="Baskerville" w:hAnsi="Baskerville" w:cs="Baskerville"/>
        </w:rPr>
        <w:t xml:space="preserve"> new team to oversee crisis and day services to advance clinical practice</w:t>
      </w:r>
      <w:r w:rsidR="0046452E" w:rsidRPr="0091265E">
        <w:rPr>
          <w:rFonts w:ascii="Baskerville" w:hAnsi="Baskerville" w:cs="Baskerville"/>
        </w:rPr>
        <w:t>.</w:t>
      </w:r>
    </w:p>
    <w:p w:rsidR="006C1067" w:rsidRPr="0091265E" w:rsidRDefault="006C1067" w:rsidP="007824D9">
      <w:pPr>
        <w:tabs>
          <w:tab w:val="left" w:pos="1671"/>
        </w:tabs>
        <w:ind w:right="-216"/>
        <w:rPr>
          <w:rFonts w:ascii="Baskerville" w:hAnsi="Baskerville" w:cs="Baskerville"/>
        </w:rPr>
      </w:pPr>
    </w:p>
    <w:p w:rsidR="006C1067" w:rsidRPr="00002F40" w:rsidRDefault="00EE320C" w:rsidP="007824D9">
      <w:pPr>
        <w:tabs>
          <w:tab w:val="left" w:pos="1671"/>
        </w:tabs>
        <w:ind w:right="-216"/>
        <w:rPr>
          <w:rFonts w:ascii="Baskerville" w:hAnsi="Baskerville" w:cs="Baskerville"/>
        </w:rPr>
      </w:pPr>
      <w:r w:rsidRPr="00002F40">
        <w:rPr>
          <w:rFonts w:ascii="Baskerville" w:hAnsi="Baskerville" w:cs="Baskerville"/>
        </w:rPr>
        <w:t xml:space="preserve">4. </w:t>
      </w:r>
      <w:r w:rsidR="006C1067" w:rsidRPr="00002F40">
        <w:rPr>
          <w:rFonts w:ascii="Baskerville" w:hAnsi="Baskerville" w:cs="Baskerville"/>
          <w:u w:val="single"/>
        </w:rPr>
        <w:t>Integrated Day Activities and Supported Employment</w:t>
      </w:r>
    </w:p>
    <w:p w:rsidR="00456666" w:rsidRPr="0091265E" w:rsidRDefault="00456666" w:rsidP="007824D9">
      <w:pPr>
        <w:tabs>
          <w:tab w:val="left" w:pos="1671"/>
        </w:tabs>
        <w:ind w:right="-216"/>
        <w:rPr>
          <w:rFonts w:ascii="Baskerville" w:hAnsi="Baskerville" w:cs="Baskerville"/>
        </w:rPr>
      </w:pPr>
    </w:p>
    <w:p w:rsidR="00456666" w:rsidRPr="0091265E" w:rsidRDefault="00A31DBB" w:rsidP="007824D9">
      <w:pPr>
        <w:tabs>
          <w:tab w:val="left" w:pos="1671"/>
        </w:tabs>
        <w:ind w:right="-216"/>
        <w:rPr>
          <w:rFonts w:ascii="Baskerville" w:hAnsi="Baskerville" w:cs="Baskerville"/>
        </w:rPr>
      </w:pPr>
      <w:r w:rsidRPr="0091265E">
        <w:rPr>
          <w:rFonts w:ascii="Baskerville" w:hAnsi="Baskerville" w:cs="Baskerville"/>
        </w:rPr>
        <w:t xml:space="preserve">The </w:t>
      </w:r>
      <w:r w:rsidR="00C93163">
        <w:rPr>
          <w:rFonts w:ascii="Baskerville" w:hAnsi="Baskerville" w:cs="Baskerville"/>
        </w:rPr>
        <w:t xml:space="preserve">Independent Reviewer’s </w:t>
      </w:r>
      <w:r w:rsidRPr="0091265E">
        <w:rPr>
          <w:rFonts w:ascii="Baskerville" w:hAnsi="Baskerville" w:cs="Baskerville"/>
        </w:rPr>
        <w:t xml:space="preserve">consultant found that </w:t>
      </w:r>
      <w:r w:rsidR="0019389E" w:rsidRPr="0091265E">
        <w:rPr>
          <w:rFonts w:ascii="Baskerville" w:hAnsi="Baskerville" w:cs="Baskerville"/>
        </w:rPr>
        <w:t>the</w:t>
      </w:r>
      <w:r w:rsidR="00636075" w:rsidRPr="0091265E">
        <w:rPr>
          <w:rFonts w:ascii="Baskerville" w:hAnsi="Baskerville" w:cs="Baskerville"/>
        </w:rPr>
        <w:t xml:space="preserve"> Commonwealth provide</w:t>
      </w:r>
      <w:r w:rsidR="00D80631" w:rsidRPr="0091265E">
        <w:rPr>
          <w:rFonts w:ascii="Baskerville" w:hAnsi="Baskerville" w:cs="Baskerville"/>
        </w:rPr>
        <w:t>d</w:t>
      </w:r>
      <w:r w:rsidR="00636075" w:rsidRPr="0091265E">
        <w:rPr>
          <w:rFonts w:ascii="Baskerville" w:hAnsi="Baskerville" w:cs="Baskerville"/>
        </w:rPr>
        <w:t xml:space="preserve"> extensive training </w:t>
      </w:r>
      <w:r w:rsidR="0064191A" w:rsidRPr="0091265E">
        <w:rPr>
          <w:rFonts w:ascii="Baskerville" w:hAnsi="Baskerville" w:cs="Baskerville"/>
        </w:rPr>
        <w:t>related to Employm</w:t>
      </w:r>
      <w:r w:rsidR="009977CE" w:rsidRPr="0091265E">
        <w:rPr>
          <w:rFonts w:ascii="Baskerville" w:hAnsi="Baskerville" w:cs="Baskerville"/>
        </w:rPr>
        <w:t xml:space="preserve">ent First and that </w:t>
      </w:r>
      <w:r w:rsidR="007B7B19" w:rsidRPr="0091265E">
        <w:rPr>
          <w:rFonts w:ascii="Baskerville" w:hAnsi="Baskerville" w:cs="Baskerville"/>
        </w:rPr>
        <w:t>a training module fo</w:t>
      </w:r>
      <w:r w:rsidR="00A147C1" w:rsidRPr="0091265E">
        <w:rPr>
          <w:rFonts w:ascii="Baskerville" w:hAnsi="Baskerville" w:cs="Baskerville"/>
        </w:rPr>
        <w:t>r case managers</w:t>
      </w:r>
      <w:r w:rsidR="001E5E63" w:rsidRPr="0091265E">
        <w:rPr>
          <w:rFonts w:ascii="Baskerville" w:hAnsi="Baskerville" w:cs="Baskerville"/>
        </w:rPr>
        <w:t xml:space="preserve"> </w:t>
      </w:r>
      <w:r w:rsidR="0064191A" w:rsidRPr="0091265E">
        <w:rPr>
          <w:rFonts w:ascii="Baskerville" w:hAnsi="Baskerville" w:cs="Baskerville"/>
        </w:rPr>
        <w:t>was developed by the SELN</w:t>
      </w:r>
      <w:r w:rsidR="00A147C1" w:rsidRPr="0091265E">
        <w:rPr>
          <w:rFonts w:ascii="Baskerville" w:hAnsi="Baskerville" w:cs="Baskerville"/>
        </w:rPr>
        <w:t xml:space="preserve"> Advisory Group</w:t>
      </w:r>
      <w:r w:rsidR="00AE1D75" w:rsidRPr="0091265E">
        <w:rPr>
          <w:rFonts w:ascii="Baskerville" w:hAnsi="Baskerville" w:cs="Baskerville"/>
        </w:rPr>
        <w:t xml:space="preserve">. </w:t>
      </w:r>
      <w:r w:rsidR="007C3234" w:rsidRPr="0091265E">
        <w:rPr>
          <w:rFonts w:ascii="Baskerville" w:hAnsi="Baskerville" w:cs="Baskerville"/>
        </w:rPr>
        <w:t xml:space="preserve">The </w:t>
      </w:r>
      <w:r w:rsidR="000C30E3" w:rsidRPr="0091265E">
        <w:rPr>
          <w:rFonts w:ascii="Baskerville" w:hAnsi="Baskerville" w:cs="Baskerville"/>
        </w:rPr>
        <w:t>Commonwealth gathered b</w:t>
      </w:r>
      <w:r w:rsidR="002F5862" w:rsidRPr="0091265E">
        <w:rPr>
          <w:rFonts w:ascii="Baskerville" w:hAnsi="Baskerville" w:cs="Baskerville"/>
        </w:rPr>
        <w:t xml:space="preserve">aseline annual data </w:t>
      </w:r>
      <w:r w:rsidR="00273955" w:rsidRPr="0091265E">
        <w:rPr>
          <w:rFonts w:ascii="Baskerville" w:hAnsi="Baskerville" w:cs="Baskerville"/>
        </w:rPr>
        <w:t xml:space="preserve">and reported it, </w:t>
      </w:r>
      <w:r w:rsidR="002A4013" w:rsidRPr="0091265E">
        <w:rPr>
          <w:rFonts w:ascii="Baskerville" w:hAnsi="Baskerville" w:cs="Baskerville"/>
        </w:rPr>
        <w:t>as required,</w:t>
      </w:r>
      <w:r w:rsidR="00273955" w:rsidRPr="0091265E">
        <w:rPr>
          <w:rFonts w:ascii="Baskerville" w:hAnsi="Baskerville" w:cs="Baskerville"/>
        </w:rPr>
        <w:t xml:space="preserve"> </w:t>
      </w:r>
      <w:r w:rsidR="002A4013" w:rsidRPr="0091265E">
        <w:rPr>
          <w:rFonts w:ascii="Baskerville" w:hAnsi="Baskerville" w:cs="Baskerville"/>
        </w:rPr>
        <w:t>with the exception of wage information.</w:t>
      </w:r>
      <w:r w:rsidR="00471740" w:rsidRPr="0091265E">
        <w:rPr>
          <w:rFonts w:ascii="Baskerville" w:hAnsi="Baskerville" w:cs="Baskerville"/>
        </w:rPr>
        <w:t xml:space="preserve"> The Commonwealt</w:t>
      </w:r>
      <w:r w:rsidR="007C3234" w:rsidRPr="0091265E">
        <w:rPr>
          <w:rFonts w:ascii="Baskerville" w:hAnsi="Baskerville" w:cs="Baskerville"/>
        </w:rPr>
        <w:t>h has</w:t>
      </w:r>
      <w:r w:rsidR="005E3EE9" w:rsidRPr="0091265E">
        <w:rPr>
          <w:rFonts w:ascii="Baskerville" w:hAnsi="Baskerville" w:cs="Baskerville"/>
        </w:rPr>
        <w:t xml:space="preserve"> </w:t>
      </w:r>
      <w:r w:rsidR="005E69AC" w:rsidRPr="0091265E">
        <w:rPr>
          <w:rFonts w:ascii="Baskerville" w:hAnsi="Baskerville" w:cs="Baskerville"/>
        </w:rPr>
        <w:t xml:space="preserve">now </w:t>
      </w:r>
      <w:r w:rsidR="005E3EE9" w:rsidRPr="0091265E">
        <w:rPr>
          <w:rFonts w:ascii="Baskerville" w:hAnsi="Baskerville" w:cs="Baskerville"/>
        </w:rPr>
        <w:t>established meaningful targets to increase the number of individuals in supported employment programs and</w:t>
      </w:r>
      <w:r w:rsidR="005E69AC" w:rsidRPr="0091265E">
        <w:rPr>
          <w:rFonts w:ascii="Baskerville" w:hAnsi="Baskerville" w:cs="Baskerville"/>
        </w:rPr>
        <w:t xml:space="preserve"> </w:t>
      </w:r>
      <w:r w:rsidR="00FD033B" w:rsidRPr="0091265E">
        <w:rPr>
          <w:rFonts w:ascii="Baskerville" w:hAnsi="Baskerville" w:cs="Baskerville"/>
        </w:rPr>
        <w:t xml:space="preserve">to track </w:t>
      </w:r>
      <w:r w:rsidR="005E69AC" w:rsidRPr="0091265E">
        <w:rPr>
          <w:rFonts w:ascii="Baskerville" w:hAnsi="Baskerville" w:cs="Baskerville"/>
        </w:rPr>
        <w:t xml:space="preserve">how long they remain employed. It has not yet achieved the very modest targets that were </w:t>
      </w:r>
      <w:r w:rsidR="006E4493" w:rsidRPr="0091265E">
        <w:rPr>
          <w:rFonts w:ascii="Baskerville" w:hAnsi="Baskerville" w:cs="Baskerville"/>
        </w:rPr>
        <w:t>established in March 2013.</w:t>
      </w:r>
    </w:p>
    <w:p w:rsidR="00E35355" w:rsidRPr="0091265E" w:rsidRDefault="00E35355" w:rsidP="007824D9">
      <w:pPr>
        <w:tabs>
          <w:tab w:val="left" w:pos="1671"/>
        </w:tabs>
        <w:ind w:right="-216"/>
        <w:rPr>
          <w:rFonts w:ascii="Baskerville" w:hAnsi="Baskerville" w:cs="Baskerville"/>
        </w:rPr>
      </w:pPr>
    </w:p>
    <w:p w:rsidR="009B5510" w:rsidRPr="0091265E" w:rsidRDefault="00947AEC" w:rsidP="007824D9">
      <w:pPr>
        <w:tabs>
          <w:tab w:val="left" w:pos="1671"/>
        </w:tabs>
        <w:ind w:right="-216"/>
        <w:rPr>
          <w:rFonts w:ascii="Baskerville" w:hAnsi="Baskerville" w:cs="Baskerville"/>
        </w:rPr>
      </w:pPr>
      <w:r w:rsidRPr="0091265E">
        <w:rPr>
          <w:rFonts w:ascii="Baskerville" w:hAnsi="Baskerville" w:cs="Baskerville"/>
        </w:rPr>
        <w:t>The Commonwealth is undertakin</w:t>
      </w:r>
      <w:r w:rsidR="00A7250B" w:rsidRPr="0091265E">
        <w:rPr>
          <w:rFonts w:ascii="Baskerville" w:hAnsi="Baskerville" w:cs="Baskerville"/>
        </w:rPr>
        <w:t>g a significant redesign of it</w:t>
      </w:r>
      <w:r w:rsidR="00FD033B" w:rsidRPr="0091265E">
        <w:rPr>
          <w:rFonts w:ascii="Baskerville" w:hAnsi="Baskerville" w:cs="Baskerville"/>
        </w:rPr>
        <w:t>s</w:t>
      </w:r>
      <w:r w:rsidR="00A7250B" w:rsidRPr="0091265E">
        <w:rPr>
          <w:rFonts w:ascii="Baskerville" w:hAnsi="Baskerville" w:cs="Baskerville"/>
        </w:rPr>
        <w:t xml:space="preserve"> H</w:t>
      </w:r>
      <w:r w:rsidRPr="0091265E">
        <w:rPr>
          <w:rFonts w:ascii="Baskerville" w:hAnsi="Baskerville" w:cs="Baskerville"/>
        </w:rPr>
        <w:t>CBS waivers</w:t>
      </w:r>
      <w:r w:rsidR="00A7250B" w:rsidRPr="0091265E">
        <w:rPr>
          <w:rFonts w:ascii="Baskerville" w:hAnsi="Baskerville" w:cs="Baskerville"/>
        </w:rPr>
        <w:t xml:space="preserve"> for integrated day</w:t>
      </w:r>
      <w:r w:rsidR="00FD033B" w:rsidRPr="0091265E">
        <w:rPr>
          <w:rFonts w:ascii="Baskerville" w:hAnsi="Baskerville" w:cs="Baskerville"/>
        </w:rPr>
        <w:t xml:space="preserve"> services</w:t>
      </w:r>
      <w:r w:rsidR="00A7250B" w:rsidRPr="0091265E">
        <w:rPr>
          <w:rFonts w:ascii="Baskerville" w:hAnsi="Baskerville" w:cs="Baskerville"/>
        </w:rPr>
        <w:t>, including supported employment</w:t>
      </w:r>
      <w:r w:rsidR="00A95EC3" w:rsidRPr="0091265E">
        <w:rPr>
          <w:rFonts w:ascii="Baskerville" w:hAnsi="Baskerville" w:cs="Baskerville"/>
        </w:rPr>
        <w:t xml:space="preserve">. </w:t>
      </w:r>
      <w:r w:rsidR="00C83C21" w:rsidRPr="0091265E">
        <w:rPr>
          <w:rFonts w:ascii="Baskerville" w:hAnsi="Baskerville" w:cs="Baskerville"/>
        </w:rPr>
        <w:t xml:space="preserve">The Commonwealth developed and submitted new service definitions in the recent ID waiver renewal process. </w:t>
      </w:r>
      <w:r w:rsidR="00A95EC3" w:rsidRPr="0091265E">
        <w:rPr>
          <w:rFonts w:ascii="Baskerville" w:hAnsi="Baskerville" w:cs="Baskerville"/>
        </w:rPr>
        <w:t xml:space="preserve">With the assistance of </w:t>
      </w:r>
      <w:r w:rsidRPr="0091265E">
        <w:rPr>
          <w:rFonts w:ascii="Baskerville" w:hAnsi="Baskerville" w:cs="Baskerville"/>
        </w:rPr>
        <w:t>a national consulting firm</w:t>
      </w:r>
      <w:r w:rsidR="00A7250B" w:rsidRPr="0091265E">
        <w:rPr>
          <w:rFonts w:ascii="Baskerville" w:hAnsi="Baskerville" w:cs="Baskerville"/>
        </w:rPr>
        <w:t>,</w:t>
      </w:r>
      <w:r w:rsidR="00641E21" w:rsidRPr="0091265E">
        <w:rPr>
          <w:rFonts w:ascii="Baskerville" w:hAnsi="Baskerville" w:cs="Baskerville"/>
        </w:rPr>
        <w:t xml:space="preserve"> it is restructuring the rates for services</w:t>
      </w:r>
      <w:r w:rsidR="007838E7" w:rsidRPr="0091265E">
        <w:rPr>
          <w:rFonts w:ascii="Baskerville" w:hAnsi="Baskerville" w:cs="Baskerville"/>
        </w:rPr>
        <w:t xml:space="preserve"> that </w:t>
      </w:r>
      <w:r w:rsidR="007A6496" w:rsidRPr="0091265E">
        <w:rPr>
          <w:rFonts w:ascii="Baskerville" w:hAnsi="Baskerville" w:cs="Baskerville"/>
        </w:rPr>
        <w:t xml:space="preserve">the Commonwealth </w:t>
      </w:r>
      <w:r w:rsidR="00A95EC3" w:rsidRPr="0091265E">
        <w:rPr>
          <w:rFonts w:ascii="Baskerville" w:hAnsi="Baskerville" w:cs="Baskerville"/>
        </w:rPr>
        <w:t>will</w:t>
      </w:r>
      <w:r w:rsidR="006447F2">
        <w:rPr>
          <w:rFonts w:ascii="Baskerville" w:hAnsi="Baskerville" w:cs="Baskerville"/>
        </w:rPr>
        <w:t>, if approved by the General Assembly,</w:t>
      </w:r>
      <w:r w:rsidR="00A95EC3" w:rsidRPr="0091265E">
        <w:rPr>
          <w:rFonts w:ascii="Baskerville" w:hAnsi="Baskerville" w:cs="Baskerville"/>
        </w:rPr>
        <w:t xml:space="preserve"> </w:t>
      </w:r>
      <w:r w:rsidR="007838E7" w:rsidRPr="0091265E">
        <w:rPr>
          <w:rFonts w:ascii="Baskerville" w:hAnsi="Baskerville" w:cs="Baskerville"/>
        </w:rPr>
        <w:t>implement in F</w:t>
      </w:r>
      <w:r w:rsidR="007A6496" w:rsidRPr="0091265E">
        <w:rPr>
          <w:rFonts w:ascii="Baskerville" w:hAnsi="Baskerville" w:cs="Baskerville"/>
        </w:rPr>
        <w:t xml:space="preserve">iscal </w:t>
      </w:r>
      <w:r w:rsidR="007838E7" w:rsidRPr="0091265E">
        <w:rPr>
          <w:rFonts w:ascii="Baskerville" w:hAnsi="Baskerville" w:cs="Baskerville"/>
        </w:rPr>
        <w:t>Y</w:t>
      </w:r>
      <w:r w:rsidR="007A6496" w:rsidRPr="0091265E">
        <w:rPr>
          <w:rFonts w:ascii="Baskerville" w:hAnsi="Baskerville" w:cs="Baskerville"/>
        </w:rPr>
        <w:t>ear</w:t>
      </w:r>
      <w:r w:rsidR="007838E7" w:rsidRPr="0091265E">
        <w:rPr>
          <w:rFonts w:ascii="Baskerville" w:hAnsi="Baskerville" w:cs="Baskerville"/>
        </w:rPr>
        <w:t xml:space="preserve"> 2016. </w:t>
      </w:r>
      <w:r w:rsidR="00F45932" w:rsidRPr="0091265E">
        <w:rPr>
          <w:rFonts w:ascii="Baskerville" w:hAnsi="Baskerville" w:cs="Baskerville"/>
        </w:rPr>
        <w:t>There is broad recognition that the waiver structure, definitions</w:t>
      </w:r>
      <w:r w:rsidR="008D724C" w:rsidRPr="0091265E">
        <w:rPr>
          <w:rFonts w:ascii="Baskerville" w:hAnsi="Baskerville" w:cs="Baskerville"/>
        </w:rPr>
        <w:t>,</w:t>
      </w:r>
      <w:r w:rsidR="00F45932" w:rsidRPr="0091265E">
        <w:rPr>
          <w:rFonts w:ascii="Baskerville" w:hAnsi="Baskerville" w:cs="Baskerville"/>
        </w:rPr>
        <w:t xml:space="preserve"> and rates</w:t>
      </w:r>
      <w:r w:rsidR="008D724C" w:rsidRPr="0091265E">
        <w:rPr>
          <w:rFonts w:ascii="Baskerville" w:hAnsi="Baskerville" w:cs="Baskerville"/>
        </w:rPr>
        <w:t xml:space="preserve"> will set </w:t>
      </w:r>
      <w:r w:rsidR="00C83C21" w:rsidRPr="0091265E">
        <w:rPr>
          <w:rFonts w:ascii="Baskerville" w:hAnsi="Baskerville" w:cs="Baskerville"/>
        </w:rPr>
        <w:t>the direction</w:t>
      </w:r>
      <w:r w:rsidR="008D724C" w:rsidRPr="0091265E">
        <w:rPr>
          <w:rFonts w:ascii="Baskerville" w:hAnsi="Baskerville" w:cs="Baskerville"/>
        </w:rPr>
        <w:t xml:space="preserve"> and </w:t>
      </w:r>
      <w:r w:rsidR="00FD033B" w:rsidRPr="0091265E">
        <w:rPr>
          <w:rFonts w:ascii="Baskerville" w:hAnsi="Baskerville" w:cs="Baskerville"/>
        </w:rPr>
        <w:t xml:space="preserve">the </w:t>
      </w:r>
      <w:r w:rsidR="00C83C21" w:rsidRPr="0091265E">
        <w:rPr>
          <w:rFonts w:ascii="Baskerville" w:hAnsi="Baskerville" w:cs="Baskerville"/>
        </w:rPr>
        <w:t>financial incentives for future program approaches</w:t>
      </w:r>
      <w:r w:rsidR="008D724C" w:rsidRPr="0091265E">
        <w:rPr>
          <w:rFonts w:ascii="Baskerville" w:hAnsi="Baskerville" w:cs="Baskerville"/>
        </w:rPr>
        <w:t xml:space="preserve">. </w:t>
      </w:r>
      <w:r w:rsidR="00A95EC3" w:rsidRPr="0091265E">
        <w:rPr>
          <w:rFonts w:ascii="Baskerville" w:hAnsi="Baskerville" w:cs="Baskerville"/>
        </w:rPr>
        <w:t xml:space="preserve">The </w:t>
      </w:r>
      <w:r w:rsidR="00BC56EF" w:rsidRPr="0091265E">
        <w:rPr>
          <w:rFonts w:ascii="Baskerville" w:hAnsi="Baskerville" w:cs="Baskerville"/>
        </w:rPr>
        <w:t>training module for case managers will</w:t>
      </w:r>
      <w:r w:rsidR="00A95EC3" w:rsidRPr="0091265E">
        <w:rPr>
          <w:rFonts w:ascii="Baskerville" w:hAnsi="Baskerville" w:cs="Baskerville"/>
        </w:rPr>
        <w:t xml:space="preserve"> be especially impor</w:t>
      </w:r>
      <w:r w:rsidR="00BC56EF" w:rsidRPr="0091265E">
        <w:rPr>
          <w:rFonts w:ascii="Baskerville" w:hAnsi="Baskerville" w:cs="Baskerville"/>
        </w:rPr>
        <w:t xml:space="preserve">tant because </w:t>
      </w:r>
      <w:r w:rsidR="008C771A">
        <w:rPr>
          <w:rFonts w:ascii="Baskerville" w:hAnsi="Baskerville" w:cs="Baskerville"/>
        </w:rPr>
        <w:t xml:space="preserve">both </w:t>
      </w:r>
      <w:r w:rsidR="00BC56EF" w:rsidRPr="0091265E">
        <w:rPr>
          <w:rFonts w:ascii="Baskerville" w:hAnsi="Baskerville" w:cs="Baskerville"/>
        </w:rPr>
        <w:t xml:space="preserve">the consultant’s review </w:t>
      </w:r>
      <w:r w:rsidR="00A95EC3" w:rsidRPr="0091265E">
        <w:rPr>
          <w:rFonts w:ascii="Baskerville" w:hAnsi="Baskerville" w:cs="Baskerville"/>
        </w:rPr>
        <w:t>and the Individual Review Study determined that case managers are not currently implementing and do not appear to u</w:t>
      </w:r>
      <w:r w:rsidR="00994A20" w:rsidRPr="0091265E">
        <w:rPr>
          <w:rFonts w:ascii="Baskerville" w:hAnsi="Baskerville" w:cs="Baskerville"/>
        </w:rPr>
        <w:t>nderstand the Agree</w:t>
      </w:r>
      <w:r w:rsidR="006D19F4" w:rsidRPr="0091265E">
        <w:rPr>
          <w:rFonts w:ascii="Baskerville" w:hAnsi="Baskerville" w:cs="Baskerville"/>
        </w:rPr>
        <w:t>ment</w:t>
      </w:r>
      <w:r w:rsidR="008C771A">
        <w:rPr>
          <w:rFonts w:ascii="Baskerville" w:hAnsi="Baskerville" w:cs="Baskerville"/>
        </w:rPr>
        <w:t>’s</w:t>
      </w:r>
      <w:r w:rsidR="006D19F4" w:rsidRPr="0091265E">
        <w:rPr>
          <w:rFonts w:ascii="Baskerville" w:hAnsi="Baskerville" w:cs="Baskerville"/>
        </w:rPr>
        <w:t xml:space="preserve"> requirement to </w:t>
      </w:r>
      <w:r w:rsidR="00994A20" w:rsidRPr="0091265E">
        <w:rPr>
          <w:rFonts w:ascii="Baskerville" w:hAnsi="Baskerville" w:cs="Baskerville"/>
        </w:rPr>
        <w:t xml:space="preserve">develop </w:t>
      </w:r>
      <w:r w:rsidR="007A1A25" w:rsidRPr="0091265E">
        <w:rPr>
          <w:rFonts w:ascii="Baskerville" w:hAnsi="Baskerville" w:cs="Baskerville"/>
        </w:rPr>
        <w:t xml:space="preserve">and discuss </w:t>
      </w:r>
      <w:r w:rsidR="00994A20" w:rsidRPr="0091265E">
        <w:rPr>
          <w:rFonts w:ascii="Baskerville" w:hAnsi="Baskerville" w:cs="Baskerville"/>
        </w:rPr>
        <w:t>supported employment services and goals annually</w:t>
      </w:r>
      <w:r w:rsidR="007A1A25" w:rsidRPr="0091265E">
        <w:rPr>
          <w:rFonts w:ascii="Baskerville" w:hAnsi="Baskerville" w:cs="Baskerville"/>
        </w:rPr>
        <w:t>.</w:t>
      </w:r>
    </w:p>
    <w:p w:rsidR="009B5510" w:rsidRDefault="009B5510" w:rsidP="007824D9">
      <w:pPr>
        <w:tabs>
          <w:tab w:val="left" w:pos="1671"/>
        </w:tabs>
        <w:ind w:right="-216"/>
        <w:rPr>
          <w:rFonts w:ascii="Baskerville" w:hAnsi="Baskerville" w:cs="Baskerville"/>
        </w:rPr>
      </w:pPr>
    </w:p>
    <w:p w:rsidR="00107504" w:rsidRPr="0091265E" w:rsidRDefault="00107504" w:rsidP="007824D9">
      <w:pPr>
        <w:tabs>
          <w:tab w:val="left" w:pos="1671"/>
        </w:tabs>
        <w:ind w:right="-216"/>
        <w:rPr>
          <w:rFonts w:ascii="Baskerville" w:hAnsi="Baskerville" w:cs="Baskerville"/>
        </w:rPr>
      </w:pPr>
    </w:p>
    <w:p w:rsidR="00E35355" w:rsidRPr="0091265E" w:rsidRDefault="00671943" w:rsidP="007824D9">
      <w:pPr>
        <w:tabs>
          <w:tab w:val="left" w:pos="1671"/>
        </w:tabs>
        <w:ind w:right="-216"/>
        <w:rPr>
          <w:rFonts w:ascii="Baskerville" w:hAnsi="Baskerville" w:cs="Baskerville"/>
        </w:rPr>
      </w:pPr>
      <w:r w:rsidRPr="0091265E">
        <w:rPr>
          <w:rFonts w:ascii="Baskerville" w:hAnsi="Baskerville" w:cs="Baskerville"/>
        </w:rPr>
        <w:t>In addition to providing s</w:t>
      </w:r>
      <w:r w:rsidR="00956848" w:rsidRPr="0091265E">
        <w:rPr>
          <w:rFonts w:ascii="Baskerville" w:hAnsi="Baskerville" w:cs="Baskerville"/>
        </w:rPr>
        <w:t>upported employment services,</w:t>
      </w:r>
      <w:r w:rsidR="009B5510" w:rsidRPr="0091265E">
        <w:rPr>
          <w:rFonts w:ascii="Baskerville" w:hAnsi="Baskerville" w:cs="Baskerville"/>
        </w:rPr>
        <w:t xml:space="preserve"> </w:t>
      </w:r>
      <w:r w:rsidRPr="0091265E">
        <w:rPr>
          <w:rFonts w:ascii="Baskerville" w:hAnsi="Baskerville" w:cs="Baskerville"/>
        </w:rPr>
        <w:t>the Agreement requires DBHDS</w:t>
      </w:r>
      <w:r w:rsidR="009B5510" w:rsidRPr="0091265E">
        <w:rPr>
          <w:rFonts w:ascii="Baskerville" w:hAnsi="Baskerville" w:cs="Baskerville"/>
        </w:rPr>
        <w:t xml:space="preserve"> to provide integrated day activities</w:t>
      </w:r>
      <w:r w:rsidR="00956848" w:rsidRPr="0091265E">
        <w:rPr>
          <w:rFonts w:ascii="Baskerville" w:hAnsi="Baskerville" w:cs="Baskerville"/>
        </w:rPr>
        <w:t xml:space="preserve"> for members of the target population</w:t>
      </w:r>
      <w:r w:rsidR="00956848" w:rsidRPr="0091265E">
        <w:rPr>
          <w:rFonts w:ascii="Baskerville" w:hAnsi="Baskerville" w:cs="Baskerville"/>
          <w:i/>
        </w:rPr>
        <w:t>.</w:t>
      </w:r>
      <w:r w:rsidR="00441487" w:rsidRPr="0091265E">
        <w:rPr>
          <w:rFonts w:ascii="Baskerville" w:hAnsi="Baskerville" w:cs="Baskerville"/>
          <w:i/>
        </w:rPr>
        <w:t xml:space="preserve"> </w:t>
      </w:r>
      <w:r w:rsidR="00441487" w:rsidRPr="0091265E">
        <w:rPr>
          <w:rFonts w:ascii="Baskerville" w:hAnsi="Baskerville" w:cs="Baskerville"/>
        </w:rPr>
        <w:t xml:space="preserve">To date, it </w:t>
      </w:r>
      <w:r w:rsidR="007A1A25" w:rsidRPr="0091265E">
        <w:rPr>
          <w:rFonts w:ascii="Baskerville" w:hAnsi="Baskerville" w:cs="Baskerville"/>
        </w:rPr>
        <w:t xml:space="preserve">has focused </w:t>
      </w:r>
      <w:r w:rsidR="00243DF0" w:rsidRPr="0091265E">
        <w:rPr>
          <w:rFonts w:ascii="Baskerville" w:hAnsi="Baskerville" w:cs="Baskerville"/>
        </w:rPr>
        <w:t>on increasing employment opportunities. With rare exception</w:t>
      </w:r>
      <w:r w:rsidR="00FD033B" w:rsidRPr="0091265E">
        <w:rPr>
          <w:rFonts w:ascii="Baskerville" w:hAnsi="Baskerville" w:cs="Baskerville"/>
        </w:rPr>
        <w:t>,</w:t>
      </w:r>
      <w:r w:rsidR="001D37CB" w:rsidRPr="0091265E">
        <w:rPr>
          <w:rFonts w:ascii="Baskerville" w:hAnsi="Baskerville" w:cs="Baskerville"/>
        </w:rPr>
        <w:t xml:space="preserve"> providers do not offer individuals who are not </w:t>
      </w:r>
      <w:r w:rsidR="001D37CB" w:rsidRPr="0091265E">
        <w:rPr>
          <w:rFonts w:ascii="Baskerville" w:hAnsi="Baskerville" w:cs="Baskerville"/>
        </w:rPr>
        <w:lastRenderedPageBreak/>
        <w:t>employed other types of integrated day activities. The In</w:t>
      </w:r>
      <w:r w:rsidR="005C656D" w:rsidRPr="0091265E">
        <w:rPr>
          <w:rFonts w:ascii="Baskerville" w:hAnsi="Baskerville" w:cs="Baskerville"/>
        </w:rPr>
        <w:t xml:space="preserve">dependent Reviewer asked </w:t>
      </w:r>
      <w:r w:rsidR="00EA4747" w:rsidRPr="0091265E">
        <w:rPr>
          <w:rFonts w:ascii="Baskerville" w:hAnsi="Baskerville" w:cs="Baskerville"/>
        </w:rPr>
        <w:t xml:space="preserve">the Commonwealth </w:t>
      </w:r>
      <w:r w:rsidR="005C656D" w:rsidRPr="0091265E">
        <w:rPr>
          <w:rFonts w:ascii="Baskerville" w:hAnsi="Baskerville" w:cs="Baskerville"/>
        </w:rPr>
        <w:t xml:space="preserve">to develop </w:t>
      </w:r>
      <w:r w:rsidR="00B95E0E" w:rsidRPr="0091265E">
        <w:rPr>
          <w:rFonts w:ascii="Baskerville" w:hAnsi="Baskerville" w:cs="Baskerville"/>
        </w:rPr>
        <w:t xml:space="preserve">an </w:t>
      </w:r>
      <w:r w:rsidR="005C656D" w:rsidRPr="0091265E">
        <w:rPr>
          <w:rFonts w:ascii="Baskerville" w:hAnsi="Baskerville" w:cs="Baskerville"/>
        </w:rPr>
        <w:t>implementation plan by March 31, 2014</w:t>
      </w:r>
      <w:r w:rsidR="0072026A" w:rsidRPr="0091265E">
        <w:rPr>
          <w:rFonts w:ascii="Baskerville" w:hAnsi="Baskerville" w:cs="Baskerville"/>
        </w:rPr>
        <w:t xml:space="preserve">. Such a plan was due </w:t>
      </w:r>
      <w:r w:rsidR="00776C25" w:rsidRPr="0091265E">
        <w:rPr>
          <w:rFonts w:ascii="Baskerville" w:hAnsi="Baskerville" w:cs="Baskerville"/>
        </w:rPr>
        <w:t>during the first year of implementation. DBHDS provided a preliminary plan</w:t>
      </w:r>
      <w:r w:rsidR="009F3F70" w:rsidRPr="0091265E">
        <w:rPr>
          <w:rFonts w:ascii="Baskerville" w:hAnsi="Baskerville" w:cs="Baskerville"/>
        </w:rPr>
        <w:t xml:space="preserve"> that described “strategies and activities</w:t>
      </w:r>
      <w:r w:rsidR="00AE56BB" w:rsidRPr="0091265E">
        <w:rPr>
          <w:rFonts w:ascii="Baskerville" w:hAnsi="Baskerville" w:cs="Baskerville"/>
        </w:rPr>
        <w:t>.</w:t>
      </w:r>
      <w:r w:rsidR="009F3F70" w:rsidRPr="0091265E">
        <w:rPr>
          <w:rFonts w:ascii="Baskerville" w:hAnsi="Baskerville" w:cs="Baskerville"/>
        </w:rPr>
        <w:t>”</w:t>
      </w:r>
      <w:r w:rsidR="00FE6514" w:rsidRPr="0091265E">
        <w:rPr>
          <w:rFonts w:ascii="Baskerville" w:hAnsi="Baskerville" w:cs="Baskerville"/>
        </w:rPr>
        <w:t xml:space="preserve"> These include creating a </w:t>
      </w:r>
      <w:r w:rsidR="00800F19" w:rsidRPr="0091265E">
        <w:rPr>
          <w:rFonts w:ascii="Baskerville" w:hAnsi="Baskerville" w:cs="Baskerville"/>
        </w:rPr>
        <w:t xml:space="preserve">vision, </w:t>
      </w:r>
      <w:r w:rsidR="009A34BB" w:rsidRPr="0091265E">
        <w:rPr>
          <w:rFonts w:ascii="Baskerville" w:hAnsi="Baskerville" w:cs="Baskerville"/>
        </w:rPr>
        <w:t>definition</w:t>
      </w:r>
      <w:r w:rsidR="00B95E0E" w:rsidRPr="0091265E">
        <w:rPr>
          <w:rFonts w:ascii="Baskerville" w:hAnsi="Baskerville" w:cs="Baskerville"/>
        </w:rPr>
        <w:t>,</w:t>
      </w:r>
      <w:r w:rsidR="00C715F6" w:rsidRPr="0091265E">
        <w:rPr>
          <w:rFonts w:ascii="Baskerville" w:hAnsi="Baskerville" w:cs="Baskerville"/>
        </w:rPr>
        <w:t xml:space="preserve"> </w:t>
      </w:r>
      <w:r w:rsidR="00FE6514" w:rsidRPr="0091265E">
        <w:rPr>
          <w:rFonts w:ascii="Baskerville" w:hAnsi="Baskerville" w:cs="Baskerville"/>
        </w:rPr>
        <w:t xml:space="preserve">a </w:t>
      </w:r>
      <w:r w:rsidR="007B41B5" w:rsidRPr="0091265E">
        <w:rPr>
          <w:rFonts w:ascii="Baskerville" w:hAnsi="Baskerville" w:cs="Baskerville"/>
        </w:rPr>
        <w:t>common unde</w:t>
      </w:r>
      <w:r w:rsidR="00C3395F" w:rsidRPr="0091265E">
        <w:rPr>
          <w:rFonts w:ascii="Baskerville" w:hAnsi="Baskerville" w:cs="Baskerville"/>
        </w:rPr>
        <w:t>rstanding</w:t>
      </w:r>
      <w:r w:rsidR="008C771A">
        <w:rPr>
          <w:rFonts w:ascii="Baskerville" w:hAnsi="Baskerville" w:cs="Baskerville"/>
        </w:rPr>
        <w:t xml:space="preserve"> </w:t>
      </w:r>
      <w:r w:rsidR="00FE6514" w:rsidRPr="0091265E">
        <w:rPr>
          <w:rFonts w:ascii="Baskerville" w:hAnsi="Baskerville" w:cs="Baskerville"/>
        </w:rPr>
        <w:t xml:space="preserve">and </w:t>
      </w:r>
      <w:r w:rsidR="008940E1" w:rsidRPr="0091265E">
        <w:rPr>
          <w:rFonts w:ascii="Baskerville" w:hAnsi="Baskerville" w:cs="Baskerville"/>
        </w:rPr>
        <w:t>aligning policies,</w:t>
      </w:r>
      <w:r w:rsidR="007B41B5" w:rsidRPr="0091265E">
        <w:rPr>
          <w:rFonts w:ascii="Baskerville" w:hAnsi="Baskerville" w:cs="Baskerville"/>
        </w:rPr>
        <w:t xml:space="preserve"> procedures</w:t>
      </w:r>
      <w:r w:rsidR="008940E1" w:rsidRPr="0091265E">
        <w:rPr>
          <w:rFonts w:ascii="Baskerville" w:hAnsi="Baskerville" w:cs="Baskerville"/>
        </w:rPr>
        <w:t>,</w:t>
      </w:r>
      <w:r w:rsidR="00D8657F" w:rsidRPr="0091265E">
        <w:rPr>
          <w:rFonts w:ascii="Baskerville" w:hAnsi="Baskerville" w:cs="Baskerville"/>
        </w:rPr>
        <w:t xml:space="preserve"> and funding. </w:t>
      </w:r>
      <w:r w:rsidR="0096792B" w:rsidRPr="0091265E">
        <w:rPr>
          <w:rFonts w:ascii="Baskerville" w:hAnsi="Baskerville" w:cs="Baskerville"/>
        </w:rPr>
        <w:t>The plan lac</w:t>
      </w:r>
      <w:r w:rsidR="00085F5A" w:rsidRPr="0091265E">
        <w:rPr>
          <w:rFonts w:ascii="Baskerville" w:hAnsi="Baskerville" w:cs="Baskerville"/>
        </w:rPr>
        <w:t>ked specificity and depth about how</w:t>
      </w:r>
      <w:r w:rsidR="0096792B" w:rsidRPr="0091265E">
        <w:rPr>
          <w:rFonts w:ascii="Baskerville" w:hAnsi="Baskerville" w:cs="Baskerville"/>
        </w:rPr>
        <w:t xml:space="preserve"> to achieve the</w:t>
      </w:r>
      <w:r w:rsidR="00C66D07" w:rsidRPr="0091265E">
        <w:rPr>
          <w:rFonts w:ascii="Baskerville" w:hAnsi="Baskerville" w:cs="Baskerville"/>
        </w:rPr>
        <w:t>se</w:t>
      </w:r>
      <w:r w:rsidR="0096792B" w:rsidRPr="0091265E">
        <w:rPr>
          <w:rFonts w:ascii="Baskerville" w:hAnsi="Baskerville" w:cs="Baskerville"/>
        </w:rPr>
        <w:t xml:space="preserve"> goals</w:t>
      </w:r>
      <w:r w:rsidR="00C66D07" w:rsidRPr="0091265E">
        <w:rPr>
          <w:rFonts w:ascii="Baskerville" w:hAnsi="Baskerville" w:cs="Baskerville"/>
        </w:rPr>
        <w:t xml:space="preserve">, which </w:t>
      </w:r>
      <w:proofErr w:type="gramStart"/>
      <w:r w:rsidR="00C66D07" w:rsidRPr="0091265E">
        <w:rPr>
          <w:rFonts w:ascii="Baskerville" w:hAnsi="Baskerville" w:cs="Baskerville"/>
        </w:rPr>
        <w:t>themselves</w:t>
      </w:r>
      <w:proofErr w:type="gramEnd"/>
      <w:r w:rsidR="00C66D07" w:rsidRPr="0091265E">
        <w:rPr>
          <w:rFonts w:ascii="Baskerville" w:hAnsi="Baskerville" w:cs="Baskerville"/>
        </w:rPr>
        <w:t xml:space="preserve"> are prelimin</w:t>
      </w:r>
      <w:r w:rsidR="003D6940" w:rsidRPr="0091265E">
        <w:rPr>
          <w:rFonts w:ascii="Baskerville" w:hAnsi="Baskerville" w:cs="Baskerville"/>
        </w:rPr>
        <w:t xml:space="preserve">ary. </w:t>
      </w:r>
      <w:r w:rsidR="002B72ED" w:rsidRPr="0091265E">
        <w:rPr>
          <w:rFonts w:ascii="Baskerville" w:hAnsi="Baskerville" w:cs="Baskerville"/>
        </w:rPr>
        <w:t>The Commo</w:t>
      </w:r>
      <w:r w:rsidR="001C0887" w:rsidRPr="0091265E">
        <w:rPr>
          <w:rFonts w:ascii="Baskerville" w:hAnsi="Baskerville" w:cs="Baskerville"/>
        </w:rPr>
        <w:t xml:space="preserve">nwealth agreed to provide day </w:t>
      </w:r>
      <w:r w:rsidR="00BA6942" w:rsidRPr="0091265E">
        <w:rPr>
          <w:rFonts w:ascii="Baskerville" w:hAnsi="Baskerville" w:cs="Baskerville"/>
        </w:rPr>
        <w:t xml:space="preserve">opportunities </w:t>
      </w:r>
      <w:r w:rsidR="001C0887" w:rsidRPr="0091265E">
        <w:rPr>
          <w:rFonts w:ascii="Baskerville" w:hAnsi="Baskerville" w:cs="Baskerville"/>
        </w:rPr>
        <w:t>for individuals</w:t>
      </w:r>
      <w:r w:rsidR="00D0730E" w:rsidRPr="0091265E">
        <w:rPr>
          <w:rFonts w:ascii="Baskerville" w:hAnsi="Baskerville" w:cs="Baskerville"/>
        </w:rPr>
        <w:t xml:space="preserve"> served</w:t>
      </w:r>
      <w:r w:rsidR="001C0887" w:rsidRPr="0091265E">
        <w:rPr>
          <w:rFonts w:ascii="Baskerville" w:hAnsi="Baskerville" w:cs="Baskerville"/>
        </w:rPr>
        <w:t xml:space="preserve"> </w:t>
      </w:r>
      <w:r w:rsidR="00EF2498">
        <w:rPr>
          <w:rFonts w:ascii="Baskerville" w:hAnsi="Baskerville" w:cs="Baskerville"/>
        </w:rPr>
        <w:t xml:space="preserve">“to the greatest extent possible” </w:t>
      </w:r>
      <w:r w:rsidR="00460AF7" w:rsidRPr="0091265E">
        <w:rPr>
          <w:rFonts w:ascii="Baskerville" w:hAnsi="Baskerville" w:cs="Baskerville"/>
        </w:rPr>
        <w:t>so they can</w:t>
      </w:r>
      <w:r w:rsidR="00BA6942" w:rsidRPr="0091265E">
        <w:rPr>
          <w:rFonts w:ascii="Baskerville" w:hAnsi="Baskerville" w:cs="Baskerville"/>
        </w:rPr>
        <w:t xml:space="preserve"> enjoy the benefits of </w:t>
      </w:r>
      <w:r w:rsidR="00384207" w:rsidRPr="0091265E">
        <w:rPr>
          <w:rFonts w:ascii="Baskerville" w:hAnsi="Baskerville" w:cs="Baskerville"/>
        </w:rPr>
        <w:t>being part of a community</w:t>
      </w:r>
      <w:r w:rsidR="003F4983" w:rsidRPr="0091265E">
        <w:rPr>
          <w:rFonts w:ascii="Baskerville" w:hAnsi="Baskerville" w:cs="Baskerville"/>
        </w:rPr>
        <w:t>. T</w:t>
      </w:r>
      <w:r w:rsidR="00D0730E" w:rsidRPr="0091265E">
        <w:rPr>
          <w:rFonts w:ascii="Baskerville" w:hAnsi="Baskerville" w:cs="Baskerville"/>
        </w:rPr>
        <w:t xml:space="preserve">he preliminary </w:t>
      </w:r>
      <w:r w:rsidR="000F6341">
        <w:rPr>
          <w:rFonts w:ascii="Baskerville" w:hAnsi="Baskerville" w:cs="Baskerville"/>
        </w:rPr>
        <w:t>plan pushes the</w:t>
      </w:r>
      <w:r w:rsidR="00D0730E" w:rsidRPr="0091265E">
        <w:rPr>
          <w:rFonts w:ascii="Baskerville" w:hAnsi="Baskerville" w:cs="Baskerville"/>
        </w:rPr>
        <w:t xml:space="preserve"> promise </w:t>
      </w:r>
      <w:r w:rsidR="00C3395F" w:rsidRPr="0091265E">
        <w:rPr>
          <w:rFonts w:ascii="Baskerville" w:hAnsi="Baskerville" w:cs="Baskerville"/>
        </w:rPr>
        <w:t xml:space="preserve">of providing </w:t>
      </w:r>
      <w:r w:rsidR="000F6341">
        <w:rPr>
          <w:rFonts w:ascii="Baskerville" w:hAnsi="Baskerville" w:cs="Baskerville"/>
        </w:rPr>
        <w:t>non-work integrated day activ</w:t>
      </w:r>
      <w:r w:rsidR="00C3395F" w:rsidRPr="0091265E">
        <w:rPr>
          <w:rFonts w:ascii="Baskerville" w:hAnsi="Baskerville" w:cs="Baskerville"/>
        </w:rPr>
        <w:t xml:space="preserve">ities </w:t>
      </w:r>
      <w:r w:rsidR="00D0730E" w:rsidRPr="0091265E">
        <w:rPr>
          <w:rFonts w:ascii="Baskerville" w:hAnsi="Baskerville" w:cs="Baskerville"/>
        </w:rPr>
        <w:t>two years away</w:t>
      </w:r>
      <w:r w:rsidR="00AE56BB" w:rsidRPr="0091265E">
        <w:rPr>
          <w:rFonts w:ascii="Baskerville" w:hAnsi="Baskerville" w:cs="Baskerville"/>
        </w:rPr>
        <w:t>, at best</w:t>
      </w:r>
      <w:r w:rsidR="00E5335E" w:rsidRPr="0091265E">
        <w:rPr>
          <w:rFonts w:ascii="Baskerville" w:hAnsi="Baskerville" w:cs="Baskerville"/>
        </w:rPr>
        <w:t>.</w:t>
      </w:r>
      <w:r w:rsidR="007470E1" w:rsidRPr="0091265E">
        <w:rPr>
          <w:rFonts w:ascii="Baskerville" w:hAnsi="Baskerville" w:cs="Baskerville"/>
        </w:rPr>
        <w:t xml:space="preserve"> </w:t>
      </w:r>
      <w:r w:rsidR="004E25D6" w:rsidRPr="0091265E">
        <w:rPr>
          <w:rFonts w:ascii="Baskerville" w:hAnsi="Baskerville" w:cs="Baskerville"/>
        </w:rPr>
        <w:t>T</w:t>
      </w:r>
      <w:r w:rsidR="00E5335E" w:rsidRPr="0091265E">
        <w:rPr>
          <w:rFonts w:ascii="Baskerville" w:hAnsi="Baskerville" w:cs="Baskerville"/>
        </w:rPr>
        <w:t>he Independent Reviewer recommends that the Commonwealth expedite</w:t>
      </w:r>
      <w:r w:rsidR="00FF7E31" w:rsidRPr="0091265E">
        <w:rPr>
          <w:rFonts w:ascii="Baskerville" w:hAnsi="Baskerville" w:cs="Baskerville"/>
        </w:rPr>
        <w:t xml:space="preserve"> its efforts and actions </w:t>
      </w:r>
      <w:r w:rsidR="005F4E40" w:rsidRPr="0091265E">
        <w:rPr>
          <w:rFonts w:ascii="Baskerville" w:hAnsi="Baskerville" w:cs="Baskerville"/>
        </w:rPr>
        <w:t xml:space="preserve">to offer </w:t>
      </w:r>
      <w:r w:rsidR="00AD1134">
        <w:rPr>
          <w:rFonts w:ascii="Baskerville" w:hAnsi="Baskerville" w:cs="Baskerville"/>
        </w:rPr>
        <w:t xml:space="preserve">non-work </w:t>
      </w:r>
      <w:r w:rsidR="005F4E40" w:rsidRPr="0091265E">
        <w:rPr>
          <w:rFonts w:ascii="Baskerville" w:hAnsi="Baskerville" w:cs="Baskerville"/>
        </w:rPr>
        <w:t xml:space="preserve">integrated day activities to </w:t>
      </w:r>
      <w:r w:rsidR="001C5299" w:rsidRPr="0091265E">
        <w:rPr>
          <w:rFonts w:ascii="Baskerville" w:hAnsi="Baskerville" w:cs="Baskerville"/>
        </w:rPr>
        <w:t xml:space="preserve">individuals in </w:t>
      </w:r>
      <w:r w:rsidR="005F4E40" w:rsidRPr="0091265E">
        <w:rPr>
          <w:rFonts w:ascii="Baskerville" w:hAnsi="Baskerville" w:cs="Baskerville"/>
        </w:rPr>
        <w:t>the target population</w:t>
      </w:r>
      <w:r w:rsidR="00422E93" w:rsidRPr="0091265E">
        <w:rPr>
          <w:rFonts w:ascii="Baskerville" w:hAnsi="Baskerville" w:cs="Baskerville"/>
        </w:rPr>
        <w:t xml:space="preserve"> and </w:t>
      </w:r>
      <w:r w:rsidR="00361339" w:rsidRPr="0091265E">
        <w:rPr>
          <w:rFonts w:ascii="Baskerville" w:hAnsi="Baskerville" w:cs="Baskerville"/>
        </w:rPr>
        <w:t xml:space="preserve">to </w:t>
      </w:r>
      <w:r w:rsidR="00422E93" w:rsidRPr="0091265E">
        <w:rPr>
          <w:rFonts w:ascii="Baskerville" w:hAnsi="Baskerville" w:cs="Baskerville"/>
        </w:rPr>
        <w:t xml:space="preserve">report </w:t>
      </w:r>
      <w:r w:rsidR="00AD1134">
        <w:rPr>
          <w:rFonts w:ascii="Baskerville" w:hAnsi="Baskerville" w:cs="Baskerville"/>
        </w:rPr>
        <w:t xml:space="preserve">quarterly </w:t>
      </w:r>
      <w:r w:rsidR="00422E93" w:rsidRPr="0091265E">
        <w:rPr>
          <w:rFonts w:ascii="Baskerville" w:hAnsi="Baskerville" w:cs="Baskerville"/>
        </w:rPr>
        <w:t>on the number of</w:t>
      </w:r>
      <w:r w:rsidR="00361339" w:rsidRPr="0091265E">
        <w:rPr>
          <w:rFonts w:ascii="Baskerville" w:hAnsi="Baskerville" w:cs="Baskerville"/>
        </w:rPr>
        <w:t xml:space="preserve"> individuals who have been offe</w:t>
      </w:r>
      <w:r w:rsidR="00422E93" w:rsidRPr="0091265E">
        <w:rPr>
          <w:rFonts w:ascii="Baskerville" w:hAnsi="Baskerville" w:cs="Baskerville"/>
        </w:rPr>
        <w:t>red</w:t>
      </w:r>
      <w:r w:rsidR="00AE56BB" w:rsidRPr="0091265E">
        <w:rPr>
          <w:rFonts w:ascii="Baskerville" w:hAnsi="Baskerville" w:cs="Baskerville"/>
        </w:rPr>
        <w:t>,</w:t>
      </w:r>
      <w:r w:rsidR="00422E93" w:rsidRPr="0091265E">
        <w:rPr>
          <w:rFonts w:ascii="Baskerville" w:hAnsi="Baskerville" w:cs="Baskerville"/>
        </w:rPr>
        <w:t xml:space="preserve"> and </w:t>
      </w:r>
      <w:r w:rsidR="00361339" w:rsidRPr="0091265E">
        <w:rPr>
          <w:rFonts w:ascii="Baskerville" w:hAnsi="Baskerville" w:cs="Baskerville"/>
        </w:rPr>
        <w:t>have subsequently received</w:t>
      </w:r>
      <w:r w:rsidR="00AE56BB" w:rsidRPr="0091265E">
        <w:rPr>
          <w:rFonts w:ascii="Baskerville" w:hAnsi="Baskerville" w:cs="Baskerville"/>
        </w:rPr>
        <w:t>,</w:t>
      </w:r>
      <w:r w:rsidR="00361339" w:rsidRPr="0091265E">
        <w:rPr>
          <w:rFonts w:ascii="Baskerville" w:hAnsi="Baskerville" w:cs="Baskerville"/>
        </w:rPr>
        <w:t xml:space="preserve"> integrated day activities.</w:t>
      </w:r>
      <w:r w:rsidR="00D74807" w:rsidRPr="0091265E">
        <w:rPr>
          <w:rFonts w:ascii="Baskerville" w:hAnsi="Baskerville" w:cs="Baskerville"/>
        </w:rPr>
        <w:t xml:space="preserve"> </w:t>
      </w:r>
    </w:p>
    <w:p w:rsidR="00CC4F40" w:rsidRPr="0091265E" w:rsidRDefault="00CC4F40" w:rsidP="007824D9">
      <w:pPr>
        <w:tabs>
          <w:tab w:val="left" w:pos="1671"/>
        </w:tabs>
        <w:ind w:right="-216"/>
        <w:rPr>
          <w:rFonts w:ascii="Baskerville" w:hAnsi="Baskerville" w:cs="Baskerville"/>
        </w:rPr>
      </w:pPr>
    </w:p>
    <w:p w:rsidR="00356B73" w:rsidRPr="00356B73" w:rsidRDefault="00AE56BB" w:rsidP="007824D9">
      <w:pPr>
        <w:tabs>
          <w:tab w:val="left" w:pos="1671"/>
        </w:tabs>
        <w:ind w:right="-216"/>
        <w:rPr>
          <w:rFonts w:ascii="Baskerville" w:hAnsi="Baskerville" w:cs="Baskerville"/>
          <w:u w:val="single"/>
        </w:rPr>
      </w:pPr>
      <w:r w:rsidRPr="00356B73">
        <w:rPr>
          <w:rFonts w:ascii="Baskerville" w:hAnsi="Baskerville" w:cs="Baskerville"/>
        </w:rPr>
        <w:t xml:space="preserve">5. </w:t>
      </w:r>
      <w:r w:rsidR="00DC1628" w:rsidRPr="00356B73">
        <w:rPr>
          <w:rFonts w:ascii="Baskerville" w:hAnsi="Baskerville" w:cs="Baskerville"/>
          <w:u w:val="single"/>
        </w:rPr>
        <w:t>Licensing</w:t>
      </w:r>
    </w:p>
    <w:p w:rsidR="00106026" w:rsidRPr="0091265E" w:rsidRDefault="00356B73" w:rsidP="007824D9">
      <w:pPr>
        <w:tabs>
          <w:tab w:val="left" w:pos="1671"/>
        </w:tabs>
        <w:ind w:right="-216"/>
        <w:rPr>
          <w:rFonts w:ascii="Baskerville" w:hAnsi="Baskerville" w:cs="Baskerville"/>
          <w:b/>
        </w:rPr>
      </w:pPr>
      <w:r w:rsidRPr="0091265E">
        <w:rPr>
          <w:rFonts w:ascii="Baskerville" w:hAnsi="Baskerville" w:cs="Baskerville"/>
          <w:b/>
        </w:rPr>
        <w:t xml:space="preserve"> </w:t>
      </w:r>
    </w:p>
    <w:p w:rsidR="00DC63F7" w:rsidRPr="0091265E" w:rsidRDefault="00B0680E" w:rsidP="007824D9">
      <w:pPr>
        <w:tabs>
          <w:tab w:val="left" w:pos="1671"/>
        </w:tabs>
        <w:ind w:right="-216"/>
        <w:rPr>
          <w:rFonts w:ascii="Baskerville" w:hAnsi="Baskerville" w:cs="Baskerville"/>
        </w:rPr>
      </w:pPr>
      <w:r w:rsidRPr="0091265E">
        <w:rPr>
          <w:rFonts w:ascii="Baskerville" w:hAnsi="Baskerville" w:cs="Baskerville"/>
        </w:rPr>
        <w:t xml:space="preserve">The Independent Reviewer’s consultant </w:t>
      </w:r>
      <w:r w:rsidR="005A0258" w:rsidRPr="0091265E">
        <w:rPr>
          <w:rFonts w:ascii="Baskerville" w:hAnsi="Baskerville" w:cs="Baskerville"/>
        </w:rPr>
        <w:t xml:space="preserve">evaluated </w:t>
      </w:r>
      <w:r w:rsidR="00F942A8" w:rsidRPr="0091265E">
        <w:rPr>
          <w:rFonts w:ascii="Baskerville" w:hAnsi="Baskerville" w:cs="Baskerville"/>
        </w:rPr>
        <w:t>the Commonwealth’s compliance with the case mana</w:t>
      </w:r>
      <w:r w:rsidR="00DC63F7" w:rsidRPr="0091265E">
        <w:rPr>
          <w:rFonts w:ascii="Baskerville" w:hAnsi="Baskerville" w:cs="Baskerville"/>
        </w:rPr>
        <w:t>gement requirement (III.C.5.d.)</w:t>
      </w:r>
      <w:r w:rsidR="00F942A8" w:rsidRPr="0091265E">
        <w:rPr>
          <w:rFonts w:ascii="Baskerville" w:hAnsi="Baskerville" w:cs="Baskerville"/>
        </w:rPr>
        <w:t xml:space="preserve"> to establish a mechanism to monitor compliance with </w:t>
      </w:r>
      <w:r w:rsidR="00DC63F7" w:rsidRPr="0091265E">
        <w:rPr>
          <w:rFonts w:ascii="Baskerville" w:hAnsi="Baskerville" w:cs="Baskerville"/>
        </w:rPr>
        <w:t xml:space="preserve">performance standards and </w:t>
      </w:r>
      <w:r w:rsidR="00F942A8" w:rsidRPr="0091265E">
        <w:rPr>
          <w:rFonts w:ascii="Baskerville" w:hAnsi="Baskerville" w:cs="Baskerville"/>
        </w:rPr>
        <w:t xml:space="preserve">the licensing provisions (V.G.1.-2.) that require </w:t>
      </w:r>
      <w:r w:rsidR="00AE56BB" w:rsidRPr="0091265E">
        <w:rPr>
          <w:rFonts w:ascii="Baskerville" w:hAnsi="Baskerville" w:cs="Baskerville"/>
        </w:rPr>
        <w:t xml:space="preserve">both </w:t>
      </w:r>
      <w:r w:rsidR="00F942A8" w:rsidRPr="0091265E">
        <w:rPr>
          <w:rFonts w:ascii="Baskerville" w:hAnsi="Baskerville" w:cs="Baskerville"/>
        </w:rPr>
        <w:t xml:space="preserve">regular unannounced inspections of all providers and more frequent inspections of providers who meet specific criteria. </w:t>
      </w:r>
      <w:r w:rsidR="00215645" w:rsidRPr="0091265E">
        <w:rPr>
          <w:rFonts w:ascii="Baskerville" w:hAnsi="Baskerville" w:cs="Baskerville"/>
        </w:rPr>
        <w:t>A copy of the consultant’s re</w:t>
      </w:r>
      <w:r w:rsidR="008C771A">
        <w:rPr>
          <w:rFonts w:ascii="Baskerville" w:hAnsi="Baskerville" w:cs="Baskerville"/>
        </w:rPr>
        <w:t>port</w:t>
      </w:r>
      <w:r w:rsidR="00AD1134">
        <w:rPr>
          <w:rFonts w:ascii="Baskerville" w:hAnsi="Baskerville" w:cs="Baskerville"/>
        </w:rPr>
        <w:t xml:space="preserve"> is attached at </w:t>
      </w:r>
      <w:r w:rsidR="00215645" w:rsidRPr="0091265E">
        <w:rPr>
          <w:rFonts w:ascii="Baskerville" w:hAnsi="Baskerville" w:cs="Baskerville"/>
        </w:rPr>
        <w:t xml:space="preserve">Appendix </w:t>
      </w:r>
      <w:r w:rsidR="009861DF" w:rsidRPr="0091265E">
        <w:rPr>
          <w:rFonts w:ascii="Baskerville" w:hAnsi="Baskerville" w:cs="Baskerville"/>
        </w:rPr>
        <w:t>E.</w:t>
      </w:r>
    </w:p>
    <w:p w:rsidR="00511230" w:rsidRPr="0091265E" w:rsidRDefault="00511230" w:rsidP="007824D9">
      <w:pPr>
        <w:tabs>
          <w:tab w:val="left" w:pos="1671"/>
        </w:tabs>
        <w:ind w:right="-216"/>
        <w:rPr>
          <w:rFonts w:ascii="Baskerville" w:hAnsi="Baskerville" w:cs="Baskerville"/>
        </w:rPr>
      </w:pPr>
    </w:p>
    <w:p w:rsidR="00F41053" w:rsidRPr="0091265E" w:rsidRDefault="00012312" w:rsidP="007824D9">
      <w:pPr>
        <w:tabs>
          <w:tab w:val="left" w:pos="1671"/>
        </w:tabs>
        <w:ind w:right="-216"/>
        <w:rPr>
          <w:rFonts w:ascii="Baskerville" w:hAnsi="Baskerville" w:cs="Baskerville"/>
        </w:rPr>
      </w:pPr>
      <w:r w:rsidRPr="0091265E">
        <w:rPr>
          <w:rFonts w:ascii="Baskerville" w:hAnsi="Baskerville" w:cs="Baskerville"/>
        </w:rPr>
        <w:t xml:space="preserve">The </w:t>
      </w:r>
      <w:r w:rsidR="005824A7" w:rsidRPr="0091265E">
        <w:rPr>
          <w:rFonts w:ascii="Baskerville" w:hAnsi="Baskerville" w:cs="Baskerville"/>
        </w:rPr>
        <w:t>DBHDS licensing system is the</w:t>
      </w:r>
      <w:r w:rsidR="00E9507E" w:rsidRPr="0091265E">
        <w:rPr>
          <w:rFonts w:ascii="Baskerville" w:hAnsi="Baskerville" w:cs="Baskerville"/>
        </w:rPr>
        <w:t xml:space="preserve"> primary compliance mechanism for Community Service Board</w:t>
      </w:r>
      <w:r w:rsidR="00356F59" w:rsidRPr="0091265E">
        <w:rPr>
          <w:rFonts w:ascii="Baskerville" w:hAnsi="Baskerville" w:cs="Baskerville"/>
        </w:rPr>
        <w:t xml:space="preserve"> </w:t>
      </w:r>
      <w:r w:rsidR="00DF44A1" w:rsidRPr="0091265E">
        <w:rPr>
          <w:rFonts w:ascii="Baskerville" w:hAnsi="Baskerville" w:cs="Baskerville"/>
        </w:rPr>
        <w:t xml:space="preserve">(CSB) </w:t>
      </w:r>
      <w:r w:rsidR="00356F59" w:rsidRPr="0091265E">
        <w:rPr>
          <w:rFonts w:ascii="Baskerville" w:hAnsi="Baskerville" w:cs="Baskerville"/>
        </w:rPr>
        <w:t xml:space="preserve">case management performance under contracts with the Commonwealth. </w:t>
      </w:r>
      <w:r w:rsidR="00B16BED" w:rsidRPr="0091265E">
        <w:rPr>
          <w:rFonts w:ascii="Baskerville" w:hAnsi="Baskerville" w:cs="Baskerville"/>
        </w:rPr>
        <w:t>I</w:t>
      </w:r>
      <w:r w:rsidR="00404E0B">
        <w:rPr>
          <w:rFonts w:ascii="Baskerville" w:hAnsi="Baskerville" w:cs="Baskerville"/>
        </w:rPr>
        <w:t>f the licensing system continues as the primary compliance mechanism, i</w:t>
      </w:r>
      <w:r w:rsidR="00B16BED" w:rsidRPr="0091265E">
        <w:rPr>
          <w:rFonts w:ascii="Baskerville" w:hAnsi="Baskerville" w:cs="Baskerville"/>
        </w:rPr>
        <w:t xml:space="preserve">ts </w:t>
      </w:r>
      <w:r w:rsidR="00B843A1" w:rsidRPr="0091265E">
        <w:rPr>
          <w:rFonts w:ascii="Baskerville" w:hAnsi="Baskerville" w:cs="Baskerville"/>
        </w:rPr>
        <w:t>effective fun</w:t>
      </w:r>
      <w:r w:rsidR="00B16BED" w:rsidRPr="0091265E">
        <w:rPr>
          <w:rFonts w:ascii="Baskerville" w:hAnsi="Baskerville" w:cs="Baskerville"/>
        </w:rPr>
        <w:t>ctioning</w:t>
      </w:r>
      <w:r w:rsidR="00E67B05" w:rsidRPr="0091265E">
        <w:rPr>
          <w:rFonts w:ascii="Baskerville" w:hAnsi="Baskerville" w:cs="Baskerville"/>
        </w:rPr>
        <w:t>,</w:t>
      </w:r>
      <w:r w:rsidR="00946523" w:rsidRPr="0091265E">
        <w:rPr>
          <w:rFonts w:ascii="Baskerville" w:hAnsi="Baskerville" w:cs="Baskerville"/>
        </w:rPr>
        <w:t xml:space="preserve"> in accordance with the requirements of the Agreement</w:t>
      </w:r>
      <w:r w:rsidR="00E67B05" w:rsidRPr="0091265E">
        <w:rPr>
          <w:rFonts w:ascii="Baskerville" w:hAnsi="Baskerville" w:cs="Baskerville"/>
        </w:rPr>
        <w:t>,</w:t>
      </w:r>
      <w:r w:rsidR="00B843A1" w:rsidRPr="0091265E">
        <w:rPr>
          <w:rFonts w:ascii="Baskerville" w:hAnsi="Baskerville" w:cs="Baskerville"/>
        </w:rPr>
        <w:t xml:space="preserve"> </w:t>
      </w:r>
      <w:r w:rsidR="00D4464C" w:rsidRPr="0091265E">
        <w:rPr>
          <w:rFonts w:ascii="Baskerville" w:hAnsi="Baskerville" w:cs="Baskerville"/>
        </w:rPr>
        <w:t>is critical to the goal of improving</w:t>
      </w:r>
      <w:r w:rsidR="00B16BED" w:rsidRPr="0091265E">
        <w:rPr>
          <w:rFonts w:ascii="Baskerville" w:hAnsi="Baskerville" w:cs="Baskerville"/>
        </w:rPr>
        <w:t xml:space="preserve"> the lives of people with </w:t>
      </w:r>
      <w:proofErr w:type="gramStart"/>
      <w:r w:rsidR="00B16BED" w:rsidRPr="0091265E">
        <w:rPr>
          <w:rFonts w:ascii="Baskerville" w:hAnsi="Baskerville" w:cs="Baskerville"/>
        </w:rPr>
        <w:t>I/DD</w:t>
      </w:r>
      <w:proofErr w:type="gramEnd"/>
      <w:r w:rsidR="00B16BED" w:rsidRPr="0091265E">
        <w:rPr>
          <w:rFonts w:ascii="Baskerville" w:hAnsi="Baskerville" w:cs="Baskerville"/>
        </w:rPr>
        <w:t xml:space="preserve"> and to achieving compliance.</w:t>
      </w:r>
      <w:r w:rsidR="007C5A49" w:rsidRPr="0091265E">
        <w:rPr>
          <w:rFonts w:ascii="Baskerville" w:hAnsi="Baskerville" w:cs="Baskerville"/>
        </w:rPr>
        <w:t xml:space="preserve"> </w:t>
      </w:r>
      <w:r w:rsidR="005C3A42" w:rsidRPr="0091265E">
        <w:rPr>
          <w:rFonts w:ascii="Baskerville" w:hAnsi="Baskerville" w:cs="Baskerville"/>
        </w:rPr>
        <w:t>In recent years, t</w:t>
      </w:r>
      <w:r w:rsidR="00BA7BAF" w:rsidRPr="0091265E">
        <w:rPr>
          <w:rFonts w:ascii="Baskerville" w:hAnsi="Baskerville" w:cs="Baskerville"/>
        </w:rPr>
        <w:t xml:space="preserve">he Commonwealth </w:t>
      </w:r>
      <w:r w:rsidR="005C3A42" w:rsidRPr="0091265E">
        <w:rPr>
          <w:rFonts w:ascii="Baskerville" w:hAnsi="Baskerville" w:cs="Baskerville"/>
        </w:rPr>
        <w:t xml:space="preserve">significantly </w:t>
      </w:r>
      <w:r w:rsidR="00BA7BAF" w:rsidRPr="0091265E">
        <w:rPr>
          <w:rFonts w:ascii="Baskerville" w:hAnsi="Baskerville" w:cs="Baskerville"/>
        </w:rPr>
        <w:t>increased the DBHDS L</w:t>
      </w:r>
      <w:r w:rsidR="00517938" w:rsidRPr="0091265E">
        <w:rPr>
          <w:rFonts w:ascii="Baskerville" w:hAnsi="Baskerville" w:cs="Baskerville"/>
        </w:rPr>
        <w:t>icensi</w:t>
      </w:r>
      <w:r w:rsidR="00FF64C2" w:rsidRPr="0091265E">
        <w:rPr>
          <w:rFonts w:ascii="Baskerville" w:hAnsi="Baskerville" w:cs="Baskerville"/>
        </w:rPr>
        <w:t>ng s</w:t>
      </w:r>
      <w:r w:rsidR="005C3A42" w:rsidRPr="0091265E">
        <w:rPr>
          <w:rFonts w:ascii="Baskerville" w:hAnsi="Baskerville" w:cs="Baskerville"/>
        </w:rPr>
        <w:t>taff</w:t>
      </w:r>
      <w:r w:rsidR="006C1EC8" w:rsidRPr="0091265E">
        <w:rPr>
          <w:rFonts w:ascii="Baskerville" w:hAnsi="Baskerville" w:cs="Baskerville"/>
        </w:rPr>
        <w:t xml:space="preserve"> to </w:t>
      </w:r>
      <w:r w:rsidR="009F2BB3" w:rsidRPr="0091265E">
        <w:rPr>
          <w:rFonts w:ascii="Baskerville" w:hAnsi="Baskerville" w:cs="Baskerville"/>
        </w:rPr>
        <w:t>strengthen</w:t>
      </w:r>
      <w:r w:rsidR="00596D92" w:rsidRPr="0091265E">
        <w:rPr>
          <w:rFonts w:ascii="Baskerville" w:hAnsi="Baskerville" w:cs="Baskerville"/>
        </w:rPr>
        <w:t xml:space="preserve"> its </w:t>
      </w:r>
      <w:r w:rsidR="00C94E36" w:rsidRPr="0091265E">
        <w:rPr>
          <w:rFonts w:ascii="Baskerville" w:hAnsi="Baskerville" w:cs="Baskerville"/>
        </w:rPr>
        <w:t>oversight</w:t>
      </w:r>
      <w:r w:rsidR="0005105E" w:rsidRPr="0091265E">
        <w:rPr>
          <w:rFonts w:ascii="Baskerville" w:hAnsi="Baskerville" w:cs="Baskerville"/>
        </w:rPr>
        <w:t xml:space="preserve"> o</w:t>
      </w:r>
      <w:r w:rsidR="007C5A49" w:rsidRPr="0091265E">
        <w:rPr>
          <w:rFonts w:ascii="Baskerville" w:hAnsi="Baskerville" w:cs="Baskerville"/>
        </w:rPr>
        <w:t>f services</w:t>
      </w:r>
      <w:r w:rsidR="00811F9F" w:rsidRPr="0091265E">
        <w:rPr>
          <w:rFonts w:ascii="Baskerville" w:hAnsi="Baskerville" w:cs="Baskerville"/>
        </w:rPr>
        <w:t>, including</w:t>
      </w:r>
      <w:r w:rsidR="006A40D4" w:rsidRPr="0091265E">
        <w:rPr>
          <w:rFonts w:ascii="Baskerville" w:hAnsi="Baskerville" w:cs="Baskerville"/>
        </w:rPr>
        <w:t xml:space="preserve"> </w:t>
      </w:r>
      <w:r w:rsidR="00CA41F3" w:rsidRPr="0091265E">
        <w:rPr>
          <w:rFonts w:ascii="Baskerville" w:hAnsi="Baskerville" w:cs="Baskerville"/>
        </w:rPr>
        <w:t>implement</w:t>
      </w:r>
      <w:r w:rsidR="006A40D4" w:rsidRPr="0091265E">
        <w:rPr>
          <w:rFonts w:ascii="Baskerville" w:hAnsi="Baskerville" w:cs="Baskerville"/>
        </w:rPr>
        <w:t>ing</w:t>
      </w:r>
      <w:r w:rsidR="00CA41F3" w:rsidRPr="0091265E">
        <w:rPr>
          <w:rFonts w:ascii="Baskerville" w:hAnsi="Baskerville" w:cs="Baskerville"/>
        </w:rPr>
        <w:t xml:space="preserve"> a</w:t>
      </w:r>
      <w:r w:rsidR="00D77696" w:rsidRPr="0091265E">
        <w:rPr>
          <w:rFonts w:ascii="Baskerville" w:hAnsi="Baskerville" w:cs="Baskerville"/>
        </w:rPr>
        <w:t xml:space="preserve"> mechanism</w:t>
      </w:r>
      <w:r w:rsidR="004F0BD5" w:rsidRPr="0091265E">
        <w:rPr>
          <w:rFonts w:ascii="Baskerville" w:hAnsi="Baskerville" w:cs="Baskerville"/>
        </w:rPr>
        <w:t xml:space="preserve"> to monitor compliance with the provisions of the Agreement</w:t>
      </w:r>
      <w:r w:rsidR="00D63EFC" w:rsidRPr="0091265E">
        <w:rPr>
          <w:rFonts w:ascii="Baskerville" w:hAnsi="Baskerville" w:cs="Baskerville"/>
        </w:rPr>
        <w:t xml:space="preserve">. </w:t>
      </w:r>
    </w:p>
    <w:p w:rsidR="009B78D0" w:rsidRPr="0091265E" w:rsidRDefault="009B78D0" w:rsidP="007824D9">
      <w:pPr>
        <w:tabs>
          <w:tab w:val="left" w:pos="1671"/>
        </w:tabs>
        <w:ind w:right="-216"/>
        <w:rPr>
          <w:rFonts w:ascii="Baskerville" w:hAnsi="Baskerville" w:cs="Baskerville"/>
        </w:rPr>
      </w:pPr>
    </w:p>
    <w:p w:rsidR="007B5F6D" w:rsidRPr="0091265E" w:rsidRDefault="00523296" w:rsidP="007824D9">
      <w:pPr>
        <w:tabs>
          <w:tab w:val="left" w:pos="1671"/>
        </w:tabs>
        <w:ind w:right="-216"/>
        <w:rPr>
          <w:rFonts w:ascii="Baskerville" w:hAnsi="Baskerville" w:cs="Baskerville"/>
        </w:rPr>
      </w:pPr>
      <w:r w:rsidRPr="0091265E">
        <w:rPr>
          <w:rFonts w:ascii="Baskerville" w:hAnsi="Baskerville" w:cs="Baskerville"/>
        </w:rPr>
        <w:t xml:space="preserve">The </w:t>
      </w:r>
      <w:r w:rsidR="00E67B05" w:rsidRPr="0091265E">
        <w:rPr>
          <w:rFonts w:ascii="Baskerville" w:hAnsi="Baskerville" w:cs="Baskerville"/>
        </w:rPr>
        <w:t xml:space="preserve">consultant </w:t>
      </w:r>
      <w:r w:rsidR="00C945FA" w:rsidRPr="0091265E">
        <w:rPr>
          <w:rFonts w:ascii="Baskerville" w:hAnsi="Baskerville" w:cs="Baskerville"/>
        </w:rPr>
        <w:t>reports</w:t>
      </w:r>
      <w:r w:rsidR="0070050B" w:rsidRPr="0091265E">
        <w:rPr>
          <w:rFonts w:ascii="Baskerville" w:hAnsi="Baskerville" w:cs="Baskerville"/>
        </w:rPr>
        <w:t xml:space="preserve"> </w:t>
      </w:r>
      <w:r w:rsidR="00F7058A">
        <w:rPr>
          <w:rFonts w:ascii="Baskerville" w:hAnsi="Baskerville" w:cs="Baskerville"/>
        </w:rPr>
        <w:t xml:space="preserve">several positive </w:t>
      </w:r>
      <w:r w:rsidR="00882E82">
        <w:rPr>
          <w:rFonts w:ascii="Baskerville" w:hAnsi="Baskerville" w:cs="Baskerville"/>
        </w:rPr>
        <w:t>findings from his review</w:t>
      </w:r>
      <w:r w:rsidR="00FF4927">
        <w:rPr>
          <w:rFonts w:ascii="Baskerville" w:hAnsi="Baskerville" w:cs="Baskerville"/>
        </w:rPr>
        <w:t xml:space="preserve"> of the DBHDS monitoring mechanism</w:t>
      </w:r>
      <w:r w:rsidR="00882E82">
        <w:rPr>
          <w:rFonts w:ascii="Baskerville" w:hAnsi="Baskerville" w:cs="Baskerville"/>
        </w:rPr>
        <w:t>. T</w:t>
      </w:r>
      <w:r w:rsidR="0070050B" w:rsidRPr="0091265E">
        <w:rPr>
          <w:rFonts w:ascii="Baskerville" w:hAnsi="Baskerville" w:cs="Baskerville"/>
        </w:rPr>
        <w:t xml:space="preserve">he </w:t>
      </w:r>
      <w:r w:rsidR="00A31F6D" w:rsidRPr="0091265E">
        <w:rPr>
          <w:rFonts w:ascii="Baskerville" w:hAnsi="Baskerville" w:cs="Baskerville"/>
        </w:rPr>
        <w:t xml:space="preserve">six </w:t>
      </w:r>
      <w:r w:rsidR="0070050B" w:rsidRPr="0091265E">
        <w:rPr>
          <w:rFonts w:ascii="Baskerville" w:hAnsi="Baskerville" w:cs="Baskerville"/>
        </w:rPr>
        <w:t>Licensing Specialist</w:t>
      </w:r>
      <w:r w:rsidR="00E67B05" w:rsidRPr="0091265E">
        <w:rPr>
          <w:rFonts w:ascii="Baskerville" w:hAnsi="Baskerville" w:cs="Baskerville"/>
        </w:rPr>
        <w:t>s</w:t>
      </w:r>
      <w:r w:rsidR="00A31F6D" w:rsidRPr="0091265E">
        <w:rPr>
          <w:rFonts w:ascii="Baskerville" w:hAnsi="Baskerville" w:cs="Baskerville"/>
        </w:rPr>
        <w:t xml:space="preserve"> that he selected </w:t>
      </w:r>
      <w:r w:rsidR="00882E82">
        <w:rPr>
          <w:rFonts w:ascii="Baskerville" w:hAnsi="Baskerville" w:cs="Baskerville"/>
        </w:rPr>
        <w:t>and</w:t>
      </w:r>
      <w:r w:rsidR="00A31F6D" w:rsidRPr="0091265E">
        <w:rPr>
          <w:rFonts w:ascii="Baskerville" w:hAnsi="Baskerville" w:cs="Baskerville"/>
        </w:rPr>
        <w:t xml:space="preserve"> interview</w:t>
      </w:r>
      <w:r w:rsidR="00882E82">
        <w:rPr>
          <w:rFonts w:ascii="Baskerville" w:hAnsi="Baskerville" w:cs="Baskerville"/>
        </w:rPr>
        <w:t>ed</w:t>
      </w:r>
      <w:r w:rsidR="00A31F6D" w:rsidRPr="0091265E">
        <w:rPr>
          <w:rFonts w:ascii="Baskerville" w:hAnsi="Baskerville" w:cs="Baskerville"/>
        </w:rPr>
        <w:t xml:space="preserve"> </w:t>
      </w:r>
      <w:r w:rsidR="0070050B" w:rsidRPr="0091265E">
        <w:rPr>
          <w:rFonts w:ascii="Baskerville" w:hAnsi="Baskerville" w:cs="Baskerville"/>
        </w:rPr>
        <w:t>appeared mission driven, well train</w:t>
      </w:r>
      <w:r w:rsidR="00C945FA" w:rsidRPr="0091265E">
        <w:rPr>
          <w:rFonts w:ascii="Baskerville" w:hAnsi="Baskerville" w:cs="Baskerville"/>
        </w:rPr>
        <w:t>ed</w:t>
      </w:r>
      <w:r w:rsidR="00A31F6D" w:rsidRPr="0091265E">
        <w:rPr>
          <w:rFonts w:ascii="Baskerville" w:hAnsi="Baskerville" w:cs="Baskerville"/>
        </w:rPr>
        <w:t>,</w:t>
      </w:r>
      <w:r w:rsidR="00C945FA" w:rsidRPr="0091265E">
        <w:rPr>
          <w:rFonts w:ascii="Baskerville" w:hAnsi="Baskerville" w:cs="Baskerville"/>
        </w:rPr>
        <w:t xml:space="preserve"> and appropriately qualified</w:t>
      </w:r>
      <w:r w:rsidR="00DC2C12">
        <w:rPr>
          <w:rFonts w:ascii="Baskerville" w:hAnsi="Baskerville" w:cs="Baskerville"/>
        </w:rPr>
        <w:t xml:space="preserve"> to review case management compliance</w:t>
      </w:r>
      <w:r w:rsidR="00E67B05" w:rsidRPr="0091265E">
        <w:rPr>
          <w:rFonts w:ascii="Baskerville" w:hAnsi="Baskerville" w:cs="Baskerville"/>
        </w:rPr>
        <w:t>. A</w:t>
      </w:r>
      <w:r w:rsidR="00C945FA" w:rsidRPr="0091265E">
        <w:rPr>
          <w:rFonts w:ascii="Baskerville" w:hAnsi="Baskerville" w:cs="Baskerville"/>
        </w:rPr>
        <w:t xml:space="preserve">mong </w:t>
      </w:r>
      <w:r w:rsidR="00223334">
        <w:rPr>
          <w:rFonts w:ascii="Baskerville" w:hAnsi="Baskerville" w:cs="Baskerville"/>
        </w:rPr>
        <w:t xml:space="preserve">the nine </w:t>
      </w:r>
      <w:r w:rsidR="00A31F6D" w:rsidRPr="0091265E">
        <w:rPr>
          <w:rFonts w:ascii="Baskerville" w:hAnsi="Baskerville" w:cs="Baskerville"/>
        </w:rPr>
        <w:t>providers</w:t>
      </w:r>
      <w:r w:rsidR="00223334">
        <w:rPr>
          <w:rFonts w:ascii="Baskerville" w:hAnsi="Baskerville" w:cs="Baskerville"/>
        </w:rPr>
        <w:t xml:space="preserve"> selected by the consultant</w:t>
      </w:r>
      <w:r w:rsidR="00A31F6D" w:rsidRPr="0091265E">
        <w:rPr>
          <w:rFonts w:ascii="Baskerville" w:hAnsi="Baskerville" w:cs="Baskerville"/>
        </w:rPr>
        <w:t>, the</w:t>
      </w:r>
      <w:r w:rsidR="00223334">
        <w:rPr>
          <w:rFonts w:ascii="Baskerville" w:hAnsi="Baskerville" w:cs="Baskerville"/>
        </w:rPr>
        <w:t>re was</w:t>
      </w:r>
      <w:r w:rsidRPr="0091265E">
        <w:rPr>
          <w:rFonts w:ascii="Baskerville" w:hAnsi="Baskerville" w:cs="Baskerville"/>
        </w:rPr>
        <w:t xml:space="preserve"> </w:t>
      </w:r>
      <w:r w:rsidR="00A831C1" w:rsidRPr="0091265E">
        <w:rPr>
          <w:rFonts w:ascii="Baskerville" w:hAnsi="Baskerville" w:cs="Baskerville"/>
        </w:rPr>
        <w:t>a high regard f</w:t>
      </w:r>
      <w:r w:rsidR="00C945FA" w:rsidRPr="0091265E">
        <w:rPr>
          <w:rFonts w:ascii="Baskerville" w:hAnsi="Baskerville" w:cs="Baskerville"/>
        </w:rPr>
        <w:t>or Licensing Specialists. E</w:t>
      </w:r>
      <w:r w:rsidR="00E3293F" w:rsidRPr="0091265E">
        <w:rPr>
          <w:rFonts w:ascii="Baskerville" w:hAnsi="Baskerville" w:cs="Baskerville"/>
        </w:rPr>
        <w:t>xceptions focused on</w:t>
      </w:r>
      <w:r w:rsidR="007D777C" w:rsidRPr="0091265E">
        <w:rPr>
          <w:rFonts w:ascii="Baskerville" w:hAnsi="Baskerville" w:cs="Baskerville"/>
        </w:rPr>
        <w:t xml:space="preserve"> contested citations and “fair” application of a r</w:t>
      </w:r>
      <w:r w:rsidR="00E3293F" w:rsidRPr="0091265E">
        <w:rPr>
          <w:rFonts w:ascii="Baskerville" w:hAnsi="Baskerville" w:cs="Baskerville"/>
        </w:rPr>
        <w:t>eg</w:t>
      </w:r>
      <w:r w:rsidR="00D03E27" w:rsidRPr="0091265E">
        <w:rPr>
          <w:rFonts w:ascii="Baskerville" w:hAnsi="Baskerville" w:cs="Baskerville"/>
        </w:rPr>
        <w:t xml:space="preserve">ulation. The </w:t>
      </w:r>
      <w:r w:rsidR="00E67B05" w:rsidRPr="0091265E">
        <w:rPr>
          <w:rFonts w:ascii="Baskerville" w:hAnsi="Baskerville" w:cs="Baskerville"/>
        </w:rPr>
        <w:t xml:space="preserve">consultant </w:t>
      </w:r>
      <w:r w:rsidR="00053B93">
        <w:rPr>
          <w:rFonts w:ascii="Baskerville" w:hAnsi="Baskerville" w:cs="Baskerville"/>
        </w:rPr>
        <w:t>report</w:t>
      </w:r>
      <w:r w:rsidR="00D03E27" w:rsidRPr="0091265E">
        <w:rPr>
          <w:rFonts w:ascii="Baskerville" w:hAnsi="Baskerville" w:cs="Baskerville"/>
        </w:rPr>
        <w:t>ed</w:t>
      </w:r>
      <w:r w:rsidR="007D777C" w:rsidRPr="0091265E">
        <w:rPr>
          <w:rFonts w:ascii="Baskerville" w:hAnsi="Baskerville" w:cs="Baskerville"/>
        </w:rPr>
        <w:t xml:space="preserve"> tha</w:t>
      </w:r>
      <w:r w:rsidR="00053B93">
        <w:rPr>
          <w:rFonts w:ascii="Baskerville" w:hAnsi="Baskerville" w:cs="Baskerville"/>
        </w:rPr>
        <w:t>t</w:t>
      </w:r>
      <w:r w:rsidR="00D7370E" w:rsidRPr="0091265E">
        <w:rPr>
          <w:rFonts w:ascii="Baskerville" w:hAnsi="Baskerville" w:cs="Baskerville"/>
        </w:rPr>
        <w:t xml:space="preserve"> </w:t>
      </w:r>
      <w:r w:rsidR="00E06CFD" w:rsidRPr="0091265E">
        <w:rPr>
          <w:rFonts w:ascii="Baskerville" w:hAnsi="Baskerville" w:cs="Baskerville"/>
        </w:rPr>
        <w:t xml:space="preserve">to support the </w:t>
      </w:r>
      <w:r w:rsidR="00E06CFD">
        <w:rPr>
          <w:rFonts w:ascii="Baskerville" w:hAnsi="Baskerville" w:cs="Baskerville"/>
        </w:rPr>
        <w:t xml:space="preserve">Licensing </w:t>
      </w:r>
      <w:r w:rsidR="00E06CFD" w:rsidRPr="0091265E">
        <w:rPr>
          <w:rFonts w:ascii="Baskerville" w:hAnsi="Baskerville" w:cs="Baskerville"/>
        </w:rPr>
        <w:t>Specialists</w:t>
      </w:r>
      <w:r w:rsidR="00E06CFD">
        <w:rPr>
          <w:rFonts w:ascii="Baskerville" w:hAnsi="Baskerville" w:cs="Baskerville"/>
        </w:rPr>
        <w:t xml:space="preserve">, </w:t>
      </w:r>
      <w:r w:rsidR="00D7370E" w:rsidRPr="0091265E">
        <w:rPr>
          <w:rFonts w:ascii="Baskerville" w:hAnsi="Baskerville" w:cs="Baskerville"/>
        </w:rPr>
        <w:t>DBHDS has made available sufficient resources with in</w:t>
      </w:r>
      <w:r w:rsidR="008A70D1" w:rsidRPr="0091265E">
        <w:rPr>
          <w:rFonts w:ascii="Baskerville" w:hAnsi="Baskerville" w:cs="Baskerville"/>
        </w:rPr>
        <w:t xml:space="preserve"> </w:t>
      </w:r>
      <w:r w:rsidR="00D7370E" w:rsidRPr="0091265E">
        <w:rPr>
          <w:rFonts w:ascii="Baskerville" w:hAnsi="Baskerville" w:cs="Baskerville"/>
        </w:rPr>
        <w:t>depth clinical, healthcare and medical consultation.</w:t>
      </w:r>
      <w:r w:rsidR="00337474" w:rsidRPr="0091265E">
        <w:rPr>
          <w:rFonts w:ascii="Baskerville" w:hAnsi="Baskerville" w:cs="Baskerville"/>
        </w:rPr>
        <w:t xml:space="preserve"> The Licensing </w:t>
      </w:r>
      <w:r w:rsidR="000F5D6A">
        <w:rPr>
          <w:rFonts w:ascii="Baskerville" w:hAnsi="Baskerville" w:cs="Baskerville"/>
        </w:rPr>
        <w:t xml:space="preserve">Specialist </w:t>
      </w:r>
      <w:r w:rsidR="00337474" w:rsidRPr="0091265E">
        <w:rPr>
          <w:rFonts w:ascii="Baskerville" w:hAnsi="Baskerville" w:cs="Baskerville"/>
        </w:rPr>
        <w:t xml:space="preserve">reviews </w:t>
      </w:r>
      <w:r w:rsidR="000F5D6A">
        <w:rPr>
          <w:rFonts w:ascii="Baskerville" w:hAnsi="Baskerville" w:cs="Baskerville"/>
        </w:rPr>
        <w:t xml:space="preserve">that the consultant </w:t>
      </w:r>
      <w:r w:rsidR="00337474" w:rsidRPr="0091265E">
        <w:rPr>
          <w:rFonts w:ascii="Baskerville" w:hAnsi="Baskerville" w:cs="Baskerville"/>
        </w:rPr>
        <w:t xml:space="preserve">examined included </w:t>
      </w:r>
      <w:r w:rsidR="00E8258D" w:rsidRPr="0091265E">
        <w:rPr>
          <w:rFonts w:ascii="Baskerville" w:hAnsi="Baskerville" w:cs="Baskerville"/>
        </w:rPr>
        <w:t xml:space="preserve">appropriate attention to detail and fact gathering, and included </w:t>
      </w:r>
      <w:r w:rsidR="00337474" w:rsidRPr="0091265E">
        <w:rPr>
          <w:rFonts w:ascii="Baskerville" w:hAnsi="Baskerville" w:cs="Baskerville"/>
        </w:rPr>
        <w:t>clear sta</w:t>
      </w:r>
      <w:r w:rsidR="00062A66" w:rsidRPr="0091265E">
        <w:rPr>
          <w:rFonts w:ascii="Baskerville" w:hAnsi="Baskerville" w:cs="Baskerville"/>
        </w:rPr>
        <w:t>t</w:t>
      </w:r>
      <w:r w:rsidR="00644E4F" w:rsidRPr="0091265E">
        <w:rPr>
          <w:rFonts w:ascii="Baskerville" w:hAnsi="Baskerville" w:cs="Baskerville"/>
        </w:rPr>
        <w:t>e</w:t>
      </w:r>
      <w:r w:rsidR="00BF4E68" w:rsidRPr="0091265E">
        <w:rPr>
          <w:rFonts w:ascii="Baskerville" w:hAnsi="Baskerville" w:cs="Baskerville"/>
        </w:rPr>
        <w:t>ments of provider problems that</w:t>
      </w:r>
      <w:r w:rsidR="00337474" w:rsidRPr="0091265E">
        <w:rPr>
          <w:rFonts w:ascii="Baskerville" w:hAnsi="Baskerville" w:cs="Baskerville"/>
        </w:rPr>
        <w:t xml:space="preserve"> appropriate</w:t>
      </w:r>
      <w:r w:rsidR="00062A66" w:rsidRPr="0091265E">
        <w:rPr>
          <w:rFonts w:ascii="Baskerville" w:hAnsi="Baskerville" w:cs="Baskerville"/>
        </w:rPr>
        <w:t>ly evolved to</w:t>
      </w:r>
      <w:r w:rsidR="00337474" w:rsidRPr="0091265E">
        <w:rPr>
          <w:rFonts w:ascii="Baskerville" w:hAnsi="Baskerville" w:cs="Baskerville"/>
        </w:rPr>
        <w:t xml:space="preserve"> corrective action plans.</w:t>
      </w:r>
      <w:r w:rsidR="00E8258D" w:rsidRPr="0091265E">
        <w:rPr>
          <w:rFonts w:ascii="Baskerville" w:hAnsi="Baskerville" w:cs="Baskerville"/>
        </w:rPr>
        <w:t xml:space="preserve"> The </w:t>
      </w:r>
      <w:r w:rsidR="00E67B05" w:rsidRPr="0091265E">
        <w:rPr>
          <w:rFonts w:ascii="Baskerville" w:hAnsi="Baskerville" w:cs="Baskerville"/>
        </w:rPr>
        <w:t xml:space="preserve">consultant </w:t>
      </w:r>
      <w:r w:rsidR="00224115" w:rsidRPr="0091265E">
        <w:rPr>
          <w:rFonts w:ascii="Baskerville" w:hAnsi="Baskerville" w:cs="Baskerville"/>
        </w:rPr>
        <w:t>concluded</w:t>
      </w:r>
      <w:r w:rsidR="00C26DBD" w:rsidRPr="0091265E">
        <w:rPr>
          <w:rFonts w:ascii="Baskerville" w:hAnsi="Baskerville" w:cs="Baskerville"/>
        </w:rPr>
        <w:t xml:space="preserve"> that providers respected the work of the Licensing Specialists and the Office of Licensing</w:t>
      </w:r>
      <w:r w:rsidR="0005767F" w:rsidRPr="0091265E">
        <w:rPr>
          <w:rFonts w:ascii="Baskerville" w:hAnsi="Baskerville" w:cs="Baskerville"/>
        </w:rPr>
        <w:t xml:space="preserve">, and, for the most part, agreed in retrospect with the validity of problems identified </w:t>
      </w:r>
      <w:r w:rsidR="00E67B05" w:rsidRPr="0091265E">
        <w:rPr>
          <w:rFonts w:ascii="Baskerville" w:hAnsi="Baskerville" w:cs="Baskerville"/>
        </w:rPr>
        <w:t xml:space="preserve">by Licensing </w:t>
      </w:r>
      <w:r w:rsidR="0005767F" w:rsidRPr="0091265E">
        <w:rPr>
          <w:rFonts w:ascii="Baskerville" w:hAnsi="Baskerville" w:cs="Baskerville"/>
        </w:rPr>
        <w:t xml:space="preserve">at their agencies.  </w:t>
      </w:r>
      <w:r w:rsidR="00AC2F04" w:rsidRPr="0091265E">
        <w:rPr>
          <w:rFonts w:ascii="Baskerville" w:hAnsi="Baskerville" w:cs="Baskerville"/>
        </w:rPr>
        <w:t>L</w:t>
      </w:r>
      <w:r w:rsidR="00AC2F04">
        <w:rPr>
          <w:rFonts w:ascii="Baskerville" w:hAnsi="Baskerville" w:cs="Baskerville"/>
        </w:rPr>
        <w:t>icensing</w:t>
      </w:r>
      <w:r w:rsidR="00AC2F04" w:rsidRPr="0091265E">
        <w:rPr>
          <w:rFonts w:ascii="Baskerville" w:hAnsi="Baskerville" w:cs="Baskerville"/>
        </w:rPr>
        <w:t xml:space="preserve"> </w:t>
      </w:r>
      <w:r w:rsidR="00C3266B">
        <w:rPr>
          <w:rFonts w:ascii="Baskerville" w:hAnsi="Baskerville" w:cs="Baskerville"/>
        </w:rPr>
        <w:t xml:space="preserve">also </w:t>
      </w:r>
      <w:r w:rsidR="00AC2F04" w:rsidRPr="0091265E">
        <w:rPr>
          <w:rFonts w:ascii="Baskerville" w:hAnsi="Baskerville" w:cs="Baskerville"/>
        </w:rPr>
        <w:t>contribute</w:t>
      </w:r>
      <w:r w:rsidR="00AC2F04">
        <w:rPr>
          <w:rFonts w:ascii="Baskerville" w:hAnsi="Baskerville" w:cs="Baskerville"/>
        </w:rPr>
        <w:t>s</w:t>
      </w:r>
      <w:r w:rsidR="00AC2F04" w:rsidRPr="0091265E">
        <w:rPr>
          <w:rFonts w:ascii="Baskerville" w:hAnsi="Baskerville" w:cs="Baskerville"/>
        </w:rPr>
        <w:t xml:space="preserve"> to</w:t>
      </w:r>
      <w:r w:rsidR="004F4B1E">
        <w:rPr>
          <w:rFonts w:ascii="Baskerville" w:hAnsi="Baskerville" w:cs="Baskerville"/>
        </w:rPr>
        <w:t xml:space="preserve"> the alerts and system </w:t>
      </w:r>
      <w:proofErr w:type="spellStart"/>
      <w:r w:rsidR="004F4B1E">
        <w:rPr>
          <w:rFonts w:ascii="Baskerville" w:hAnsi="Baskerville" w:cs="Baskerville"/>
        </w:rPr>
        <w:t>guidances</w:t>
      </w:r>
      <w:proofErr w:type="spellEnd"/>
      <w:r w:rsidR="00AC2F04" w:rsidRPr="0091265E">
        <w:rPr>
          <w:rFonts w:ascii="Baskerville" w:hAnsi="Baskerville" w:cs="Baskerville"/>
        </w:rPr>
        <w:t xml:space="preserve"> that are generated by DBHDS for individuals, families, case managers, and care givers to increase awareness of risks and problems that may occur while someone is receiving services.</w:t>
      </w:r>
    </w:p>
    <w:p w:rsidR="000918C0" w:rsidRDefault="000918C0" w:rsidP="007824D9">
      <w:pPr>
        <w:tabs>
          <w:tab w:val="left" w:pos="1671"/>
        </w:tabs>
        <w:ind w:right="-216"/>
        <w:rPr>
          <w:rFonts w:ascii="Baskerville" w:hAnsi="Baskerville" w:cs="Baskerville"/>
        </w:rPr>
      </w:pPr>
    </w:p>
    <w:p w:rsidR="00107504" w:rsidRPr="0091265E" w:rsidRDefault="00107504" w:rsidP="007824D9">
      <w:pPr>
        <w:tabs>
          <w:tab w:val="left" w:pos="1671"/>
        </w:tabs>
        <w:ind w:right="-216"/>
        <w:rPr>
          <w:rFonts w:ascii="Baskerville" w:hAnsi="Baskerville" w:cs="Baskerville"/>
        </w:rPr>
      </w:pPr>
    </w:p>
    <w:p w:rsidR="00FF7E31" w:rsidRPr="0091265E" w:rsidRDefault="00CA5C22" w:rsidP="007824D9">
      <w:pPr>
        <w:tabs>
          <w:tab w:val="left" w:pos="1671"/>
        </w:tabs>
        <w:ind w:right="-216"/>
        <w:rPr>
          <w:rFonts w:ascii="Baskerville" w:hAnsi="Baskerville" w:cs="Baskerville"/>
        </w:rPr>
      </w:pPr>
      <w:r w:rsidRPr="0091265E">
        <w:rPr>
          <w:rFonts w:ascii="Baskerville" w:hAnsi="Baskerville" w:cs="Baskerville"/>
        </w:rPr>
        <w:t xml:space="preserve">The </w:t>
      </w:r>
      <w:r w:rsidR="00D95F1B">
        <w:rPr>
          <w:rFonts w:ascii="Baskerville" w:hAnsi="Baskerville" w:cs="Baskerville"/>
        </w:rPr>
        <w:t xml:space="preserve">consultant’s evaluation </w:t>
      </w:r>
      <w:r w:rsidR="00F006E1">
        <w:rPr>
          <w:rFonts w:ascii="Baskerville" w:hAnsi="Baskerville" w:cs="Baskerville"/>
        </w:rPr>
        <w:t>re</w:t>
      </w:r>
      <w:r w:rsidR="00D37240">
        <w:rPr>
          <w:rFonts w:ascii="Baskerville" w:hAnsi="Baskerville" w:cs="Baskerville"/>
        </w:rPr>
        <w:t>ports several concerns with t</w:t>
      </w:r>
      <w:r w:rsidR="00CB1D82">
        <w:rPr>
          <w:rFonts w:ascii="Baskerville" w:hAnsi="Baskerville" w:cs="Baskerville"/>
        </w:rPr>
        <w:t>he</w:t>
      </w:r>
      <w:r w:rsidR="00F006E1">
        <w:rPr>
          <w:rFonts w:ascii="Baskerville" w:hAnsi="Baskerville" w:cs="Baskerville"/>
        </w:rPr>
        <w:t xml:space="preserve"> </w:t>
      </w:r>
      <w:r w:rsidRPr="0091265E">
        <w:rPr>
          <w:rFonts w:ascii="Baskerville" w:hAnsi="Baskerville" w:cs="Baskerville"/>
        </w:rPr>
        <w:t xml:space="preserve">DBHDS </w:t>
      </w:r>
      <w:r w:rsidR="00CB2749" w:rsidRPr="0091265E">
        <w:rPr>
          <w:rFonts w:ascii="Baskerville" w:hAnsi="Baskerville" w:cs="Baskerville"/>
        </w:rPr>
        <w:t xml:space="preserve">mechanism to monitor </w:t>
      </w:r>
      <w:r w:rsidR="00C42219" w:rsidRPr="0091265E">
        <w:rPr>
          <w:rFonts w:ascii="Baskerville" w:hAnsi="Baskerville" w:cs="Baskerville"/>
        </w:rPr>
        <w:t xml:space="preserve">case management compliance </w:t>
      </w:r>
      <w:r w:rsidRPr="0091265E">
        <w:rPr>
          <w:rFonts w:ascii="Baskerville" w:hAnsi="Baskerville" w:cs="Baskerville"/>
        </w:rPr>
        <w:t>with performance standards</w:t>
      </w:r>
      <w:r w:rsidR="00F006E1">
        <w:rPr>
          <w:rFonts w:ascii="Baskerville" w:hAnsi="Baskerville" w:cs="Baskerville"/>
        </w:rPr>
        <w:t xml:space="preserve">. The </w:t>
      </w:r>
      <w:r w:rsidR="0091286D">
        <w:rPr>
          <w:rFonts w:ascii="Baskerville" w:hAnsi="Baskerville" w:cs="Baskerville"/>
        </w:rPr>
        <w:t>licensing</w:t>
      </w:r>
      <w:r w:rsidRPr="0091265E">
        <w:rPr>
          <w:rFonts w:ascii="Baskerville" w:hAnsi="Baskerville" w:cs="Baskerville"/>
        </w:rPr>
        <w:t xml:space="preserve"> protocols </w:t>
      </w:r>
      <w:r w:rsidR="00D85436">
        <w:rPr>
          <w:rFonts w:ascii="Baskerville" w:hAnsi="Baskerville" w:cs="Baskerville"/>
        </w:rPr>
        <w:t xml:space="preserve">for monitoring </w:t>
      </w:r>
      <w:r w:rsidR="00E86713">
        <w:rPr>
          <w:rFonts w:ascii="Baskerville" w:hAnsi="Baskerville" w:cs="Baskerville"/>
        </w:rPr>
        <w:t xml:space="preserve">case management compliance </w:t>
      </w:r>
      <w:r w:rsidR="0091286D">
        <w:rPr>
          <w:rFonts w:ascii="Baskerville" w:hAnsi="Baskerville" w:cs="Baskerville"/>
        </w:rPr>
        <w:t>in</w:t>
      </w:r>
      <w:r w:rsidR="003203E7">
        <w:rPr>
          <w:rFonts w:ascii="Baskerville" w:hAnsi="Baskerville" w:cs="Baskerville"/>
        </w:rPr>
        <w:t>volve</w:t>
      </w:r>
      <w:r w:rsidRPr="0091265E">
        <w:rPr>
          <w:rFonts w:ascii="Baskerville" w:hAnsi="Baskerville" w:cs="Baskerville"/>
        </w:rPr>
        <w:t xml:space="preserve"> </w:t>
      </w:r>
      <w:r w:rsidR="00936674" w:rsidRPr="0091265E">
        <w:rPr>
          <w:rFonts w:ascii="Baskerville" w:hAnsi="Baskerville" w:cs="Baskerville"/>
        </w:rPr>
        <w:t>confirming compliance with</w:t>
      </w:r>
      <w:r w:rsidR="000F6F31" w:rsidRPr="0091265E">
        <w:rPr>
          <w:rFonts w:ascii="Baskerville" w:hAnsi="Baskerville" w:cs="Baskerville"/>
        </w:rPr>
        <w:t xml:space="preserve"> </w:t>
      </w:r>
      <w:r w:rsidR="009E6B49" w:rsidRPr="0091265E">
        <w:rPr>
          <w:rFonts w:ascii="Baskerville" w:hAnsi="Baskerville" w:cs="Baskerville"/>
        </w:rPr>
        <w:t xml:space="preserve">DBHDS </w:t>
      </w:r>
      <w:r w:rsidR="000F6F31" w:rsidRPr="0091265E">
        <w:rPr>
          <w:rFonts w:ascii="Baskerville" w:hAnsi="Baskerville" w:cs="Baskerville"/>
        </w:rPr>
        <w:t>Licensing regulations</w:t>
      </w:r>
      <w:r w:rsidR="001E584D" w:rsidRPr="0091265E">
        <w:rPr>
          <w:rFonts w:ascii="Baskerville" w:hAnsi="Baskerville" w:cs="Baskerville"/>
        </w:rPr>
        <w:t xml:space="preserve">. </w:t>
      </w:r>
      <w:r w:rsidR="001922AE">
        <w:rPr>
          <w:rFonts w:ascii="Baskerville" w:hAnsi="Baskerville" w:cs="Baskerville"/>
        </w:rPr>
        <w:lastRenderedPageBreak/>
        <w:t xml:space="preserve">Although, </w:t>
      </w:r>
      <w:r w:rsidR="00981121" w:rsidRPr="0091265E">
        <w:rPr>
          <w:rFonts w:ascii="Baskerville" w:hAnsi="Baskerville" w:cs="Baskerville"/>
        </w:rPr>
        <w:t xml:space="preserve">the </w:t>
      </w:r>
      <w:r w:rsidR="001E584D" w:rsidRPr="0091265E">
        <w:rPr>
          <w:rFonts w:ascii="Baskerville" w:hAnsi="Baskerville" w:cs="Baskerville"/>
        </w:rPr>
        <w:t xml:space="preserve">DBHDS regulations </w:t>
      </w:r>
      <w:r w:rsidR="000F6F31" w:rsidRPr="0091265E">
        <w:rPr>
          <w:rFonts w:ascii="Baskerville" w:hAnsi="Baskerville" w:cs="Baskerville"/>
        </w:rPr>
        <w:t>align</w:t>
      </w:r>
      <w:r w:rsidR="00E80768" w:rsidRPr="0091265E">
        <w:rPr>
          <w:rFonts w:ascii="Baskerville" w:hAnsi="Baskerville" w:cs="Baskerville"/>
        </w:rPr>
        <w:t xml:space="preserve"> generally</w:t>
      </w:r>
      <w:r w:rsidR="000F6F31" w:rsidRPr="0091265E">
        <w:rPr>
          <w:rFonts w:ascii="Baskerville" w:hAnsi="Baskerville" w:cs="Baskerville"/>
        </w:rPr>
        <w:t xml:space="preserve">, </w:t>
      </w:r>
      <w:r w:rsidR="00D85436">
        <w:rPr>
          <w:rFonts w:ascii="Baskerville" w:hAnsi="Baskerville" w:cs="Baskerville"/>
        </w:rPr>
        <w:t>they do</w:t>
      </w:r>
      <w:r w:rsidR="003203E7">
        <w:rPr>
          <w:rFonts w:ascii="Baskerville" w:hAnsi="Baskerville" w:cs="Baskerville"/>
        </w:rPr>
        <w:t xml:space="preserve"> not </w:t>
      </w:r>
      <w:r w:rsidR="003F34F5">
        <w:rPr>
          <w:rFonts w:ascii="Baskerville" w:hAnsi="Baskerville" w:cs="Baskerville"/>
        </w:rPr>
        <w:t xml:space="preserve">align </w:t>
      </w:r>
      <w:r w:rsidR="000F6F31" w:rsidRPr="0091265E">
        <w:rPr>
          <w:rFonts w:ascii="Baskerville" w:hAnsi="Baskerville" w:cs="Baskerville"/>
        </w:rPr>
        <w:t>speci</w:t>
      </w:r>
      <w:r w:rsidR="00A71A2A" w:rsidRPr="0091265E">
        <w:rPr>
          <w:rFonts w:ascii="Baskerville" w:hAnsi="Baskerville" w:cs="Baskerville"/>
        </w:rPr>
        <w:t>fic</w:t>
      </w:r>
      <w:r w:rsidR="000F6F31" w:rsidRPr="0091265E">
        <w:rPr>
          <w:rFonts w:ascii="Baskerville" w:hAnsi="Baskerville" w:cs="Baskerville"/>
        </w:rPr>
        <w:t>ally</w:t>
      </w:r>
      <w:r w:rsidR="005F21C8">
        <w:rPr>
          <w:rFonts w:ascii="Baskerville" w:hAnsi="Baskerville" w:cs="Baskerville"/>
        </w:rPr>
        <w:t>,</w:t>
      </w:r>
      <w:r w:rsidR="000F6F31" w:rsidRPr="0091265E">
        <w:rPr>
          <w:rFonts w:ascii="Baskerville" w:hAnsi="Baskerville" w:cs="Baskerville"/>
        </w:rPr>
        <w:t xml:space="preserve"> with the expectations of the</w:t>
      </w:r>
      <w:r w:rsidR="004C0693" w:rsidRPr="0091265E">
        <w:rPr>
          <w:rFonts w:ascii="Baskerville" w:hAnsi="Baskerville" w:cs="Baskerville"/>
        </w:rPr>
        <w:t xml:space="preserve"> Agreement</w:t>
      </w:r>
      <w:r w:rsidR="00985FD1" w:rsidRPr="0091265E">
        <w:rPr>
          <w:rFonts w:ascii="Baskerville" w:hAnsi="Baskerville" w:cs="Baskerville"/>
        </w:rPr>
        <w:t xml:space="preserve">. </w:t>
      </w:r>
      <w:r w:rsidR="00AF3B60" w:rsidRPr="0091265E">
        <w:rPr>
          <w:rFonts w:ascii="Baskerville" w:hAnsi="Baskerville" w:cs="Baskerville"/>
        </w:rPr>
        <w:t xml:space="preserve">The </w:t>
      </w:r>
      <w:r w:rsidR="009C0645" w:rsidRPr="0091265E">
        <w:rPr>
          <w:rFonts w:ascii="Baskerville" w:hAnsi="Baskerville" w:cs="Baskerville"/>
        </w:rPr>
        <w:t xml:space="preserve">Licensing </w:t>
      </w:r>
      <w:r w:rsidR="00AF3B60" w:rsidRPr="0091265E">
        <w:rPr>
          <w:rFonts w:ascii="Baskerville" w:hAnsi="Baskerville" w:cs="Baskerville"/>
        </w:rPr>
        <w:t>protocol for reviewing case management</w:t>
      </w:r>
      <w:r w:rsidR="00E80768" w:rsidRPr="0091265E">
        <w:rPr>
          <w:rFonts w:ascii="Baskerville" w:hAnsi="Baskerville" w:cs="Baskerville"/>
        </w:rPr>
        <w:t xml:space="preserve"> involves </w:t>
      </w:r>
      <w:r w:rsidR="00B80BAB" w:rsidRPr="0091265E">
        <w:rPr>
          <w:rFonts w:ascii="Baskerville" w:hAnsi="Baskerville" w:cs="Baskerville"/>
        </w:rPr>
        <w:t xml:space="preserve">a review of </w:t>
      </w:r>
      <w:r w:rsidR="00D21CCC" w:rsidRPr="0091265E">
        <w:rPr>
          <w:rFonts w:ascii="Baskerville" w:hAnsi="Baskerville" w:cs="Baskerville"/>
        </w:rPr>
        <w:t xml:space="preserve">a </w:t>
      </w:r>
      <w:r w:rsidR="00BF69B7" w:rsidRPr="0091265E">
        <w:rPr>
          <w:rFonts w:ascii="Baskerville" w:hAnsi="Baskerville" w:cs="Baskerville"/>
        </w:rPr>
        <w:t xml:space="preserve">small </w:t>
      </w:r>
      <w:r w:rsidR="00E80768" w:rsidRPr="0091265E">
        <w:rPr>
          <w:rFonts w:ascii="Baskerville" w:hAnsi="Baskerville" w:cs="Baskerville"/>
        </w:rPr>
        <w:t xml:space="preserve">sample of </w:t>
      </w:r>
      <w:r w:rsidR="00B80BAB" w:rsidRPr="0091265E">
        <w:rPr>
          <w:rFonts w:ascii="Baskerville" w:hAnsi="Baskerville" w:cs="Baskerville"/>
        </w:rPr>
        <w:t xml:space="preserve">individuals and only the review of </w:t>
      </w:r>
      <w:r w:rsidR="006E54B8" w:rsidRPr="0091265E">
        <w:rPr>
          <w:rFonts w:ascii="Baskerville" w:hAnsi="Baskerville" w:cs="Baskerville"/>
        </w:rPr>
        <w:t xml:space="preserve">documentation </w:t>
      </w:r>
      <w:r w:rsidR="00A71A2A" w:rsidRPr="0091265E">
        <w:rPr>
          <w:rFonts w:ascii="Baskerville" w:hAnsi="Baskerville" w:cs="Baskerville"/>
        </w:rPr>
        <w:t xml:space="preserve">from </w:t>
      </w:r>
      <w:r w:rsidR="006E54B8" w:rsidRPr="0091265E">
        <w:rPr>
          <w:rFonts w:ascii="Baskerville" w:hAnsi="Baskerville" w:cs="Baskerville"/>
        </w:rPr>
        <w:t>the case man</w:t>
      </w:r>
      <w:r w:rsidR="00A71A2A" w:rsidRPr="0091265E">
        <w:rPr>
          <w:rFonts w:ascii="Baskerville" w:hAnsi="Baskerville" w:cs="Baskerville"/>
        </w:rPr>
        <w:t>a</w:t>
      </w:r>
      <w:r w:rsidR="006E54B8" w:rsidRPr="0091265E">
        <w:rPr>
          <w:rFonts w:ascii="Baskerville" w:hAnsi="Baskerville" w:cs="Baskerville"/>
        </w:rPr>
        <w:t>gers</w:t>
      </w:r>
      <w:r w:rsidR="00A71A2A" w:rsidRPr="0091265E">
        <w:rPr>
          <w:rFonts w:ascii="Baskerville" w:hAnsi="Baskerville" w:cs="Baskerville"/>
        </w:rPr>
        <w:t>’</w:t>
      </w:r>
      <w:r w:rsidR="006E54B8" w:rsidRPr="0091265E">
        <w:rPr>
          <w:rFonts w:ascii="Baskerville" w:hAnsi="Baskerville" w:cs="Baskerville"/>
        </w:rPr>
        <w:t xml:space="preserve"> </w:t>
      </w:r>
      <w:r w:rsidR="00BF69B7" w:rsidRPr="0091265E">
        <w:rPr>
          <w:rFonts w:ascii="Baskerville" w:hAnsi="Baskerville" w:cs="Baskerville"/>
        </w:rPr>
        <w:t xml:space="preserve">records. The </w:t>
      </w:r>
      <w:r w:rsidR="007C6690" w:rsidRPr="0091265E">
        <w:rPr>
          <w:rFonts w:ascii="Baskerville" w:hAnsi="Baskerville" w:cs="Baskerville"/>
        </w:rPr>
        <w:t>consultant</w:t>
      </w:r>
      <w:r w:rsidR="00806DD9" w:rsidRPr="0091265E">
        <w:rPr>
          <w:rFonts w:ascii="Baskerville" w:hAnsi="Baskerville" w:cs="Baskerville"/>
        </w:rPr>
        <w:t xml:space="preserve"> concluded </w:t>
      </w:r>
      <w:r w:rsidR="00D21CCC" w:rsidRPr="0091265E">
        <w:rPr>
          <w:rFonts w:ascii="Baskerville" w:hAnsi="Baskerville" w:cs="Baskerville"/>
        </w:rPr>
        <w:t>that the</w:t>
      </w:r>
      <w:r w:rsidR="00FC1A7D" w:rsidRPr="0091265E">
        <w:rPr>
          <w:rFonts w:ascii="Baskerville" w:hAnsi="Baskerville" w:cs="Baskerville"/>
        </w:rPr>
        <w:t xml:space="preserve"> licensing </w:t>
      </w:r>
      <w:r w:rsidR="00BF69B7" w:rsidRPr="0091265E">
        <w:rPr>
          <w:rFonts w:ascii="Baskerville" w:hAnsi="Baskerville" w:cs="Baskerville"/>
        </w:rPr>
        <w:t xml:space="preserve">protocol </w:t>
      </w:r>
      <w:r w:rsidR="00FC1A7D" w:rsidRPr="0091265E">
        <w:rPr>
          <w:rFonts w:ascii="Baskerville" w:hAnsi="Baskerville" w:cs="Baskerville"/>
        </w:rPr>
        <w:t xml:space="preserve">for reviewing case management services </w:t>
      </w:r>
      <w:r w:rsidR="00BF69B7" w:rsidRPr="0091265E">
        <w:rPr>
          <w:rFonts w:ascii="Baskerville" w:hAnsi="Baskerville" w:cs="Baskerville"/>
        </w:rPr>
        <w:t xml:space="preserve">is </w:t>
      </w:r>
      <w:r w:rsidR="00EC5E5E" w:rsidRPr="0091265E">
        <w:rPr>
          <w:rFonts w:ascii="Baskerville" w:hAnsi="Baskerville" w:cs="Baskerville"/>
        </w:rPr>
        <w:t>“</w:t>
      </w:r>
      <w:r w:rsidR="00BF69B7" w:rsidRPr="0091265E">
        <w:rPr>
          <w:rFonts w:ascii="Baskerville" w:hAnsi="Baskerville" w:cs="Baskerville"/>
        </w:rPr>
        <w:t>not adequate to determine compliance with performance standards</w:t>
      </w:r>
      <w:r w:rsidR="009E22DE" w:rsidRPr="0091265E">
        <w:rPr>
          <w:rFonts w:ascii="Baskerville" w:hAnsi="Baskerville" w:cs="Baskerville"/>
        </w:rPr>
        <w:t xml:space="preserve"> and may result in substandard performance not being</w:t>
      </w:r>
      <w:r w:rsidR="00806DD9" w:rsidRPr="0091265E">
        <w:rPr>
          <w:rFonts w:ascii="Baskerville" w:hAnsi="Baskerville" w:cs="Baskerville"/>
        </w:rPr>
        <w:t xml:space="preserve"> discovered and opportunities for improvement being missed</w:t>
      </w:r>
      <w:r w:rsidR="00A71A2A" w:rsidRPr="0091265E">
        <w:rPr>
          <w:rFonts w:ascii="Baskerville" w:hAnsi="Baskerville" w:cs="Baskerville"/>
        </w:rPr>
        <w:t>.</w:t>
      </w:r>
      <w:r w:rsidR="00EC5E5E" w:rsidRPr="0091265E">
        <w:rPr>
          <w:rFonts w:ascii="Baskerville" w:hAnsi="Baskerville" w:cs="Baskerville"/>
        </w:rPr>
        <w:t>”</w:t>
      </w:r>
      <w:r w:rsidR="00806DD9" w:rsidRPr="0091265E">
        <w:rPr>
          <w:rFonts w:ascii="Baskerville" w:hAnsi="Baskerville" w:cs="Baskerville"/>
        </w:rPr>
        <w:t xml:space="preserve"> </w:t>
      </w:r>
      <w:r w:rsidR="00EC5E5E" w:rsidRPr="0091265E">
        <w:rPr>
          <w:rFonts w:ascii="Baskerville" w:hAnsi="Baskerville" w:cs="Baskerville"/>
        </w:rPr>
        <w:t xml:space="preserve"> </w:t>
      </w:r>
      <w:r w:rsidR="00D05AE1">
        <w:rPr>
          <w:rFonts w:ascii="Baskerville" w:hAnsi="Baskerville" w:cs="Baskerville"/>
        </w:rPr>
        <w:t>In addition, r</w:t>
      </w:r>
      <w:r w:rsidR="00BD051D" w:rsidRPr="0091265E">
        <w:rPr>
          <w:rFonts w:ascii="Baskerville" w:hAnsi="Baskerville" w:cs="Baskerville"/>
        </w:rPr>
        <w:t>e</w:t>
      </w:r>
      <w:r w:rsidR="000F6BA5" w:rsidRPr="0091265E">
        <w:rPr>
          <w:rFonts w:ascii="Baskerville" w:hAnsi="Baskerville" w:cs="Baskerville"/>
        </w:rPr>
        <w:t xml:space="preserve">sults of licensing reviews are </w:t>
      </w:r>
      <w:r w:rsidR="00BD051D" w:rsidRPr="0091265E">
        <w:rPr>
          <w:rFonts w:ascii="Baskerville" w:hAnsi="Baskerville" w:cs="Baskerville"/>
        </w:rPr>
        <w:t>not regularly compiled into a report on trends related to compliance patterns</w:t>
      </w:r>
      <w:r w:rsidR="00FE2A73" w:rsidRPr="0091265E">
        <w:rPr>
          <w:rFonts w:ascii="Baskerville" w:hAnsi="Baskerville" w:cs="Baskerville"/>
        </w:rPr>
        <w:t xml:space="preserve"> across CSBs.</w:t>
      </w:r>
      <w:r w:rsidR="00E60FC1" w:rsidRPr="0091265E">
        <w:rPr>
          <w:rFonts w:ascii="Baskerville" w:hAnsi="Baskerville" w:cs="Baskerville"/>
        </w:rPr>
        <w:t xml:space="preserve"> </w:t>
      </w:r>
      <w:r w:rsidR="00AC2F04">
        <w:rPr>
          <w:rFonts w:ascii="Baskerville" w:hAnsi="Baskerville" w:cs="Baskerville"/>
        </w:rPr>
        <w:t xml:space="preserve"> </w:t>
      </w:r>
    </w:p>
    <w:p w:rsidR="00A1007C" w:rsidRPr="0091265E" w:rsidRDefault="00A1007C" w:rsidP="007824D9">
      <w:pPr>
        <w:tabs>
          <w:tab w:val="left" w:pos="1671"/>
        </w:tabs>
        <w:ind w:right="-216"/>
        <w:rPr>
          <w:rFonts w:ascii="Baskerville" w:hAnsi="Baskerville" w:cs="Baskerville"/>
        </w:rPr>
      </w:pPr>
    </w:p>
    <w:p w:rsidR="00CF55A1" w:rsidRPr="0091265E" w:rsidRDefault="00E6252D" w:rsidP="007824D9">
      <w:pPr>
        <w:tabs>
          <w:tab w:val="left" w:pos="1671"/>
        </w:tabs>
        <w:ind w:right="-216"/>
        <w:rPr>
          <w:rFonts w:ascii="Baskerville" w:hAnsi="Baskerville" w:cs="Baskerville"/>
        </w:rPr>
      </w:pPr>
      <w:r w:rsidRPr="0091265E">
        <w:rPr>
          <w:rFonts w:ascii="Baskerville" w:hAnsi="Baskerville" w:cs="Baskerville"/>
        </w:rPr>
        <w:t xml:space="preserve">The </w:t>
      </w:r>
      <w:r w:rsidR="000918C0" w:rsidRPr="0091265E">
        <w:rPr>
          <w:rFonts w:ascii="Baskerville" w:hAnsi="Baskerville" w:cs="Baskerville"/>
        </w:rPr>
        <w:t xml:space="preserve">consultant determined that the frequency and number of unannounced licensing inspections </w:t>
      </w:r>
      <w:r w:rsidR="00A71A2A" w:rsidRPr="0091265E">
        <w:rPr>
          <w:rFonts w:ascii="Baskerville" w:hAnsi="Baskerville" w:cs="Baskerville"/>
        </w:rPr>
        <w:t xml:space="preserve">have </w:t>
      </w:r>
      <w:r w:rsidR="000918C0" w:rsidRPr="0091265E">
        <w:rPr>
          <w:rFonts w:ascii="Baskerville" w:hAnsi="Baskerville" w:cs="Baskerville"/>
        </w:rPr>
        <w:t xml:space="preserve">significantly increased and are in compliance with the Agreement. </w:t>
      </w:r>
      <w:r w:rsidR="004A5911">
        <w:rPr>
          <w:rFonts w:ascii="Baskerville" w:hAnsi="Baskerville" w:cs="Baskerville"/>
        </w:rPr>
        <w:t>The</w:t>
      </w:r>
      <w:r w:rsidR="0018318E" w:rsidRPr="0091265E">
        <w:rPr>
          <w:rFonts w:ascii="Baskerville" w:hAnsi="Baskerville" w:cs="Baskerville"/>
        </w:rPr>
        <w:t xml:space="preserve"> protocols</w:t>
      </w:r>
      <w:r w:rsidR="00FF7A7A" w:rsidRPr="0091265E">
        <w:rPr>
          <w:rFonts w:ascii="Baskerville" w:hAnsi="Baskerville" w:cs="Baskerville"/>
        </w:rPr>
        <w:t xml:space="preserve"> for </w:t>
      </w:r>
      <w:r w:rsidR="00B33FB5">
        <w:rPr>
          <w:rFonts w:ascii="Baskerville" w:hAnsi="Baskerville" w:cs="Baskerville"/>
        </w:rPr>
        <w:t xml:space="preserve">these </w:t>
      </w:r>
      <w:r w:rsidR="00FF7A7A" w:rsidRPr="0091265E">
        <w:rPr>
          <w:rFonts w:ascii="Baskerville" w:hAnsi="Baskerville" w:cs="Baskerville"/>
        </w:rPr>
        <w:t xml:space="preserve">licensing inspections, however, </w:t>
      </w:r>
      <w:r w:rsidR="0018318E" w:rsidRPr="0091265E">
        <w:rPr>
          <w:rFonts w:ascii="Baskerville" w:hAnsi="Baskerville" w:cs="Baskerville"/>
        </w:rPr>
        <w:t xml:space="preserve">do not align the Supports and Services area of the </w:t>
      </w:r>
      <w:r w:rsidR="00FF7A7A" w:rsidRPr="0091265E">
        <w:rPr>
          <w:rFonts w:ascii="Baskerville" w:hAnsi="Baskerville" w:cs="Baskerville"/>
        </w:rPr>
        <w:t>regulations</w:t>
      </w:r>
      <w:r w:rsidR="00361966" w:rsidRPr="0091265E">
        <w:rPr>
          <w:rFonts w:ascii="Baskerville" w:hAnsi="Baskerville" w:cs="Baskerville"/>
        </w:rPr>
        <w:t xml:space="preserve"> with the requirements of the Agreement</w:t>
      </w:r>
      <w:r w:rsidR="006F41D0" w:rsidRPr="0091265E">
        <w:rPr>
          <w:rFonts w:ascii="Baskerville" w:hAnsi="Baskerville" w:cs="Baskerville"/>
        </w:rPr>
        <w:t xml:space="preserve">. This gap leaves </w:t>
      </w:r>
      <w:r w:rsidR="00402963" w:rsidRPr="0091265E">
        <w:rPr>
          <w:rFonts w:ascii="Baskerville" w:hAnsi="Baskerville" w:cs="Baskerville"/>
        </w:rPr>
        <w:t xml:space="preserve">assessment up to </w:t>
      </w:r>
      <w:r w:rsidR="00A42D64" w:rsidRPr="0091265E">
        <w:rPr>
          <w:rFonts w:ascii="Baskerville" w:hAnsi="Baskerville" w:cs="Baskerville"/>
        </w:rPr>
        <w:t>Licensing S</w:t>
      </w:r>
      <w:r w:rsidR="006F41D0" w:rsidRPr="0091265E">
        <w:rPr>
          <w:rFonts w:ascii="Baskerville" w:hAnsi="Baskerville" w:cs="Baskerville"/>
        </w:rPr>
        <w:t>pecialists to int</w:t>
      </w:r>
      <w:r w:rsidR="00402963" w:rsidRPr="0091265E">
        <w:rPr>
          <w:rFonts w:ascii="Baskerville" w:hAnsi="Baskerville" w:cs="Baskerville"/>
        </w:rPr>
        <w:t>e</w:t>
      </w:r>
      <w:r w:rsidR="006F41D0" w:rsidRPr="0091265E">
        <w:rPr>
          <w:rFonts w:ascii="Baskerville" w:hAnsi="Baskerville" w:cs="Baskerville"/>
        </w:rPr>
        <w:t>rpret</w:t>
      </w:r>
      <w:r w:rsidR="004A5911">
        <w:rPr>
          <w:rFonts w:ascii="Baskerville" w:hAnsi="Baskerville" w:cs="Baskerville"/>
        </w:rPr>
        <w:t xml:space="preserve">, </w:t>
      </w:r>
      <w:r w:rsidR="0088014D" w:rsidRPr="0091265E">
        <w:rPr>
          <w:rFonts w:ascii="Baskerville" w:hAnsi="Baskerville" w:cs="Baskerville"/>
        </w:rPr>
        <w:t>which</w:t>
      </w:r>
      <w:r w:rsidR="004B276A" w:rsidRPr="0091265E">
        <w:rPr>
          <w:rFonts w:ascii="Baskerville" w:hAnsi="Baskerville" w:cs="Baskerville"/>
        </w:rPr>
        <w:t xml:space="preserve"> contribute</w:t>
      </w:r>
      <w:r w:rsidR="00A42D64" w:rsidRPr="0091265E">
        <w:rPr>
          <w:rFonts w:ascii="Baskerville" w:hAnsi="Baskerville" w:cs="Baskerville"/>
        </w:rPr>
        <w:t>s</w:t>
      </w:r>
      <w:r w:rsidR="00590453" w:rsidRPr="0091265E">
        <w:rPr>
          <w:rFonts w:ascii="Baskerville" w:hAnsi="Baskerville" w:cs="Baskerville"/>
        </w:rPr>
        <w:t xml:space="preserve"> to reliability problems. Service</w:t>
      </w:r>
      <w:r w:rsidR="00173734">
        <w:rPr>
          <w:rFonts w:ascii="Baskerville" w:hAnsi="Baskerville" w:cs="Baskerville"/>
        </w:rPr>
        <w:t>s</w:t>
      </w:r>
      <w:r w:rsidR="00590453" w:rsidRPr="0091265E">
        <w:rPr>
          <w:rFonts w:ascii="Baskerville" w:hAnsi="Baskerville" w:cs="Baskerville"/>
        </w:rPr>
        <w:t xml:space="preserve"> p</w:t>
      </w:r>
      <w:r w:rsidR="004B276A" w:rsidRPr="0091265E">
        <w:rPr>
          <w:rFonts w:ascii="Baskerville" w:hAnsi="Baskerville" w:cs="Baskerville"/>
        </w:rPr>
        <w:t>rovider</w:t>
      </w:r>
      <w:r w:rsidR="00590453" w:rsidRPr="0091265E">
        <w:rPr>
          <w:rFonts w:ascii="Baskerville" w:hAnsi="Baskerville" w:cs="Baskerville"/>
        </w:rPr>
        <w:t>s</w:t>
      </w:r>
      <w:r w:rsidR="0088014D" w:rsidRPr="0091265E">
        <w:rPr>
          <w:rFonts w:ascii="Baskerville" w:hAnsi="Baskerville" w:cs="Baskerville"/>
        </w:rPr>
        <w:t xml:space="preserve"> have expressed concerns</w:t>
      </w:r>
      <w:r w:rsidR="002A18D1" w:rsidRPr="0091265E">
        <w:rPr>
          <w:rFonts w:ascii="Baskerville" w:hAnsi="Baskerville" w:cs="Baskerville"/>
        </w:rPr>
        <w:t xml:space="preserve"> </w:t>
      </w:r>
      <w:r w:rsidR="00A71A2A" w:rsidRPr="0091265E">
        <w:rPr>
          <w:rFonts w:ascii="Baskerville" w:hAnsi="Baskerville" w:cs="Baskerville"/>
        </w:rPr>
        <w:t xml:space="preserve">about </w:t>
      </w:r>
      <w:r w:rsidR="002A18D1" w:rsidRPr="0091265E">
        <w:rPr>
          <w:rFonts w:ascii="Baskerville" w:hAnsi="Baskerville" w:cs="Baskerville"/>
        </w:rPr>
        <w:t xml:space="preserve">a lack of </w:t>
      </w:r>
      <w:r w:rsidR="00985EAB" w:rsidRPr="0091265E">
        <w:rPr>
          <w:rFonts w:ascii="Baskerville" w:hAnsi="Baskerville" w:cs="Baskerville"/>
        </w:rPr>
        <w:t xml:space="preserve">consistent and reliable </w:t>
      </w:r>
      <w:r w:rsidR="008D4DAE" w:rsidRPr="0091265E">
        <w:rPr>
          <w:rFonts w:ascii="Baskerville" w:hAnsi="Baskerville" w:cs="Baskerville"/>
        </w:rPr>
        <w:t>interpretations</w:t>
      </w:r>
      <w:r w:rsidR="00460FFD" w:rsidRPr="0091265E">
        <w:rPr>
          <w:rFonts w:ascii="Baskerville" w:hAnsi="Baskerville" w:cs="Baskerville"/>
        </w:rPr>
        <w:t xml:space="preserve"> </w:t>
      </w:r>
      <w:r w:rsidR="001803A1" w:rsidRPr="0091265E">
        <w:rPr>
          <w:rFonts w:ascii="Baskerville" w:hAnsi="Baskerville" w:cs="Baskerville"/>
        </w:rPr>
        <w:t>of regulations</w:t>
      </w:r>
      <w:r w:rsidR="00460FFD" w:rsidRPr="0091265E">
        <w:rPr>
          <w:rFonts w:ascii="Baskerville" w:hAnsi="Baskerville" w:cs="Baskerville"/>
        </w:rPr>
        <w:t>.</w:t>
      </w:r>
      <w:r w:rsidR="008D4DAE" w:rsidRPr="0091265E">
        <w:rPr>
          <w:rFonts w:ascii="Baskerville" w:hAnsi="Baskerville" w:cs="Baskerville"/>
        </w:rPr>
        <w:t xml:space="preserve"> </w:t>
      </w:r>
      <w:r w:rsidR="002A49C7" w:rsidRPr="0091265E">
        <w:rPr>
          <w:rFonts w:ascii="Baskerville" w:hAnsi="Baskerville" w:cs="Baskerville"/>
        </w:rPr>
        <w:t xml:space="preserve">Under </w:t>
      </w:r>
      <w:r w:rsidR="00D31D8D" w:rsidRPr="0091265E">
        <w:rPr>
          <w:rFonts w:ascii="Baskerville" w:hAnsi="Baskerville" w:cs="Baskerville"/>
        </w:rPr>
        <w:t>the direction of the Assistant C</w:t>
      </w:r>
      <w:r w:rsidR="002A49C7" w:rsidRPr="0091265E">
        <w:rPr>
          <w:rFonts w:ascii="Baskerville" w:hAnsi="Baskerville" w:cs="Baskerville"/>
        </w:rPr>
        <w:t xml:space="preserve">ommissioner for Quality, </w:t>
      </w:r>
      <w:r w:rsidR="00670F38" w:rsidRPr="0091265E">
        <w:rPr>
          <w:rFonts w:ascii="Baskerville" w:hAnsi="Baskerville" w:cs="Baskerville"/>
        </w:rPr>
        <w:t>DBHDS has formed the “Licensing Stakeholder’s</w:t>
      </w:r>
      <w:r w:rsidR="00985EAB" w:rsidRPr="0091265E">
        <w:rPr>
          <w:rFonts w:ascii="Baskerville" w:hAnsi="Baskerville" w:cs="Baskerville"/>
        </w:rPr>
        <w:t xml:space="preserve"> W</w:t>
      </w:r>
      <w:r w:rsidR="00CF55A1" w:rsidRPr="0091265E">
        <w:rPr>
          <w:rFonts w:ascii="Baskerville" w:hAnsi="Baskerville" w:cs="Baskerville"/>
        </w:rPr>
        <w:t>orkgroup</w:t>
      </w:r>
      <w:r w:rsidR="00A71A2A" w:rsidRPr="0091265E">
        <w:rPr>
          <w:rFonts w:ascii="Baskerville" w:hAnsi="Baskerville" w:cs="Baskerville"/>
        </w:rPr>
        <w:t>,</w:t>
      </w:r>
      <w:r w:rsidR="00985EAB" w:rsidRPr="0091265E">
        <w:rPr>
          <w:rFonts w:ascii="Baskerville" w:hAnsi="Baskerville" w:cs="Baskerville"/>
        </w:rPr>
        <w:t xml:space="preserve">” in part, </w:t>
      </w:r>
      <w:r w:rsidR="008E4121" w:rsidRPr="0091265E">
        <w:rPr>
          <w:rFonts w:ascii="Baskerville" w:hAnsi="Baskerville" w:cs="Baskerville"/>
        </w:rPr>
        <w:t xml:space="preserve">to </w:t>
      </w:r>
      <w:r w:rsidR="001803A1" w:rsidRPr="0091265E">
        <w:rPr>
          <w:rFonts w:ascii="Baskerville" w:hAnsi="Baskerville" w:cs="Baskerville"/>
        </w:rPr>
        <w:t xml:space="preserve">study and to </w:t>
      </w:r>
      <w:r w:rsidR="00985EAB" w:rsidRPr="0091265E">
        <w:rPr>
          <w:rFonts w:ascii="Baskerville" w:hAnsi="Baskerville" w:cs="Baskerville"/>
        </w:rPr>
        <w:t>respond to</w:t>
      </w:r>
      <w:r w:rsidR="00F72652" w:rsidRPr="0091265E">
        <w:rPr>
          <w:rFonts w:ascii="Baskerville" w:hAnsi="Baskerville" w:cs="Baskerville"/>
        </w:rPr>
        <w:t xml:space="preserve"> these</w:t>
      </w:r>
      <w:r w:rsidR="00985EAB" w:rsidRPr="0091265E">
        <w:rPr>
          <w:rFonts w:ascii="Baskerville" w:hAnsi="Baskerville" w:cs="Baskerville"/>
        </w:rPr>
        <w:t xml:space="preserve"> </w:t>
      </w:r>
      <w:r w:rsidR="00F72652" w:rsidRPr="0091265E">
        <w:rPr>
          <w:rFonts w:ascii="Baskerville" w:hAnsi="Baskerville" w:cs="Baskerville"/>
        </w:rPr>
        <w:t>concerns</w:t>
      </w:r>
      <w:r w:rsidR="008E4121" w:rsidRPr="0091265E">
        <w:rPr>
          <w:rFonts w:ascii="Baskerville" w:hAnsi="Baskerville" w:cs="Baskerville"/>
        </w:rPr>
        <w:t>.</w:t>
      </w:r>
    </w:p>
    <w:p w:rsidR="00816849" w:rsidRPr="0091265E" w:rsidRDefault="00816849" w:rsidP="007824D9">
      <w:pPr>
        <w:tabs>
          <w:tab w:val="left" w:pos="1671"/>
        </w:tabs>
        <w:ind w:right="-216"/>
        <w:rPr>
          <w:rFonts w:ascii="Baskerville" w:hAnsi="Baskerville" w:cs="Baskerville"/>
        </w:rPr>
      </w:pPr>
    </w:p>
    <w:p w:rsidR="00EE075E" w:rsidRDefault="0073617C" w:rsidP="007824D9">
      <w:pPr>
        <w:tabs>
          <w:tab w:val="left" w:pos="1671"/>
        </w:tabs>
        <w:ind w:right="-216"/>
        <w:rPr>
          <w:rFonts w:ascii="Baskerville" w:hAnsi="Baskerville" w:cs="Baskerville"/>
        </w:rPr>
      </w:pPr>
      <w:r w:rsidRPr="0091265E">
        <w:rPr>
          <w:rFonts w:ascii="Baskerville" w:hAnsi="Baskerville" w:cs="Baskerville"/>
        </w:rPr>
        <w:t>The c</w:t>
      </w:r>
      <w:r w:rsidR="00F72652" w:rsidRPr="0091265E">
        <w:rPr>
          <w:rFonts w:ascii="Baskerville" w:hAnsi="Baskerville" w:cs="Baskerville"/>
        </w:rPr>
        <w:t>onsultant</w:t>
      </w:r>
      <w:r w:rsidR="005F21C8">
        <w:rPr>
          <w:rFonts w:ascii="Baskerville" w:hAnsi="Baskerville" w:cs="Baskerville"/>
        </w:rPr>
        <w:t>’s</w:t>
      </w:r>
      <w:r w:rsidR="00F72652" w:rsidRPr="0091265E">
        <w:rPr>
          <w:rFonts w:ascii="Baskerville" w:hAnsi="Baskerville" w:cs="Baskerville"/>
        </w:rPr>
        <w:t xml:space="preserve"> review also discovered </w:t>
      </w:r>
      <w:r w:rsidR="00C92775" w:rsidRPr="0091265E">
        <w:rPr>
          <w:rFonts w:ascii="Baskerville" w:hAnsi="Baskerville" w:cs="Baskerville"/>
        </w:rPr>
        <w:t>exam</w:t>
      </w:r>
      <w:r w:rsidRPr="0091265E">
        <w:rPr>
          <w:rFonts w:ascii="Baskerville" w:hAnsi="Baskerville" w:cs="Baskerville"/>
        </w:rPr>
        <w:t>ples of problems experienced</w:t>
      </w:r>
      <w:r w:rsidR="0094024B" w:rsidRPr="0091265E">
        <w:rPr>
          <w:rFonts w:ascii="Baskerville" w:hAnsi="Baskerville" w:cs="Baskerville"/>
        </w:rPr>
        <w:t xml:space="preserve"> </w:t>
      </w:r>
      <w:r w:rsidR="005F21C8">
        <w:rPr>
          <w:rFonts w:ascii="Baskerville" w:hAnsi="Baskerville" w:cs="Baskerville"/>
        </w:rPr>
        <w:t xml:space="preserve">by </w:t>
      </w:r>
      <w:r w:rsidR="0094024B" w:rsidRPr="0091265E">
        <w:rPr>
          <w:rFonts w:ascii="Baskerville" w:hAnsi="Baskerville" w:cs="Baskerville"/>
        </w:rPr>
        <w:t>individuals, families and other stakeholder</w:t>
      </w:r>
      <w:r w:rsidR="00F72652" w:rsidRPr="0091265E">
        <w:rPr>
          <w:rFonts w:ascii="Baskerville" w:hAnsi="Baskerville" w:cs="Baskerville"/>
        </w:rPr>
        <w:t>s</w:t>
      </w:r>
      <w:r w:rsidR="00C43BE1" w:rsidRPr="0091265E">
        <w:rPr>
          <w:rFonts w:ascii="Baskerville" w:hAnsi="Baskerville" w:cs="Baskerville"/>
        </w:rPr>
        <w:t>. On the DBHDS website, t</w:t>
      </w:r>
      <w:r w:rsidR="009E47D4" w:rsidRPr="0091265E">
        <w:rPr>
          <w:rFonts w:ascii="Baskerville" w:hAnsi="Baskerville" w:cs="Baskerville"/>
        </w:rPr>
        <w:t>he list</w:t>
      </w:r>
      <w:r w:rsidR="00B41696" w:rsidRPr="0091265E">
        <w:rPr>
          <w:rFonts w:ascii="Baskerville" w:hAnsi="Baskerville" w:cs="Baskerville"/>
        </w:rPr>
        <w:t xml:space="preserve"> of ID providers wi</w:t>
      </w:r>
      <w:r w:rsidR="00E7624C" w:rsidRPr="0091265E">
        <w:rPr>
          <w:rFonts w:ascii="Baskerville" w:hAnsi="Baskerville" w:cs="Baskerville"/>
        </w:rPr>
        <w:t xml:space="preserve">th provisional status licenses was incorrect, </w:t>
      </w:r>
      <w:r w:rsidR="00C43BE1" w:rsidRPr="0091265E">
        <w:rPr>
          <w:rFonts w:ascii="Baskerville" w:hAnsi="Baskerville" w:cs="Baskerville"/>
        </w:rPr>
        <w:t>not all completed investigations</w:t>
      </w:r>
      <w:r w:rsidR="009E47D4" w:rsidRPr="0091265E">
        <w:rPr>
          <w:rFonts w:ascii="Baskerville" w:hAnsi="Baskerville" w:cs="Baskerville"/>
        </w:rPr>
        <w:t xml:space="preserve"> and corrective action plans were</w:t>
      </w:r>
      <w:r w:rsidR="00C43BE1" w:rsidRPr="0091265E">
        <w:rPr>
          <w:rFonts w:ascii="Baskerville" w:hAnsi="Baskerville" w:cs="Baskerville"/>
        </w:rPr>
        <w:t xml:space="preserve"> </w:t>
      </w:r>
      <w:r w:rsidR="009E47D4" w:rsidRPr="0091265E">
        <w:rPr>
          <w:rFonts w:ascii="Baskerville" w:hAnsi="Baskerville" w:cs="Baskerville"/>
        </w:rPr>
        <w:t>posted</w:t>
      </w:r>
      <w:r w:rsidR="00843F42" w:rsidRPr="0091265E">
        <w:rPr>
          <w:rFonts w:ascii="Baskerville" w:hAnsi="Baskerville" w:cs="Baskerville"/>
        </w:rPr>
        <w:t>,</w:t>
      </w:r>
      <w:r w:rsidR="009E47D4" w:rsidRPr="0091265E">
        <w:rPr>
          <w:rFonts w:ascii="Baskerville" w:hAnsi="Baskerville" w:cs="Baskerville"/>
        </w:rPr>
        <w:t xml:space="preserve"> </w:t>
      </w:r>
      <w:r w:rsidR="00E7624C" w:rsidRPr="0091265E">
        <w:rPr>
          <w:rFonts w:ascii="Baskerville" w:hAnsi="Baskerville" w:cs="Baskerville"/>
        </w:rPr>
        <w:t>and the “Submit a Complaint</w:t>
      </w:r>
      <w:r w:rsidR="00EE075E" w:rsidRPr="0091265E">
        <w:rPr>
          <w:rFonts w:ascii="Baskerville" w:hAnsi="Baskerville" w:cs="Baskerville"/>
        </w:rPr>
        <w:t xml:space="preserve"> about a License</w:t>
      </w:r>
      <w:r w:rsidR="00872FDC" w:rsidRPr="0091265E">
        <w:rPr>
          <w:rFonts w:ascii="Baskerville" w:hAnsi="Baskerville" w:cs="Baskerville"/>
        </w:rPr>
        <w:t>d Provider” was not functioning.</w:t>
      </w:r>
    </w:p>
    <w:p w:rsidR="00356B73" w:rsidRDefault="00356B73" w:rsidP="007824D9">
      <w:pPr>
        <w:tabs>
          <w:tab w:val="left" w:pos="1671"/>
        </w:tabs>
        <w:ind w:right="-216"/>
        <w:rPr>
          <w:rFonts w:ascii="Baskerville" w:hAnsi="Baskerville" w:cs="Baskerville"/>
        </w:rPr>
      </w:pPr>
    </w:p>
    <w:p w:rsidR="00EE075E" w:rsidRPr="00356B73" w:rsidRDefault="00A71A2A" w:rsidP="007824D9">
      <w:pPr>
        <w:tabs>
          <w:tab w:val="left" w:pos="1671"/>
        </w:tabs>
        <w:ind w:right="-216"/>
        <w:rPr>
          <w:rFonts w:ascii="Baskerville" w:hAnsi="Baskerville" w:cs="Baskerville"/>
        </w:rPr>
      </w:pPr>
      <w:r w:rsidRPr="00356B73">
        <w:rPr>
          <w:rFonts w:ascii="Baskerville" w:hAnsi="Baskerville" w:cs="Baskerville"/>
        </w:rPr>
        <w:t xml:space="preserve">6. </w:t>
      </w:r>
      <w:r w:rsidR="00EE075E" w:rsidRPr="00356B73">
        <w:rPr>
          <w:rFonts w:ascii="Baskerville" w:hAnsi="Baskerville" w:cs="Baskerville"/>
          <w:u w:val="single"/>
        </w:rPr>
        <w:t>Community Living Options</w:t>
      </w:r>
    </w:p>
    <w:p w:rsidR="00EE075E" w:rsidRPr="0091265E" w:rsidRDefault="00EE075E" w:rsidP="007824D9">
      <w:pPr>
        <w:tabs>
          <w:tab w:val="left" w:pos="1671"/>
        </w:tabs>
        <w:ind w:right="-216"/>
        <w:rPr>
          <w:rFonts w:ascii="Baskerville" w:hAnsi="Baskerville" w:cs="Baskerville"/>
          <w:b/>
        </w:rPr>
      </w:pPr>
    </w:p>
    <w:p w:rsidR="004B20ED" w:rsidRPr="0091265E" w:rsidRDefault="002C7121" w:rsidP="007824D9">
      <w:pPr>
        <w:tabs>
          <w:tab w:val="left" w:pos="1671"/>
        </w:tabs>
        <w:ind w:right="-216"/>
        <w:rPr>
          <w:rFonts w:ascii="Baskerville" w:hAnsi="Baskerville" w:cs="Baskerville"/>
        </w:rPr>
      </w:pPr>
      <w:r w:rsidRPr="0091265E">
        <w:rPr>
          <w:rFonts w:ascii="Baskerville" w:hAnsi="Baskerville" w:cs="Baskerville"/>
        </w:rPr>
        <w:t>The Indepen</w:t>
      </w:r>
      <w:r w:rsidR="00872FDC" w:rsidRPr="0091265E">
        <w:rPr>
          <w:rFonts w:ascii="Baskerville" w:hAnsi="Baskerville" w:cs="Baskerville"/>
        </w:rPr>
        <w:t>dent Reviewer’s</w:t>
      </w:r>
      <w:r w:rsidRPr="0091265E">
        <w:rPr>
          <w:rFonts w:ascii="Baskerville" w:hAnsi="Baskerville" w:cs="Baskerville"/>
        </w:rPr>
        <w:t xml:space="preserve"> consultant, Patrick Rafter</w:t>
      </w:r>
      <w:r w:rsidR="00EB28E8" w:rsidRPr="0091265E">
        <w:rPr>
          <w:rFonts w:ascii="Baskerville" w:hAnsi="Baskerville" w:cs="Baskerville"/>
        </w:rPr>
        <w:t xml:space="preserve">, </w:t>
      </w:r>
      <w:r w:rsidR="00A572C6" w:rsidRPr="0091265E">
        <w:rPr>
          <w:rFonts w:ascii="Baskerville" w:hAnsi="Baskerville" w:cs="Baskerville"/>
        </w:rPr>
        <w:t xml:space="preserve">was retained </w:t>
      </w:r>
      <w:r w:rsidR="00EB28E8" w:rsidRPr="0091265E">
        <w:rPr>
          <w:rFonts w:ascii="Baskerville" w:hAnsi="Baskerville" w:cs="Baskerville"/>
        </w:rPr>
        <w:t>to review the Commonwealth’s “P</w:t>
      </w:r>
      <w:r w:rsidRPr="0091265E">
        <w:rPr>
          <w:rFonts w:ascii="Baskerville" w:hAnsi="Baskerville" w:cs="Baskerville"/>
        </w:rPr>
        <w:t>lan</w:t>
      </w:r>
      <w:r w:rsidR="00EB28E8" w:rsidRPr="0091265E">
        <w:rPr>
          <w:rFonts w:ascii="Baskerville" w:hAnsi="Baskerville" w:cs="Baskerville"/>
        </w:rPr>
        <w:t xml:space="preserve"> to Increase Independent Living O</w:t>
      </w:r>
      <w:r w:rsidR="007D1E2C" w:rsidRPr="0091265E">
        <w:rPr>
          <w:rFonts w:ascii="Baskerville" w:hAnsi="Baskerville" w:cs="Baskerville"/>
        </w:rPr>
        <w:t>ptions</w:t>
      </w:r>
      <w:r w:rsidR="005F21C8">
        <w:rPr>
          <w:rFonts w:ascii="Baskerville" w:hAnsi="Baskerville" w:cs="Baskerville"/>
        </w:rPr>
        <w:t>.</w:t>
      </w:r>
      <w:r w:rsidR="00EB28E8" w:rsidRPr="0091265E">
        <w:rPr>
          <w:rFonts w:ascii="Baskerville" w:hAnsi="Baskerville" w:cs="Baskerville"/>
        </w:rPr>
        <w:t xml:space="preserve">” </w:t>
      </w:r>
      <w:r w:rsidR="00990A69" w:rsidRPr="0091265E">
        <w:rPr>
          <w:rFonts w:ascii="Baskerville" w:hAnsi="Baskerville" w:cs="Baskerville"/>
        </w:rPr>
        <w:t>Specifically</w:t>
      </w:r>
      <w:r w:rsidR="00BC1C73" w:rsidRPr="0091265E">
        <w:rPr>
          <w:rFonts w:ascii="Baskerville" w:hAnsi="Baskerville" w:cs="Baskerville"/>
        </w:rPr>
        <w:t>, the</w:t>
      </w:r>
      <w:r w:rsidR="000E796F">
        <w:rPr>
          <w:rFonts w:ascii="Baskerville" w:hAnsi="Baskerville" w:cs="Baskerville"/>
        </w:rPr>
        <w:t xml:space="preserve"> Reviewer asked the </w:t>
      </w:r>
      <w:r w:rsidR="005F21C8">
        <w:rPr>
          <w:rFonts w:ascii="Baskerville" w:hAnsi="Baskerville" w:cs="Baskerville"/>
        </w:rPr>
        <w:t>consultant</w:t>
      </w:r>
      <w:r w:rsidR="002B0081" w:rsidRPr="0091265E">
        <w:rPr>
          <w:rFonts w:ascii="Baskerville" w:hAnsi="Baskerville" w:cs="Baskerville"/>
        </w:rPr>
        <w:t xml:space="preserve"> to determine the connection between the development of </w:t>
      </w:r>
      <w:r w:rsidR="003F6754" w:rsidRPr="0091265E">
        <w:rPr>
          <w:rFonts w:ascii="Baskerville" w:hAnsi="Baskerville" w:cs="Baskerville"/>
        </w:rPr>
        <w:t>accessible and affordable units and the individuals with ID</w:t>
      </w:r>
      <w:r w:rsidR="00EF461C" w:rsidRPr="0091265E">
        <w:rPr>
          <w:rFonts w:ascii="Baskerville" w:hAnsi="Baskerville" w:cs="Baskerville"/>
        </w:rPr>
        <w:t>/DD who are receiving</w:t>
      </w:r>
      <w:r w:rsidR="00BC1C73" w:rsidRPr="0091265E">
        <w:rPr>
          <w:rFonts w:ascii="Baskerville" w:hAnsi="Baskerville" w:cs="Baskerville"/>
        </w:rPr>
        <w:t xml:space="preserve"> waivers; specifically,</w:t>
      </w:r>
      <w:r w:rsidR="004A5911">
        <w:rPr>
          <w:rFonts w:ascii="Baskerville" w:hAnsi="Baskerville" w:cs="Baskerville"/>
        </w:rPr>
        <w:t xml:space="preserve"> how did the Commonwealth plan</w:t>
      </w:r>
      <w:r w:rsidR="00EF461C" w:rsidRPr="0091265E">
        <w:rPr>
          <w:rFonts w:ascii="Baskerville" w:hAnsi="Baskerville" w:cs="Baskerville"/>
        </w:rPr>
        <w:t xml:space="preserve"> to</w:t>
      </w:r>
      <w:r w:rsidR="00EC247D">
        <w:rPr>
          <w:rFonts w:ascii="Baskerville" w:hAnsi="Baskerville" w:cs="Baskerville"/>
        </w:rPr>
        <w:t xml:space="preserve"> fulfill its obligation to</w:t>
      </w:r>
      <w:r w:rsidR="000B032C" w:rsidRPr="0091265E">
        <w:rPr>
          <w:rFonts w:ascii="Baskerville" w:hAnsi="Baskerville" w:cs="Baskerville"/>
        </w:rPr>
        <w:t xml:space="preserve"> “facilitate individuals receiving HCBS waivers … to live in</w:t>
      </w:r>
      <w:r w:rsidR="002B0081" w:rsidRPr="0091265E">
        <w:rPr>
          <w:rFonts w:ascii="Baskerville" w:hAnsi="Baskerville" w:cs="Baskerville"/>
        </w:rPr>
        <w:t xml:space="preserve"> their own home or apartment</w:t>
      </w:r>
      <w:r w:rsidR="00A71A2A" w:rsidRPr="0091265E">
        <w:rPr>
          <w:rFonts w:ascii="Baskerville" w:hAnsi="Baskerville" w:cs="Baskerville"/>
        </w:rPr>
        <w:t>.</w:t>
      </w:r>
      <w:r w:rsidR="002B0081" w:rsidRPr="0091265E">
        <w:rPr>
          <w:rFonts w:ascii="Baskerville" w:hAnsi="Baskerville" w:cs="Baskerville"/>
        </w:rPr>
        <w:t>”</w:t>
      </w:r>
      <w:r w:rsidR="009546A4" w:rsidRPr="0091265E">
        <w:rPr>
          <w:rFonts w:ascii="Baskerville" w:hAnsi="Baskerville" w:cs="Baskerville"/>
        </w:rPr>
        <w:t xml:space="preserve"> </w:t>
      </w:r>
    </w:p>
    <w:p w:rsidR="004B20ED" w:rsidRPr="0091265E" w:rsidRDefault="004B20ED" w:rsidP="007824D9">
      <w:pPr>
        <w:tabs>
          <w:tab w:val="left" w:pos="1671"/>
        </w:tabs>
        <w:ind w:right="-216"/>
        <w:rPr>
          <w:rFonts w:ascii="Baskerville" w:hAnsi="Baskerville" w:cs="Baskerville"/>
        </w:rPr>
      </w:pPr>
    </w:p>
    <w:p w:rsidR="00BD00E9" w:rsidRPr="0091265E" w:rsidRDefault="00DD6A4F" w:rsidP="007824D9">
      <w:pPr>
        <w:tabs>
          <w:tab w:val="left" w:pos="1671"/>
        </w:tabs>
        <w:ind w:right="-216"/>
        <w:rPr>
          <w:rFonts w:ascii="Baskerville" w:hAnsi="Baskerville" w:cs="Baskerville"/>
        </w:rPr>
      </w:pPr>
      <w:r w:rsidRPr="0091265E">
        <w:rPr>
          <w:rFonts w:ascii="Baskerville" w:hAnsi="Baskerville" w:cs="Baskerville"/>
        </w:rPr>
        <w:t>T</w:t>
      </w:r>
      <w:r w:rsidR="00710582" w:rsidRPr="0091265E">
        <w:rPr>
          <w:rFonts w:ascii="Baskerville" w:hAnsi="Baskerville" w:cs="Baskerville"/>
        </w:rPr>
        <w:t>he</w:t>
      </w:r>
      <w:r w:rsidR="00162400" w:rsidRPr="0091265E">
        <w:rPr>
          <w:rFonts w:ascii="Baskerville" w:hAnsi="Baskerville" w:cs="Baskerville"/>
        </w:rPr>
        <w:t xml:space="preserve"> Commonwealth complied </w:t>
      </w:r>
      <w:r w:rsidR="002D47CE" w:rsidRPr="0091265E">
        <w:rPr>
          <w:rFonts w:ascii="Baskerville" w:hAnsi="Baskerville" w:cs="Baskerville"/>
        </w:rPr>
        <w:t>with the Agreement when it developed</w:t>
      </w:r>
      <w:r w:rsidR="00DC5A06" w:rsidRPr="0091265E">
        <w:rPr>
          <w:rFonts w:ascii="Baskerville" w:hAnsi="Baskerville" w:cs="Baskerville"/>
        </w:rPr>
        <w:t xml:space="preserve"> its</w:t>
      </w:r>
      <w:r w:rsidR="00710582" w:rsidRPr="0091265E">
        <w:rPr>
          <w:rFonts w:ascii="Baskerville" w:hAnsi="Baskerville" w:cs="Baskerville"/>
        </w:rPr>
        <w:t xml:space="preserve"> “</w:t>
      </w:r>
      <w:r w:rsidRPr="0091265E">
        <w:rPr>
          <w:rFonts w:ascii="Baskerville" w:hAnsi="Baskerville" w:cs="Baskerville"/>
        </w:rPr>
        <w:t>Plan to Increase Independent Living</w:t>
      </w:r>
      <w:r w:rsidR="00C136E8" w:rsidRPr="0091265E">
        <w:rPr>
          <w:rFonts w:ascii="Baskerville" w:hAnsi="Baskerville" w:cs="Baskerville"/>
        </w:rPr>
        <w:t>”</w:t>
      </w:r>
      <w:r w:rsidR="00162400" w:rsidRPr="0091265E">
        <w:rPr>
          <w:rFonts w:ascii="Baskerville" w:hAnsi="Baskerville" w:cs="Baskerville"/>
        </w:rPr>
        <w:t xml:space="preserve"> </w:t>
      </w:r>
      <w:r w:rsidR="00DC5A06" w:rsidRPr="0091265E">
        <w:rPr>
          <w:rFonts w:ascii="Baskerville" w:hAnsi="Baskerville" w:cs="Baskerville"/>
        </w:rPr>
        <w:t xml:space="preserve">in coordination with </w:t>
      </w:r>
      <w:r w:rsidR="00162400" w:rsidRPr="0091265E">
        <w:rPr>
          <w:rFonts w:ascii="Baskerville" w:hAnsi="Baskerville" w:cs="Baskerville"/>
        </w:rPr>
        <w:t>the appropriate agencies and</w:t>
      </w:r>
      <w:r w:rsidR="00C136E8" w:rsidRPr="0091265E">
        <w:rPr>
          <w:rFonts w:ascii="Baskerville" w:hAnsi="Baskerville" w:cs="Baskerville"/>
        </w:rPr>
        <w:t xml:space="preserve"> </w:t>
      </w:r>
      <w:r w:rsidR="004B20ED" w:rsidRPr="0091265E">
        <w:rPr>
          <w:rFonts w:ascii="Baskerville" w:hAnsi="Baskerville" w:cs="Baskerville"/>
        </w:rPr>
        <w:t xml:space="preserve">when it </w:t>
      </w:r>
      <w:r w:rsidR="008135CC" w:rsidRPr="0091265E">
        <w:rPr>
          <w:rFonts w:ascii="Baskerville" w:hAnsi="Baskerville" w:cs="Baskerville"/>
        </w:rPr>
        <w:t xml:space="preserve">submitted </w:t>
      </w:r>
      <w:r w:rsidR="004B20ED" w:rsidRPr="0091265E">
        <w:rPr>
          <w:rFonts w:ascii="Baskerville" w:hAnsi="Baskerville" w:cs="Baskerville"/>
        </w:rPr>
        <w:t xml:space="preserve">the plan on </w:t>
      </w:r>
      <w:r w:rsidR="00162400" w:rsidRPr="0091265E">
        <w:rPr>
          <w:rFonts w:ascii="Baskerville" w:hAnsi="Baskerville" w:cs="Baskerville"/>
        </w:rPr>
        <w:t xml:space="preserve">March 6, 2013. </w:t>
      </w:r>
      <w:r w:rsidR="004B20ED" w:rsidRPr="0091265E">
        <w:rPr>
          <w:rFonts w:ascii="Baskerville" w:hAnsi="Baskerville" w:cs="Baskerville"/>
        </w:rPr>
        <w:t>This</w:t>
      </w:r>
      <w:r w:rsidR="00D7394A" w:rsidRPr="0091265E">
        <w:rPr>
          <w:rFonts w:ascii="Baskerville" w:hAnsi="Baskerville" w:cs="Baskerville"/>
        </w:rPr>
        <w:t xml:space="preserve"> </w:t>
      </w:r>
      <w:r w:rsidR="005F21C8">
        <w:rPr>
          <w:rFonts w:ascii="Baskerville" w:hAnsi="Baskerville" w:cs="Baskerville"/>
        </w:rPr>
        <w:t>P</w:t>
      </w:r>
      <w:r w:rsidR="00D7394A" w:rsidRPr="0091265E">
        <w:rPr>
          <w:rFonts w:ascii="Baskerville" w:hAnsi="Baskerville" w:cs="Baskerville"/>
        </w:rPr>
        <w:t>lan</w:t>
      </w:r>
      <w:r w:rsidR="00CB1F08" w:rsidRPr="0091265E">
        <w:rPr>
          <w:rFonts w:ascii="Baskerville" w:hAnsi="Baskerville" w:cs="Baskerville"/>
        </w:rPr>
        <w:t xml:space="preserve"> provides a th</w:t>
      </w:r>
      <w:r w:rsidR="00A71A2A" w:rsidRPr="0091265E">
        <w:rPr>
          <w:rFonts w:ascii="Baskerville" w:hAnsi="Baskerville" w:cs="Baskerville"/>
        </w:rPr>
        <w:t>o</w:t>
      </w:r>
      <w:r w:rsidR="00CB1F08" w:rsidRPr="0091265E">
        <w:rPr>
          <w:rFonts w:ascii="Baskerville" w:hAnsi="Baskerville" w:cs="Baskerville"/>
        </w:rPr>
        <w:t>rough analysis</w:t>
      </w:r>
      <w:r w:rsidR="003A0F28" w:rsidRPr="0091265E">
        <w:rPr>
          <w:rFonts w:ascii="Baskerville" w:hAnsi="Baskerville" w:cs="Baskerville"/>
        </w:rPr>
        <w:t xml:space="preserve"> of the challenges to increase housing capacity to meet the needs of the target population</w:t>
      </w:r>
      <w:r w:rsidR="00727C7A" w:rsidRPr="0091265E">
        <w:rPr>
          <w:rFonts w:ascii="Baskerville" w:hAnsi="Baskerville" w:cs="Baskerville"/>
        </w:rPr>
        <w:t>.</w:t>
      </w:r>
      <w:r w:rsidR="004B20ED" w:rsidRPr="0091265E">
        <w:rPr>
          <w:rFonts w:ascii="Baskerville" w:hAnsi="Baskerville" w:cs="Baskerville"/>
        </w:rPr>
        <w:t xml:space="preserve"> </w:t>
      </w:r>
      <w:r w:rsidR="00727C7A" w:rsidRPr="0091265E">
        <w:rPr>
          <w:rFonts w:ascii="Baskerville" w:hAnsi="Baskerville" w:cs="Baskerville"/>
        </w:rPr>
        <w:t>The P</w:t>
      </w:r>
      <w:r w:rsidR="00E85589" w:rsidRPr="0091265E">
        <w:rPr>
          <w:rFonts w:ascii="Baskerville" w:hAnsi="Baskerville" w:cs="Baskerville"/>
        </w:rPr>
        <w:t>la</w:t>
      </w:r>
      <w:r w:rsidR="00BF535E" w:rsidRPr="0091265E">
        <w:rPr>
          <w:rFonts w:ascii="Baskerville" w:hAnsi="Baskerville" w:cs="Baskerville"/>
        </w:rPr>
        <w:t>n includ</w:t>
      </w:r>
      <w:r w:rsidR="009A348A" w:rsidRPr="0091265E">
        <w:rPr>
          <w:rFonts w:ascii="Baskerville" w:hAnsi="Baskerville" w:cs="Baskerville"/>
        </w:rPr>
        <w:t>es two elements that involve clear deliverables</w:t>
      </w:r>
      <w:r w:rsidR="00A71A2A" w:rsidRPr="0091265E">
        <w:rPr>
          <w:rFonts w:ascii="Baskerville" w:hAnsi="Baskerville" w:cs="Baskerville"/>
        </w:rPr>
        <w:t xml:space="preserve"> for</w:t>
      </w:r>
      <w:r w:rsidR="00BF535E" w:rsidRPr="0091265E">
        <w:rPr>
          <w:rFonts w:ascii="Baskerville" w:hAnsi="Baskerville" w:cs="Baskerville"/>
        </w:rPr>
        <w:t xml:space="preserve"> providin</w:t>
      </w:r>
      <w:r w:rsidR="009A348A" w:rsidRPr="0091265E">
        <w:rPr>
          <w:rFonts w:ascii="Baskerville" w:hAnsi="Baskerville" w:cs="Baskerville"/>
        </w:rPr>
        <w:t>g housing units o</w:t>
      </w:r>
      <w:r w:rsidR="00FC2CF1">
        <w:rPr>
          <w:rFonts w:ascii="Baskerville" w:hAnsi="Baskerville" w:cs="Baskerville"/>
        </w:rPr>
        <w:t>n a schedule</w:t>
      </w:r>
      <w:r w:rsidR="0077278C" w:rsidRPr="0091265E">
        <w:rPr>
          <w:rFonts w:ascii="Baskerville" w:hAnsi="Baskerville" w:cs="Baskerville"/>
        </w:rPr>
        <w:t>:</w:t>
      </w:r>
      <w:r w:rsidR="009A348A" w:rsidRPr="0091265E">
        <w:rPr>
          <w:rFonts w:ascii="Baskerville" w:hAnsi="Baskerville" w:cs="Baskerville"/>
        </w:rPr>
        <w:t xml:space="preserve"> a </w:t>
      </w:r>
      <w:r w:rsidR="00E85589" w:rsidRPr="0091265E">
        <w:rPr>
          <w:rFonts w:ascii="Baskerville" w:hAnsi="Baskerville" w:cs="Baskerville"/>
        </w:rPr>
        <w:t xml:space="preserve">pilot rental assistance </w:t>
      </w:r>
      <w:r w:rsidR="00CA1091" w:rsidRPr="0091265E">
        <w:rPr>
          <w:rFonts w:ascii="Baskerville" w:hAnsi="Baskerville" w:cs="Baskerville"/>
        </w:rPr>
        <w:t>project</w:t>
      </w:r>
      <w:r w:rsidR="00BF535E" w:rsidRPr="0091265E">
        <w:rPr>
          <w:rFonts w:ascii="Baskerville" w:hAnsi="Baskerville" w:cs="Baskerville"/>
        </w:rPr>
        <w:t xml:space="preserve"> and </w:t>
      </w:r>
      <w:r w:rsidR="00261178" w:rsidRPr="0091265E">
        <w:rPr>
          <w:rFonts w:ascii="Baskerville" w:hAnsi="Baskerville" w:cs="Baskerville"/>
        </w:rPr>
        <w:t xml:space="preserve">the provision of </w:t>
      </w:r>
      <w:r w:rsidR="00414E2C" w:rsidRPr="0091265E">
        <w:rPr>
          <w:rFonts w:ascii="Baskerville" w:hAnsi="Baskerville" w:cs="Baskerville"/>
        </w:rPr>
        <w:t xml:space="preserve">150 units of accessible/affordable units annually through the </w:t>
      </w:r>
      <w:r w:rsidR="00BF535E" w:rsidRPr="0091265E">
        <w:rPr>
          <w:rFonts w:ascii="Baskerville" w:hAnsi="Baskerville" w:cs="Baskerville"/>
        </w:rPr>
        <w:t xml:space="preserve">LIHTC </w:t>
      </w:r>
      <w:r w:rsidR="00414E2C" w:rsidRPr="0091265E">
        <w:rPr>
          <w:rFonts w:ascii="Baskerville" w:hAnsi="Baskerville" w:cs="Baskerville"/>
        </w:rPr>
        <w:t xml:space="preserve">(Low Income </w:t>
      </w:r>
      <w:r w:rsidR="0077278C" w:rsidRPr="0091265E">
        <w:rPr>
          <w:rFonts w:ascii="Baskerville" w:hAnsi="Baskerville" w:cs="Baskerville"/>
        </w:rPr>
        <w:t xml:space="preserve">Housing Tax Credit). The </w:t>
      </w:r>
      <w:r w:rsidR="00A71A2A" w:rsidRPr="0091265E">
        <w:rPr>
          <w:rFonts w:ascii="Baskerville" w:hAnsi="Baskerville" w:cs="Baskerville"/>
        </w:rPr>
        <w:t xml:space="preserve">consultant </w:t>
      </w:r>
      <w:r w:rsidR="00414E2C" w:rsidRPr="0091265E">
        <w:rPr>
          <w:rFonts w:ascii="Baskerville" w:hAnsi="Baskerville" w:cs="Baskerville"/>
        </w:rPr>
        <w:t xml:space="preserve">determined that both </w:t>
      </w:r>
      <w:r w:rsidR="00F16208" w:rsidRPr="0091265E">
        <w:rPr>
          <w:rFonts w:ascii="Baskerville" w:hAnsi="Baskerville" w:cs="Baskerville"/>
        </w:rPr>
        <w:t xml:space="preserve">initiatives </w:t>
      </w:r>
      <w:r w:rsidR="00414E2C" w:rsidRPr="0091265E">
        <w:rPr>
          <w:rFonts w:ascii="Baskerville" w:hAnsi="Baskerville" w:cs="Baskerville"/>
        </w:rPr>
        <w:t>have problematic elements.</w:t>
      </w:r>
      <w:r w:rsidR="0023567C" w:rsidRPr="0091265E">
        <w:rPr>
          <w:rFonts w:ascii="Baskerville" w:hAnsi="Baskerville" w:cs="Baskerville"/>
        </w:rPr>
        <w:t xml:space="preserve"> </w:t>
      </w:r>
    </w:p>
    <w:p w:rsidR="00BD00E9" w:rsidRPr="0091265E" w:rsidRDefault="00BD00E9" w:rsidP="007824D9">
      <w:pPr>
        <w:tabs>
          <w:tab w:val="left" w:pos="1671"/>
        </w:tabs>
        <w:ind w:right="-216"/>
        <w:rPr>
          <w:rFonts w:ascii="Baskerville" w:hAnsi="Baskerville" w:cs="Baskerville"/>
        </w:rPr>
      </w:pPr>
    </w:p>
    <w:p w:rsidR="00DD6A4F" w:rsidRPr="0091265E" w:rsidRDefault="00427540" w:rsidP="007824D9">
      <w:pPr>
        <w:tabs>
          <w:tab w:val="left" w:pos="1671"/>
        </w:tabs>
        <w:ind w:right="-216"/>
        <w:rPr>
          <w:rFonts w:ascii="Baskerville" w:hAnsi="Baskerville" w:cs="Baskerville"/>
        </w:rPr>
      </w:pPr>
      <w:r w:rsidRPr="0091265E">
        <w:rPr>
          <w:rFonts w:ascii="Baskerville" w:hAnsi="Baskerville" w:cs="Baskerville"/>
        </w:rPr>
        <w:t>The Commonwealth developed a thoughtful implementation plan for the rental assistance pilot</w:t>
      </w:r>
      <w:r w:rsidR="0023567C" w:rsidRPr="0091265E">
        <w:rPr>
          <w:rFonts w:ascii="Baskerville" w:hAnsi="Baskerville" w:cs="Baskerville"/>
        </w:rPr>
        <w:t>.</w:t>
      </w:r>
      <w:r w:rsidR="00321247" w:rsidRPr="0091265E">
        <w:rPr>
          <w:rFonts w:ascii="Baskerville" w:hAnsi="Baskerville" w:cs="Baskerville"/>
        </w:rPr>
        <w:t xml:space="preserve"> The </w:t>
      </w:r>
      <w:r w:rsidR="00A71A2A" w:rsidRPr="0091265E">
        <w:rPr>
          <w:rFonts w:ascii="Baskerville" w:hAnsi="Baskerville" w:cs="Baskerville"/>
        </w:rPr>
        <w:t xml:space="preserve">consultant </w:t>
      </w:r>
      <w:r w:rsidR="00321247" w:rsidRPr="0091265E">
        <w:rPr>
          <w:rFonts w:ascii="Baskerville" w:hAnsi="Baskerville" w:cs="Baskerville"/>
        </w:rPr>
        <w:t>concluded, however, that</w:t>
      </w:r>
      <w:r w:rsidR="005B715B" w:rsidRPr="0091265E">
        <w:rPr>
          <w:rFonts w:ascii="Baskerville" w:hAnsi="Baskerville" w:cs="Baskerville"/>
        </w:rPr>
        <w:t xml:space="preserve"> by starting a </w:t>
      </w:r>
      <w:r w:rsidR="00261178" w:rsidRPr="0091265E">
        <w:rPr>
          <w:rFonts w:ascii="Baskerville" w:hAnsi="Baskerville" w:cs="Baskerville"/>
        </w:rPr>
        <w:t>“pilot project</w:t>
      </w:r>
      <w:r w:rsidR="00A71A2A" w:rsidRPr="0091265E">
        <w:rPr>
          <w:rFonts w:ascii="Baskerville" w:hAnsi="Baskerville" w:cs="Baskerville"/>
        </w:rPr>
        <w:t>,</w:t>
      </w:r>
      <w:r w:rsidR="00261178" w:rsidRPr="0091265E">
        <w:rPr>
          <w:rFonts w:ascii="Baskerville" w:hAnsi="Baskerville" w:cs="Baskerville"/>
        </w:rPr>
        <w:t>” the Commonwealth has taken</w:t>
      </w:r>
      <w:r w:rsidR="00041B6D" w:rsidRPr="0091265E">
        <w:rPr>
          <w:rFonts w:ascii="Baskerville" w:hAnsi="Baskerville" w:cs="Baskerville"/>
        </w:rPr>
        <w:t xml:space="preserve"> off the table</w:t>
      </w:r>
      <w:r w:rsidR="005F21C8">
        <w:rPr>
          <w:rFonts w:ascii="Baskerville" w:hAnsi="Baskerville" w:cs="Baskerville"/>
        </w:rPr>
        <w:t xml:space="preserve">, </w:t>
      </w:r>
      <w:r w:rsidR="00D21058" w:rsidRPr="0091265E">
        <w:rPr>
          <w:rFonts w:ascii="Baskerville" w:hAnsi="Baskerville" w:cs="Baskerville"/>
        </w:rPr>
        <w:t>for at least two years</w:t>
      </w:r>
      <w:r w:rsidR="005F21C8">
        <w:rPr>
          <w:rFonts w:ascii="Baskerville" w:hAnsi="Baskerville" w:cs="Baskerville"/>
        </w:rPr>
        <w:t>,</w:t>
      </w:r>
      <w:r w:rsidR="00D21058" w:rsidRPr="0091265E">
        <w:rPr>
          <w:rFonts w:ascii="Baskerville" w:hAnsi="Baskerville" w:cs="Baskerville"/>
        </w:rPr>
        <w:t xml:space="preserve"> </w:t>
      </w:r>
      <w:r w:rsidR="00F16208" w:rsidRPr="0091265E">
        <w:rPr>
          <w:rFonts w:ascii="Baskerville" w:hAnsi="Baskerville" w:cs="Baskerville"/>
        </w:rPr>
        <w:t>“</w:t>
      </w:r>
      <w:r w:rsidR="00D21058" w:rsidRPr="0091265E">
        <w:rPr>
          <w:rFonts w:ascii="Baskerville" w:hAnsi="Baskerville" w:cs="Baskerville"/>
        </w:rPr>
        <w:t>the option of</w:t>
      </w:r>
      <w:r w:rsidR="008D49EF" w:rsidRPr="0091265E">
        <w:rPr>
          <w:rFonts w:ascii="Baskerville" w:hAnsi="Baskerville" w:cs="Baskerville"/>
        </w:rPr>
        <w:t xml:space="preserve"> expanding a rent subsidy program that could be used quickly to acc</w:t>
      </w:r>
      <w:r w:rsidR="00E94BEF" w:rsidRPr="0091265E">
        <w:rPr>
          <w:rFonts w:ascii="Baskerville" w:hAnsi="Baskerville" w:cs="Baskerville"/>
        </w:rPr>
        <w:t>ess the existing housing market and be directed to specific areas where individuals in the target population cho</w:t>
      </w:r>
      <w:r w:rsidR="00153321" w:rsidRPr="0091265E">
        <w:rPr>
          <w:rFonts w:ascii="Baskerville" w:hAnsi="Baskerville" w:cs="Baskerville"/>
        </w:rPr>
        <w:t>o</w:t>
      </w:r>
      <w:r w:rsidR="00E94BEF" w:rsidRPr="0091265E">
        <w:rPr>
          <w:rFonts w:ascii="Baskerville" w:hAnsi="Baskerville" w:cs="Baskerville"/>
        </w:rPr>
        <w:t>se to locate</w:t>
      </w:r>
      <w:r w:rsidR="00F16208" w:rsidRPr="0091265E">
        <w:rPr>
          <w:rFonts w:ascii="Baskerville" w:hAnsi="Baskerville" w:cs="Baskerville"/>
        </w:rPr>
        <w:t>.”</w:t>
      </w:r>
      <w:r w:rsidR="00041B6D" w:rsidRPr="0091265E">
        <w:rPr>
          <w:rFonts w:ascii="Baskerville" w:hAnsi="Baskerville" w:cs="Baskerville"/>
        </w:rPr>
        <w:t xml:space="preserve"> </w:t>
      </w:r>
      <w:r w:rsidR="001F0177" w:rsidRPr="0091265E">
        <w:rPr>
          <w:rFonts w:ascii="Baskerville" w:hAnsi="Baskerville" w:cs="Baskerville"/>
        </w:rPr>
        <w:t xml:space="preserve"> </w:t>
      </w:r>
      <w:r w:rsidR="00CA1091" w:rsidRPr="0091265E">
        <w:rPr>
          <w:rFonts w:ascii="Baskerville" w:hAnsi="Baskerville" w:cs="Baskerville"/>
        </w:rPr>
        <w:t xml:space="preserve"> </w:t>
      </w:r>
      <w:r w:rsidR="008C7F34" w:rsidRPr="0091265E">
        <w:rPr>
          <w:rFonts w:ascii="Baskerville" w:hAnsi="Baskerville" w:cs="Baskerville"/>
        </w:rPr>
        <w:t>He also concluded that t</w:t>
      </w:r>
      <w:r w:rsidR="00CA1091" w:rsidRPr="0091265E">
        <w:rPr>
          <w:rFonts w:ascii="Baskerville" w:hAnsi="Baskerville" w:cs="Baskerville"/>
        </w:rPr>
        <w:t>he Commonwealth had completed several important pre</w:t>
      </w:r>
      <w:r w:rsidR="00153321" w:rsidRPr="0091265E">
        <w:rPr>
          <w:rFonts w:ascii="Baskerville" w:hAnsi="Baskerville" w:cs="Baskerville"/>
        </w:rPr>
        <w:t xml:space="preserve">liminary steps to implementation: </w:t>
      </w:r>
      <w:r w:rsidR="001D0F44" w:rsidRPr="0091265E">
        <w:rPr>
          <w:rFonts w:ascii="Baskerville" w:hAnsi="Baskerville" w:cs="Baskerville"/>
        </w:rPr>
        <w:t>an o</w:t>
      </w:r>
      <w:r w:rsidR="00153321" w:rsidRPr="0091265E">
        <w:rPr>
          <w:rFonts w:ascii="Baskerville" w:hAnsi="Baskerville" w:cs="Baskerville"/>
        </w:rPr>
        <w:t>perations manual</w:t>
      </w:r>
      <w:r w:rsidR="00470E7D" w:rsidRPr="0091265E">
        <w:rPr>
          <w:rFonts w:ascii="Baskerville" w:hAnsi="Baskerville" w:cs="Baskerville"/>
        </w:rPr>
        <w:t>,</w:t>
      </w:r>
      <w:r w:rsidR="00153321" w:rsidRPr="0091265E">
        <w:rPr>
          <w:rFonts w:ascii="Baskerville" w:hAnsi="Baskerville" w:cs="Baskerville"/>
        </w:rPr>
        <w:t xml:space="preserve"> </w:t>
      </w:r>
      <w:r w:rsidR="00573FF5" w:rsidRPr="0091265E">
        <w:rPr>
          <w:rFonts w:ascii="Baskerville" w:hAnsi="Baskerville" w:cs="Baskerville"/>
        </w:rPr>
        <w:t>an interagen</w:t>
      </w:r>
      <w:r w:rsidR="00F96DD5">
        <w:rPr>
          <w:rFonts w:ascii="Baskerville" w:hAnsi="Baskerville" w:cs="Baskerville"/>
        </w:rPr>
        <w:t xml:space="preserve">cy </w:t>
      </w:r>
      <w:r w:rsidR="005B715B" w:rsidRPr="0091265E">
        <w:rPr>
          <w:rFonts w:ascii="Baskerville" w:hAnsi="Baskerville" w:cs="Baskerville"/>
        </w:rPr>
        <w:t>Memorandum of Understanding</w:t>
      </w:r>
      <w:r w:rsidR="00A542C1" w:rsidRPr="0091265E">
        <w:rPr>
          <w:rFonts w:ascii="Baskerville" w:hAnsi="Baskerville" w:cs="Baskerville"/>
        </w:rPr>
        <w:t>, and</w:t>
      </w:r>
      <w:r w:rsidR="00470E7D" w:rsidRPr="0091265E">
        <w:rPr>
          <w:rFonts w:ascii="Baskerville" w:hAnsi="Baskerville" w:cs="Baskerville"/>
        </w:rPr>
        <w:t xml:space="preserve"> </w:t>
      </w:r>
      <w:r w:rsidR="00A542C1" w:rsidRPr="0091265E">
        <w:rPr>
          <w:rFonts w:ascii="Baskerville" w:hAnsi="Baskerville" w:cs="Baskerville"/>
        </w:rPr>
        <w:t xml:space="preserve">performance </w:t>
      </w:r>
      <w:r w:rsidR="005B715B" w:rsidRPr="0091265E">
        <w:rPr>
          <w:rFonts w:ascii="Baskerville" w:hAnsi="Baskerville" w:cs="Baskerville"/>
        </w:rPr>
        <w:t>agree</w:t>
      </w:r>
      <w:r w:rsidR="00A542C1" w:rsidRPr="0091265E">
        <w:rPr>
          <w:rFonts w:ascii="Baskerville" w:hAnsi="Baskerville" w:cs="Baskerville"/>
        </w:rPr>
        <w:t>ments with two CSBs</w:t>
      </w:r>
      <w:r w:rsidR="00741DA8" w:rsidRPr="0091265E">
        <w:rPr>
          <w:rFonts w:ascii="Baskerville" w:hAnsi="Baskerville" w:cs="Baskerville"/>
        </w:rPr>
        <w:t>.</w:t>
      </w:r>
      <w:r w:rsidR="006D086A" w:rsidRPr="0091265E">
        <w:rPr>
          <w:rFonts w:ascii="Baskerville" w:hAnsi="Baskerville" w:cs="Baskerville"/>
        </w:rPr>
        <w:t xml:space="preserve"> </w:t>
      </w:r>
      <w:r w:rsidR="00A24630" w:rsidRPr="0091265E">
        <w:rPr>
          <w:rFonts w:ascii="Baskerville" w:hAnsi="Baskerville" w:cs="Baskerville"/>
        </w:rPr>
        <w:t>The Commonwealth has monitored implementation of the pilot and adjusted its eligibility criteria</w:t>
      </w:r>
      <w:r w:rsidR="00EB2616" w:rsidRPr="0091265E">
        <w:rPr>
          <w:rFonts w:ascii="Baskerville" w:hAnsi="Baskerville" w:cs="Baskerville"/>
        </w:rPr>
        <w:t xml:space="preserve">. Unfortunately, at the </w:t>
      </w:r>
      <w:r w:rsidR="00EB2616" w:rsidRPr="0091265E">
        <w:rPr>
          <w:rFonts w:ascii="Baskerville" w:hAnsi="Baskerville" w:cs="Baskerville"/>
        </w:rPr>
        <w:lastRenderedPageBreak/>
        <w:t>end of this review period, no individuals had applied</w:t>
      </w:r>
      <w:r w:rsidR="00D84415" w:rsidRPr="0091265E">
        <w:rPr>
          <w:rFonts w:ascii="Baskerville" w:hAnsi="Baskerville" w:cs="Baskerville"/>
        </w:rPr>
        <w:t xml:space="preserve"> for the pilot rental assistance program</w:t>
      </w:r>
      <w:r w:rsidR="00EB2616" w:rsidRPr="0091265E">
        <w:rPr>
          <w:rFonts w:ascii="Baskerville" w:hAnsi="Baskerville" w:cs="Baskerville"/>
        </w:rPr>
        <w:t xml:space="preserve">, reportedly because </w:t>
      </w:r>
      <w:r w:rsidR="00D84415" w:rsidRPr="0091265E">
        <w:rPr>
          <w:rFonts w:ascii="Baskerville" w:hAnsi="Baskerville" w:cs="Baskerville"/>
        </w:rPr>
        <w:t xml:space="preserve">there is no assurance of on-going </w:t>
      </w:r>
      <w:r w:rsidR="008C7F34" w:rsidRPr="0091265E">
        <w:rPr>
          <w:rFonts w:ascii="Baskerville" w:hAnsi="Baskerville" w:cs="Baskerville"/>
        </w:rPr>
        <w:t xml:space="preserve">funding once the pilot project ends. </w:t>
      </w:r>
      <w:r w:rsidR="00AE6247">
        <w:rPr>
          <w:rFonts w:ascii="Baskerville" w:hAnsi="Baskerville" w:cs="Baskerville"/>
        </w:rPr>
        <w:t xml:space="preserve">To provide on-going funding for the rental assistance program, </w:t>
      </w:r>
      <w:r w:rsidR="000C51BE">
        <w:rPr>
          <w:rFonts w:ascii="Baskerville" w:hAnsi="Baskerville" w:cs="Baskerville"/>
        </w:rPr>
        <w:t xml:space="preserve">DBHDS has </w:t>
      </w:r>
      <w:r w:rsidR="003C0AF9">
        <w:rPr>
          <w:rFonts w:ascii="Baskerville" w:hAnsi="Baskerville" w:cs="Baskerville"/>
        </w:rPr>
        <w:t xml:space="preserve">recently </w:t>
      </w:r>
      <w:r w:rsidR="000C51BE">
        <w:rPr>
          <w:rFonts w:ascii="Baskerville" w:hAnsi="Baskerville" w:cs="Baskerville"/>
        </w:rPr>
        <w:t>submitt</w:t>
      </w:r>
      <w:r w:rsidR="00EB2017">
        <w:rPr>
          <w:rFonts w:ascii="Baskerville" w:hAnsi="Baskerville" w:cs="Baskerville"/>
        </w:rPr>
        <w:t>ed a budget request</w:t>
      </w:r>
      <w:r w:rsidR="007D7A02">
        <w:rPr>
          <w:rFonts w:ascii="Baskerville" w:hAnsi="Baskerville" w:cs="Baskerville"/>
        </w:rPr>
        <w:t>,</w:t>
      </w:r>
      <w:r w:rsidR="00365973">
        <w:rPr>
          <w:rFonts w:ascii="Baskerville" w:hAnsi="Baskerville" w:cs="Baskerville"/>
        </w:rPr>
        <w:t xml:space="preserve"> which is </w:t>
      </w:r>
      <w:r w:rsidR="000C51BE">
        <w:rPr>
          <w:rFonts w:ascii="Baskerville" w:hAnsi="Baskerville" w:cs="Baskerville"/>
        </w:rPr>
        <w:t>subject to the approval of the Secretary, Governor, and General Assembly</w:t>
      </w:r>
      <w:r w:rsidR="00365973">
        <w:rPr>
          <w:rFonts w:ascii="Baskerville" w:hAnsi="Baskerville" w:cs="Baskerville"/>
        </w:rPr>
        <w:t>.</w:t>
      </w:r>
    </w:p>
    <w:p w:rsidR="00DC3E74" w:rsidRPr="0091265E" w:rsidRDefault="00DC3E74" w:rsidP="007824D9">
      <w:pPr>
        <w:tabs>
          <w:tab w:val="left" w:pos="1671"/>
        </w:tabs>
        <w:ind w:right="-216"/>
        <w:rPr>
          <w:rFonts w:ascii="Baskerville" w:hAnsi="Baskerville" w:cs="Baskerville"/>
        </w:rPr>
      </w:pPr>
    </w:p>
    <w:p w:rsidR="001D118B" w:rsidRPr="00787368" w:rsidRDefault="00102F97" w:rsidP="007824D9">
      <w:pPr>
        <w:tabs>
          <w:tab w:val="left" w:pos="1671"/>
        </w:tabs>
        <w:ind w:right="-216"/>
        <w:rPr>
          <w:rFonts w:ascii="Baskerville" w:hAnsi="Baskerville" w:cs="Baskerville"/>
        </w:rPr>
      </w:pPr>
      <w:r w:rsidRPr="00787368">
        <w:rPr>
          <w:rFonts w:ascii="Baskerville" w:hAnsi="Baskerville" w:cs="Baskerville"/>
        </w:rPr>
        <w:t xml:space="preserve">The </w:t>
      </w:r>
      <w:r w:rsidR="00DC3E74" w:rsidRPr="00787368">
        <w:rPr>
          <w:rFonts w:ascii="Baskerville" w:hAnsi="Baskerville" w:cs="Baskerville"/>
        </w:rPr>
        <w:t>consultant also determined tha</w:t>
      </w:r>
      <w:r w:rsidR="00982B1E" w:rsidRPr="00787368">
        <w:rPr>
          <w:rFonts w:ascii="Baskerville" w:hAnsi="Baskerville" w:cs="Baskerville"/>
        </w:rPr>
        <w:t>t the plan to develop 150 acc</w:t>
      </w:r>
      <w:r w:rsidR="00DC3E74" w:rsidRPr="00787368">
        <w:rPr>
          <w:rFonts w:ascii="Baskerville" w:hAnsi="Baskerville" w:cs="Baskerville"/>
        </w:rPr>
        <w:t xml:space="preserve">essible/affordable units annually “has no direct </w:t>
      </w:r>
      <w:r w:rsidR="00982B1E" w:rsidRPr="00787368">
        <w:rPr>
          <w:rFonts w:ascii="Baskerville" w:hAnsi="Baskerville" w:cs="Baskerville"/>
        </w:rPr>
        <w:t>linkage to the individuals who will receive the waiver slots</w:t>
      </w:r>
      <w:r w:rsidR="00042031" w:rsidRPr="00787368">
        <w:rPr>
          <w:rFonts w:ascii="Baskerville" w:hAnsi="Baskerville" w:cs="Baskerville"/>
        </w:rPr>
        <w:t>”</w:t>
      </w:r>
      <w:r w:rsidR="00982B1E" w:rsidRPr="00787368">
        <w:rPr>
          <w:rFonts w:ascii="Baskerville" w:hAnsi="Baskerville" w:cs="Baskerville"/>
        </w:rPr>
        <w:t xml:space="preserve"> bei</w:t>
      </w:r>
      <w:r w:rsidR="00DC3E74" w:rsidRPr="00787368">
        <w:rPr>
          <w:rFonts w:ascii="Baskerville" w:hAnsi="Baskerville" w:cs="Baskerville"/>
        </w:rPr>
        <w:t>ng created</w:t>
      </w:r>
      <w:r w:rsidR="00A03D63" w:rsidRPr="00787368">
        <w:rPr>
          <w:rFonts w:ascii="Baskerville" w:hAnsi="Baskerville" w:cs="Baskerville"/>
        </w:rPr>
        <w:t>. T</w:t>
      </w:r>
      <w:r w:rsidR="00E71094" w:rsidRPr="00787368">
        <w:rPr>
          <w:rFonts w:ascii="Baskerville" w:hAnsi="Baskerville" w:cs="Baskerville"/>
        </w:rPr>
        <w:t xml:space="preserve">he LIHTC program </w:t>
      </w:r>
      <w:r w:rsidR="00A34FAA" w:rsidRPr="00787368">
        <w:rPr>
          <w:rFonts w:ascii="Baskerville" w:hAnsi="Baskerville" w:cs="Baskerville"/>
        </w:rPr>
        <w:t xml:space="preserve">should </w:t>
      </w:r>
      <w:r w:rsidR="00E71094" w:rsidRPr="00787368">
        <w:rPr>
          <w:rFonts w:ascii="Baskerville" w:hAnsi="Baskerville" w:cs="Baskerville"/>
        </w:rPr>
        <w:t xml:space="preserve">be eliminated from the plan, unless </w:t>
      </w:r>
      <w:r w:rsidR="00E847A2" w:rsidRPr="00787368">
        <w:rPr>
          <w:rFonts w:ascii="Baskerville" w:hAnsi="Baskerville" w:cs="Baskerville"/>
        </w:rPr>
        <w:t>the Commonwealth can facilitate individuals receiving waive</w:t>
      </w:r>
      <w:r w:rsidR="005A6258">
        <w:rPr>
          <w:rFonts w:ascii="Baskerville" w:hAnsi="Baskerville" w:cs="Baskerville"/>
        </w:rPr>
        <w:t>r</w:t>
      </w:r>
      <w:r w:rsidR="00E847A2" w:rsidRPr="00787368">
        <w:rPr>
          <w:rFonts w:ascii="Baskerville" w:hAnsi="Baskerville" w:cs="Baskerville"/>
        </w:rPr>
        <w:t xml:space="preserve">s </w:t>
      </w:r>
      <w:r w:rsidR="00D73A61" w:rsidRPr="00787368">
        <w:rPr>
          <w:rFonts w:ascii="Baskerville" w:hAnsi="Baskerville" w:cs="Baskerville"/>
        </w:rPr>
        <w:t xml:space="preserve">to live in the </w:t>
      </w:r>
      <w:r w:rsidR="00F96DD5" w:rsidRPr="00787368">
        <w:rPr>
          <w:rFonts w:ascii="Baskerville" w:hAnsi="Baskerville" w:cs="Baskerville"/>
        </w:rPr>
        <w:t xml:space="preserve">LIHTC </w:t>
      </w:r>
      <w:r w:rsidR="008C3960" w:rsidRPr="00787368">
        <w:rPr>
          <w:rFonts w:ascii="Baskerville" w:hAnsi="Baskerville" w:cs="Baskerville"/>
        </w:rPr>
        <w:t>units</w:t>
      </w:r>
      <w:r w:rsidR="004C3DEE" w:rsidRPr="00787368">
        <w:rPr>
          <w:rFonts w:ascii="Baskerville" w:hAnsi="Baskerville" w:cs="Baskerville"/>
        </w:rPr>
        <w:t xml:space="preserve">. </w:t>
      </w:r>
      <w:r w:rsidR="00F669D6" w:rsidRPr="00787368">
        <w:rPr>
          <w:rFonts w:ascii="Baskerville" w:hAnsi="Baskerville" w:cs="Baskerville"/>
        </w:rPr>
        <w:t>T</w:t>
      </w:r>
      <w:r w:rsidR="008D685D" w:rsidRPr="00787368">
        <w:rPr>
          <w:rFonts w:ascii="Baskerville" w:hAnsi="Baskerville" w:cs="Baskerville"/>
        </w:rPr>
        <w:t xml:space="preserve">hese </w:t>
      </w:r>
      <w:r w:rsidR="00AB304A" w:rsidRPr="00787368">
        <w:rPr>
          <w:rFonts w:ascii="Baskerville" w:hAnsi="Baskerville" w:cs="Baskerville"/>
        </w:rPr>
        <w:t xml:space="preserve">units </w:t>
      </w:r>
      <w:r w:rsidR="006321BA" w:rsidRPr="00787368">
        <w:rPr>
          <w:rFonts w:ascii="Baskerville" w:hAnsi="Baskerville" w:cs="Baskerville"/>
        </w:rPr>
        <w:t>will</w:t>
      </w:r>
      <w:r w:rsidR="008D685D" w:rsidRPr="00787368">
        <w:rPr>
          <w:rFonts w:ascii="Baskerville" w:hAnsi="Baskerville" w:cs="Baskerville"/>
        </w:rPr>
        <w:t xml:space="preserve"> be accessible to individuals with I</w:t>
      </w:r>
      <w:r w:rsidR="00EE7D03">
        <w:rPr>
          <w:rFonts w:ascii="Baskerville" w:hAnsi="Baskerville" w:cs="Baskerville"/>
        </w:rPr>
        <w:t>D</w:t>
      </w:r>
      <w:r w:rsidR="008D685D" w:rsidRPr="00787368">
        <w:rPr>
          <w:rFonts w:ascii="Baskerville" w:hAnsi="Baskerville" w:cs="Baskerville"/>
        </w:rPr>
        <w:t>/DD</w:t>
      </w:r>
      <w:r w:rsidR="006321BA" w:rsidRPr="00787368">
        <w:rPr>
          <w:rFonts w:ascii="Baskerville" w:hAnsi="Baskerville" w:cs="Baskerville"/>
        </w:rPr>
        <w:t xml:space="preserve"> if</w:t>
      </w:r>
      <w:r w:rsidR="008D685D" w:rsidRPr="00787368">
        <w:rPr>
          <w:rFonts w:ascii="Baskerville" w:hAnsi="Baskerville" w:cs="Baskerville"/>
        </w:rPr>
        <w:t xml:space="preserve"> </w:t>
      </w:r>
      <w:r w:rsidR="00EE7D03">
        <w:rPr>
          <w:rFonts w:ascii="Baskerville" w:hAnsi="Baskerville" w:cs="Baskerville"/>
        </w:rPr>
        <w:t xml:space="preserve">units are located where needed, </w:t>
      </w:r>
      <w:r w:rsidR="004A5911">
        <w:rPr>
          <w:rFonts w:ascii="Baskerville" w:hAnsi="Baskerville" w:cs="Baskerville"/>
        </w:rPr>
        <w:t xml:space="preserve">if </w:t>
      </w:r>
      <w:r w:rsidR="0006356B" w:rsidRPr="00787368">
        <w:rPr>
          <w:rFonts w:ascii="Baskerville" w:hAnsi="Baskerville" w:cs="Baskerville"/>
        </w:rPr>
        <w:t xml:space="preserve">arrangements allow for </w:t>
      </w:r>
      <w:r w:rsidR="004C3DEE" w:rsidRPr="00787368">
        <w:rPr>
          <w:rFonts w:ascii="Baskerville" w:hAnsi="Baskerville" w:cs="Baskerville"/>
        </w:rPr>
        <w:t xml:space="preserve">the time </w:t>
      </w:r>
      <w:r w:rsidR="00B6541B" w:rsidRPr="00787368">
        <w:rPr>
          <w:rFonts w:ascii="Baskerville" w:hAnsi="Baskerville" w:cs="Baskerville"/>
        </w:rPr>
        <w:t xml:space="preserve">to </w:t>
      </w:r>
      <w:r w:rsidR="00114369" w:rsidRPr="00787368">
        <w:rPr>
          <w:rFonts w:ascii="Baskerville" w:hAnsi="Baskerville" w:cs="Baskerville"/>
        </w:rPr>
        <w:t>implem</w:t>
      </w:r>
      <w:r w:rsidR="0006356B" w:rsidRPr="00787368">
        <w:rPr>
          <w:rFonts w:ascii="Baskerville" w:hAnsi="Baskerville" w:cs="Baskerville"/>
        </w:rPr>
        <w:t>e</w:t>
      </w:r>
      <w:r w:rsidR="000A76CF" w:rsidRPr="00787368">
        <w:rPr>
          <w:rFonts w:ascii="Baskerville" w:hAnsi="Baskerville" w:cs="Baskerville"/>
        </w:rPr>
        <w:t xml:space="preserve">nt support plans </w:t>
      </w:r>
      <w:r w:rsidR="00B6541B" w:rsidRPr="00787368">
        <w:rPr>
          <w:rFonts w:ascii="Baskerville" w:hAnsi="Baskerville" w:cs="Baskerville"/>
        </w:rPr>
        <w:t xml:space="preserve">and </w:t>
      </w:r>
      <w:r w:rsidR="00A65EE9">
        <w:rPr>
          <w:rFonts w:ascii="Baskerville" w:hAnsi="Baskerville" w:cs="Baskerville"/>
        </w:rPr>
        <w:t xml:space="preserve">the </w:t>
      </w:r>
      <w:r w:rsidR="00B6541B" w:rsidRPr="00787368">
        <w:rPr>
          <w:rFonts w:ascii="Baskerville" w:hAnsi="Baskerville" w:cs="Baskerville"/>
        </w:rPr>
        <w:t xml:space="preserve">resources </w:t>
      </w:r>
      <w:r w:rsidR="0062097D" w:rsidRPr="00787368">
        <w:rPr>
          <w:rFonts w:ascii="Baskerville" w:hAnsi="Baskerville" w:cs="Baskerville"/>
        </w:rPr>
        <w:t xml:space="preserve">to ensure that rent is </w:t>
      </w:r>
      <w:r w:rsidR="003122D2" w:rsidRPr="00787368">
        <w:rPr>
          <w:rFonts w:ascii="Baskerville" w:hAnsi="Baskerville" w:cs="Baskerville"/>
        </w:rPr>
        <w:t xml:space="preserve">paid. </w:t>
      </w:r>
      <w:r w:rsidR="00492FAB">
        <w:rPr>
          <w:rFonts w:ascii="Baskerville" w:hAnsi="Baskerville" w:cs="Baskerville"/>
        </w:rPr>
        <w:t>To effectively address</w:t>
      </w:r>
      <w:r w:rsidR="00711755" w:rsidRPr="00787368">
        <w:rPr>
          <w:rFonts w:ascii="Baskerville" w:hAnsi="Baskerville" w:cs="Baskerville"/>
        </w:rPr>
        <w:t xml:space="preserve"> this challenge</w:t>
      </w:r>
      <w:r w:rsidR="009629CF" w:rsidRPr="00787368">
        <w:rPr>
          <w:rFonts w:ascii="Baskerville" w:hAnsi="Baskerville" w:cs="Baskerville"/>
        </w:rPr>
        <w:t xml:space="preserve"> typically requires that units </w:t>
      </w:r>
      <w:r w:rsidR="00E71094" w:rsidRPr="00787368">
        <w:rPr>
          <w:rFonts w:ascii="Baskerville" w:hAnsi="Baskerville" w:cs="Baskerville"/>
        </w:rPr>
        <w:t>are</w:t>
      </w:r>
      <w:r w:rsidR="00872E85">
        <w:rPr>
          <w:rFonts w:ascii="Baskerville" w:hAnsi="Baskerville" w:cs="Baskerville"/>
        </w:rPr>
        <w:t xml:space="preserve"> set-</w:t>
      </w:r>
      <w:r w:rsidR="001F66EF" w:rsidRPr="00787368">
        <w:rPr>
          <w:rFonts w:ascii="Baskerville" w:hAnsi="Baskerville" w:cs="Baskerville"/>
        </w:rPr>
        <w:t xml:space="preserve">aside </w:t>
      </w:r>
      <w:r w:rsidR="00A47F08" w:rsidRPr="00787368">
        <w:rPr>
          <w:rFonts w:ascii="Baskerville" w:hAnsi="Baskerville" w:cs="Baskerville"/>
        </w:rPr>
        <w:t xml:space="preserve">for the target population </w:t>
      </w:r>
      <w:r w:rsidR="00A864AB" w:rsidRPr="00787368">
        <w:rPr>
          <w:rFonts w:ascii="Baskerville" w:hAnsi="Baskerville" w:cs="Baskerville"/>
        </w:rPr>
        <w:t xml:space="preserve">and </w:t>
      </w:r>
      <w:r w:rsidR="00787368" w:rsidRPr="00787368">
        <w:rPr>
          <w:rFonts w:ascii="Baskerville" w:hAnsi="Baskerville" w:cs="Baskerville"/>
        </w:rPr>
        <w:t xml:space="preserve">that </w:t>
      </w:r>
      <w:r w:rsidR="00E76C97">
        <w:rPr>
          <w:rFonts w:ascii="Baskerville" w:hAnsi="Baskerville" w:cs="Baskerville"/>
        </w:rPr>
        <w:t xml:space="preserve">active </w:t>
      </w:r>
      <w:r w:rsidR="00DE1D08" w:rsidRPr="00787368">
        <w:rPr>
          <w:rFonts w:ascii="Baskerville" w:hAnsi="Baskerville" w:cs="Baskerville"/>
        </w:rPr>
        <w:t xml:space="preserve">coordination </w:t>
      </w:r>
      <w:r w:rsidR="00787368" w:rsidRPr="00787368">
        <w:rPr>
          <w:rFonts w:ascii="Baskerville" w:hAnsi="Baskerville" w:cs="Baskerville"/>
        </w:rPr>
        <w:t xml:space="preserve">occurs </w:t>
      </w:r>
      <w:r w:rsidR="008C3960" w:rsidRPr="00787368">
        <w:rPr>
          <w:rFonts w:ascii="Baskerville" w:hAnsi="Baskerville" w:cs="Baskerville"/>
        </w:rPr>
        <w:t xml:space="preserve">at </w:t>
      </w:r>
      <w:r w:rsidR="00D874A4" w:rsidRPr="00787368">
        <w:rPr>
          <w:rFonts w:ascii="Baskerville" w:hAnsi="Baskerville" w:cs="Baskerville"/>
        </w:rPr>
        <w:t xml:space="preserve">both </w:t>
      </w:r>
      <w:r w:rsidR="008C3960" w:rsidRPr="00787368">
        <w:rPr>
          <w:rFonts w:ascii="Baskerville" w:hAnsi="Baskerville" w:cs="Baskerville"/>
        </w:rPr>
        <w:t xml:space="preserve">the state and local </w:t>
      </w:r>
      <w:r w:rsidR="001F66EF" w:rsidRPr="00787368">
        <w:rPr>
          <w:rFonts w:ascii="Baskerville" w:hAnsi="Baskerville" w:cs="Baskerville"/>
        </w:rPr>
        <w:t>levels</w:t>
      </w:r>
      <w:r w:rsidR="00DD2076" w:rsidRPr="00787368">
        <w:rPr>
          <w:rFonts w:ascii="Baskerville" w:hAnsi="Baskerville" w:cs="Baskerville"/>
        </w:rPr>
        <w:t>.</w:t>
      </w:r>
      <w:r w:rsidR="00D874A4" w:rsidRPr="00787368">
        <w:rPr>
          <w:rFonts w:ascii="Baskerville" w:hAnsi="Baskerville" w:cs="Baskerville"/>
        </w:rPr>
        <w:t xml:space="preserve"> </w:t>
      </w:r>
      <w:r w:rsidR="00AD372E" w:rsidRPr="00787368">
        <w:rPr>
          <w:rFonts w:ascii="Baskerville" w:hAnsi="Baskerville" w:cs="Baskerville"/>
        </w:rPr>
        <w:t>The Commonwealth</w:t>
      </w:r>
      <w:r w:rsidR="006E450E" w:rsidRPr="00787368">
        <w:rPr>
          <w:rFonts w:ascii="Baskerville" w:hAnsi="Baskerville" w:cs="Baskerville"/>
        </w:rPr>
        <w:t xml:space="preserve"> </w:t>
      </w:r>
      <w:r w:rsidR="003B6892" w:rsidRPr="00787368">
        <w:rPr>
          <w:rFonts w:ascii="Baskerville" w:hAnsi="Baskerville" w:cs="Baskerville"/>
        </w:rPr>
        <w:t>acknowledges</w:t>
      </w:r>
      <w:r w:rsidR="00F80845" w:rsidRPr="00787368">
        <w:rPr>
          <w:rFonts w:ascii="Baskerville" w:hAnsi="Baskerville" w:cs="Baskerville"/>
        </w:rPr>
        <w:t xml:space="preserve"> t</w:t>
      </w:r>
      <w:r w:rsidR="00872E85">
        <w:rPr>
          <w:rFonts w:ascii="Baskerville" w:hAnsi="Baskerville" w:cs="Baskerville"/>
        </w:rPr>
        <w:t>hat it has more work to do and has</w:t>
      </w:r>
      <w:r w:rsidR="00BF2C1F" w:rsidRPr="00787368">
        <w:rPr>
          <w:rFonts w:ascii="Baskerville" w:hAnsi="Baskerville" w:cs="Baskerville"/>
        </w:rPr>
        <w:t xml:space="preserve"> </w:t>
      </w:r>
      <w:r w:rsidR="00517543" w:rsidRPr="00787368">
        <w:rPr>
          <w:rFonts w:ascii="Baskerville" w:hAnsi="Baskerville" w:cs="Baskerville"/>
        </w:rPr>
        <w:t xml:space="preserve">pledged </w:t>
      </w:r>
      <w:r w:rsidR="00BF2C1F" w:rsidRPr="00787368">
        <w:rPr>
          <w:rFonts w:ascii="Baskerville" w:hAnsi="Baskerville" w:cs="Baskerville"/>
        </w:rPr>
        <w:t>a coordinated and collaborative effort</w:t>
      </w:r>
      <w:r w:rsidR="003B6892" w:rsidRPr="00787368">
        <w:rPr>
          <w:rFonts w:ascii="Baskerville" w:hAnsi="Baskerville" w:cs="Baskerville"/>
        </w:rPr>
        <w:t>.</w:t>
      </w:r>
      <w:r w:rsidR="00261570" w:rsidRPr="00787368">
        <w:rPr>
          <w:rFonts w:ascii="Baskerville" w:hAnsi="Baskerville" w:cs="Baskerville"/>
        </w:rPr>
        <w:t xml:space="preserve"> </w:t>
      </w:r>
    </w:p>
    <w:p w:rsidR="00381488" w:rsidRPr="0091265E" w:rsidRDefault="00381488" w:rsidP="007824D9">
      <w:pPr>
        <w:tabs>
          <w:tab w:val="left" w:pos="1671"/>
        </w:tabs>
        <w:ind w:right="-216"/>
        <w:rPr>
          <w:rFonts w:ascii="Baskerville" w:hAnsi="Baskerville" w:cs="Baskerville"/>
        </w:rPr>
      </w:pPr>
    </w:p>
    <w:p w:rsidR="00381488" w:rsidRPr="0091265E" w:rsidRDefault="00661B2C" w:rsidP="007824D9">
      <w:pPr>
        <w:tabs>
          <w:tab w:val="left" w:pos="1671"/>
        </w:tabs>
        <w:ind w:right="-216"/>
        <w:rPr>
          <w:rFonts w:ascii="Baskerville" w:hAnsi="Baskerville" w:cs="Baskerville"/>
        </w:rPr>
      </w:pPr>
      <w:r w:rsidRPr="0091265E">
        <w:rPr>
          <w:rFonts w:ascii="Baskerville" w:hAnsi="Baskerville" w:cs="Baskerville"/>
        </w:rPr>
        <w:t>It is positive that the Commonw</w:t>
      </w:r>
      <w:r w:rsidR="008122A0" w:rsidRPr="0091265E">
        <w:rPr>
          <w:rFonts w:ascii="Baskerville" w:hAnsi="Baskerville" w:cs="Baskerville"/>
        </w:rPr>
        <w:t xml:space="preserve">ealth </w:t>
      </w:r>
      <w:r w:rsidR="00381488" w:rsidRPr="0091265E">
        <w:rPr>
          <w:rFonts w:ascii="Baskerville" w:hAnsi="Baskerville" w:cs="Baskerville"/>
        </w:rPr>
        <w:t>prepar</w:t>
      </w:r>
      <w:r w:rsidR="0025770C">
        <w:rPr>
          <w:rFonts w:ascii="Baskerville" w:hAnsi="Baskerville" w:cs="Baskerville"/>
        </w:rPr>
        <w:t>ed and submitted</w:t>
      </w:r>
      <w:r w:rsidR="00381488" w:rsidRPr="0091265E">
        <w:rPr>
          <w:rFonts w:ascii="Baskerville" w:hAnsi="Baskerville" w:cs="Baskerville"/>
        </w:rPr>
        <w:t xml:space="preserve"> an application for HUD 811 funding</w:t>
      </w:r>
      <w:r w:rsidR="00744BC4" w:rsidRPr="0091265E">
        <w:rPr>
          <w:rFonts w:ascii="Baskerville" w:hAnsi="Baskerville" w:cs="Baskerville"/>
        </w:rPr>
        <w:t xml:space="preserve"> to provide housing options for people with disabilities. </w:t>
      </w:r>
      <w:r w:rsidR="0033099C" w:rsidRPr="0091265E">
        <w:rPr>
          <w:rFonts w:ascii="Baskerville" w:hAnsi="Baskerville" w:cs="Baskerville"/>
        </w:rPr>
        <w:t xml:space="preserve"> </w:t>
      </w:r>
      <w:r w:rsidR="00810A7D">
        <w:rPr>
          <w:rFonts w:ascii="Baskerville" w:hAnsi="Baskerville" w:cs="Baskerville"/>
        </w:rPr>
        <w:t xml:space="preserve">Development of the application required </w:t>
      </w:r>
      <w:r w:rsidR="00605AB5">
        <w:rPr>
          <w:rFonts w:ascii="Baskerville" w:hAnsi="Baskerville" w:cs="Baskerville"/>
        </w:rPr>
        <w:t>agencies that have historically not worked together to collaborate</w:t>
      </w:r>
      <w:r w:rsidR="00FE4ECC">
        <w:rPr>
          <w:rFonts w:ascii="Baskerville" w:hAnsi="Baskerville" w:cs="Baskerville"/>
        </w:rPr>
        <w:t xml:space="preserve">. </w:t>
      </w:r>
      <w:r w:rsidR="0033099C" w:rsidRPr="0091265E">
        <w:rPr>
          <w:rFonts w:ascii="Baskerville" w:hAnsi="Baskerville" w:cs="Baskerville"/>
        </w:rPr>
        <w:t>If successful, the d</w:t>
      </w:r>
      <w:r w:rsidRPr="0091265E">
        <w:rPr>
          <w:rFonts w:ascii="Baskerville" w:hAnsi="Baskerville" w:cs="Baskerville"/>
        </w:rPr>
        <w:t>evelopment</w:t>
      </w:r>
      <w:r w:rsidR="00163902" w:rsidRPr="0091265E">
        <w:rPr>
          <w:rFonts w:ascii="Baskerville" w:hAnsi="Baskerville" w:cs="Baskerville"/>
        </w:rPr>
        <w:t xml:space="preserve"> of new housing units through the </w:t>
      </w:r>
      <w:r w:rsidR="00526553">
        <w:rPr>
          <w:rFonts w:ascii="Baskerville" w:hAnsi="Baskerville" w:cs="Baskerville"/>
        </w:rPr>
        <w:t xml:space="preserve">HUD </w:t>
      </w:r>
      <w:r w:rsidR="00163902" w:rsidRPr="0091265E">
        <w:rPr>
          <w:rFonts w:ascii="Baskerville" w:hAnsi="Baskerville" w:cs="Baskerville"/>
        </w:rPr>
        <w:t>811 program</w:t>
      </w:r>
      <w:r w:rsidR="0033099C" w:rsidRPr="0091265E">
        <w:rPr>
          <w:rFonts w:ascii="Baskerville" w:hAnsi="Baskerville" w:cs="Baskerville"/>
        </w:rPr>
        <w:t>, however</w:t>
      </w:r>
      <w:r w:rsidR="0068090F" w:rsidRPr="0091265E">
        <w:rPr>
          <w:rFonts w:ascii="Baskerville" w:hAnsi="Baskerville" w:cs="Baskerville"/>
        </w:rPr>
        <w:t>,</w:t>
      </w:r>
      <w:r w:rsidR="0033099C" w:rsidRPr="0091265E">
        <w:rPr>
          <w:rFonts w:ascii="Baskerville" w:hAnsi="Baskerville" w:cs="Baskerville"/>
        </w:rPr>
        <w:t xml:space="preserve"> will take</w:t>
      </w:r>
      <w:r w:rsidR="008122A0" w:rsidRPr="0091265E">
        <w:rPr>
          <w:rFonts w:ascii="Baskerville" w:hAnsi="Baskerville" w:cs="Baskerville"/>
        </w:rPr>
        <w:t xml:space="preserve"> </w:t>
      </w:r>
      <w:r w:rsidR="00163902" w:rsidRPr="0091265E">
        <w:rPr>
          <w:rFonts w:ascii="Baskerville" w:hAnsi="Baskerville" w:cs="Baskerville"/>
        </w:rPr>
        <w:t>one to t</w:t>
      </w:r>
      <w:r w:rsidR="00EE7D03">
        <w:rPr>
          <w:rFonts w:ascii="Baskerville" w:hAnsi="Baskerville" w:cs="Baskerville"/>
        </w:rPr>
        <w:t>hree years</w:t>
      </w:r>
      <w:r w:rsidR="009560DB">
        <w:rPr>
          <w:rFonts w:ascii="Baskerville" w:hAnsi="Baskerville" w:cs="Baskerville"/>
        </w:rPr>
        <w:t>.</w:t>
      </w:r>
    </w:p>
    <w:p w:rsidR="000939BC" w:rsidRPr="0091265E" w:rsidRDefault="000939BC" w:rsidP="007824D9">
      <w:pPr>
        <w:tabs>
          <w:tab w:val="left" w:pos="1671"/>
        </w:tabs>
        <w:ind w:right="-216"/>
        <w:rPr>
          <w:rFonts w:ascii="Baskerville" w:hAnsi="Baskerville" w:cs="Baskerville"/>
        </w:rPr>
      </w:pPr>
    </w:p>
    <w:p w:rsidR="0023586B" w:rsidRPr="00236914" w:rsidRDefault="00470E7D" w:rsidP="007824D9">
      <w:pPr>
        <w:tabs>
          <w:tab w:val="left" w:pos="1671"/>
        </w:tabs>
        <w:ind w:right="-216"/>
        <w:rPr>
          <w:rFonts w:ascii="Baskerville" w:hAnsi="Baskerville" w:cs="Baskerville"/>
          <w:u w:val="single"/>
        </w:rPr>
      </w:pPr>
      <w:r w:rsidRPr="00236914">
        <w:rPr>
          <w:rFonts w:ascii="Baskerville" w:hAnsi="Baskerville" w:cs="Baskerville"/>
        </w:rPr>
        <w:t xml:space="preserve">7. </w:t>
      </w:r>
      <w:r w:rsidR="00692681" w:rsidRPr="00236914">
        <w:rPr>
          <w:rFonts w:ascii="Baskerville" w:hAnsi="Baskerville" w:cs="Baskerville"/>
          <w:u w:val="single"/>
        </w:rPr>
        <w:t xml:space="preserve">Serious Injuries and </w:t>
      </w:r>
      <w:r w:rsidR="001922CA" w:rsidRPr="00236914">
        <w:rPr>
          <w:rFonts w:ascii="Baskerville" w:hAnsi="Baskerville" w:cs="Baskerville"/>
          <w:u w:val="single"/>
        </w:rPr>
        <w:t>Mortalit</w:t>
      </w:r>
      <w:r w:rsidR="00692681" w:rsidRPr="00236914">
        <w:rPr>
          <w:rFonts w:ascii="Baskerville" w:hAnsi="Baskerville" w:cs="Baskerville"/>
          <w:u w:val="single"/>
        </w:rPr>
        <w:t>ies</w:t>
      </w:r>
    </w:p>
    <w:p w:rsidR="0023586B" w:rsidRPr="008D404A" w:rsidRDefault="001922CA" w:rsidP="007824D9">
      <w:pPr>
        <w:tabs>
          <w:tab w:val="left" w:pos="923"/>
        </w:tabs>
        <w:ind w:right="-216"/>
        <w:rPr>
          <w:rFonts w:ascii="Baskerville" w:hAnsi="Baskerville"/>
          <w:sz w:val="16"/>
          <w:szCs w:val="16"/>
        </w:rPr>
      </w:pPr>
      <w:r w:rsidRPr="0091265E">
        <w:rPr>
          <w:rFonts w:ascii="Baskerville" w:hAnsi="Baskerville"/>
        </w:rPr>
        <w:tab/>
      </w:r>
    </w:p>
    <w:p w:rsidR="001922CA" w:rsidRPr="0091265E" w:rsidRDefault="001922CA" w:rsidP="007824D9">
      <w:pPr>
        <w:tabs>
          <w:tab w:val="left" w:pos="923"/>
        </w:tabs>
        <w:ind w:right="-216"/>
        <w:rPr>
          <w:rFonts w:ascii="Baskerville" w:hAnsi="Baskerville"/>
        </w:rPr>
      </w:pPr>
      <w:r w:rsidRPr="0091265E">
        <w:rPr>
          <w:rFonts w:ascii="Baskerville" w:hAnsi="Baskerville"/>
        </w:rPr>
        <w:t>A. Mortality Reviews</w:t>
      </w:r>
    </w:p>
    <w:p w:rsidR="00032952" w:rsidRPr="0091265E" w:rsidRDefault="00893425" w:rsidP="007824D9">
      <w:pPr>
        <w:ind w:right="-216"/>
        <w:rPr>
          <w:rFonts w:ascii="Baskerville" w:hAnsi="Baskerville"/>
        </w:rPr>
      </w:pPr>
      <w:r w:rsidRPr="0091265E">
        <w:rPr>
          <w:rFonts w:ascii="Baskerville" w:hAnsi="Baskerville"/>
        </w:rPr>
        <w:t xml:space="preserve">The Independent </w:t>
      </w:r>
      <w:r w:rsidR="0023586B" w:rsidRPr="0091265E">
        <w:rPr>
          <w:rFonts w:ascii="Baskerville" w:hAnsi="Baskerville"/>
        </w:rPr>
        <w:t xml:space="preserve">Reviewer </w:t>
      </w:r>
      <w:r w:rsidR="00E8563F" w:rsidRPr="0091265E">
        <w:rPr>
          <w:rFonts w:ascii="Baskerville" w:hAnsi="Baskerville"/>
        </w:rPr>
        <w:t>found that</w:t>
      </w:r>
      <w:r w:rsidR="005F21C8">
        <w:rPr>
          <w:rFonts w:ascii="Baskerville" w:hAnsi="Baskerville"/>
        </w:rPr>
        <w:t>,</w:t>
      </w:r>
      <w:r w:rsidR="00E8563F" w:rsidRPr="0091265E">
        <w:rPr>
          <w:rFonts w:ascii="Baskerville" w:hAnsi="Baskerville"/>
        </w:rPr>
        <w:t xml:space="preserve"> </w:t>
      </w:r>
      <w:r w:rsidR="00C052B6" w:rsidRPr="0091265E">
        <w:rPr>
          <w:rFonts w:ascii="Baskerville" w:hAnsi="Baskerville"/>
        </w:rPr>
        <w:t>in December of 2012, t</w:t>
      </w:r>
      <w:r w:rsidR="008B6B40" w:rsidRPr="0091265E">
        <w:rPr>
          <w:rFonts w:ascii="Baskerville" w:hAnsi="Baskerville"/>
        </w:rPr>
        <w:t xml:space="preserve">he Commissioner of DBHDS established </w:t>
      </w:r>
      <w:r w:rsidR="00E8563F" w:rsidRPr="0091265E">
        <w:rPr>
          <w:rFonts w:ascii="Baskerville" w:hAnsi="Baskerville"/>
        </w:rPr>
        <w:t>t</w:t>
      </w:r>
      <w:r w:rsidR="0023586B" w:rsidRPr="0091265E">
        <w:rPr>
          <w:rFonts w:ascii="Baskerville" w:hAnsi="Baskerville"/>
        </w:rPr>
        <w:t>he Mortality Review Commit</w:t>
      </w:r>
      <w:r w:rsidR="008B6B40" w:rsidRPr="0091265E">
        <w:rPr>
          <w:rFonts w:ascii="Baskerville" w:hAnsi="Baskerville"/>
        </w:rPr>
        <w:t xml:space="preserve">tee (MRC), </w:t>
      </w:r>
      <w:r w:rsidR="0023586B" w:rsidRPr="0091265E">
        <w:rPr>
          <w:rFonts w:ascii="Baskerville" w:hAnsi="Baskerville"/>
        </w:rPr>
        <w:t xml:space="preserve">under the direction of its </w:t>
      </w:r>
      <w:r w:rsidR="005F21C8">
        <w:rPr>
          <w:rFonts w:ascii="Baskerville" w:hAnsi="Baskerville"/>
        </w:rPr>
        <w:t>M</w:t>
      </w:r>
      <w:r w:rsidR="0023586B" w:rsidRPr="0091265E">
        <w:rPr>
          <w:rFonts w:ascii="Baskerville" w:hAnsi="Baskerville"/>
        </w:rPr>
        <w:t xml:space="preserve">edical </w:t>
      </w:r>
      <w:r w:rsidR="005F21C8">
        <w:rPr>
          <w:rFonts w:ascii="Baskerville" w:hAnsi="Baskerville"/>
        </w:rPr>
        <w:t>D</w:t>
      </w:r>
      <w:r w:rsidR="0023586B" w:rsidRPr="0091265E">
        <w:rPr>
          <w:rFonts w:ascii="Baskerville" w:hAnsi="Baskerville"/>
        </w:rPr>
        <w:t>irector</w:t>
      </w:r>
      <w:r w:rsidR="005F21C8">
        <w:rPr>
          <w:rFonts w:ascii="Baskerville" w:hAnsi="Baskerville"/>
        </w:rPr>
        <w:t>.</w:t>
      </w:r>
      <w:r w:rsidR="008B6B40" w:rsidRPr="0091265E">
        <w:rPr>
          <w:rFonts w:ascii="Baskerville" w:hAnsi="Baskerville"/>
        </w:rPr>
        <w:t xml:space="preserve"> </w:t>
      </w:r>
      <w:r w:rsidR="005F21C8">
        <w:rPr>
          <w:rFonts w:ascii="Baskerville" w:hAnsi="Baskerville"/>
        </w:rPr>
        <w:t>As required by the Agreement, t</w:t>
      </w:r>
      <w:r w:rsidR="0023586B" w:rsidRPr="0091265E">
        <w:rPr>
          <w:rFonts w:ascii="Baskerville" w:hAnsi="Baskerville"/>
        </w:rPr>
        <w:t xml:space="preserve">he </w:t>
      </w:r>
      <w:r w:rsidR="00890975" w:rsidRPr="0091265E">
        <w:rPr>
          <w:rFonts w:ascii="Baskerville" w:hAnsi="Baskerville"/>
        </w:rPr>
        <w:t xml:space="preserve">MRC </w:t>
      </w:r>
      <w:r w:rsidR="0023586B" w:rsidRPr="0091265E">
        <w:rPr>
          <w:rFonts w:ascii="Baskerville" w:hAnsi="Baskerville"/>
        </w:rPr>
        <w:t>membership</w:t>
      </w:r>
      <w:r w:rsidR="00816FE2" w:rsidRPr="0091265E">
        <w:rPr>
          <w:rFonts w:ascii="Baskerville" w:hAnsi="Baskerville"/>
        </w:rPr>
        <w:t xml:space="preserve"> </w:t>
      </w:r>
      <w:r w:rsidR="0023586B" w:rsidRPr="0091265E">
        <w:rPr>
          <w:rFonts w:ascii="Baskerville" w:hAnsi="Baskerville"/>
        </w:rPr>
        <w:t>includes the Assistant Commissioner for Quality Improvement and others who possess appropriate experience, knowledge and skills</w:t>
      </w:r>
      <w:r w:rsidR="005F21C8">
        <w:rPr>
          <w:rFonts w:ascii="Baskerville" w:hAnsi="Baskerville"/>
        </w:rPr>
        <w:t>.</w:t>
      </w:r>
      <w:r w:rsidR="0023586B" w:rsidRPr="0091265E">
        <w:rPr>
          <w:rFonts w:ascii="Baskerville" w:hAnsi="Baskerville"/>
        </w:rPr>
        <w:t xml:space="preserve"> </w:t>
      </w:r>
      <w:r w:rsidR="0047452F" w:rsidRPr="0091265E">
        <w:rPr>
          <w:rFonts w:ascii="Baskerville" w:hAnsi="Baskerville"/>
        </w:rPr>
        <w:t xml:space="preserve">The </w:t>
      </w:r>
      <w:r w:rsidR="0023586B" w:rsidRPr="0091265E">
        <w:rPr>
          <w:rFonts w:ascii="Baskerville" w:hAnsi="Baskerville"/>
        </w:rPr>
        <w:t xml:space="preserve">MRC has </w:t>
      </w:r>
      <w:r w:rsidR="002B1295" w:rsidRPr="0091265E">
        <w:rPr>
          <w:rFonts w:ascii="Baskerville" w:hAnsi="Baskerville"/>
        </w:rPr>
        <w:t>met</w:t>
      </w:r>
      <w:r w:rsidR="005F21C8">
        <w:rPr>
          <w:rFonts w:ascii="Baskerville" w:hAnsi="Baskerville"/>
        </w:rPr>
        <w:t xml:space="preserve"> monthly to review </w:t>
      </w:r>
      <w:r w:rsidR="002B1295" w:rsidRPr="0091265E">
        <w:rPr>
          <w:rFonts w:ascii="Baskerville" w:hAnsi="Baskerville"/>
        </w:rPr>
        <w:t>deaths</w:t>
      </w:r>
      <w:r w:rsidR="005F21C8">
        <w:rPr>
          <w:rFonts w:ascii="Baskerville" w:hAnsi="Baskerville"/>
        </w:rPr>
        <w:t>.</w:t>
      </w:r>
      <w:r w:rsidR="002B1295" w:rsidRPr="0091265E">
        <w:rPr>
          <w:rFonts w:ascii="Baskerville" w:hAnsi="Baskerville"/>
        </w:rPr>
        <w:t xml:space="preserve"> It</w:t>
      </w:r>
      <w:r w:rsidR="0023586B" w:rsidRPr="0091265E">
        <w:rPr>
          <w:rFonts w:ascii="Baskerville" w:hAnsi="Baskerville"/>
        </w:rPr>
        <w:t xml:space="preserve"> implemented a data c</w:t>
      </w:r>
      <w:r w:rsidR="00F23C5B" w:rsidRPr="0091265E">
        <w:rPr>
          <w:rFonts w:ascii="Baskerville" w:hAnsi="Baskerville"/>
        </w:rPr>
        <w:t xml:space="preserve">ollection process; </w:t>
      </w:r>
      <w:r w:rsidR="0047452F" w:rsidRPr="0091265E">
        <w:rPr>
          <w:rFonts w:ascii="Baskerville" w:hAnsi="Baskerville"/>
        </w:rPr>
        <w:t>began</w:t>
      </w:r>
      <w:r w:rsidR="0023586B" w:rsidRPr="0091265E">
        <w:rPr>
          <w:rFonts w:ascii="Baskerville" w:hAnsi="Baskerville"/>
        </w:rPr>
        <w:t xml:space="preserve"> to identify trends, patterns and problems</w:t>
      </w:r>
      <w:r w:rsidR="00F23C5B" w:rsidRPr="0091265E">
        <w:rPr>
          <w:rFonts w:ascii="Baskerville" w:hAnsi="Baskerville"/>
        </w:rPr>
        <w:t>;</w:t>
      </w:r>
      <w:r w:rsidR="002B1295" w:rsidRPr="0091265E">
        <w:rPr>
          <w:rFonts w:ascii="Baskerville" w:hAnsi="Baskerville"/>
        </w:rPr>
        <w:t xml:space="preserve"> and took </w:t>
      </w:r>
      <w:r w:rsidR="0047452F" w:rsidRPr="0091265E">
        <w:rPr>
          <w:rFonts w:ascii="Baskerville" w:hAnsi="Baskerville"/>
        </w:rPr>
        <w:t xml:space="preserve">actions to </w:t>
      </w:r>
      <w:r w:rsidR="002B6EFB" w:rsidRPr="0091265E">
        <w:rPr>
          <w:rFonts w:ascii="Baskerville" w:hAnsi="Baskerville"/>
        </w:rPr>
        <w:t>reduce mortality rates</w:t>
      </w:r>
      <w:r w:rsidR="00816FE2" w:rsidRPr="0091265E">
        <w:rPr>
          <w:rFonts w:ascii="Baskerville" w:hAnsi="Baskerville"/>
        </w:rPr>
        <w:t xml:space="preserve"> statewide. These actions include</w:t>
      </w:r>
      <w:r w:rsidR="002C28C8" w:rsidRPr="0091265E">
        <w:rPr>
          <w:rFonts w:ascii="Baskerville" w:hAnsi="Baskerville"/>
        </w:rPr>
        <w:t xml:space="preserve"> </w:t>
      </w:r>
      <w:r w:rsidR="002B1295" w:rsidRPr="0091265E">
        <w:rPr>
          <w:rFonts w:ascii="Baskerville" w:hAnsi="Baskerville"/>
        </w:rPr>
        <w:t>developing and issu</w:t>
      </w:r>
      <w:r w:rsidR="002B6EFB" w:rsidRPr="0091265E">
        <w:rPr>
          <w:rFonts w:ascii="Baskerville" w:hAnsi="Baskerville"/>
        </w:rPr>
        <w:t xml:space="preserve">ing Safety Alerts </w:t>
      </w:r>
      <w:r w:rsidR="002B1295" w:rsidRPr="0091265E">
        <w:rPr>
          <w:rFonts w:ascii="Baskerville" w:hAnsi="Baskerville"/>
        </w:rPr>
        <w:t>and</w:t>
      </w:r>
      <w:r w:rsidR="002B67B3" w:rsidRPr="0091265E">
        <w:rPr>
          <w:rFonts w:ascii="Baskerville" w:hAnsi="Baskerville"/>
        </w:rPr>
        <w:t xml:space="preserve"> system </w:t>
      </w:r>
      <w:proofErr w:type="spellStart"/>
      <w:r w:rsidR="002B67B3" w:rsidRPr="0091265E">
        <w:rPr>
          <w:rFonts w:ascii="Baskerville" w:hAnsi="Baskerville"/>
        </w:rPr>
        <w:t>guidances</w:t>
      </w:r>
      <w:proofErr w:type="spellEnd"/>
      <w:r w:rsidR="002B67B3" w:rsidRPr="0091265E">
        <w:rPr>
          <w:rFonts w:ascii="Baskerville" w:hAnsi="Baskerville"/>
        </w:rPr>
        <w:t xml:space="preserve"> </w:t>
      </w:r>
      <w:r w:rsidR="00336BDC" w:rsidRPr="0091265E">
        <w:rPr>
          <w:rFonts w:ascii="Baskerville" w:hAnsi="Baskerville"/>
        </w:rPr>
        <w:t>related to risks</w:t>
      </w:r>
      <w:r w:rsidR="002B6EFB" w:rsidRPr="0091265E">
        <w:rPr>
          <w:rFonts w:ascii="Baskerville" w:hAnsi="Baskerville"/>
        </w:rPr>
        <w:t xml:space="preserve"> identified in reviews</w:t>
      </w:r>
      <w:r w:rsidR="0023586B" w:rsidRPr="0091265E">
        <w:rPr>
          <w:rFonts w:ascii="Baskerville" w:hAnsi="Baskerville"/>
        </w:rPr>
        <w:t xml:space="preserve">. </w:t>
      </w:r>
      <w:r w:rsidR="002B67B3" w:rsidRPr="0091265E">
        <w:rPr>
          <w:rFonts w:ascii="Baskerville" w:hAnsi="Baskerville"/>
        </w:rPr>
        <w:t xml:space="preserve"> </w:t>
      </w:r>
      <w:r w:rsidR="00336BDC" w:rsidRPr="0091265E">
        <w:rPr>
          <w:rFonts w:ascii="Baskerville" w:hAnsi="Baskerville"/>
        </w:rPr>
        <w:t xml:space="preserve">The </w:t>
      </w:r>
      <w:r w:rsidR="0023586B" w:rsidRPr="0091265E">
        <w:rPr>
          <w:rFonts w:ascii="Baskerville" w:hAnsi="Baskerville"/>
        </w:rPr>
        <w:t xml:space="preserve">Mortality Review Committee </w:t>
      </w:r>
      <w:r w:rsidR="009E2E40" w:rsidRPr="0091265E">
        <w:rPr>
          <w:rFonts w:ascii="Baskerville" w:hAnsi="Baskerville"/>
        </w:rPr>
        <w:t>operating procedure</w:t>
      </w:r>
      <w:r w:rsidR="005F21C8">
        <w:rPr>
          <w:rFonts w:ascii="Baskerville" w:hAnsi="Baskerville"/>
        </w:rPr>
        <w:t>s</w:t>
      </w:r>
      <w:r w:rsidR="009E2E40" w:rsidRPr="0091265E">
        <w:rPr>
          <w:rFonts w:ascii="Baskerville" w:hAnsi="Baskerville"/>
        </w:rPr>
        <w:t xml:space="preserve"> </w:t>
      </w:r>
      <w:r w:rsidR="00336BDC" w:rsidRPr="0091265E">
        <w:rPr>
          <w:rFonts w:ascii="Baskerville" w:hAnsi="Baskerville"/>
        </w:rPr>
        <w:t>were</w:t>
      </w:r>
      <w:r w:rsidR="009E2E40" w:rsidRPr="0091265E">
        <w:rPr>
          <w:rFonts w:ascii="Baskerville" w:hAnsi="Baskerville"/>
        </w:rPr>
        <w:t xml:space="preserve"> developed and</w:t>
      </w:r>
      <w:r w:rsidR="00336BDC" w:rsidRPr="0091265E">
        <w:rPr>
          <w:rFonts w:ascii="Baskerville" w:hAnsi="Baskerville"/>
        </w:rPr>
        <w:t xml:space="preserve"> i</w:t>
      </w:r>
      <w:r w:rsidR="009E2E40" w:rsidRPr="0091265E">
        <w:rPr>
          <w:rFonts w:ascii="Baskerville" w:hAnsi="Baskerville"/>
        </w:rPr>
        <w:t xml:space="preserve">mplemented over several months. Improved </w:t>
      </w:r>
      <w:r w:rsidR="002E7678" w:rsidRPr="0091265E">
        <w:rPr>
          <w:rFonts w:ascii="Baskerville" w:hAnsi="Baskerville"/>
        </w:rPr>
        <w:t xml:space="preserve">performance </w:t>
      </w:r>
      <w:r w:rsidR="002D7834" w:rsidRPr="0091265E">
        <w:rPr>
          <w:rFonts w:ascii="Baskerville" w:hAnsi="Baskerville"/>
        </w:rPr>
        <w:t>w</w:t>
      </w:r>
      <w:r w:rsidR="002E7678" w:rsidRPr="0091265E">
        <w:rPr>
          <w:rFonts w:ascii="Baskerville" w:hAnsi="Baskerville"/>
        </w:rPr>
        <w:t xml:space="preserve">as evident between the beginning and end of </w:t>
      </w:r>
      <w:r w:rsidR="00030B96" w:rsidRPr="0091265E">
        <w:rPr>
          <w:rFonts w:ascii="Baskerville" w:hAnsi="Baskerville"/>
        </w:rPr>
        <w:t>the period reviewed.</w:t>
      </w:r>
    </w:p>
    <w:p w:rsidR="00A070E5" w:rsidRPr="008D404A" w:rsidRDefault="00A070E5" w:rsidP="007824D9">
      <w:pPr>
        <w:ind w:right="-216"/>
        <w:rPr>
          <w:rFonts w:ascii="Baskerville" w:hAnsi="Baskerville"/>
          <w:sz w:val="16"/>
          <w:szCs w:val="16"/>
        </w:rPr>
      </w:pPr>
    </w:p>
    <w:p w:rsidR="00BB6D9B" w:rsidRDefault="00030B96" w:rsidP="007824D9">
      <w:pPr>
        <w:ind w:right="-216"/>
        <w:rPr>
          <w:rFonts w:ascii="Baskerville" w:hAnsi="Baskerville"/>
        </w:rPr>
      </w:pPr>
      <w:r w:rsidRPr="0091265E">
        <w:rPr>
          <w:rFonts w:ascii="Baskerville" w:hAnsi="Baskerville"/>
        </w:rPr>
        <w:t xml:space="preserve">The </w:t>
      </w:r>
      <w:r w:rsidR="002D7834" w:rsidRPr="0091265E">
        <w:rPr>
          <w:rFonts w:ascii="Baskerville" w:hAnsi="Baskerville"/>
        </w:rPr>
        <w:t xml:space="preserve">Independent Reviewer determined that the </w:t>
      </w:r>
      <w:r w:rsidRPr="0091265E">
        <w:rPr>
          <w:rFonts w:ascii="Baskerville" w:hAnsi="Baskerville"/>
        </w:rPr>
        <w:t>Commonwealth</w:t>
      </w:r>
      <w:r w:rsidR="00A070E5" w:rsidRPr="0091265E">
        <w:rPr>
          <w:rFonts w:ascii="Baskerville" w:hAnsi="Baskerville"/>
        </w:rPr>
        <w:t xml:space="preserve"> implemented a </w:t>
      </w:r>
      <w:r w:rsidR="008241D5" w:rsidRPr="0091265E">
        <w:rPr>
          <w:rFonts w:ascii="Baskerville" w:hAnsi="Baskerville"/>
        </w:rPr>
        <w:t xml:space="preserve">statewide </w:t>
      </w:r>
      <w:r w:rsidR="00A070E5" w:rsidRPr="0091265E">
        <w:rPr>
          <w:rFonts w:ascii="Baskerville" w:hAnsi="Baskerville"/>
        </w:rPr>
        <w:t>mortal</w:t>
      </w:r>
      <w:r w:rsidR="008241D5" w:rsidRPr="0091265E">
        <w:rPr>
          <w:rFonts w:ascii="Baskerville" w:hAnsi="Baskerville"/>
        </w:rPr>
        <w:t>ity review process with</w:t>
      </w:r>
      <w:r w:rsidR="00A070E5" w:rsidRPr="0091265E">
        <w:rPr>
          <w:rFonts w:ascii="Baskerville" w:hAnsi="Baskerville"/>
        </w:rPr>
        <w:t xml:space="preserve"> the basic ele</w:t>
      </w:r>
      <w:r w:rsidR="008241D5" w:rsidRPr="0091265E">
        <w:rPr>
          <w:rFonts w:ascii="Baskerville" w:hAnsi="Baskerville"/>
        </w:rPr>
        <w:t>ments expected of such</w:t>
      </w:r>
      <w:r w:rsidR="002E46AE" w:rsidRPr="0091265E">
        <w:rPr>
          <w:rFonts w:ascii="Baskerville" w:hAnsi="Baskerville"/>
        </w:rPr>
        <w:t xml:space="preserve"> systems. The </w:t>
      </w:r>
      <w:r w:rsidR="00B15D8A" w:rsidRPr="0091265E">
        <w:rPr>
          <w:rFonts w:ascii="Baskerville" w:hAnsi="Baskerville"/>
        </w:rPr>
        <w:t xml:space="preserve">DBHDS </w:t>
      </w:r>
      <w:r w:rsidR="002E46AE" w:rsidRPr="0091265E">
        <w:rPr>
          <w:rFonts w:ascii="Baskerville" w:hAnsi="Baskerville"/>
        </w:rPr>
        <w:t>Mortality Review Committee:</w:t>
      </w:r>
      <w:r w:rsidR="00BB6D9B" w:rsidRPr="0091265E">
        <w:rPr>
          <w:rFonts w:ascii="Baskerville" w:hAnsi="Baskerville"/>
        </w:rPr>
        <w:t xml:space="preserve"> </w:t>
      </w:r>
    </w:p>
    <w:p w:rsidR="00120080" w:rsidRPr="008D404A" w:rsidRDefault="00120080" w:rsidP="007824D9">
      <w:pPr>
        <w:ind w:right="-216"/>
        <w:rPr>
          <w:rFonts w:ascii="Baskerville" w:hAnsi="Baskerville"/>
          <w:sz w:val="16"/>
          <w:szCs w:val="16"/>
        </w:rPr>
      </w:pPr>
    </w:p>
    <w:p w:rsidR="00BB6D9B" w:rsidRPr="0091265E" w:rsidRDefault="00E61B6F" w:rsidP="007824D9">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A070E5" w:rsidRPr="0091265E">
        <w:rPr>
          <w:rFonts w:ascii="Baskerville" w:hAnsi="Baskerville"/>
        </w:rPr>
        <w:t>screens de</w:t>
      </w:r>
      <w:r w:rsidR="008241D5" w:rsidRPr="0091265E">
        <w:rPr>
          <w:rFonts w:ascii="Baskerville" w:hAnsi="Baskerville"/>
        </w:rPr>
        <w:t>ath</w:t>
      </w:r>
      <w:r w:rsidR="00BB6D9B" w:rsidRPr="0091265E">
        <w:rPr>
          <w:rFonts w:ascii="Baskerville" w:hAnsi="Baskerville"/>
        </w:rPr>
        <w:t>s with standard information,</w:t>
      </w:r>
    </w:p>
    <w:p w:rsidR="00BB6D9B" w:rsidRPr="0091265E" w:rsidRDefault="00E61B6F" w:rsidP="007824D9">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A070E5" w:rsidRPr="0091265E">
        <w:rPr>
          <w:rFonts w:ascii="Baskerville" w:hAnsi="Baskerville"/>
        </w:rPr>
        <w:t>reviews unexpected and unanticipated deaths</w:t>
      </w:r>
      <w:r w:rsidR="005F21C8">
        <w:rPr>
          <w:rFonts w:ascii="Baskerville" w:hAnsi="Baskerville"/>
        </w:rPr>
        <w:t>,</w:t>
      </w:r>
      <w:r w:rsidR="00A070E5" w:rsidRPr="0091265E">
        <w:rPr>
          <w:rFonts w:ascii="Baskerville" w:hAnsi="Baskerville"/>
        </w:rPr>
        <w:t xml:space="preserve"> </w:t>
      </w:r>
    </w:p>
    <w:p w:rsidR="00BB6D9B" w:rsidRPr="0091265E" w:rsidRDefault="00E61B6F" w:rsidP="007824D9">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A070E5" w:rsidRPr="0091265E">
        <w:rPr>
          <w:rFonts w:ascii="Baskerville" w:hAnsi="Baskerville"/>
        </w:rPr>
        <w:t>includes medical professi</w:t>
      </w:r>
      <w:r w:rsidR="008873AC" w:rsidRPr="0091265E">
        <w:rPr>
          <w:rFonts w:ascii="Baskerville" w:hAnsi="Baskerville"/>
        </w:rPr>
        <w:t xml:space="preserve">onals as </w:t>
      </w:r>
      <w:r w:rsidR="005F21C8">
        <w:rPr>
          <w:rFonts w:ascii="Baskerville" w:hAnsi="Baskerville"/>
        </w:rPr>
        <w:t>C</w:t>
      </w:r>
      <w:r w:rsidR="008873AC" w:rsidRPr="0091265E">
        <w:rPr>
          <w:rFonts w:ascii="Baskerville" w:hAnsi="Baskerville"/>
        </w:rPr>
        <w:t xml:space="preserve">ommittee members, </w:t>
      </w:r>
    </w:p>
    <w:p w:rsidR="00BB6D9B" w:rsidRPr="0091265E" w:rsidRDefault="00E61B6F" w:rsidP="007824D9">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8873AC" w:rsidRPr="0091265E">
        <w:rPr>
          <w:rFonts w:ascii="Baskerville" w:hAnsi="Baskerville"/>
        </w:rPr>
        <w:t>reviews and uses</w:t>
      </w:r>
      <w:r w:rsidR="00A070E5" w:rsidRPr="0091265E">
        <w:rPr>
          <w:rFonts w:ascii="Baskerville" w:hAnsi="Baskerville"/>
        </w:rPr>
        <w:t xml:space="preserve"> mortalit</w:t>
      </w:r>
      <w:r w:rsidR="008873AC" w:rsidRPr="0091265E">
        <w:rPr>
          <w:rFonts w:ascii="Baskerville" w:hAnsi="Baskerville"/>
        </w:rPr>
        <w:t>y review information</w:t>
      </w:r>
      <w:r w:rsidR="00A070E5" w:rsidRPr="0091265E">
        <w:rPr>
          <w:rFonts w:ascii="Baskerville" w:hAnsi="Baskerville"/>
        </w:rPr>
        <w:t xml:space="preserve"> to address quality of care; </w:t>
      </w:r>
    </w:p>
    <w:p w:rsidR="00BB6D9B" w:rsidRPr="0091265E" w:rsidRDefault="00E61B6F" w:rsidP="007824D9">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A070E5" w:rsidRPr="0091265E">
        <w:rPr>
          <w:rFonts w:ascii="Baskerville" w:hAnsi="Baskerville"/>
        </w:rPr>
        <w:t>aggregates data over time to</w:t>
      </w:r>
      <w:r w:rsidR="008873AC" w:rsidRPr="0091265E">
        <w:rPr>
          <w:rFonts w:ascii="Baskerville" w:hAnsi="Baskerville"/>
        </w:rPr>
        <w:t xml:space="preserve"> identify trends, and </w:t>
      </w:r>
    </w:p>
    <w:p w:rsidR="002E46AE" w:rsidRPr="0091265E" w:rsidRDefault="00E61B6F" w:rsidP="00120080">
      <w:pPr>
        <w:ind w:left="720" w:right="-216"/>
        <w:rPr>
          <w:rFonts w:ascii="Baskerville" w:hAnsi="Baskerville"/>
        </w:rPr>
      </w:pPr>
      <w:r w:rsidRPr="00FD2D02">
        <w:rPr>
          <w:rFonts w:ascii="Wingdings" w:hAnsi="Wingdings"/>
          <w:color w:val="000000"/>
        </w:rPr>
        <w:t></w:t>
      </w:r>
      <w:r w:rsidRPr="0091265E">
        <w:rPr>
          <w:rFonts w:ascii="Baskerville" w:hAnsi="Baskerville"/>
        </w:rPr>
        <w:t xml:space="preserve"> </w:t>
      </w:r>
      <w:r>
        <w:rPr>
          <w:rFonts w:ascii="Baskerville" w:hAnsi="Baskerville"/>
        </w:rPr>
        <w:t xml:space="preserve">   </w:t>
      </w:r>
      <w:r w:rsidR="008873AC" w:rsidRPr="0091265E">
        <w:rPr>
          <w:rFonts w:ascii="Baskerville" w:hAnsi="Baskerville"/>
        </w:rPr>
        <w:t xml:space="preserve">takes </w:t>
      </w:r>
      <w:r w:rsidR="00A070E5" w:rsidRPr="0091265E">
        <w:rPr>
          <w:rFonts w:ascii="Baskerville" w:hAnsi="Baskerville"/>
        </w:rPr>
        <w:t xml:space="preserve">statewide actions to address problems. </w:t>
      </w:r>
    </w:p>
    <w:p w:rsidR="00496A23" w:rsidRDefault="00496A23" w:rsidP="007824D9">
      <w:pPr>
        <w:ind w:right="-216"/>
        <w:rPr>
          <w:rFonts w:ascii="Baskerville" w:hAnsi="Baskerville"/>
        </w:rPr>
      </w:pPr>
    </w:p>
    <w:p w:rsidR="00420B18" w:rsidRPr="0091265E" w:rsidRDefault="00420B18" w:rsidP="007824D9">
      <w:pPr>
        <w:ind w:right="-216"/>
        <w:rPr>
          <w:rFonts w:ascii="Baskerville" w:hAnsi="Baskerville"/>
        </w:rPr>
      </w:pPr>
    </w:p>
    <w:p w:rsidR="006A317B" w:rsidRDefault="0044315F" w:rsidP="007824D9">
      <w:pPr>
        <w:ind w:right="-216"/>
        <w:rPr>
          <w:rFonts w:ascii="Baskerville" w:hAnsi="Baskerville"/>
        </w:rPr>
      </w:pPr>
      <w:r w:rsidRPr="0091265E">
        <w:rPr>
          <w:rFonts w:ascii="Baskerville" w:hAnsi="Baskerville"/>
        </w:rPr>
        <w:t xml:space="preserve">The </w:t>
      </w:r>
      <w:r w:rsidR="00637CE0" w:rsidRPr="0091265E">
        <w:rPr>
          <w:rFonts w:ascii="Baskerville" w:hAnsi="Baskerville"/>
        </w:rPr>
        <w:t xml:space="preserve">MRC </w:t>
      </w:r>
      <w:r w:rsidR="00AE66AC" w:rsidRPr="0091265E">
        <w:rPr>
          <w:rFonts w:ascii="Baskerville" w:hAnsi="Baskerville"/>
        </w:rPr>
        <w:t>operating procedures</w:t>
      </w:r>
      <w:r w:rsidR="00637CE0" w:rsidRPr="0091265E">
        <w:rPr>
          <w:rFonts w:ascii="Baskerville" w:hAnsi="Baskerville"/>
        </w:rPr>
        <w:t xml:space="preserve"> required </w:t>
      </w:r>
      <w:r w:rsidR="007765F8" w:rsidRPr="0091265E">
        <w:rPr>
          <w:rFonts w:ascii="Baskerville" w:hAnsi="Baskerville"/>
        </w:rPr>
        <w:t xml:space="preserve">that </w:t>
      </w:r>
      <w:r w:rsidR="00616FAC" w:rsidRPr="0091265E">
        <w:rPr>
          <w:rFonts w:ascii="Baskerville" w:hAnsi="Baskerville"/>
        </w:rPr>
        <w:t>information</w:t>
      </w:r>
      <w:r w:rsidR="007765F8" w:rsidRPr="0091265E">
        <w:rPr>
          <w:rFonts w:ascii="Baskerville" w:hAnsi="Baskerville"/>
        </w:rPr>
        <w:t xml:space="preserve"> be provided and organized for its reviews</w:t>
      </w:r>
      <w:r w:rsidR="00ED1E1F" w:rsidRPr="0091265E">
        <w:rPr>
          <w:rFonts w:ascii="Baskerville" w:hAnsi="Baskerville"/>
        </w:rPr>
        <w:t xml:space="preserve">. </w:t>
      </w:r>
      <w:r w:rsidR="00496A23" w:rsidRPr="0091265E">
        <w:rPr>
          <w:rFonts w:ascii="Baskerville" w:hAnsi="Baskerville"/>
        </w:rPr>
        <w:t>Difficulty in obtaining needed information</w:t>
      </w:r>
      <w:r w:rsidR="0070733D" w:rsidRPr="0091265E">
        <w:rPr>
          <w:rFonts w:ascii="Baskerville" w:hAnsi="Baskerville"/>
        </w:rPr>
        <w:t xml:space="preserve"> resulted in</w:t>
      </w:r>
      <w:r w:rsidR="00EB7A6E" w:rsidRPr="0091265E">
        <w:rPr>
          <w:rFonts w:ascii="Baskerville" w:hAnsi="Baskerville"/>
        </w:rPr>
        <w:t xml:space="preserve"> </w:t>
      </w:r>
      <w:r w:rsidR="00433E2C">
        <w:rPr>
          <w:rFonts w:ascii="Baskerville" w:hAnsi="Baskerville"/>
        </w:rPr>
        <w:t xml:space="preserve">the </w:t>
      </w:r>
      <w:r w:rsidR="00EB7A6E" w:rsidRPr="0091265E">
        <w:rPr>
          <w:rFonts w:ascii="Baskerville" w:hAnsi="Baskerville"/>
        </w:rPr>
        <w:t>Medical Director</w:t>
      </w:r>
      <w:r w:rsidR="00433E2C">
        <w:rPr>
          <w:rFonts w:ascii="Baskerville" w:hAnsi="Baskerville"/>
        </w:rPr>
        <w:t xml:space="preserve"> </w:t>
      </w:r>
      <w:r w:rsidR="00EB7A6E" w:rsidRPr="0091265E">
        <w:rPr>
          <w:rFonts w:ascii="Baskerville" w:hAnsi="Baskerville"/>
        </w:rPr>
        <w:t>and MRC</w:t>
      </w:r>
      <w:r w:rsidR="00433E2C">
        <w:rPr>
          <w:rFonts w:ascii="Baskerville" w:hAnsi="Baskerville"/>
        </w:rPr>
        <w:t>’s</w:t>
      </w:r>
      <w:r w:rsidR="00EB7A6E" w:rsidRPr="0091265E">
        <w:rPr>
          <w:rFonts w:ascii="Baskerville" w:hAnsi="Baskerville"/>
        </w:rPr>
        <w:t xml:space="preserve"> </w:t>
      </w:r>
      <w:r w:rsidR="00A05926" w:rsidRPr="0091265E">
        <w:rPr>
          <w:rFonts w:ascii="Baskerville" w:hAnsi="Baskerville"/>
        </w:rPr>
        <w:t>review</w:t>
      </w:r>
      <w:r w:rsidR="006B05D7" w:rsidRPr="0091265E">
        <w:rPr>
          <w:rFonts w:ascii="Baskerville" w:hAnsi="Baskerville"/>
        </w:rPr>
        <w:t xml:space="preserve">s </w:t>
      </w:r>
      <w:r w:rsidR="00433E2C">
        <w:rPr>
          <w:rFonts w:ascii="Baskerville" w:hAnsi="Baskerville"/>
        </w:rPr>
        <w:t xml:space="preserve">being </w:t>
      </w:r>
      <w:r w:rsidR="00CF49C2" w:rsidRPr="0091265E">
        <w:rPr>
          <w:rFonts w:ascii="Baskerville" w:hAnsi="Baskerville"/>
        </w:rPr>
        <w:t>based on limited informa</w:t>
      </w:r>
      <w:r w:rsidR="006B05D7" w:rsidRPr="0091265E">
        <w:rPr>
          <w:rFonts w:ascii="Baskerville" w:hAnsi="Baskerville"/>
        </w:rPr>
        <w:t xml:space="preserve">tion that significantly reduced </w:t>
      </w:r>
      <w:r w:rsidR="00CF49C2" w:rsidRPr="0091265E">
        <w:rPr>
          <w:rFonts w:ascii="Baskerville" w:hAnsi="Baskerville"/>
        </w:rPr>
        <w:t xml:space="preserve">the extent of </w:t>
      </w:r>
      <w:r w:rsidR="00F22CE4" w:rsidRPr="0091265E">
        <w:rPr>
          <w:rFonts w:ascii="Baskerville" w:hAnsi="Baskerville"/>
        </w:rPr>
        <w:t xml:space="preserve">the </w:t>
      </w:r>
      <w:r w:rsidR="00CF49C2" w:rsidRPr="0091265E">
        <w:rPr>
          <w:rFonts w:ascii="Baskerville" w:hAnsi="Baskerville"/>
        </w:rPr>
        <w:t>review possible.</w:t>
      </w:r>
      <w:r w:rsidR="009364F6" w:rsidRPr="0091265E">
        <w:rPr>
          <w:rFonts w:ascii="Baskerville" w:hAnsi="Baskerville"/>
        </w:rPr>
        <w:t xml:space="preserve"> As the mortality review procedures were impl</w:t>
      </w:r>
      <w:r w:rsidR="00E21B78" w:rsidRPr="0091265E">
        <w:rPr>
          <w:rFonts w:ascii="Baskerville" w:hAnsi="Baskerville"/>
        </w:rPr>
        <w:t>emented</w:t>
      </w:r>
      <w:r w:rsidR="00C53653" w:rsidRPr="0091265E">
        <w:rPr>
          <w:rFonts w:ascii="Baskerville" w:hAnsi="Baskerville"/>
        </w:rPr>
        <w:t>,</w:t>
      </w:r>
      <w:r w:rsidR="00E21B78" w:rsidRPr="0091265E">
        <w:rPr>
          <w:rFonts w:ascii="Baskerville" w:hAnsi="Baskerville"/>
        </w:rPr>
        <w:t xml:space="preserve"> improvements were made: </w:t>
      </w:r>
      <w:r w:rsidR="00A05926" w:rsidRPr="0091265E">
        <w:rPr>
          <w:rFonts w:ascii="Baskerville" w:hAnsi="Baskerville"/>
        </w:rPr>
        <w:t xml:space="preserve">additional data elements </w:t>
      </w:r>
      <w:r w:rsidR="00433E2C">
        <w:rPr>
          <w:rFonts w:ascii="Baskerville" w:hAnsi="Baskerville"/>
        </w:rPr>
        <w:lastRenderedPageBreak/>
        <w:t xml:space="preserve">now </w:t>
      </w:r>
      <w:r w:rsidR="00EB7A6E" w:rsidRPr="0091265E">
        <w:rPr>
          <w:rFonts w:ascii="Baskerville" w:hAnsi="Baskerville"/>
        </w:rPr>
        <w:t xml:space="preserve">are </w:t>
      </w:r>
      <w:r w:rsidR="001D6FD3" w:rsidRPr="0091265E">
        <w:rPr>
          <w:rFonts w:ascii="Baskerville" w:hAnsi="Baskerville"/>
        </w:rPr>
        <w:t>collected</w:t>
      </w:r>
      <w:r w:rsidR="004937BB" w:rsidRPr="0091265E">
        <w:rPr>
          <w:rFonts w:ascii="Baskerville" w:hAnsi="Baskerville"/>
        </w:rPr>
        <w:t xml:space="preserve"> and a tracking system </w:t>
      </w:r>
      <w:r w:rsidR="001D6FD3" w:rsidRPr="0091265E">
        <w:rPr>
          <w:rFonts w:ascii="Baskerville" w:hAnsi="Baskerville"/>
        </w:rPr>
        <w:t>was implemented to organize the data collected</w:t>
      </w:r>
      <w:r w:rsidR="00CA2345" w:rsidRPr="0091265E">
        <w:rPr>
          <w:rFonts w:ascii="Baskerville" w:hAnsi="Baskerville"/>
        </w:rPr>
        <w:t xml:space="preserve"> and </w:t>
      </w:r>
      <w:r w:rsidR="003D4CBF" w:rsidRPr="0091265E">
        <w:rPr>
          <w:rFonts w:ascii="Baskerville" w:hAnsi="Baskerville"/>
        </w:rPr>
        <w:t>to monitor the completion of task</w:t>
      </w:r>
      <w:r w:rsidR="00E21B78" w:rsidRPr="0091265E">
        <w:rPr>
          <w:rFonts w:ascii="Baskerville" w:hAnsi="Baskerville"/>
        </w:rPr>
        <w:t>s</w:t>
      </w:r>
      <w:r w:rsidR="00A070E5" w:rsidRPr="0091265E">
        <w:rPr>
          <w:rFonts w:ascii="Baskerville" w:hAnsi="Baskerville"/>
        </w:rPr>
        <w:t>. During the year, DBHDS took statewide action to improve care and safety by posting Safety Alerts related to concerns that have been identified. These include</w:t>
      </w:r>
      <w:r w:rsidR="00433E2C">
        <w:rPr>
          <w:rFonts w:ascii="Baskerville" w:hAnsi="Baskerville"/>
        </w:rPr>
        <w:t xml:space="preserve"> </w:t>
      </w:r>
      <w:r w:rsidR="00A070E5" w:rsidRPr="0091265E">
        <w:rPr>
          <w:rFonts w:ascii="Baskerville" w:hAnsi="Baskerville"/>
        </w:rPr>
        <w:t>alerts</w:t>
      </w:r>
      <w:r w:rsidR="00433E2C">
        <w:rPr>
          <w:rFonts w:ascii="Baskerville" w:hAnsi="Baskerville"/>
        </w:rPr>
        <w:t xml:space="preserve"> about</w:t>
      </w:r>
      <w:r w:rsidR="00A070E5" w:rsidRPr="0091265E">
        <w:rPr>
          <w:rFonts w:ascii="Baskerville" w:hAnsi="Baskerville"/>
        </w:rPr>
        <w:t xml:space="preserve"> </w:t>
      </w:r>
      <w:r w:rsidR="00347BB6" w:rsidRPr="0091265E">
        <w:rPr>
          <w:rFonts w:ascii="Baskerville" w:hAnsi="Baskerville"/>
        </w:rPr>
        <w:t>constipation, choking, psychotropic medicat</w:t>
      </w:r>
      <w:r w:rsidR="003D4CBF" w:rsidRPr="0091265E">
        <w:rPr>
          <w:rFonts w:ascii="Baskerville" w:hAnsi="Baskerville"/>
        </w:rPr>
        <w:t>ions, and holiday season safety</w:t>
      </w:r>
      <w:r w:rsidR="000B6FEB" w:rsidRPr="0091265E">
        <w:rPr>
          <w:rFonts w:ascii="Baskerville" w:hAnsi="Baskerville"/>
        </w:rPr>
        <w:t xml:space="preserve">. </w:t>
      </w:r>
      <w:r w:rsidR="00BF3954">
        <w:rPr>
          <w:rFonts w:ascii="Baskerville" w:hAnsi="Baskerville"/>
        </w:rPr>
        <w:t xml:space="preserve">The MRC has </w:t>
      </w:r>
      <w:r w:rsidR="00592C97">
        <w:rPr>
          <w:rFonts w:ascii="Baskerville" w:hAnsi="Baskerville"/>
        </w:rPr>
        <w:t>not yet determined whether posting Safety Alerts has been effective</w:t>
      </w:r>
      <w:r w:rsidR="006A317B">
        <w:rPr>
          <w:rFonts w:ascii="Baskerville" w:hAnsi="Baskerville"/>
        </w:rPr>
        <w:t xml:space="preserve"> at </w:t>
      </w:r>
      <w:r w:rsidR="00897562">
        <w:rPr>
          <w:rFonts w:ascii="Baskerville" w:hAnsi="Baskerville"/>
        </w:rPr>
        <w:t xml:space="preserve">improving care related to the identified concerns or </w:t>
      </w:r>
      <w:r w:rsidR="00BF3954">
        <w:rPr>
          <w:rFonts w:ascii="Baskerville" w:hAnsi="Baskerville"/>
        </w:rPr>
        <w:t xml:space="preserve">at </w:t>
      </w:r>
      <w:r w:rsidR="006A317B">
        <w:rPr>
          <w:rFonts w:ascii="Baskerville" w:hAnsi="Baskerville"/>
        </w:rPr>
        <w:t xml:space="preserve">reducing </w:t>
      </w:r>
      <w:r w:rsidR="00897562">
        <w:rPr>
          <w:rFonts w:ascii="Baskerville" w:hAnsi="Baskerville"/>
        </w:rPr>
        <w:t>mortality rates</w:t>
      </w:r>
      <w:r w:rsidR="00592C97">
        <w:rPr>
          <w:rFonts w:ascii="Baskerville" w:hAnsi="Baskerville"/>
        </w:rPr>
        <w:t xml:space="preserve">. </w:t>
      </w:r>
    </w:p>
    <w:p w:rsidR="006A317B" w:rsidRDefault="006A317B" w:rsidP="007824D9">
      <w:pPr>
        <w:ind w:right="-216"/>
        <w:rPr>
          <w:rFonts w:ascii="Baskerville" w:hAnsi="Baskerville"/>
        </w:rPr>
      </w:pPr>
    </w:p>
    <w:p w:rsidR="00EE412C" w:rsidRPr="0091265E" w:rsidRDefault="000B6FEB" w:rsidP="007824D9">
      <w:pPr>
        <w:ind w:right="-216"/>
        <w:rPr>
          <w:rFonts w:ascii="Baskerville" w:hAnsi="Baskerville"/>
          <w:b/>
        </w:rPr>
      </w:pPr>
      <w:r w:rsidRPr="0091265E">
        <w:rPr>
          <w:rFonts w:ascii="Baskerville" w:hAnsi="Baskerville"/>
        </w:rPr>
        <w:t>The element</w:t>
      </w:r>
      <w:r w:rsidR="00325321" w:rsidRPr="0091265E">
        <w:rPr>
          <w:rFonts w:ascii="Baskerville" w:hAnsi="Baskerville"/>
        </w:rPr>
        <w:t>s</w:t>
      </w:r>
      <w:r w:rsidRPr="0091265E">
        <w:rPr>
          <w:rFonts w:ascii="Baskerville" w:hAnsi="Baskerville"/>
        </w:rPr>
        <w:t xml:space="preserve"> of </w:t>
      </w:r>
      <w:r w:rsidR="00325321" w:rsidRPr="0091265E">
        <w:rPr>
          <w:rFonts w:ascii="Baskerville" w:hAnsi="Baskerville"/>
        </w:rPr>
        <w:t xml:space="preserve">the current </w:t>
      </w:r>
      <w:r w:rsidRPr="0091265E">
        <w:rPr>
          <w:rFonts w:ascii="Baskerville" w:hAnsi="Baskerville"/>
        </w:rPr>
        <w:t>systems are in the</w:t>
      </w:r>
      <w:r w:rsidR="00DA52E4" w:rsidRPr="0091265E">
        <w:rPr>
          <w:rFonts w:ascii="Baskerville" w:hAnsi="Baskerville"/>
        </w:rPr>
        <w:t xml:space="preserve"> early sta</w:t>
      </w:r>
      <w:r w:rsidRPr="0091265E">
        <w:rPr>
          <w:rFonts w:ascii="Baskerville" w:hAnsi="Baskerville"/>
        </w:rPr>
        <w:t>ge of development</w:t>
      </w:r>
      <w:r w:rsidR="00435CAB" w:rsidRPr="0091265E">
        <w:rPr>
          <w:rFonts w:ascii="Baskerville" w:hAnsi="Baskerville"/>
        </w:rPr>
        <w:t>. T</w:t>
      </w:r>
      <w:r w:rsidR="000C404C" w:rsidRPr="0091265E">
        <w:rPr>
          <w:rFonts w:ascii="Baskerville" w:hAnsi="Baskerville"/>
        </w:rPr>
        <w:t xml:space="preserve">he MRC </w:t>
      </w:r>
      <w:r w:rsidR="00435CAB" w:rsidRPr="0091265E">
        <w:rPr>
          <w:rFonts w:ascii="Baskerville" w:hAnsi="Baskerville"/>
        </w:rPr>
        <w:t xml:space="preserve">members described planned improvements. These include </w:t>
      </w:r>
      <w:r w:rsidR="00A24D2B" w:rsidRPr="0091265E">
        <w:rPr>
          <w:rFonts w:ascii="Baskerville" w:hAnsi="Baskerville"/>
        </w:rPr>
        <w:t>gather</w:t>
      </w:r>
      <w:r w:rsidR="00DA0560">
        <w:rPr>
          <w:rFonts w:ascii="Baskerville" w:hAnsi="Baskerville"/>
        </w:rPr>
        <w:t>ing</w:t>
      </w:r>
      <w:r w:rsidR="00A24D2B" w:rsidRPr="0091265E">
        <w:rPr>
          <w:rFonts w:ascii="Baskerville" w:hAnsi="Baskerville"/>
        </w:rPr>
        <w:t xml:space="preserve"> </w:t>
      </w:r>
      <w:r w:rsidR="004D028A" w:rsidRPr="0091265E">
        <w:rPr>
          <w:rFonts w:ascii="Baskerville" w:hAnsi="Baskerville"/>
        </w:rPr>
        <w:t>and providing more information to allow</w:t>
      </w:r>
      <w:r w:rsidR="00A24D2B" w:rsidRPr="0091265E">
        <w:rPr>
          <w:rFonts w:ascii="Baskerville" w:hAnsi="Baskerville"/>
        </w:rPr>
        <w:t xml:space="preserve"> mor</w:t>
      </w:r>
      <w:r w:rsidR="004D028A" w:rsidRPr="0091265E">
        <w:rPr>
          <w:rFonts w:ascii="Baskerville" w:hAnsi="Baskerville"/>
        </w:rPr>
        <w:t>e thorough reviews</w:t>
      </w:r>
      <w:r w:rsidR="00DA0560">
        <w:rPr>
          <w:rFonts w:ascii="Baskerville" w:hAnsi="Baskerville"/>
        </w:rPr>
        <w:t xml:space="preserve">. Furthermore, </w:t>
      </w:r>
      <w:r w:rsidR="00435CAB" w:rsidRPr="0091265E">
        <w:rPr>
          <w:rFonts w:ascii="Baskerville" w:hAnsi="Baskerville"/>
        </w:rPr>
        <w:t xml:space="preserve">a </w:t>
      </w:r>
      <w:r w:rsidR="004B093D" w:rsidRPr="0091265E">
        <w:rPr>
          <w:rFonts w:ascii="Baskerville" w:hAnsi="Baskerville"/>
        </w:rPr>
        <w:t xml:space="preserve">nurse </w:t>
      </w:r>
      <w:r w:rsidR="00DA0560">
        <w:rPr>
          <w:rFonts w:ascii="Baskerville" w:hAnsi="Baskerville"/>
        </w:rPr>
        <w:t xml:space="preserve">will be designated </w:t>
      </w:r>
      <w:r w:rsidR="004B093D" w:rsidRPr="0091265E">
        <w:rPr>
          <w:rFonts w:ascii="Baskerville" w:hAnsi="Baskerville"/>
        </w:rPr>
        <w:t xml:space="preserve">to screen all deaths and </w:t>
      </w:r>
      <w:r w:rsidR="00DA0560">
        <w:rPr>
          <w:rFonts w:ascii="Baskerville" w:hAnsi="Baskerville"/>
        </w:rPr>
        <w:t xml:space="preserve">to serve as </w:t>
      </w:r>
      <w:r w:rsidR="00932A40" w:rsidRPr="0091265E">
        <w:rPr>
          <w:rFonts w:ascii="Baskerville" w:hAnsi="Baskerville"/>
        </w:rPr>
        <w:t xml:space="preserve">an additional </w:t>
      </w:r>
      <w:r w:rsidR="004B093D" w:rsidRPr="0091265E">
        <w:rPr>
          <w:rFonts w:ascii="Baskerville" w:hAnsi="Baskerville"/>
        </w:rPr>
        <w:t xml:space="preserve">MRC </w:t>
      </w:r>
      <w:r w:rsidR="00932A40" w:rsidRPr="0091265E">
        <w:rPr>
          <w:rFonts w:ascii="Baskerville" w:hAnsi="Baskerville"/>
        </w:rPr>
        <w:t>member with clinical training and experience</w:t>
      </w:r>
      <w:r w:rsidR="004B093D" w:rsidRPr="0091265E">
        <w:rPr>
          <w:rFonts w:ascii="Baskerville" w:hAnsi="Baskerville"/>
        </w:rPr>
        <w:t>.</w:t>
      </w:r>
    </w:p>
    <w:p w:rsidR="00A070E5" w:rsidRPr="0091265E" w:rsidRDefault="00A070E5" w:rsidP="007824D9">
      <w:pPr>
        <w:ind w:right="-216"/>
        <w:rPr>
          <w:rFonts w:ascii="Baskerville" w:hAnsi="Baskerville"/>
          <w:b/>
        </w:rPr>
      </w:pPr>
    </w:p>
    <w:p w:rsidR="00EE412C" w:rsidRPr="0091265E" w:rsidRDefault="000600A1" w:rsidP="007824D9">
      <w:pPr>
        <w:ind w:right="-216"/>
        <w:rPr>
          <w:rFonts w:ascii="Baskerville" w:hAnsi="Baskerville"/>
        </w:rPr>
      </w:pPr>
      <w:r w:rsidRPr="0091265E">
        <w:rPr>
          <w:rFonts w:ascii="Baskerville" w:hAnsi="Baskerville"/>
        </w:rPr>
        <w:t xml:space="preserve">The </w:t>
      </w:r>
      <w:r w:rsidR="003D679E" w:rsidRPr="0091265E">
        <w:rPr>
          <w:rFonts w:ascii="Baskerville" w:hAnsi="Baskerville"/>
        </w:rPr>
        <w:t>Com</w:t>
      </w:r>
      <w:r w:rsidR="000D6684" w:rsidRPr="0091265E">
        <w:rPr>
          <w:rFonts w:ascii="Baskerville" w:hAnsi="Baskerville"/>
        </w:rPr>
        <w:t>monwealth has not</w:t>
      </w:r>
      <w:r w:rsidR="00FE34F7" w:rsidRPr="0091265E">
        <w:rPr>
          <w:rFonts w:ascii="Baskerville" w:hAnsi="Baskerville"/>
        </w:rPr>
        <w:t xml:space="preserve"> </w:t>
      </w:r>
      <w:r w:rsidR="005512EE" w:rsidRPr="0091265E">
        <w:rPr>
          <w:rFonts w:ascii="Baskerville" w:hAnsi="Baskerville"/>
        </w:rPr>
        <w:t>made significant progress in being notified</w:t>
      </w:r>
      <w:r w:rsidR="00430887" w:rsidRPr="0091265E">
        <w:rPr>
          <w:rFonts w:ascii="Baskerville" w:hAnsi="Baskerville"/>
        </w:rPr>
        <w:t xml:space="preserve"> </w:t>
      </w:r>
      <w:r w:rsidR="00EE412C" w:rsidRPr="0091265E">
        <w:rPr>
          <w:rFonts w:ascii="Baskerville" w:hAnsi="Baskerville"/>
        </w:rPr>
        <w:t xml:space="preserve">of </w:t>
      </w:r>
      <w:r w:rsidR="00FE34F7" w:rsidRPr="0091265E">
        <w:rPr>
          <w:rFonts w:ascii="Baskerville" w:hAnsi="Baskerville"/>
        </w:rPr>
        <w:t xml:space="preserve">the deaths of </w:t>
      </w:r>
      <w:r w:rsidR="00EE412C" w:rsidRPr="0091265E">
        <w:rPr>
          <w:rFonts w:ascii="Baskerville" w:hAnsi="Baskerville"/>
        </w:rPr>
        <w:t xml:space="preserve">individuals </w:t>
      </w:r>
      <w:r w:rsidR="00430887" w:rsidRPr="0091265E">
        <w:rPr>
          <w:rFonts w:ascii="Baskerville" w:hAnsi="Baskerville"/>
        </w:rPr>
        <w:t xml:space="preserve">with ID </w:t>
      </w:r>
      <w:r w:rsidR="00A41280" w:rsidRPr="0091265E">
        <w:rPr>
          <w:rFonts w:ascii="Baskerville" w:hAnsi="Baskerville"/>
        </w:rPr>
        <w:t>receiv</w:t>
      </w:r>
      <w:r w:rsidR="00DA0560">
        <w:rPr>
          <w:rFonts w:ascii="Baskerville" w:hAnsi="Baskerville"/>
        </w:rPr>
        <w:t>ing</w:t>
      </w:r>
      <w:r w:rsidR="00A41280" w:rsidRPr="0091265E">
        <w:rPr>
          <w:rFonts w:ascii="Baskerville" w:hAnsi="Baskerville"/>
        </w:rPr>
        <w:t xml:space="preserve"> services</w:t>
      </w:r>
      <w:r w:rsidR="00E87C90">
        <w:rPr>
          <w:rFonts w:ascii="Baskerville" w:hAnsi="Baskerville"/>
        </w:rPr>
        <w:t xml:space="preserve"> under the Agreement who </w:t>
      </w:r>
      <w:proofErr w:type="gramStart"/>
      <w:r w:rsidR="00E87C90">
        <w:rPr>
          <w:rFonts w:ascii="Baskerville" w:hAnsi="Baskerville"/>
        </w:rPr>
        <w:t>are</w:t>
      </w:r>
      <w:proofErr w:type="gramEnd"/>
      <w:r w:rsidR="00E87C90">
        <w:rPr>
          <w:rFonts w:ascii="Baskerville" w:hAnsi="Baskerville"/>
        </w:rPr>
        <w:t xml:space="preserve"> residing</w:t>
      </w:r>
      <w:r w:rsidR="00430887" w:rsidRPr="0091265E">
        <w:rPr>
          <w:rFonts w:ascii="Baskerville" w:hAnsi="Baskerville"/>
        </w:rPr>
        <w:t xml:space="preserve"> </w:t>
      </w:r>
      <w:r w:rsidR="00172551" w:rsidRPr="0091265E">
        <w:rPr>
          <w:rFonts w:ascii="Baskerville" w:hAnsi="Baskerville"/>
        </w:rPr>
        <w:t xml:space="preserve">in </w:t>
      </w:r>
      <w:r w:rsidR="00FE34F7" w:rsidRPr="0091265E">
        <w:rPr>
          <w:rFonts w:ascii="Baskerville" w:hAnsi="Baskerville"/>
        </w:rPr>
        <w:t>private home</w:t>
      </w:r>
      <w:r w:rsidR="00172551" w:rsidRPr="0091265E">
        <w:rPr>
          <w:rFonts w:ascii="Baskerville" w:hAnsi="Baskerville"/>
        </w:rPr>
        <w:t>s</w:t>
      </w:r>
      <w:r w:rsidR="00FE34F7" w:rsidRPr="0091265E">
        <w:rPr>
          <w:rFonts w:ascii="Baskerville" w:hAnsi="Baskerville"/>
        </w:rPr>
        <w:t>, unlicensed program</w:t>
      </w:r>
      <w:r w:rsidR="00CC033A" w:rsidRPr="0091265E">
        <w:rPr>
          <w:rFonts w:ascii="Baskerville" w:hAnsi="Baskerville"/>
        </w:rPr>
        <w:t xml:space="preserve">s, nursing facilities or </w:t>
      </w:r>
      <w:r w:rsidR="00EE412C" w:rsidRPr="0091265E">
        <w:rPr>
          <w:rFonts w:ascii="Baskerville" w:hAnsi="Baskerville"/>
        </w:rPr>
        <w:t xml:space="preserve">in </w:t>
      </w:r>
      <w:r w:rsidR="00172551" w:rsidRPr="0091265E">
        <w:rPr>
          <w:rFonts w:ascii="Baskerville" w:hAnsi="Baskerville"/>
        </w:rPr>
        <w:t xml:space="preserve">hospitals. </w:t>
      </w:r>
      <w:r w:rsidR="007E50B3" w:rsidRPr="0091265E">
        <w:rPr>
          <w:rFonts w:ascii="Baskerville" w:hAnsi="Baskerville"/>
        </w:rPr>
        <w:t xml:space="preserve">As a result, </w:t>
      </w:r>
      <w:r w:rsidR="00DD34D9" w:rsidRPr="0091265E">
        <w:rPr>
          <w:rFonts w:ascii="Baskerville" w:hAnsi="Baskerville"/>
        </w:rPr>
        <w:t>t</w:t>
      </w:r>
      <w:r w:rsidR="007E50B3" w:rsidRPr="0091265E">
        <w:rPr>
          <w:rFonts w:ascii="Baskerville" w:hAnsi="Baskerville"/>
        </w:rPr>
        <w:t xml:space="preserve">he </w:t>
      </w:r>
      <w:r w:rsidR="00DA0560">
        <w:rPr>
          <w:rFonts w:ascii="Baskerville" w:hAnsi="Baskerville"/>
        </w:rPr>
        <w:t>M</w:t>
      </w:r>
      <w:r w:rsidR="007E50B3" w:rsidRPr="0091265E">
        <w:rPr>
          <w:rFonts w:ascii="Baskerville" w:hAnsi="Baskerville"/>
        </w:rPr>
        <w:t>ed</w:t>
      </w:r>
      <w:r w:rsidR="00264879" w:rsidRPr="0091265E">
        <w:rPr>
          <w:rFonts w:ascii="Baskerville" w:hAnsi="Baskerville"/>
        </w:rPr>
        <w:t xml:space="preserve">ical </w:t>
      </w:r>
      <w:r w:rsidR="00DA0560">
        <w:rPr>
          <w:rFonts w:ascii="Baskerville" w:hAnsi="Baskerville"/>
        </w:rPr>
        <w:t>D</w:t>
      </w:r>
      <w:r w:rsidR="00264879" w:rsidRPr="0091265E">
        <w:rPr>
          <w:rFonts w:ascii="Baskerville" w:hAnsi="Baskerville"/>
        </w:rPr>
        <w:t>irector frequently did not have</w:t>
      </w:r>
      <w:r w:rsidR="007E50B3" w:rsidRPr="0091265E">
        <w:rPr>
          <w:rFonts w:ascii="Baskerville" w:hAnsi="Baskerville"/>
        </w:rPr>
        <w:t xml:space="preserve"> adequate</w:t>
      </w:r>
      <w:r w:rsidR="00EE412C" w:rsidRPr="0091265E">
        <w:rPr>
          <w:rFonts w:ascii="Baskerville" w:hAnsi="Baskerville"/>
        </w:rPr>
        <w:t xml:space="preserve"> </w:t>
      </w:r>
      <w:r w:rsidR="007E50B3" w:rsidRPr="0091265E">
        <w:rPr>
          <w:rFonts w:ascii="Baskerville" w:hAnsi="Baskerville"/>
        </w:rPr>
        <w:t xml:space="preserve">information </w:t>
      </w:r>
      <w:r w:rsidR="006A1883" w:rsidRPr="0091265E">
        <w:rPr>
          <w:rFonts w:ascii="Baskerville" w:hAnsi="Baskerville"/>
        </w:rPr>
        <w:t xml:space="preserve">to complete an informed </w:t>
      </w:r>
      <w:r w:rsidR="00EE412C" w:rsidRPr="0091265E">
        <w:rPr>
          <w:rFonts w:ascii="Baskerville" w:hAnsi="Baskerville"/>
        </w:rPr>
        <w:t>review</w:t>
      </w:r>
      <w:r w:rsidR="00DA0560">
        <w:rPr>
          <w:rFonts w:ascii="Baskerville" w:hAnsi="Baskerville"/>
        </w:rPr>
        <w:t>; therefore,</w:t>
      </w:r>
      <w:r w:rsidR="00EE412C" w:rsidRPr="0091265E">
        <w:rPr>
          <w:rFonts w:ascii="Baskerville" w:hAnsi="Baskerville"/>
        </w:rPr>
        <w:t xml:space="preserve"> the information for the MRC to review and analyze</w:t>
      </w:r>
      <w:r w:rsidR="00DA0560">
        <w:rPr>
          <w:rFonts w:ascii="Baskerville" w:hAnsi="Baskerville"/>
        </w:rPr>
        <w:t xml:space="preserve"> about these deaths</w:t>
      </w:r>
      <w:r w:rsidR="006A1883" w:rsidRPr="0091265E">
        <w:rPr>
          <w:rFonts w:ascii="Baskerville" w:hAnsi="Baskerville"/>
        </w:rPr>
        <w:t xml:space="preserve"> </w:t>
      </w:r>
      <w:r w:rsidR="00DA0560">
        <w:rPr>
          <w:rFonts w:ascii="Baskerville" w:hAnsi="Baskerville"/>
        </w:rPr>
        <w:t>h</w:t>
      </w:r>
      <w:r w:rsidR="006A1883" w:rsidRPr="0091265E">
        <w:rPr>
          <w:rFonts w:ascii="Baskerville" w:hAnsi="Baskerville"/>
        </w:rPr>
        <w:t>as been insufficient</w:t>
      </w:r>
      <w:r w:rsidR="00EE412C" w:rsidRPr="0091265E">
        <w:rPr>
          <w:rFonts w:ascii="Baskerville" w:hAnsi="Baskerville"/>
        </w:rPr>
        <w:t xml:space="preserve">. </w:t>
      </w:r>
    </w:p>
    <w:p w:rsidR="00E466E9" w:rsidRPr="0091265E" w:rsidRDefault="00E466E9" w:rsidP="007824D9">
      <w:pPr>
        <w:ind w:right="-216"/>
        <w:rPr>
          <w:rFonts w:ascii="Baskerville" w:hAnsi="Baskerville"/>
        </w:rPr>
      </w:pPr>
    </w:p>
    <w:p w:rsidR="00411B52" w:rsidRPr="0091265E" w:rsidRDefault="00E466E9" w:rsidP="007824D9">
      <w:pPr>
        <w:ind w:right="-216"/>
        <w:rPr>
          <w:rFonts w:ascii="Baskerville" w:hAnsi="Baskerville"/>
        </w:rPr>
      </w:pPr>
      <w:r w:rsidRPr="0091265E">
        <w:rPr>
          <w:rFonts w:ascii="Baskerville" w:hAnsi="Baskerville"/>
        </w:rPr>
        <w:t>The MRC committe</w:t>
      </w:r>
      <w:r w:rsidR="00E42480" w:rsidRPr="0091265E">
        <w:rPr>
          <w:rFonts w:ascii="Baskerville" w:hAnsi="Baskerville"/>
        </w:rPr>
        <w:t xml:space="preserve">e members agree </w:t>
      </w:r>
      <w:r w:rsidRPr="0091265E">
        <w:rPr>
          <w:rFonts w:ascii="Baskerville" w:hAnsi="Baskerville"/>
        </w:rPr>
        <w:t xml:space="preserve">that </w:t>
      </w:r>
      <w:r w:rsidR="008C73D4" w:rsidRPr="0091265E">
        <w:rPr>
          <w:rFonts w:ascii="Baskerville" w:hAnsi="Baskerville"/>
        </w:rPr>
        <w:t>the implementation of the existing elements of the mortality rev</w:t>
      </w:r>
      <w:r w:rsidR="00E42480" w:rsidRPr="0091265E">
        <w:rPr>
          <w:rFonts w:ascii="Baskerville" w:hAnsi="Baskerville"/>
        </w:rPr>
        <w:t>iew process can and should be improved</w:t>
      </w:r>
      <w:r w:rsidR="00F71E3F" w:rsidRPr="0091265E">
        <w:rPr>
          <w:rFonts w:ascii="Baskerville" w:hAnsi="Baskerville"/>
        </w:rPr>
        <w:t>. T</w:t>
      </w:r>
      <w:r w:rsidR="00866956" w:rsidRPr="0091265E">
        <w:rPr>
          <w:rFonts w:ascii="Baskerville" w:hAnsi="Baskerville"/>
        </w:rPr>
        <w:t xml:space="preserve">he provision of </w:t>
      </w:r>
      <w:r w:rsidR="00F71E3F" w:rsidRPr="0091265E">
        <w:rPr>
          <w:rFonts w:ascii="Baskerville" w:hAnsi="Baskerville"/>
        </w:rPr>
        <w:t xml:space="preserve">more </w:t>
      </w:r>
      <w:r w:rsidR="00866956" w:rsidRPr="0091265E">
        <w:rPr>
          <w:rFonts w:ascii="Baskerville" w:hAnsi="Baskerville"/>
        </w:rPr>
        <w:t>informati</w:t>
      </w:r>
      <w:r w:rsidR="00F565B8" w:rsidRPr="0091265E">
        <w:rPr>
          <w:rFonts w:ascii="Baskerville" w:hAnsi="Baskerville"/>
        </w:rPr>
        <w:t>on for the reviews will improve</w:t>
      </w:r>
      <w:r w:rsidR="00866956" w:rsidRPr="0091265E">
        <w:rPr>
          <w:rFonts w:ascii="Baskerville" w:hAnsi="Baskerville"/>
        </w:rPr>
        <w:t xml:space="preserve"> the thoroughness of the Medical Director</w:t>
      </w:r>
      <w:r w:rsidR="007A6A14" w:rsidRPr="0091265E">
        <w:rPr>
          <w:rFonts w:ascii="Baskerville" w:hAnsi="Baskerville"/>
        </w:rPr>
        <w:t xml:space="preserve">’s and </w:t>
      </w:r>
      <w:r w:rsidR="00DA0560">
        <w:rPr>
          <w:rFonts w:ascii="Baskerville" w:hAnsi="Baskerville"/>
        </w:rPr>
        <w:t>the M</w:t>
      </w:r>
      <w:r w:rsidR="007A6A14" w:rsidRPr="0091265E">
        <w:rPr>
          <w:rFonts w:ascii="Baskerville" w:hAnsi="Baskerville"/>
        </w:rPr>
        <w:t>ortalit</w:t>
      </w:r>
      <w:r w:rsidR="000600A1" w:rsidRPr="0091265E">
        <w:rPr>
          <w:rFonts w:ascii="Baskerville" w:hAnsi="Baskerville"/>
        </w:rPr>
        <w:t xml:space="preserve">y </w:t>
      </w:r>
      <w:r w:rsidR="00DA0560">
        <w:rPr>
          <w:rFonts w:ascii="Baskerville" w:hAnsi="Baskerville"/>
        </w:rPr>
        <w:t>Review C</w:t>
      </w:r>
      <w:r w:rsidR="000600A1" w:rsidRPr="0091265E">
        <w:rPr>
          <w:rFonts w:ascii="Baskerville" w:hAnsi="Baskerville"/>
        </w:rPr>
        <w:t>ommittee</w:t>
      </w:r>
      <w:r w:rsidR="00DA0560">
        <w:rPr>
          <w:rFonts w:ascii="Baskerville" w:hAnsi="Baskerville"/>
        </w:rPr>
        <w:t>’s</w:t>
      </w:r>
      <w:r w:rsidR="000600A1" w:rsidRPr="0091265E">
        <w:rPr>
          <w:rFonts w:ascii="Baskerville" w:hAnsi="Baskerville"/>
        </w:rPr>
        <w:t xml:space="preserve"> re</w:t>
      </w:r>
      <w:r w:rsidR="00DA0560">
        <w:rPr>
          <w:rFonts w:ascii="Baskerville" w:hAnsi="Baskerville"/>
        </w:rPr>
        <w:t>ports</w:t>
      </w:r>
      <w:r w:rsidR="000600A1" w:rsidRPr="0091265E">
        <w:rPr>
          <w:rFonts w:ascii="Baskerville" w:hAnsi="Baskerville"/>
        </w:rPr>
        <w:t xml:space="preserve"> and the </w:t>
      </w:r>
      <w:r w:rsidR="00F565B8" w:rsidRPr="0091265E">
        <w:rPr>
          <w:rFonts w:ascii="Baskerville" w:hAnsi="Baskerville"/>
        </w:rPr>
        <w:t>value of the</w:t>
      </w:r>
      <w:r w:rsidR="00DA0560">
        <w:rPr>
          <w:rFonts w:ascii="Baskerville" w:hAnsi="Baskerville"/>
        </w:rPr>
        <w:t>ir</w:t>
      </w:r>
      <w:r w:rsidR="00F565B8" w:rsidRPr="0091265E">
        <w:rPr>
          <w:rFonts w:ascii="Baskerville" w:hAnsi="Baskerville"/>
        </w:rPr>
        <w:t xml:space="preserve"> r</w:t>
      </w:r>
      <w:r w:rsidR="00DA0560">
        <w:rPr>
          <w:rFonts w:ascii="Baskerville" w:hAnsi="Baskerville"/>
        </w:rPr>
        <w:t>espective findings</w:t>
      </w:r>
      <w:r w:rsidR="00F565B8" w:rsidRPr="0091265E">
        <w:rPr>
          <w:rFonts w:ascii="Baskerville" w:hAnsi="Baskerville"/>
        </w:rPr>
        <w:t xml:space="preserve"> in </w:t>
      </w:r>
      <w:r w:rsidR="006D0F36" w:rsidRPr="0091265E">
        <w:rPr>
          <w:rFonts w:ascii="Baskerville" w:hAnsi="Baskerville"/>
        </w:rPr>
        <w:t xml:space="preserve">determining </w:t>
      </w:r>
      <w:r w:rsidR="00DA0560">
        <w:rPr>
          <w:rFonts w:ascii="Baskerville" w:hAnsi="Baskerville"/>
        </w:rPr>
        <w:t xml:space="preserve">the </w:t>
      </w:r>
      <w:r w:rsidR="006D0F36" w:rsidRPr="0091265E">
        <w:rPr>
          <w:rFonts w:ascii="Baskerville" w:hAnsi="Baskerville"/>
        </w:rPr>
        <w:t xml:space="preserve">priority </w:t>
      </w:r>
      <w:r w:rsidR="007B2EE1" w:rsidRPr="0091265E">
        <w:rPr>
          <w:rFonts w:ascii="Baskerville" w:hAnsi="Baskerville"/>
        </w:rPr>
        <w:t>areas for statewide actions to reduce mortality rates</w:t>
      </w:r>
      <w:r w:rsidR="00411B52" w:rsidRPr="0091265E">
        <w:rPr>
          <w:rFonts w:ascii="Baskerville" w:hAnsi="Baskerville"/>
        </w:rPr>
        <w:t>.</w:t>
      </w:r>
      <w:r w:rsidR="00A26F97">
        <w:rPr>
          <w:rFonts w:ascii="Baskerville" w:hAnsi="Baskerville"/>
        </w:rPr>
        <w:t xml:space="preserve"> </w:t>
      </w:r>
    </w:p>
    <w:p w:rsidR="00C92BCB" w:rsidRPr="0091265E" w:rsidRDefault="00866956" w:rsidP="00120080">
      <w:pPr>
        <w:ind w:right="-216"/>
        <w:rPr>
          <w:rFonts w:ascii="Baskerville" w:hAnsi="Baskerville"/>
        </w:rPr>
      </w:pPr>
      <w:r w:rsidRPr="0091265E">
        <w:rPr>
          <w:rFonts w:ascii="Baskerville" w:hAnsi="Baskerville"/>
        </w:rPr>
        <w:t xml:space="preserve"> </w:t>
      </w:r>
      <w:r w:rsidR="0023586B" w:rsidRPr="0091265E">
        <w:rPr>
          <w:rFonts w:ascii="Baskerville" w:hAnsi="Baskerville"/>
        </w:rPr>
        <w:tab/>
      </w:r>
    </w:p>
    <w:p w:rsidR="00056D16" w:rsidRPr="0091265E" w:rsidRDefault="00DA0560" w:rsidP="007824D9">
      <w:pPr>
        <w:ind w:right="-216"/>
        <w:rPr>
          <w:rFonts w:ascii="Baskerville" w:hAnsi="Baskerville"/>
        </w:rPr>
      </w:pPr>
      <w:r w:rsidRPr="007B6F39">
        <w:rPr>
          <w:rFonts w:ascii="Baskerville" w:hAnsi="Baskerville"/>
        </w:rPr>
        <w:t>B</w:t>
      </w:r>
      <w:r w:rsidR="0023586B" w:rsidRPr="007B6F39">
        <w:rPr>
          <w:rFonts w:ascii="Baskerville" w:hAnsi="Baskerville"/>
        </w:rPr>
        <w:t>. Independent Reviewer</w:t>
      </w:r>
      <w:r w:rsidRPr="007B6F39">
        <w:rPr>
          <w:rFonts w:ascii="Baskerville" w:hAnsi="Baskerville"/>
        </w:rPr>
        <w:t>’</w:t>
      </w:r>
      <w:r w:rsidR="0023586B" w:rsidRPr="007B6F39">
        <w:rPr>
          <w:rFonts w:ascii="Baskerville" w:hAnsi="Baskerville"/>
        </w:rPr>
        <w:t xml:space="preserve">s reviews of </w:t>
      </w:r>
      <w:r w:rsidR="0022781B">
        <w:rPr>
          <w:rFonts w:ascii="Baskerville" w:hAnsi="Baskerville"/>
        </w:rPr>
        <w:t xml:space="preserve">serious injuries and </w:t>
      </w:r>
      <w:r w:rsidR="0023586B" w:rsidRPr="007B6F39">
        <w:rPr>
          <w:rFonts w:ascii="Baskerville" w:hAnsi="Baskerville"/>
        </w:rPr>
        <w:t>deaths of former Training Center residents (VI.D.)</w:t>
      </w:r>
      <w:r w:rsidR="0022781B">
        <w:rPr>
          <w:rFonts w:ascii="Baskerville" w:hAnsi="Baskerville"/>
        </w:rPr>
        <w:t xml:space="preserve">. </w:t>
      </w:r>
      <w:r w:rsidR="0023586B" w:rsidRPr="0091265E">
        <w:rPr>
          <w:rFonts w:ascii="Baskerville" w:hAnsi="Baskerville"/>
        </w:rPr>
        <w:t xml:space="preserve">The Commonwealth promptly forwards </w:t>
      </w:r>
      <w:r w:rsidR="007E2AB3" w:rsidRPr="0091265E">
        <w:rPr>
          <w:rFonts w:ascii="Baskerville" w:hAnsi="Baskerville"/>
        </w:rPr>
        <w:t xml:space="preserve">to the Independent Reviewer </w:t>
      </w:r>
      <w:r w:rsidR="0023586B" w:rsidRPr="0091265E">
        <w:rPr>
          <w:rFonts w:ascii="Baskerville" w:hAnsi="Baskerville"/>
        </w:rPr>
        <w:t>all report</w:t>
      </w:r>
      <w:r w:rsidR="007E2AB3">
        <w:rPr>
          <w:rFonts w:ascii="Baskerville" w:hAnsi="Baskerville"/>
        </w:rPr>
        <w:t>s of</w:t>
      </w:r>
      <w:r w:rsidR="0023586B" w:rsidRPr="0091265E">
        <w:rPr>
          <w:rFonts w:ascii="Baskerville" w:hAnsi="Baskerville"/>
        </w:rPr>
        <w:t xml:space="preserve"> deaths of all individuals with ID living in the community</w:t>
      </w:r>
      <w:r w:rsidR="007E2AB3">
        <w:rPr>
          <w:rFonts w:ascii="Baskerville" w:hAnsi="Baskerville"/>
        </w:rPr>
        <w:t xml:space="preserve"> and </w:t>
      </w:r>
      <w:r w:rsidR="0023586B" w:rsidRPr="0091265E">
        <w:rPr>
          <w:rFonts w:ascii="Baskerville" w:hAnsi="Baskerville"/>
        </w:rPr>
        <w:t>reports of seri</w:t>
      </w:r>
      <w:r w:rsidR="00497EB2" w:rsidRPr="0091265E">
        <w:rPr>
          <w:rFonts w:ascii="Baskerville" w:hAnsi="Baskerville"/>
        </w:rPr>
        <w:t>ous injuries</w:t>
      </w:r>
      <w:r w:rsidR="003F6147">
        <w:rPr>
          <w:rFonts w:ascii="Baskerville" w:hAnsi="Baskerville"/>
        </w:rPr>
        <w:t xml:space="preserve"> to individuals who moved from Training </w:t>
      </w:r>
      <w:proofErr w:type="gramStart"/>
      <w:r w:rsidR="003F6147">
        <w:rPr>
          <w:rFonts w:ascii="Baskerville" w:hAnsi="Baskerville"/>
        </w:rPr>
        <w:t>Centers</w:t>
      </w:r>
      <w:r w:rsidR="003F6147" w:rsidRPr="0091265E">
        <w:rPr>
          <w:rFonts w:ascii="Baskerville" w:hAnsi="Baskerville"/>
        </w:rPr>
        <w:t xml:space="preserve"> </w:t>
      </w:r>
      <w:r w:rsidR="00497EB2" w:rsidRPr="0091265E">
        <w:rPr>
          <w:rFonts w:ascii="Baskerville" w:hAnsi="Baskerville"/>
        </w:rPr>
        <w:t>.</w:t>
      </w:r>
      <w:proofErr w:type="gramEnd"/>
      <w:r w:rsidR="00497EB2" w:rsidRPr="0091265E">
        <w:rPr>
          <w:rFonts w:ascii="Baskerville" w:hAnsi="Baskerville"/>
        </w:rPr>
        <w:t xml:space="preserve"> Between</w:t>
      </w:r>
      <w:r w:rsidR="0023586B" w:rsidRPr="0091265E">
        <w:rPr>
          <w:rFonts w:ascii="Baskerville" w:hAnsi="Baskerville"/>
        </w:rPr>
        <w:t xml:space="preserve"> October 2011</w:t>
      </w:r>
      <w:r w:rsidR="00F956A8" w:rsidRPr="0091265E">
        <w:rPr>
          <w:rFonts w:ascii="Baskerville" w:hAnsi="Baskerville"/>
        </w:rPr>
        <w:t xml:space="preserve"> and April 6, 2014</w:t>
      </w:r>
      <w:r w:rsidR="0042670C" w:rsidRPr="0091265E">
        <w:rPr>
          <w:rFonts w:ascii="Baskerville" w:hAnsi="Baskerville"/>
        </w:rPr>
        <w:t xml:space="preserve">, DBHDS has reported the deaths of </w:t>
      </w:r>
      <w:r w:rsidR="0023586B" w:rsidRPr="0091265E">
        <w:rPr>
          <w:rFonts w:ascii="Baskerville" w:hAnsi="Baskerville"/>
        </w:rPr>
        <w:t>thirteen individuals who moved from the</w:t>
      </w:r>
      <w:r w:rsidR="0042670C" w:rsidRPr="0091265E">
        <w:rPr>
          <w:rFonts w:ascii="Baskerville" w:hAnsi="Baskerville"/>
        </w:rPr>
        <w:t xml:space="preserve"> Training Centers</w:t>
      </w:r>
      <w:r w:rsidR="0023586B" w:rsidRPr="0091265E">
        <w:rPr>
          <w:rFonts w:ascii="Baskerville" w:hAnsi="Baskerville"/>
        </w:rPr>
        <w:t xml:space="preserve">, five </w:t>
      </w:r>
      <w:r w:rsidR="003F3ECC" w:rsidRPr="0091265E">
        <w:rPr>
          <w:rFonts w:ascii="Baskerville" w:hAnsi="Baskerville"/>
        </w:rPr>
        <w:t xml:space="preserve">of whom </w:t>
      </w:r>
      <w:r w:rsidR="0023586B" w:rsidRPr="0091265E">
        <w:rPr>
          <w:rFonts w:ascii="Baskerville" w:hAnsi="Baskerville"/>
        </w:rPr>
        <w:t>died during this review period. The Independent Revie</w:t>
      </w:r>
      <w:r w:rsidR="00805DA3" w:rsidRPr="0091265E">
        <w:rPr>
          <w:rFonts w:ascii="Baskerville" w:hAnsi="Baskerville"/>
        </w:rPr>
        <w:t>wer</w:t>
      </w:r>
      <w:r>
        <w:rPr>
          <w:rFonts w:ascii="Baskerville" w:hAnsi="Baskerville"/>
        </w:rPr>
        <w:t>,</w:t>
      </w:r>
      <w:r w:rsidR="00805DA3" w:rsidRPr="0091265E">
        <w:rPr>
          <w:rFonts w:ascii="Baskerville" w:hAnsi="Baskerville"/>
        </w:rPr>
        <w:t xml:space="preserve"> in collaboration with a </w:t>
      </w:r>
      <w:r w:rsidR="0023586B" w:rsidRPr="0091265E">
        <w:rPr>
          <w:rFonts w:ascii="Baskerville" w:hAnsi="Baskerville"/>
        </w:rPr>
        <w:t>consultant nurse</w:t>
      </w:r>
      <w:r>
        <w:rPr>
          <w:rFonts w:ascii="Baskerville" w:hAnsi="Baskerville"/>
        </w:rPr>
        <w:t>,</w:t>
      </w:r>
      <w:r w:rsidR="0023586B" w:rsidRPr="0091265E">
        <w:rPr>
          <w:rFonts w:ascii="Baskerville" w:hAnsi="Baskerville"/>
        </w:rPr>
        <w:t xml:space="preserve"> ha</w:t>
      </w:r>
      <w:r>
        <w:rPr>
          <w:rFonts w:ascii="Baskerville" w:hAnsi="Baskerville"/>
        </w:rPr>
        <w:t>s</w:t>
      </w:r>
      <w:r w:rsidR="003F3ECC" w:rsidRPr="0091265E">
        <w:rPr>
          <w:rFonts w:ascii="Baskerville" w:hAnsi="Baskerville"/>
        </w:rPr>
        <w:t xml:space="preserve"> reviewed</w:t>
      </w:r>
      <w:r>
        <w:rPr>
          <w:rFonts w:ascii="Baskerville" w:hAnsi="Baskerville"/>
        </w:rPr>
        <w:t xml:space="preserve"> the deaths of seven individual</w:t>
      </w:r>
      <w:r w:rsidR="0038517C">
        <w:rPr>
          <w:rFonts w:ascii="Baskerville" w:hAnsi="Baskerville"/>
        </w:rPr>
        <w:t xml:space="preserve">s. </w:t>
      </w:r>
      <w:r w:rsidR="00E16C42">
        <w:rPr>
          <w:rFonts w:ascii="Baskerville" w:hAnsi="Baskerville"/>
        </w:rPr>
        <w:t xml:space="preserve">The Commonwealth has provided the Reviewer additional resources to </w:t>
      </w:r>
      <w:r w:rsidR="00911F14">
        <w:rPr>
          <w:rFonts w:ascii="Baskerville" w:hAnsi="Baskerville"/>
        </w:rPr>
        <w:t xml:space="preserve">complete the remaining reviews and to </w:t>
      </w:r>
      <w:r w:rsidR="00447DE6">
        <w:rPr>
          <w:rFonts w:ascii="Baskerville" w:hAnsi="Baskerville"/>
        </w:rPr>
        <w:t xml:space="preserve">keep </w:t>
      </w:r>
      <w:r w:rsidR="00152AF0">
        <w:rPr>
          <w:rFonts w:ascii="Baskerville" w:hAnsi="Baskerville"/>
        </w:rPr>
        <w:t>pace</w:t>
      </w:r>
      <w:r w:rsidR="0099127B">
        <w:rPr>
          <w:rFonts w:ascii="Baskerville" w:hAnsi="Baskerville"/>
        </w:rPr>
        <w:t xml:space="preserve"> with the reviews of serious injuries and deaths </w:t>
      </w:r>
      <w:r w:rsidR="00267660">
        <w:rPr>
          <w:rFonts w:ascii="Baskerville" w:hAnsi="Baskerville"/>
        </w:rPr>
        <w:t xml:space="preserve">as more </w:t>
      </w:r>
      <w:r w:rsidR="00152AF0">
        <w:rPr>
          <w:rFonts w:ascii="Baskerville" w:hAnsi="Baskerville"/>
        </w:rPr>
        <w:t>individuals transition to the community from the Training Centers</w:t>
      </w:r>
      <w:r w:rsidR="0099127B">
        <w:rPr>
          <w:rFonts w:ascii="Baskerville" w:hAnsi="Baskerville"/>
        </w:rPr>
        <w:t xml:space="preserve">. </w:t>
      </w:r>
      <w:r w:rsidR="00056D16" w:rsidRPr="0091265E">
        <w:rPr>
          <w:rFonts w:ascii="Baskerville" w:hAnsi="Baskerville"/>
        </w:rPr>
        <w:t xml:space="preserve">The reports </w:t>
      </w:r>
      <w:r w:rsidR="0038517C">
        <w:rPr>
          <w:rFonts w:ascii="Baskerville" w:hAnsi="Baskerville"/>
        </w:rPr>
        <w:t xml:space="preserve">from </w:t>
      </w:r>
      <w:r w:rsidR="00056D16" w:rsidRPr="0091265E">
        <w:rPr>
          <w:rFonts w:ascii="Baskerville" w:hAnsi="Baskerville"/>
        </w:rPr>
        <w:t>the</w:t>
      </w:r>
      <w:r w:rsidR="00267660">
        <w:rPr>
          <w:rFonts w:ascii="Baskerville" w:hAnsi="Baskerville"/>
        </w:rPr>
        <w:t xml:space="preserve"> completed</w:t>
      </w:r>
      <w:r w:rsidR="00056D16" w:rsidRPr="0091265E">
        <w:rPr>
          <w:rFonts w:ascii="Baskerville" w:hAnsi="Baskerville"/>
        </w:rPr>
        <w:t xml:space="preserve"> reviews have been submitted to th</w:t>
      </w:r>
      <w:r w:rsidR="00E51B54" w:rsidRPr="0091265E">
        <w:rPr>
          <w:rFonts w:ascii="Baskerville" w:hAnsi="Baskerville"/>
        </w:rPr>
        <w:t>e Court with copies</w:t>
      </w:r>
      <w:r w:rsidR="00385947" w:rsidRPr="0091265E">
        <w:rPr>
          <w:rFonts w:ascii="Baskerville" w:hAnsi="Baskerville"/>
        </w:rPr>
        <w:t xml:space="preserve"> </w:t>
      </w:r>
      <w:r w:rsidR="00056D16" w:rsidRPr="0091265E">
        <w:rPr>
          <w:rFonts w:ascii="Baskerville" w:hAnsi="Baskerville"/>
        </w:rPr>
        <w:t>provided to the Parties</w:t>
      </w:r>
      <w:r w:rsidR="00385947" w:rsidRPr="0091265E">
        <w:rPr>
          <w:rFonts w:ascii="Baskerville" w:hAnsi="Baskerville"/>
        </w:rPr>
        <w:t xml:space="preserve"> and </w:t>
      </w:r>
      <w:r w:rsidR="00121FA5" w:rsidRPr="0091265E">
        <w:rPr>
          <w:rFonts w:ascii="Baskerville" w:hAnsi="Baskerville"/>
        </w:rPr>
        <w:t xml:space="preserve">shared </w:t>
      </w:r>
      <w:r w:rsidR="00E54EEC" w:rsidRPr="0091265E">
        <w:rPr>
          <w:rFonts w:ascii="Baskerville" w:hAnsi="Baskerville"/>
        </w:rPr>
        <w:t xml:space="preserve">with the </w:t>
      </w:r>
      <w:proofErr w:type="spellStart"/>
      <w:r w:rsidR="00E54EEC" w:rsidRPr="0091265E">
        <w:rPr>
          <w:rFonts w:ascii="Baskerville" w:hAnsi="Baskerville"/>
        </w:rPr>
        <w:t>Intervenor’s</w:t>
      </w:r>
      <w:proofErr w:type="spellEnd"/>
      <w:r w:rsidR="00E54EEC" w:rsidRPr="0091265E">
        <w:rPr>
          <w:rFonts w:ascii="Baskerville" w:hAnsi="Baskerville"/>
        </w:rPr>
        <w:t xml:space="preserve"> counsel.</w:t>
      </w:r>
      <w:r w:rsidR="00692896">
        <w:rPr>
          <w:rFonts w:ascii="Baskerville" w:hAnsi="Baskerville"/>
        </w:rPr>
        <w:t xml:space="preserve"> </w:t>
      </w:r>
    </w:p>
    <w:p w:rsidR="00E426C3" w:rsidRPr="0091265E" w:rsidRDefault="00E426C3" w:rsidP="007824D9">
      <w:pPr>
        <w:ind w:right="-216"/>
        <w:rPr>
          <w:rFonts w:ascii="Baskerville" w:hAnsi="Baskerville"/>
        </w:rPr>
      </w:pPr>
    </w:p>
    <w:p w:rsidR="00056D16" w:rsidRPr="0091265E" w:rsidRDefault="00121FA5" w:rsidP="007824D9">
      <w:pPr>
        <w:ind w:right="-216"/>
        <w:rPr>
          <w:rFonts w:ascii="Baskerville" w:hAnsi="Baskerville"/>
        </w:rPr>
      </w:pPr>
      <w:r w:rsidRPr="0091265E">
        <w:rPr>
          <w:rFonts w:ascii="Baskerville" w:hAnsi="Baskerville"/>
        </w:rPr>
        <w:t>T</w:t>
      </w:r>
      <w:r w:rsidR="005352A8" w:rsidRPr="0091265E">
        <w:rPr>
          <w:rFonts w:ascii="Baskerville" w:hAnsi="Baskerville"/>
        </w:rPr>
        <w:t xml:space="preserve">hese </w:t>
      </w:r>
      <w:r w:rsidR="006415B9">
        <w:rPr>
          <w:rFonts w:ascii="Baskerville" w:hAnsi="Baskerville"/>
        </w:rPr>
        <w:t xml:space="preserve">completed </w:t>
      </w:r>
      <w:r w:rsidR="005352A8" w:rsidRPr="0091265E">
        <w:rPr>
          <w:rFonts w:ascii="Baskerville" w:hAnsi="Baskerville"/>
        </w:rPr>
        <w:t xml:space="preserve">reviews </w:t>
      </w:r>
      <w:r w:rsidR="00F23C80" w:rsidRPr="0091265E">
        <w:rPr>
          <w:rFonts w:ascii="Baskerville" w:hAnsi="Baskerville"/>
        </w:rPr>
        <w:t xml:space="preserve">generally </w:t>
      </w:r>
      <w:r w:rsidR="005352A8" w:rsidRPr="0091265E">
        <w:rPr>
          <w:rFonts w:ascii="Baskerville" w:hAnsi="Baskerville"/>
        </w:rPr>
        <w:t>found that the Commonwealth’s Licensing Specialist</w:t>
      </w:r>
      <w:r w:rsidRPr="0091265E">
        <w:rPr>
          <w:rFonts w:ascii="Baskerville" w:hAnsi="Baskerville"/>
        </w:rPr>
        <w:t>s</w:t>
      </w:r>
      <w:r w:rsidR="00956F89" w:rsidRPr="0091265E">
        <w:rPr>
          <w:rFonts w:ascii="Baskerville" w:hAnsi="Baskerville"/>
        </w:rPr>
        <w:t xml:space="preserve"> initiate</w:t>
      </w:r>
      <w:r w:rsidR="00F654AA" w:rsidRPr="0091265E">
        <w:rPr>
          <w:rFonts w:ascii="Baskerville" w:hAnsi="Baskerville"/>
        </w:rPr>
        <w:t xml:space="preserve">d timely </w:t>
      </w:r>
      <w:r w:rsidR="00956F89" w:rsidRPr="0091265E">
        <w:rPr>
          <w:rFonts w:ascii="Baskerville" w:hAnsi="Baskerville"/>
        </w:rPr>
        <w:t>reviews of</w:t>
      </w:r>
      <w:r w:rsidR="00E55492" w:rsidRPr="0091265E">
        <w:rPr>
          <w:rFonts w:ascii="Baskerville" w:hAnsi="Baskerville"/>
        </w:rPr>
        <w:t xml:space="preserve"> </w:t>
      </w:r>
      <w:r w:rsidR="00F23C80" w:rsidRPr="0091265E">
        <w:rPr>
          <w:rFonts w:ascii="Baskerville" w:hAnsi="Baskerville"/>
        </w:rPr>
        <w:t xml:space="preserve">reported deaths and </w:t>
      </w:r>
      <w:r w:rsidR="003516D8" w:rsidRPr="0091265E">
        <w:rPr>
          <w:rFonts w:ascii="Baskerville" w:hAnsi="Baskerville"/>
        </w:rPr>
        <w:t>that</w:t>
      </w:r>
      <w:r w:rsidR="006C2C05" w:rsidRPr="0091265E">
        <w:rPr>
          <w:rFonts w:ascii="Baskerville" w:hAnsi="Baskerville"/>
        </w:rPr>
        <w:t xml:space="preserve"> the</w:t>
      </w:r>
      <w:r w:rsidR="003516D8" w:rsidRPr="0091265E">
        <w:rPr>
          <w:rFonts w:ascii="Baskerville" w:hAnsi="Baskerville"/>
        </w:rPr>
        <w:t xml:space="preserve"> investigations</w:t>
      </w:r>
      <w:r w:rsidR="0025331E" w:rsidRPr="0091265E">
        <w:rPr>
          <w:rFonts w:ascii="Baskerville" w:hAnsi="Baskerville"/>
        </w:rPr>
        <w:t xml:space="preserve"> were </w:t>
      </w:r>
      <w:r w:rsidR="00646B73" w:rsidRPr="0091265E">
        <w:rPr>
          <w:rFonts w:ascii="Baskerville" w:hAnsi="Baskerville"/>
        </w:rPr>
        <w:t xml:space="preserve">opened </w:t>
      </w:r>
      <w:r w:rsidR="00AA1D9F" w:rsidRPr="0091265E">
        <w:rPr>
          <w:rFonts w:ascii="Baskerville" w:hAnsi="Baskerville"/>
        </w:rPr>
        <w:t xml:space="preserve">and investigated </w:t>
      </w:r>
      <w:r w:rsidR="006415B9">
        <w:rPr>
          <w:rFonts w:ascii="Baskerville" w:hAnsi="Baskerville"/>
        </w:rPr>
        <w:t>within a reasonable period</w:t>
      </w:r>
      <w:r w:rsidR="00BE6F12" w:rsidRPr="0091265E">
        <w:rPr>
          <w:rFonts w:ascii="Baskerville" w:hAnsi="Baskerville"/>
        </w:rPr>
        <w:t xml:space="preserve">. </w:t>
      </w:r>
      <w:r w:rsidR="00AC7216" w:rsidRPr="0091265E">
        <w:rPr>
          <w:rFonts w:ascii="Baskerville" w:hAnsi="Baskerville"/>
        </w:rPr>
        <w:t xml:space="preserve"> If</w:t>
      </w:r>
      <w:r w:rsidR="0038517C">
        <w:rPr>
          <w:rFonts w:ascii="Baskerville" w:hAnsi="Baskerville"/>
        </w:rPr>
        <w:t>,</w:t>
      </w:r>
      <w:r w:rsidR="00AC7216" w:rsidRPr="0091265E">
        <w:rPr>
          <w:rFonts w:ascii="Baskerville" w:hAnsi="Baskerville"/>
        </w:rPr>
        <w:t xml:space="preserve"> </w:t>
      </w:r>
      <w:r w:rsidR="00AA1D9F" w:rsidRPr="0091265E">
        <w:rPr>
          <w:rFonts w:ascii="Baskerville" w:hAnsi="Baskerville"/>
        </w:rPr>
        <w:t xml:space="preserve">during these investigations, </w:t>
      </w:r>
      <w:r w:rsidR="00AC7216" w:rsidRPr="0091265E">
        <w:rPr>
          <w:rFonts w:ascii="Baskerville" w:hAnsi="Baskerville"/>
        </w:rPr>
        <w:t>Licensing Specialist</w:t>
      </w:r>
      <w:r w:rsidR="002C78C3" w:rsidRPr="0091265E">
        <w:rPr>
          <w:rFonts w:ascii="Baskerville" w:hAnsi="Baskerville"/>
        </w:rPr>
        <w:t xml:space="preserve">s identified </w:t>
      </w:r>
      <w:r w:rsidR="007D34EA" w:rsidRPr="0091265E">
        <w:rPr>
          <w:rFonts w:ascii="Baskerville" w:hAnsi="Baskerville"/>
        </w:rPr>
        <w:t xml:space="preserve">violations of regulations, </w:t>
      </w:r>
      <w:r w:rsidR="0038517C">
        <w:rPr>
          <w:rFonts w:ascii="Baskerville" w:hAnsi="Baskerville"/>
        </w:rPr>
        <w:t xml:space="preserve">the responsible </w:t>
      </w:r>
      <w:r w:rsidR="00176254" w:rsidRPr="0091265E">
        <w:rPr>
          <w:rFonts w:ascii="Baskerville" w:hAnsi="Baskerville"/>
        </w:rPr>
        <w:t xml:space="preserve">providers </w:t>
      </w:r>
      <w:r w:rsidR="00AC7216" w:rsidRPr="0091265E">
        <w:rPr>
          <w:rFonts w:ascii="Baskerville" w:hAnsi="Baskerville"/>
        </w:rPr>
        <w:t xml:space="preserve">were notified and Corrective Action Plans were developed. </w:t>
      </w:r>
      <w:r w:rsidR="0038517C">
        <w:rPr>
          <w:rFonts w:ascii="Baskerville" w:hAnsi="Baskerville"/>
        </w:rPr>
        <w:t xml:space="preserve">In </w:t>
      </w:r>
      <w:r w:rsidR="000F1EAE" w:rsidRPr="0091265E">
        <w:rPr>
          <w:rFonts w:ascii="Baskerville" w:hAnsi="Baskerville"/>
        </w:rPr>
        <w:t xml:space="preserve">the reviews </w:t>
      </w:r>
      <w:r w:rsidR="000F44F3" w:rsidRPr="0091265E">
        <w:rPr>
          <w:rFonts w:ascii="Baskerville" w:hAnsi="Baskerville"/>
        </w:rPr>
        <w:t>of deaths</w:t>
      </w:r>
      <w:r w:rsidR="001028D7">
        <w:rPr>
          <w:rFonts w:ascii="Baskerville" w:hAnsi="Baskerville"/>
        </w:rPr>
        <w:t xml:space="preserve">, </w:t>
      </w:r>
      <w:r w:rsidR="006271D1">
        <w:rPr>
          <w:rFonts w:ascii="Baskerville" w:hAnsi="Baskerville"/>
        </w:rPr>
        <w:t xml:space="preserve">the </w:t>
      </w:r>
      <w:r w:rsidR="007B477F" w:rsidRPr="0091265E">
        <w:rPr>
          <w:rFonts w:ascii="Baskerville" w:hAnsi="Baskerville"/>
        </w:rPr>
        <w:t xml:space="preserve">findings and conclusions </w:t>
      </w:r>
      <w:r w:rsidR="00176254" w:rsidRPr="0091265E">
        <w:rPr>
          <w:rFonts w:ascii="Baskerville" w:hAnsi="Baskerville"/>
        </w:rPr>
        <w:t>w</w:t>
      </w:r>
      <w:r w:rsidR="000F44F3" w:rsidRPr="0091265E">
        <w:rPr>
          <w:rFonts w:ascii="Baskerville" w:hAnsi="Baskerville"/>
        </w:rPr>
        <w:t>ere consistent with those of the Mortality Review Committee</w:t>
      </w:r>
      <w:r w:rsidR="000F1EAE" w:rsidRPr="0091265E">
        <w:rPr>
          <w:rFonts w:ascii="Baskerville" w:hAnsi="Baskerville"/>
        </w:rPr>
        <w:t xml:space="preserve"> and </w:t>
      </w:r>
      <w:r w:rsidR="004D464E" w:rsidRPr="0091265E">
        <w:rPr>
          <w:rFonts w:ascii="Baskerville" w:hAnsi="Baskerville"/>
        </w:rPr>
        <w:t>the Licensing Specialists</w:t>
      </w:r>
      <w:r w:rsidR="000247E7" w:rsidRPr="0091265E">
        <w:rPr>
          <w:rFonts w:ascii="Baskerville" w:hAnsi="Baskerville"/>
        </w:rPr>
        <w:t>’ investigations</w:t>
      </w:r>
      <w:r w:rsidR="004D464E" w:rsidRPr="0091265E">
        <w:rPr>
          <w:rFonts w:ascii="Baskerville" w:hAnsi="Baskerville"/>
        </w:rPr>
        <w:t xml:space="preserve">. </w:t>
      </w:r>
    </w:p>
    <w:p w:rsidR="00C05D3E" w:rsidRPr="0091265E" w:rsidRDefault="00C05D3E" w:rsidP="007824D9">
      <w:pPr>
        <w:ind w:right="-216"/>
        <w:rPr>
          <w:rFonts w:ascii="Baskerville" w:hAnsi="Baskerville"/>
        </w:rPr>
      </w:pPr>
    </w:p>
    <w:p w:rsidR="00DE212B" w:rsidRPr="00DD1D71" w:rsidRDefault="00C05D3E" w:rsidP="00DD1D71">
      <w:pPr>
        <w:ind w:right="-216"/>
        <w:rPr>
          <w:rFonts w:ascii="Baskerville" w:hAnsi="Baskerville"/>
        </w:rPr>
      </w:pPr>
      <w:r w:rsidRPr="00DD1D71">
        <w:rPr>
          <w:rFonts w:ascii="Baskerville" w:hAnsi="Baskerville"/>
        </w:rPr>
        <w:t>The Independent Reviewer’s reviews of deaths</w:t>
      </w:r>
      <w:r w:rsidR="00424E82" w:rsidRPr="00DD1D71">
        <w:rPr>
          <w:rFonts w:ascii="Baskerville" w:hAnsi="Baskerville"/>
        </w:rPr>
        <w:t xml:space="preserve"> also found </w:t>
      </w:r>
      <w:r w:rsidR="00DC412E" w:rsidRPr="00DD1D71">
        <w:rPr>
          <w:rFonts w:ascii="Baskerville" w:hAnsi="Baskerville"/>
        </w:rPr>
        <w:t xml:space="preserve">individual </w:t>
      </w:r>
      <w:r w:rsidR="00C0521E" w:rsidRPr="00DD1D71">
        <w:rPr>
          <w:rFonts w:ascii="Baskerville" w:hAnsi="Baskerville"/>
        </w:rPr>
        <w:t>examples of</w:t>
      </w:r>
      <w:r w:rsidR="004A66A6" w:rsidRPr="00DD1D71">
        <w:rPr>
          <w:rFonts w:ascii="Baskerville" w:hAnsi="Baskerville"/>
        </w:rPr>
        <w:t xml:space="preserve"> the reporting and investigation process</w:t>
      </w:r>
      <w:r w:rsidR="000247E7" w:rsidRPr="00DD1D71">
        <w:rPr>
          <w:rFonts w:ascii="Baskerville" w:hAnsi="Baskerville"/>
        </w:rPr>
        <w:t>es not working as expected. Examples include</w:t>
      </w:r>
      <w:r w:rsidR="00242349" w:rsidRPr="00DD1D71">
        <w:rPr>
          <w:rFonts w:ascii="Baskerville" w:hAnsi="Baskerville"/>
        </w:rPr>
        <w:t>:</w:t>
      </w:r>
      <w:r w:rsidR="004A66A6" w:rsidRPr="00DD1D71">
        <w:rPr>
          <w:rFonts w:ascii="Baskerville" w:hAnsi="Baskerville"/>
        </w:rPr>
        <w:t xml:space="preserve"> </w:t>
      </w:r>
      <w:r w:rsidR="00AB7F5D" w:rsidRPr="00DD1D71">
        <w:rPr>
          <w:rFonts w:ascii="Baskerville" w:hAnsi="Baskerville"/>
        </w:rPr>
        <w:t>reports</w:t>
      </w:r>
      <w:r w:rsidR="004C4C80" w:rsidRPr="00DD1D71">
        <w:rPr>
          <w:rFonts w:ascii="Baskerville" w:hAnsi="Baskerville"/>
        </w:rPr>
        <w:t xml:space="preserve"> that</w:t>
      </w:r>
      <w:r w:rsidR="00AB7F5D" w:rsidRPr="00DD1D71">
        <w:rPr>
          <w:rFonts w:ascii="Baskerville" w:hAnsi="Baskerville"/>
        </w:rPr>
        <w:t xml:space="preserve"> private providers submitted </w:t>
      </w:r>
      <w:r w:rsidR="004A66A6" w:rsidRPr="00DD1D71">
        <w:rPr>
          <w:rFonts w:ascii="Baskerville" w:hAnsi="Baskerville"/>
        </w:rPr>
        <w:t>l</w:t>
      </w:r>
      <w:r w:rsidR="006E5F37" w:rsidRPr="00DD1D71">
        <w:rPr>
          <w:rFonts w:ascii="Baskerville" w:hAnsi="Baskerville"/>
        </w:rPr>
        <w:t xml:space="preserve">ate and </w:t>
      </w:r>
      <w:r w:rsidR="001B0C4E" w:rsidRPr="00DD1D71">
        <w:rPr>
          <w:rFonts w:ascii="Baskerville" w:hAnsi="Baskerville"/>
        </w:rPr>
        <w:t>incomplete</w:t>
      </w:r>
      <w:r w:rsidR="00765EAD" w:rsidRPr="00DD1D71">
        <w:rPr>
          <w:rFonts w:ascii="Baskerville" w:hAnsi="Baskerville"/>
        </w:rPr>
        <w:t xml:space="preserve">, </w:t>
      </w:r>
      <w:r w:rsidR="00B70479" w:rsidRPr="00DD1D71">
        <w:rPr>
          <w:rFonts w:ascii="Baskerville" w:hAnsi="Baskerville"/>
        </w:rPr>
        <w:t xml:space="preserve">investigations that </w:t>
      </w:r>
      <w:r w:rsidR="00D91138" w:rsidRPr="00DD1D71">
        <w:rPr>
          <w:rFonts w:ascii="Baskerville" w:hAnsi="Baskerville"/>
        </w:rPr>
        <w:t>DBHDS Licensing staff did not implement</w:t>
      </w:r>
      <w:r w:rsidR="00B70479" w:rsidRPr="00DD1D71">
        <w:rPr>
          <w:rFonts w:ascii="Baskerville" w:hAnsi="Baskerville"/>
        </w:rPr>
        <w:t xml:space="preserve"> as expected, and </w:t>
      </w:r>
      <w:r w:rsidR="005747E5" w:rsidRPr="00DD1D71">
        <w:rPr>
          <w:rFonts w:ascii="Baskerville" w:hAnsi="Baskerville"/>
        </w:rPr>
        <w:t xml:space="preserve">corrective action plans which </w:t>
      </w:r>
      <w:r w:rsidR="00800A45" w:rsidRPr="00DD1D71">
        <w:rPr>
          <w:rFonts w:ascii="Baskerville" w:hAnsi="Baskerville"/>
        </w:rPr>
        <w:t>service provider</w:t>
      </w:r>
      <w:r w:rsidR="003B2F93" w:rsidRPr="00DD1D71">
        <w:rPr>
          <w:rFonts w:ascii="Baskerville" w:hAnsi="Baskerville"/>
        </w:rPr>
        <w:t xml:space="preserve">s </w:t>
      </w:r>
      <w:r w:rsidR="005747E5" w:rsidRPr="00DD1D71">
        <w:rPr>
          <w:rFonts w:ascii="Baskerville" w:hAnsi="Baskerville"/>
        </w:rPr>
        <w:t>did</w:t>
      </w:r>
      <w:r w:rsidR="00D91138" w:rsidRPr="00DD1D71">
        <w:rPr>
          <w:rFonts w:ascii="Baskerville" w:hAnsi="Baskerville"/>
        </w:rPr>
        <w:t xml:space="preserve"> </w:t>
      </w:r>
      <w:r w:rsidR="005747E5" w:rsidRPr="00DD1D71">
        <w:rPr>
          <w:rFonts w:ascii="Baskerville" w:hAnsi="Baskerville"/>
        </w:rPr>
        <w:t>not complete</w:t>
      </w:r>
      <w:r w:rsidR="00800A45" w:rsidRPr="00DD1D71">
        <w:rPr>
          <w:rFonts w:ascii="Baskerville" w:hAnsi="Baskerville"/>
        </w:rPr>
        <w:t xml:space="preserve"> </w:t>
      </w:r>
      <w:r w:rsidR="003D5FA3" w:rsidRPr="00DD1D71">
        <w:rPr>
          <w:rFonts w:ascii="Baskerville" w:hAnsi="Baskerville"/>
        </w:rPr>
        <w:t>on schedule</w:t>
      </w:r>
      <w:r w:rsidR="00736200" w:rsidRPr="00DD1D71">
        <w:rPr>
          <w:rFonts w:ascii="Baskerville" w:hAnsi="Baskerville"/>
        </w:rPr>
        <w:t>. In such cases, the</w:t>
      </w:r>
      <w:r w:rsidR="003D5FA3" w:rsidRPr="00DD1D71">
        <w:rPr>
          <w:rFonts w:ascii="Baskerville" w:hAnsi="Baskerville"/>
        </w:rPr>
        <w:t xml:space="preserve"> Independent Reviewer has</w:t>
      </w:r>
      <w:r w:rsidR="00E231CF" w:rsidRPr="00DD1D71">
        <w:rPr>
          <w:rFonts w:ascii="Baskerville" w:hAnsi="Baskerville"/>
        </w:rPr>
        <w:t xml:space="preserve"> recommended </w:t>
      </w:r>
      <w:r w:rsidR="003668F6" w:rsidRPr="00DD1D71">
        <w:rPr>
          <w:rFonts w:ascii="Baskerville" w:hAnsi="Baskerville"/>
        </w:rPr>
        <w:t>improvements.</w:t>
      </w:r>
    </w:p>
    <w:p w:rsidR="00DE212B" w:rsidRPr="0091265E" w:rsidRDefault="00DE212B" w:rsidP="007824D9">
      <w:pPr>
        <w:ind w:right="-216"/>
        <w:rPr>
          <w:rFonts w:ascii="Baskerville" w:hAnsi="Baskerville"/>
        </w:rPr>
      </w:pPr>
    </w:p>
    <w:p w:rsidR="000765EE" w:rsidRPr="0091265E" w:rsidRDefault="00E425C4" w:rsidP="007824D9">
      <w:pPr>
        <w:ind w:right="-216"/>
        <w:rPr>
          <w:rFonts w:ascii="Baskerville" w:hAnsi="Baskerville"/>
        </w:rPr>
      </w:pPr>
      <w:r w:rsidRPr="0091265E">
        <w:rPr>
          <w:rFonts w:ascii="Baskerville" w:hAnsi="Baskerville"/>
        </w:rPr>
        <w:t xml:space="preserve">DBHDS </w:t>
      </w:r>
      <w:r w:rsidR="00105F80" w:rsidRPr="0091265E">
        <w:rPr>
          <w:rFonts w:ascii="Baskerville" w:hAnsi="Baskerville"/>
        </w:rPr>
        <w:t>forwards reports of t</w:t>
      </w:r>
      <w:r w:rsidRPr="0091265E">
        <w:rPr>
          <w:rFonts w:ascii="Baskerville" w:hAnsi="Baskerville"/>
        </w:rPr>
        <w:t>he deaths of individuals with ID</w:t>
      </w:r>
      <w:r w:rsidR="0038517C">
        <w:rPr>
          <w:rFonts w:ascii="Baskerville" w:hAnsi="Baskerville"/>
        </w:rPr>
        <w:t xml:space="preserve"> to the US Department of Justice. </w:t>
      </w:r>
      <w:r w:rsidR="008829F3" w:rsidRPr="0091265E">
        <w:rPr>
          <w:rFonts w:ascii="Baskerville" w:hAnsi="Baskerville"/>
        </w:rPr>
        <w:t>The</w:t>
      </w:r>
      <w:r w:rsidR="0038517C">
        <w:rPr>
          <w:rFonts w:ascii="Baskerville" w:hAnsi="Baskerville"/>
        </w:rPr>
        <w:t xml:space="preserve"> </w:t>
      </w:r>
      <w:r w:rsidR="008829F3" w:rsidRPr="0091265E">
        <w:rPr>
          <w:rFonts w:ascii="Baskerville" w:hAnsi="Baskerville"/>
        </w:rPr>
        <w:t xml:space="preserve">DOJ has </w:t>
      </w:r>
      <w:r w:rsidR="0080658F" w:rsidRPr="0091265E">
        <w:rPr>
          <w:rFonts w:ascii="Baskerville" w:hAnsi="Baskerville"/>
        </w:rPr>
        <w:t>notified the Commonw</w:t>
      </w:r>
      <w:r w:rsidR="00DD263F" w:rsidRPr="0091265E">
        <w:rPr>
          <w:rFonts w:ascii="Baskerville" w:hAnsi="Baskerville"/>
        </w:rPr>
        <w:t xml:space="preserve">ealth that </w:t>
      </w:r>
      <w:r w:rsidR="00974B84" w:rsidRPr="0091265E">
        <w:rPr>
          <w:rFonts w:ascii="Baskerville" w:hAnsi="Baskerville"/>
        </w:rPr>
        <w:t xml:space="preserve">its review of </w:t>
      </w:r>
      <w:r w:rsidR="0038517C">
        <w:rPr>
          <w:rFonts w:ascii="Baskerville" w:hAnsi="Baskerville"/>
        </w:rPr>
        <w:t xml:space="preserve">the </w:t>
      </w:r>
      <w:r w:rsidR="00974B84" w:rsidRPr="0091265E">
        <w:rPr>
          <w:rFonts w:ascii="Baskerville" w:hAnsi="Baskerville"/>
        </w:rPr>
        <w:t>data</w:t>
      </w:r>
      <w:r w:rsidR="00DD263F" w:rsidRPr="0091265E">
        <w:rPr>
          <w:rFonts w:ascii="Baskerville" w:hAnsi="Baskerville"/>
        </w:rPr>
        <w:t xml:space="preserve"> indicate</w:t>
      </w:r>
      <w:r w:rsidR="00974B84" w:rsidRPr="0091265E">
        <w:rPr>
          <w:rFonts w:ascii="Baskerville" w:hAnsi="Baskerville"/>
        </w:rPr>
        <w:t>s potential</w:t>
      </w:r>
      <w:r w:rsidR="007F153F" w:rsidRPr="0091265E">
        <w:rPr>
          <w:rFonts w:ascii="Baskerville" w:hAnsi="Baskerville"/>
        </w:rPr>
        <w:t xml:space="preserve"> trends in the causes of </w:t>
      </w:r>
      <w:r w:rsidR="002B0D96" w:rsidRPr="0091265E">
        <w:rPr>
          <w:rFonts w:ascii="Baskerville" w:hAnsi="Baskerville"/>
        </w:rPr>
        <w:t xml:space="preserve">accidental </w:t>
      </w:r>
      <w:r w:rsidR="00DE212B" w:rsidRPr="0091265E">
        <w:rPr>
          <w:rFonts w:ascii="Baskerville" w:hAnsi="Baskerville"/>
        </w:rPr>
        <w:t xml:space="preserve">deaths </w:t>
      </w:r>
      <w:r w:rsidR="00724900" w:rsidRPr="0091265E">
        <w:rPr>
          <w:rFonts w:ascii="Baskerville" w:hAnsi="Baskerville"/>
        </w:rPr>
        <w:t>of individ</w:t>
      </w:r>
      <w:r w:rsidR="000765EE" w:rsidRPr="0091265E">
        <w:rPr>
          <w:rFonts w:ascii="Baskerville" w:hAnsi="Baskerville"/>
        </w:rPr>
        <w:t xml:space="preserve">uals with ID in Virginia. </w:t>
      </w:r>
    </w:p>
    <w:p w:rsidR="000765EE" w:rsidRPr="0091265E" w:rsidRDefault="000765EE" w:rsidP="007824D9">
      <w:pPr>
        <w:ind w:right="-216"/>
        <w:rPr>
          <w:rFonts w:ascii="Baskerville" w:hAnsi="Baskerville"/>
        </w:rPr>
      </w:pPr>
    </w:p>
    <w:p w:rsidR="00237844" w:rsidRPr="0091265E" w:rsidRDefault="006724CE" w:rsidP="00237844">
      <w:pPr>
        <w:spacing w:after="200"/>
        <w:ind w:right="-396"/>
        <w:rPr>
          <w:rFonts w:ascii="Baskerville" w:hAnsi="Baskerville" w:cs="Baskerville"/>
          <w:bCs/>
          <w:u w:val="single"/>
        </w:rPr>
      </w:pPr>
      <w:r>
        <w:rPr>
          <w:rFonts w:ascii="Baskerville" w:hAnsi="Baskerville" w:cs="Baskerville"/>
        </w:rPr>
        <w:t>The Independent Reviewer suggests</w:t>
      </w:r>
      <w:r w:rsidR="00CE1B7F">
        <w:rPr>
          <w:rFonts w:ascii="Baskerville" w:hAnsi="Baskerville" w:cs="Baskerville"/>
        </w:rPr>
        <w:t xml:space="preserve"> that t</w:t>
      </w:r>
      <w:r>
        <w:rPr>
          <w:rFonts w:ascii="Baskerville" w:hAnsi="Baskerville" w:cs="Baskerville"/>
        </w:rPr>
        <w:t>he DBHDS</w:t>
      </w:r>
      <w:r w:rsidR="00237844" w:rsidRPr="002359BE">
        <w:rPr>
          <w:rFonts w:ascii="Baskerville" w:hAnsi="Baskerville" w:cs="Baskerville"/>
        </w:rPr>
        <w:t xml:space="preserve"> Mo</w:t>
      </w:r>
      <w:r w:rsidR="00CE1B7F">
        <w:rPr>
          <w:rFonts w:ascii="Baskerville" w:hAnsi="Baskerville" w:cs="Baskerville"/>
        </w:rPr>
        <w:t xml:space="preserve">rtality Review Committee </w:t>
      </w:r>
      <w:r w:rsidR="00237844">
        <w:rPr>
          <w:rFonts w:ascii="Baskerville" w:hAnsi="Baskerville" w:cs="Baskerville"/>
        </w:rPr>
        <w:t xml:space="preserve">consider the transparency and accountability benefits of </w:t>
      </w:r>
      <w:r w:rsidR="00237844" w:rsidRPr="002359BE">
        <w:rPr>
          <w:rFonts w:ascii="Baskerville" w:hAnsi="Baskerville" w:cs="Baskerville"/>
        </w:rPr>
        <w:t>publicly report</w:t>
      </w:r>
      <w:r w:rsidR="00237844">
        <w:rPr>
          <w:rFonts w:ascii="Baskerville" w:hAnsi="Baskerville" w:cs="Baskerville"/>
        </w:rPr>
        <w:t>ing</w:t>
      </w:r>
      <w:r w:rsidR="00237844" w:rsidRPr="002359BE">
        <w:rPr>
          <w:rFonts w:ascii="Baskerville" w:hAnsi="Baskerville" w:cs="Baskerville"/>
        </w:rPr>
        <w:t xml:space="preserve"> its ann</w:t>
      </w:r>
      <w:r w:rsidR="00237844">
        <w:rPr>
          <w:rFonts w:ascii="Baskerville" w:hAnsi="Baskerville" w:cs="Baskerville"/>
        </w:rPr>
        <w:t xml:space="preserve">ual mortality statistics and its annual report with </w:t>
      </w:r>
      <w:r w:rsidR="00237844" w:rsidRPr="002359BE">
        <w:rPr>
          <w:rFonts w:ascii="Baskerville" w:hAnsi="Baskerville" w:cs="Baskerville"/>
        </w:rPr>
        <w:t xml:space="preserve">findings, trends and recommendations.  It should </w:t>
      </w:r>
      <w:r w:rsidR="00237844">
        <w:rPr>
          <w:rFonts w:ascii="Baskerville" w:hAnsi="Baskerville" w:cs="Baskerville"/>
        </w:rPr>
        <w:t xml:space="preserve">also </w:t>
      </w:r>
      <w:r w:rsidR="00237844" w:rsidRPr="002359BE">
        <w:rPr>
          <w:rFonts w:ascii="Baskerville" w:hAnsi="Baskerville" w:cs="Baskerville"/>
        </w:rPr>
        <w:t>co</w:t>
      </w:r>
      <w:r w:rsidR="00237844">
        <w:rPr>
          <w:rFonts w:ascii="Baskerville" w:hAnsi="Baskerville" w:cs="Baskerville"/>
        </w:rPr>
        <w:t>nsider adding a second</w:t>
      </w:r>
      <w:r w:rsidR="00237844" w:rsidRPr="002359BE">
        <w:rPr>
          <w:rFonts w:ascii="Baskerville" w:hAnsi="Baskerville" w:cs="Baskerville"/>
        </w:rPr>
        <w:t xml:space="preserve"> external stakeholder</w:t>
      </w:r>
      <w:r w:rsidR="00237844">
        <w:rPr>
          <w:rFonts w:ascii="Baskerville" w:hAnsi="Baskerville" w:cs="Baskerville"/>
        </w:rPr>
        <w:t>;</w:t>
      </w:r>
      <w:r w:rsidR="00237844" w:rsidRPr="002359BE">
        <w:rPr>
          <w:rFonts w:ascii="Baskerville" w:hAnsi="Baskerville" w:cs="Baskerville"/>
        </w:rPr>
        <w:t xml:space="preserve"> </w:t>
      </w:r>
      <w:r w:rsidR="00237844">
        <w:rPr>
          <w:rFonts w:ascii="Baskerville" w:hAnsi="Baskerville" w:cs="Baskerville"/>
        </w:rPr>
        <w:t>so that at least one external member is present when each mortality review is conducted</w:t>
      </w:r>
      <w:r w:rsidR="00237844" w:rsidRPr="002359BE">
        <w:rPr>
          <w:rFonts w:ascii="Baskerville" w:hAnsi="Baskerville" w:cs="Baskerville"/>
        </w:rPr>
        <w:t>.</w:t>
      </w:r>
    </w:p>
    <w:p w:rsidR="00CF22E9" w:rsidRPr="0091265E" w:rsidRDefault="000765EE" w:rsidP="007824D9">
      <w:pPr>
        <w:ind w:right="-216"/>
        <w:rPr>
          <w:rFonts w:ascii="Baskerville" w:hAnsi="Baskerville"/>
        </w:rPr>
      </w:pPr>
      <w:r w:rsidRPr="0091265E">
        <w:rPr>
          <w:rFonts w:ascii="Baskerville" w:hAnsi="Baskerville"/>
        </w:rPr>
        <w:t xml:space="preserve">The </w:t>
      </w:r>
      <w:r w:rsidR="004735F5" w:rsidRPr="0091265E">
        <w:rPr>
          <w:rFonts w:ascii="Baskerville" w:hAnsi="Baskerville"/>
        </w:rPr>
        <w:t>Independent Reviewer has included mortali</w:t>
      </w:r>
      <w:r w:rsidR="00F53877" w:rsidRPr="0091265E">
        <w:rPr>
          <w:rFonts w:ascii="Baskerville" w:hAnsi="Baskerville"/>
        </w:rPr>
        <w:t xml:space="preserve">ty review </w:t>
      </w:r>
      <w:r w:rsidR="004735F5" w:rsidRPr="0091265E">
        <w:rPr>
          <w:rFonts w:ascii="Baskerville" w:hAnsi="Baskerville"/>
        </w:rPr>
        <w:t xml:space="preserve">recommendations at </w:t>
      </w:r>
      <w:r w:rsidR="00F53877" w:rsidRPr="0091265E">
        <w:rPr>
          <w:rFonts w:ascii="Baskerville" w:hAnsi="Baskerville"/>
        </w:rPr>
        <w:t xml:space="preserve">the end of this report. </w:t>
      </w:r>
    </w:p>
    <w:p w:rsidR="00F51C6C" w:rsidRDefault="00F51C6C" w:rsidP="007824D9">
      <w:pPr>
        <w:tabs>
          <w:tab w:val="left" w:pos="1671"/>
        </w:tabs>
        <w:ind w:right="-216"/>
        <w:rPr>
          <w:rFonts w:ascii="Baskerville" w:hAnsi="Baskerville" w:cs="Baskerville"/>
          <w:b/>
        </w:rPr>
      </w:pPr>
    </w:p>
    <w:p w:rsidR="00236914" w:rsidRPr="0091265E" w:rsidRDefault="00236914" w:rsidP="007824D9">
      <w:pPr>
        <w:tabs>
          <w:tab w:val="left" w:pos="1671"/>
        </w:tabs>
        <w:ind w:right="-216"/>
        <w:rPr>
          <w:rFonts w:ascii="Baskerville" w:hAnsi="Baskerville" w:cs="Baskerville"/>
          <w:b/>
        </w:rPr>
      </w:pPr>
    </w:p>
    <w:p w:rsidR="00EB6F27" w:rsidRPr="0091265E" w:rsidRDefault="00EB6F27" w:rsidP="00337283">
      <w:pPr>
        <w:tabs>
          <w:tab w:val="left" w:pos="1671"/>
        </w:tabs>
        <w:ind w:right="-36"/>
        <w:jc w:val="center"/>
        <w:rPr>
          <w:rFonts w:ascii="Baskerville" w:hAnsi="Baskerville" w:cs="Baskerville"/>
          <w:b/>
        </w:rPr>
      </w:pPr>
      <w:r w:rsidRPr="0091265E">
        <w:rPr>
          <w:rFonts w:ascii="Baskerville" w:hAnsi="Baskerville" w:cs="Baskerville"/>
          <w:b/>
        </w:rPr>
        <w:t>CONCLUSION</w:t>
      </w:r>
    </w:p>
    <w:p w:rsidR="00EB6F27" w:rsidRPr="0091265E" w:rsidRDefault="00EB6F27" w:rsidP="007824D9">
      <w:pPr>
        <w:ind w:right="-216"/>
        <w:rPr>
          <w:rFonts w:ascii="Baskerville" w:hAnsi="Baskerville" w:cs="Baskerville"/>
        </w:rPr>
      </w:pPr>
    </w:p>
    <w:p w:rsidR="00EB6F27" w:rsidRPr="0091265E" w:rsidRDefault="00EB6F27" w:rsidP="007824D9">
      <w:pPr>
        <w:ind w:right="-216"/>
        <w:rPr>
          <w:rFonts w:ascii="Baskerville" w:hAnsi="Baskerville" w:cs="Baskerville"/>
        </w:rPr>
      </w:pPr>
      <w:r w:rsidRPr="0091265E">
        <w:rPr>
          <w:rFonts w:ascii="Baskerville" w:hAnsi="Baskerville" w:cs="Baskerville"/>
        </w:rPr>
        <w:t>The Commonwealth of Virginia, through its Department of Behavioral Health and Developmental Services and sister agencies, has made significant progress implementing key building blocks of a community-based service system for individuals with intellectual and developmental disabilities.   It has met, and exceeded, its obligations to create new waiver slots. Since Fiscal Year 2012, the services that resulted from awarding these new slots have significantly improved the quality of life for more than 1400 individuals with intellectual and developmental disabilities and their families. Most have been waiting with urgent needs for many years. The Commonwealth has also d</w:t>
      </w:r>
      <w:r w:rsidR="00BF3954">
        <w:rPr>
          <w:rFonts w:ascii="Baskerville" w:hAnsi="Baskerville" w:cs="Baskerville"/>
        </w:rPr>
        <w:t xml:space="preserve">eveloped and implemented a </w:t>
      </w:r>
      <w:r w:rsidRPr="0091265E">
        <w:rPr>
          <w:rFonts w:ascii="Baskerville" w:hAnsi="Baskerville" w:cs="Baskerville"/>
        </w:rPr>
        <w:t xml:space="preserve">successful discharge planning and transition process and a post-move monitoring program. More than 300 individuals have received needed supports to move from Training Centers and to live in </w:t>
      </w:r>
      <w:r w:rsidR="00BA52D2" w:rsidRPr="0091265E">
        <w:rPr>
          <w:rFonts w:ascii="Baskerville" w:hAnsi="Baskerville" w:cs="Baskerville"/>
        </w:rPr>
        <w:t>integrated community settings. Although there have been individual exceptions, independent r</w:t>
      </w:r>
      <w:r w:rsidRPr="0091265E">
        <w:rPr>
          <w:rFonts w:ascii="Baskerville" w:hAnsi="Baskerville" w:cs="Baskerville"/>
        </w:rPr>
        <w:t>eviews of their services have documented that they now live in typical neighborhoods, have adjusted well, and have had overall positive life outcomes.</w:t>
      </w:r>
    </w:p>
    <w:p w:rsidR="00EB6F27" w:rsidRPr="0091265E" w:rsidRDefault="00EB6F27" w:rsidP="007824D9">
      <w:pPr>
        <w:ind w:right="-216"/>
        <w:rPr>
          <w:rFonts w:ascii="Baskerville" w:hAnsi="Baskerville" w:cs="Baskerville"/>
        </w:rPr>
      </w:pPr>
    </w:p>
    <w:p w:rsidR="00EB6F27" w:rsidRDefault="00EB6F27" w:rsidP="007824D9">
      <w:pPr>
        <w:ind w:right="-216"/>
        <w:rPr>
          <w:rFonts w:ascii="Baskerville" w:hAnsi="Baskerville" w:cs="Baskerville"/>
        </w:rPr>
      </w:pPr>
      <w:r w:rsidRPr="0091265E">
        <w:rPr>
          <w:rFonts w:ascii="Baskerville" w:hAnsi="Baskerville" w:cs="Baskerville"/>
        </w:rPr>
        <w:t xml:space="preserve">At this phase of implementing the </w:t>
      </w:r>
      <w:r w:rsidR="004F03D5">
        <w:rPr>
          <w:rFonts w:ascii="Baskerville" w:hAnsi="Baskerville" w:cs="Baskerville"/>
        </w:rPr>
        <w:t xml:space="preserve">Settlement Agreement’s obligations, </w:t>
      </w:r>
      <w:r w:rsidRPr="0091265E">
        <w:rPr>
          <w:rFonts w:ascii="Baskerville" w:hAnsi="Baskerville" w:cs="Baskerville"/>
        </w:rPr>
        <w:t xml:space="preserve">the Commonwealth has achieved compliance with </w:t>
      </w:r>
      <w:r w:rsidR="00C252C5">
        <w:rPr>
          <w:rFonts w:ascii="Baskerville" w:hAnsi="Baskerville" w:cs="Baskerville"/>
        </w:rPr>
        <w:t xml:space="preserve">a majority of </w:t>
      </w:r>
      <w:r w:rsidRPr="0091265E">
        <w:rPr>
          <w:rFonts w:ascii="Baskerville" w:hAnsi="Baskerville" w:cs="Baskerville"/>
        </w:rPr>
        <w:t>provisions that were due</w:t>
      </w:r>
      <w:r w:rsidR="0038517C">
        <w:rPr>
          <w:rFonts w:ascii="Baskerville" w:hAnsi="Baskerville" w:cs="Baskerville"/>
        </w:rPr>
        <w:t xml:space="preserve"> by this point in time. </w:t>
      </w:r>
      <w:r w:rsidR="00565C6E">
        <w:rPr>
          <w:rFonts w:ascii="Baskerville" w:hAnsi="Baskerville" w:cs="Baskerville"/>
        </w:rPr>
        <w:t>By developing and operating new required programs during the recent review period, i</w:t>
      </w:r>
      <w:r w:rsidR="0038517C">
        <w:rPr>
          <w:rFonts w:ascii="Baskerville" w:hAnsi="Baskerville" w:cs="Baskerville"/>
        </w:rPr>
        <w:t xml:space="preserve">t </w:t>
      </w:r>
      <w:r w:rsidRPr="0091265E">
        <w:rPr>
          <w:rFonts w:ascii="Baskerville" w:hAnsi="Baskerville" w:cs="Baskerville"/>
        </w:rPr>
        <w:t>has newly a</w:t>
      </w:r>
      <w:r w:rsidR="00565C6E">
        <w:rPr>
          <w:rFonts w:ascii="Baskerville" w:hAnsi="Baskerville" w:cs="Baskerville"/>
        </w:rPr>
        <w:t>chieved compliance</w:t>
      </w:r>
      <w:r w:rsidRPr="0091265E">
        <w:rPr>
          <w:rFonts w:ascii="Baskerville" w:hAnsi="Baskerville" w:cs="Baskerville"/>
        </w:rPr>
        <w:t xml:space="preserve">.  </w:t>
      </w:r>
      <w:r w:rsidR="0038517C">
        <w:rPr>
          <w:rFonts w:ascii="Baskerville" w:hAnsi="Baskerville" w:cs="Baskerville"/>
        </w:rPr>
        <w:t>Nonetheless</w:t>
      </w:r>
      <w:r w:rsidRPr="0091265E">
        <w:rPr>
          <w:rFonts w:ascii="Baskerville" w:hAnsi="Baskerville" w:cs="Baskerville"/>
        </w:rPr>
        <w:t xml:space="preserve">, progress toward achieving </w:t>
      </w:r>
      <w:r w:rsidR="00BB76F4">
        <w:rPr>
          <w:rFonts w:ascii="Baskerville" w:hAnsi="Baskerville" w:cs="Baskerville"/>
        </w:rPr>
        <w:t xml:space="preserve">compliance with </w:t>
      </w:r>
      <w:r w:rsidR="0038517C">
        <w:rPr>
          <w:rFonts w:ascii="Baskerville" w:hAnsi="Baskerville" w:cs="Baskerville"/>
        </w:rPr>
        <w:t xml:space="preserve">other </w:t>
      </w:r>
      <w:r w:rsidRPr="0091265E">
        <w:rPr>
          <w:rFonts w:ascii="Baskerville" w:hAnsi="Baskerville" w:cs="Baskerville"/>
        </w:rPr>
        <w:t>major provisions of the Agreement</w:t>
      </w:r>
      <w:r w:rsidR="0038517C">
        <w:rPr>
          <w:rFonts w:ascii="Baskerville" w:hAnsi="Baskerville" w:cs="Baskerville"/>
        </w:rPr>
        <w:t xml:space="preserve"> </w:t>
      </w:r>
      <w:r w:rsidRPr="0091265E">
        <w:rPr>
          <w:rFonts w:ascii="Baskerville" w:hAnsi="Baskerville" w:cs="Baskerville"/>
        </w:rPr>
        <w:t xml:space="preserve">has not been what </w:t>
      </w:r>
      <w:r w:rsidR="0038517C">
        <w:rPr>
          <w:rFonts w:ascii="Baskerville" w:hAnsi="Baskerville" w:cs="Baskerville"/>
        </w:rPr>
        <w:t>was</w:t>
      </w:r>
      <w:r w:rsidRPr="0091265E">
        <w:rPr>
          <w:rFonts w:ascii="Baskerville" w:hAnsi="Baskerville" w:cs="Baskerville"/>
        </w:rPr>
        <w:t xml:space="preserve"> expected or needed by individuals with ID/DD and their families. During the next six months, it is critical that the Commonwealth </w:t>
      </w:r>
      <w:r w:rsidR="0038517C">
        <w:rPr>
          <w:rFonts w:ascii="Baskerville" w:hAnsi="Baskerville" w:cs="Baskerville"/>
        </w:rPr>
        <w:t>make</w:t>
      </w:r>
      <w:r w:rsidRPr="0091265E">
        <w:rPr>
          <w:rFonts w:ascii="Baskerville" w:hAnsi="Baskerville" w:cs="Baskerville"/>
        </w:rPr>
        <w:t xml:space="preserve"> major strides in several areas of non-compliance. These</w:t>
      </w:r>
      <w:r w:rsidR="004F03D5">
        <w:rPr>
          <w:rFonts w:ascii="Baskerville" w:hAnsi="Baskerville" w:cs="Baskerville"/>
        </w:rPr>
        <w:t xml:space="preserve"> areas of systemic reform</w:t>
      </w:r>
      <w:r w:rsidRPr="0091265E">
        <w:rPr>
          <w:rFonts w:ascii="Baskerville" w:hAnsi="Baskerville" w:cs="Baskerville"/>
        </w:rPr>
        <w:t xml:space="preserve"> include developing and effectively implementing </w:t>
      </w:r>
      <w:r w:rsidR="00AB6AE6" w:rsidRPr="0091265E">
        <w:rPr>
          <w:rFonts w:ascii="Baskerville" w:hAnsi="Baskerville" w:cs="Baskerville"/>
        </w:rPr>
        <w:t xml:space="preserve">plans to develop </w:t>
      </w:r>
      <w:proofErr w:type="gramStart"/>
      <w:r w:rsidRPr="0091265E">
        <w:rPr>
          <w:rFonts w:ascii="Baskerville" w:hAnsi="Baskerville" w:cs="Baskerville"/>
        </w:rPr>
        <w:t>a statewide crisis ser</w:t>
      </w:r>
      <w:r w:rsidR="00AB6AE6" w:rsidRPr="0091265E">
        <w:rPr>
          <w:rFonts w:ascii="Baskerville" w:hAnsi="Baskerville" w:cs="Baskerville"/>
        </w:rPr>
        <w:t>vice systems</w:t>
      </w:r>
      <w:proofErr w:type="gramEnd"/>
      <w:r w:rsidR="00AB6AE6" w:rsidRPr="0091265E">
        <w:rPr>
          <w:rFonts w:ascii="Baskerville" w:hAnsi="Baskerville" w:cs="Baskerville"/>
        </w:rPr>
        <w:t xml:space="preserve"> for children</w:t>
      </w:r>
      <w:r w:rsidR="004F03D5">
        <w:rPr>
          <w:rFonts w:ascii="Baskerville" w:hAnsi="Baskerville" w:cs="Baskerville"/>
        </w:rPr>
        <w:t xml:space="preserve">; </w:t>
      </w:r>
      <w:r w:rsidRPr="0091265E">
        <w:rPr>
          <w:rFonts w:ascii="Baskerville" w:hAnsi="Baskerville" w:cs="Baskerville"/>
        </w:rPr>
        <w:t>increas</w:t>
      </w:r>
      <w:r w:rsidR="004F03D5">
        <w:rPr>
          <w:rFonts w:ascii="Baskerville" w:hAnsi="Baskerville" w:cs="Baskerville"/>
        </w:rPr>
        <w:t>ing</w:t>
      </w:r>
      <w:r w:rsidRPr="0091265E">
        <w:rPr>
          <w:rFonts w:ascii="Baskerville" w:hAnsi="Baskerville" w:cs="Baskerville"/>
        </w:rPr>
        <w:t xml:space="preserve"> community living options</w:t>
      </w:r>
      <w:r w:rsidR="004F03D5">
        <w:rPr>
          <w:rFonts w:ascii="Baskerville" w:hAnsi="Baskerville" w:cs="Baskerville"/>
        </w:rPr>
        <w:t xml:space="preserve">; </w:t>
      </w:r>
      <w:r w:rsidR="00AB6AE6" w:rsidRPr="0091265E">
        <w:rPr>
          <w:rFonts w:ascii="Baskerville" w:hAnsi="Baskerville" w:cs="Baskerville"/>
        </w:rPr>
        <w:t>offer</w:t>
      </w:r>
      <w:r w:rsidR="004F03D5">
        <w:rPr>
          <w:rFonts w:ascii="Baskerville" w:hAnsi="Baskerville" w:cs="Baskerville"/>
        </w:rPr>
        <w:t>ing</w:t>
      </w:r>
      <w:r w:rsidRPr="0091265E">
        <w:rPr>
          <w:rFonts w:ascii="Baskerville" w:hAnsi="Baskerville" w:cs="Baskerville"/>
        </w:rPr>
        <w:t xml:space="preserve"> integrated day activities</w:t>
      </w:r>
      <w:r w:rsidR="004F03D5">
        <w:rPr>
          <w:rFonts w:ascii="Baskerville" w:hAnsi="Baskerville" w:cs="Baskerville"/>
        </w:rPr>
        <w:t xml:space="preserve">; </w:t>
      </w:r>
      <w:r w:rsidRPr="0091265E">
        <w:rPr>
          <w:rFonts w:ascii="Baskerville" w:hAnsi="Baskerville" w:cs="Baskerville"/>
        </w:rPr>
        <w:t xml:space="preserve">and </w:t>
      </w:r>
      <w:r w:rsidR="00AB6AE6" w:rsidRPr="0091265E">
        <w:rPr>
          <w:rFonts w:ascii="Baskerville" w:hAnsi="Baskerville" w:cs="Baskerville"/>
        </w:rPr>
        <w:t>provid</w:t>
      </w:r>
      <w:r w:rsidR="004F03D5">
        <w:rPr>
          <w:rFonts w:ascii="Baskerville" w:hAnsi="Baskerville" w:cs="Baskerville"/>
        </w:rPr>
        <w:t>ing</w:t>
      </w:r>
      <w:r w:rsidR="00AB6AE6" w:rsidRPr="0091265E">
        <w:rPr>
          <w:rFonts w:ascii="Baskerville" w:hAnsi="Baskerville" w:cs="Baskerville"/>
        </w:rPr>
        <w:t xml:space="preserve"> </w:t>
      </w:r>
      <w:r w:rsidRPr="0091265E">
        <w:rPr>
          <w:rFonts w:ascii="Baskerville" w:hAnsi="Baskerville" w:cs="Baskerville"/>
        </w:rPr>
        <w:t xml:space="preserve">opportunities for children to transition from living in nursing facilities to integrated community settings with needed supports. </w:t>
      </w:r>
    </w:p>
    <w:p w:rsidR="008D404A" w:rsidRPr="0091265E" w:rsidRDefault="008D404A" w:rsidP="007824D9">
      <w:pPr>
        <w:ind w:right="-216"/>
        <w:rPr>
          <w:rFonts w:ascii="Baskerville" w:hAnsi="Baskerville" w:cs="Baskerville"/>
        </w:rPr>
      </w:pPr>
    </w:p>
    <w:p w:rsidR="00EB6F27" w:rsidRPr="0091265E" w:rsidRDefault="00EB6F27" w:rsidP="007824D9">
      <w:pPr>
        <w:ind w:right="-216"/>
        <w:rPr>
          <w:rFonts w:ascii="Baskerville" w:hAnsi="Baskerville" w:cs="Baskerville"/>
        </w:rPr>
      </w:pPr>
      <w:r w:rsidRPr="0091265E">
        <w:rPr>
          <w:rFonts w:ascii="Baskerville" w:hAnsi="Baskerville" w:cs="Baskerville"/>
        </w:rPr>
        <w:t xml:space="preserve">As these needed developments occur, the Commonwealth </w:t>
      </w:r>
      <w:r w:rsidR="004F03D5">
        <w:rPr>
          <w:rFonts w:ascii="Baskerville" w:hAnsi="Baskerville" w:cs="Baskerville"/>
        </w:rPr>
        <w:t>must continue to take</w:t>
      </w:r>
      <w:r w:rsidRPr="0091265E">
        <w:rPr>
          <w:rFonts w:ascii="Baskerville" w:hAnsi="Baskerville" w:cs="Baskerville"/>
        </w:rPr>
        <w:t xml:space="preserve"> deliberate action to build and comply with the </w:t>
      </w:r>
      <w:r w:rsidR="004F03D5">
        <w:rPr>
          <w:rFonts w:ascii="Baskerville" w:hAnsi="Baskerville" w:cs="Baskerville"/>
        </w:rPr>
        <w:t>Q</w:t>
      </w:r>
      <w:r w:rsidRPr="0091265E">
        <w:rPr>
          <w:rFonts w:ascii="Baskerville" w:hAnsi="Baskerville" w:cs="Baskerville"/>
        </w:rPr>
        <w:t xml:space="preserve">uality and </w:t>
      </w:r>
      <w:r w:rsidR="004F03D5">
        <w:rPr>
          <w:rFonts w:ascii="Baskerville" w:hAnsi="Baskerville" w:cs="Baskerville"/>
        </w:rPr>
        <w:t>R</w:t>
      </w:r>
      <w:r w:rsidRPr="0091265E">
        <w:rPr>
          <w:rFonts w:ascii="Baskerville" w:hAnsi="Baskerville" w:cs="Baskerville"/>
        </w:rPr>
        <w:t>isk management systems called for in the Settlement Agreement. As these plans are finalized and implemented, the Commonwealth must pay careful attention to gathering needed data a</w:t>
      </w:r>
      <w:r w:rsidR="00F35439" w:rsidRPr="0091265E">
        <w:rPr>
          <w:rFonts w:ascii="Baskerville" w:hAnsi="Baskerville" w:cs="Baskerville"/>
        </w:rPr>
        <w:t xml:space="preserve">nd information, including </w:t>
      </w:r>
      <w:r w:rsidRPr="0091265E">
        <w:rPr>
          <w:rFonts w:ascii="Baskerville" w:hAnsi="Baskerville" w:cs="Baskerville"/>
        </w:rPr>
        <w:t>a complete list of risks of harm, so its quality and risk management system is able to “ensure that all services for individuals receiving services … are of good quality, meet individuals’ needs, and help individuals achieve positive outcomes, including avoidance of harms, stable community living, and increased integration, independence and self-determination in all life domains ...”</w:t>
      </w:r>
    </w:p>
    <w:p w:rsidR="00EB6F27" w:rsidRPr="0091265E" w:rsidRDefault="00EB6F27" w:rsidP="007824D9">
      <w:pPr>
        <w:ind w:right="-216"/>
        <w:rPr>
          <w:rFonts w:ascii="Baskerville" w:hAnsi="Baskerville" w:cs="Baskerville"/>
        </w:rPr>
      </w:pPr>
    </w:p>
    <w:p w:rsidR="00EB6F27" w:rsidRPr="0091265E" w:rsidRDefault="00EB6F27" w:rsidP="007824D9">
      <w:pPr>
        <w:ind w:right="-216"/>
        <w:rPr>
          <w:rFonts w:ascii="Baskerville" w:hAnsi="Baskerville"/>
        </w:rPr>
      </w:pPr>
      <w:r w:rsidRPr="0091265E">
        <w:rPr>
          <w:rFonts w:ascii="Baskerville" w:hAnsi="Baskerville" w:cs="Baskerville"/>
        </w:rPr>
        <w:t>With the change of administrations in the Commonwealth, there are many new leaders in the effort to implement the reforms in the Settlement Agreement. T</w:t>
      </w:r>
      <w:r w:rsidR="00F35439" w:rsidRPr="0091265E">
        <w:rPr>
          <w:rFonts w:ascii="Baskerville" w:hAnsi="Baskerville" w:cs="Baskerville"/>
        </w:rPr>
        <w:t>hey, and their longer-serving</w:t>
      </w:r>
      <w:r w:rsidR="001F52BF" w:rsidRPr="0091265E">
        <w:rPr>
          <w:rFonts w:ascii="Baskerville" w:hAnsi="Baskerville" w:cs="Baskerville"/>
        </w:rPr>
        <w:t xml:space="preserve"> staff and</w:t>
      </w:r>
      <w:r w:rsidRPr="0091265E">
        <w:rPr>
          <w:rFonts w:ascii="Baskerville" w:hAnsi="Baskerville" w:cs="Baskerville"/>
        </w:rPr>
        <w:t xml:space="preserve"> partners in sister agencies, have expressed strong commitment to fulfill the obligations of the Settlement Agreement. With new tools, with lessons learned from two years of implementation, and with new ideas of concrete steps to move forward, the Commo</w:t>
      </w:r>
      <w:r w:rsidR="00140574" w:rsidRPr="0091265E">
        <w:rPr>
          <w:rFonts w:ascii="Baskerville" w:hAnsi="Baskerville" w:cs="Baskerville"/>
        </w:rPr>
        <w:t>nwealth is positioned</w:t>
      </w:r>
      <w:r w:rsidRPr="0091265E">
        <w:rPr>
          <w:rFonts w:ascii="Baskerville" w:hAnsi="Baskerville" w:cs="Baskerville"/>
        </w:rPr>
        <w:t xml:space="preserve"> to make significant progress.</w:t>
      </w:r>
      <w:r w:rsidR="00BB026B" w:rsidRPr="0091265E">
        <w:rPr>
          <w:rFonts w:ascii="Baskerville" w:hAnsi="Baskerville" w:cs="Baskerville"/>
        </w:rPr>
        <w:t xml:space="preserve"> </w:t>
      </w:r>
      <w:r w:rsidRPr="0091265E">
        <w:rPr>
          <w:rFonts w:ascii="Baskerville" w:hAnsi="Baskerville" w:cs="Baskerville"/>
        </w:rPr>
        <w:t xml:space="preserve">The year ahead should be characterized by implementation of strategies to create opportunities for </w:t>
      </w:r>
      <w:r w:rsidR="004F03D5">
        <w:rPr>
          <w:rFonts w:ascii="Baskerville" w:hAnsi="Baskerville" w:cs="Baskerville"/>
        </w:rPr>
        <w:t>meaningful</w:t>
      </w:r>
      <w:r w:rsidRPr="0091265E">
        <w:rPr>
          <w:rFonts w:ascii="Baskerville" w:hAnsi="Baskerville" w:cs="Baskerville"/>
        </w:rPr>
        <w:t xml:space="preserve"> </w:t>
      </w:r>
      <w:r w:rsidR="004F03D5">
        <w:rPr>
          <w:rFonts w:ascii="Baskerville" w:hAnsi="Baskerville" w:cs="Baskerville"/>
        </w:rPr>
        <w:t xml:space="preserve">community </w:t>
      </w:r>
      <w:r w:rsidRPr="0091265E">
        <w:rPr>
          <w:rFonts w:ascii="Baskerville" w:hAnsi="Baskerville" w:cs="Baskerville"/>
        </w:rPr>
        <w:t xml:space="preserve">integration, to improve the teaching of skills </w:t>
      </w:r>
      <w:proofErr w:type="gramStart"/>
      <w:r w:rsidRPr="0091265E">
        <w:rPr>
          <w:rFonts w:ascii="Baskerville" w:hAnsi="Baskerville" w:cs="Baskerville"/>
        </w:rPr>
        <w:t xml:space="preserve">to increase independence, </w:t>
      </w:r>
      <w:r w:rsidR="00BF3954">
        <w:rPr>
          <w:rFonts w:ascii="Baskerville" w:hAnsi="Baskerville" w:cs="Baskerville"/>
        </w:rPr>
        <w:t>implement</w:t>
      </w:r>
      <w:r w:rsidR="008273B5">
        <w:rPr>
          <w:rFonts w:ascii="Baskerville" w:hAnsi="Baskerville" w:cs="Baskerville"/>
        </w:rPr>
        <w:t xml:space="preserve"> a statewide core competency-based training </w:t>
      </w:r>
      <w:r w:rsidR="00EA7DD9">
        <w:rPr>
          <w:rFonts w:ascii="Baskerville" w:hAnsi="Baskerville" w:cs="Baskerville"/>
        </w:rPr>
        <w:t xml:space="preserve">curriculum </w:t>
      </w:r>
      <w:r w:rsidR="008273B5">
        <w:rPr>
          <w:rFonts w:ascii="Baskerville" w:hAnsi="Baskerville" w:cs="Baskerville"/>
        </w:rPr>
        <w:t xml:space="preserve">for all staff, </w:t>
      </w:r>
      <w:r w:rsidRPr="0091265E">
        <w:rPr>
          <w:rFonts w:ascii="Baskerville" w:hAnsi="Baskerville" w:cs="Baskerville"/>
        </w:rPr>
        <w:t>and</w:t>
      </w:r>
      <w:proofErr w:type="gramEnd"/>
      <w:r w:rsidRPr="0091265E">
        <w:rPr>
          <w:rFonts w:ascii="Baskerville" w:hAnsi="Baskerville" w:cs="Baskerville"/>
        </w:rPr>
        <w:t xml:space="preserve"> to develop quality measures to guide future improvements in services and outcomes for individuals with ID/DD and their families.</w:t>
      </w:r>
    </w:p>
    <w:p w:rsidR="00EB6F27" w:rsidRPr="0091265E" w:rsidRDefault="00EB6F27" w:rsidP="00EB6F27">
      <w:pPr>
        <w:rPr>
          <w:rFonts w:ascii="Baskerville" w:hAnsi="Baskerville"/>
        </w:rPr>
      </w:pPr>
    </w:p>
    <w:p w:rsidR="00631DF7" w:rsidRPr="008403BE" w:rsidRDefault="00631DF7" w:rsidP="008403BE">
      <w:pPr>
        <w:tabs>
          <w:tab w:val="left" w:pos="6320"/>
        </w:tabs>
        <w:spacing w:line="360" w:lineRule="auto"/>
        <w:ind w:right="-36"/>
        <w:rPr>
          <w:rFonts w:ascii="Baskerville" w:hAnsi="Baskerville"/>
        </w:rPr>
      </w:pPr>
    </w:p>
    <w:p w:rsidR="00520950" w:rsidRPr="005E216B" w:rsidRDefault="00520950" w:rsidP="00337283">
      <w:pPr>
        <w:spacing w:line="360" w:lineRule="auto"/>
        <w:ind w:right="-486"/>
        <w:jc w:val="center"/>
        <w:rPr>
          <w:rFonts w:ascii="Baskerville" w:hAnsi="Baskerville" w:cs="Baskerville"/>
          <w:b/>
          <w:sz w:val="28"/>
          <w:szCs w:val="28"/>
        </w:rPr>
      </w:pPr>
      <w:r w:rsidRPr="002359BE">
        <w:rPr>
          <w:rFonts w:ascii="Baskerville" w:hAnsi="Baskerville" w:cs="Baskerville"/>
          <w:b/>
          <w:sz w:val="28"/>
          <w:szCs w:val="28"/>
        </w:rPr>
        <w:t>RECOMMENDATIONS</w:t>
      </w:r>
    </w:p>
    <w:p w:rsidR="00520950" w:rsidRPr="002359BE" w:rsidRDefault="001C5F63" w:rsidP="00DE58FC">
      <w:pPr>
        <w:ind w:right="-396"/>
        <w:rPr>
          <w:rFonts w:ascii="Baskerville" w:hAnsi="Baskerville" w:cs="Baskerville"/>
          <w:u w:val="single"/>
        </w:rPr>
      </w:pPr>
      <w:r>
        <w:rPr>
          <w:rFonts w:ascii="Baskerville" w:hAnsi="Baskerville" w:cs="Baskerville"/>
          <w:u w:val="single"/>
        </w:rPr>
        <w:t>Case Management</w:t>
      </w:r>
    </w:p>
    <w:p w:rsidR="00520950" w:rsidRPr="002359BE" w:rsidRDefault="00520950" w:rsidP="00DE58FC">
      <w:pPr>
        <w:ind w:right="-396"/>
        <w:rPr>
          <w:rFonts w:ascii="Baskerville" w:hAnsi="Baskerville" w:cs="Baskerville"/>
        </w:rPr>
      </w:pPr>
    </w:p>
    <w:p w:rsidR="00520950" w:rsidRPr="002359BE" w:rsidRDefault="00520950" w:rsidP="00DE58FC">
      <w:pPr>
        <w:ind w:right="-396"/>
        <w:rPr>
          <w:rFonts w:ascii="Baskerville" w:hAnsi="Baskerville" w:cs="Baskerville"/>
        </w:rPr>
      </w:pPr>
      <w:r w:rsidRPr="002359BE">
        <w:rPr>
          <w:rFonts w:ascii="Baskerville" w:hAnsi="Baskerville" w:cs="Baskerville"/>
        </w:rPr>
        <w:t xml:space="preserve">1. </w:t>
      </w:r>
      <w:r>
        <w:rPr>
          <w:rFonts w:ascii="Baskerville" w:hAnsi="Baskerville" w:cs="Baskerville"/>
        </w:rPr>
        <w:t xml:space="preserve">The Commonwealth should </w:t>
      </w:r>
      <w:r w:rsidRPr="002359BE">
        <w:rPr>
          <w:rFonts w:ascii="Baskerville" w:hAnsi="Baskerville" w:cs="Baskerville"/>
        </w:rPr>
        <w:t>report by September 30, 2014, its plan to align i</w:t>
      </w:r>
      <w:r>
        <w:rPr>
          <w:rFonts w:ascii="Baskerville" w:hAnsi="Baskerville" w:cs="Baskerville"/>
        </w:rPr>
        <w:t xml:space="preserve">ts </w:t>
      </w:r>
      <w:r w:rsidRPr="002359BE">
        <w:rPr>
          <w:rFonts w:ascii="Baskerville" w:hAnsi="Baskerville" w:cs="Baskerville"/>
        </w:rPr>
        <w:t xml:space="preserve">monitoring protocols, and sampling methodology, to document that the </w:t>
      </w:r>
      <w:r>
        <w:rPr>
          <w:rFonts w:ascii="Baskerville" w:hAnsi="Baskerville" w:cs="Baskerville"/>
        </w:rPr>
        <w:t xml:space="preserve">case management </w:t>
      </w:r>
      <w:r w:rsidRPr="002359BE">
        <w:rPr>
          <w:rFonts w:ascii="Baskerville" w:hAnsi="Baskerville" w:cs="Baskerville"/>
        </w:rPr>
        <w:t xml:space="preserve">requirements of the Agreement are being properly implemented. </w:t>
      </w:r>
    </w:p>
    <w:p w:rsidR="00520950" w:rsidRDefault="00520950" w:rsidP="00DE58FC">
      <w:pPr>
        <w:ind w:right="-396"/>
        <w:rPr>
          <w:rFonts w:ascii="Baskerville" w:hAnsi="Baskerville" w:cs="Baskerville"/>
        </w:rPr>
      </w:pPr>
    </w:p>
    <w:p w:rsidR="001C5F63" w:rsidRPr="002359BE" w:rsidRDefault="001C5F63" w:rsidP="001C5F63">
      <w:pPr>
        <w:ind w:right="-396"/>
        <w:rPr>
          <w:rFonts w:ascii="Baskerville" w:hAnsi="Baskerville" w:cs="Baskerville"/>
          <w:u w:val="single"/>
        </w:rPr>
      </w:pPr>
      <w:r w:rsidRPr="002359BE">
        <w:rPr>
          <w:rFonts w:ascii="Baskerville" w:hAnsi="Baskerville" w:cs="Baskerville"/>
          <w:u w:val="single"/>
        </w:rPr>
        <w:t>Licensing</w:t>
      </w:r>
    </w:p>
    <w:p w:rsidR="00BB76F4" w:rsidRPr="002359BE" w:rsidRDefault="00BB76F4" w:rsidP="00DE58FC">
      <w:pPr>
        <w:ind w:right="-396"/>
        <w:rPr>
          <w:rFonts w:ascii="Baskerville" w:hAnsi="Baskerville" w:cs="Baskerville"/>
        </w:rPr>
      </w:pPr>
    </w:p>
    <w:p w:rsidR="00520950" w:rsidRPr="002359BE" w:rsidRDefault="00520950" w:rsidP="00DE58FC">
      <w:pPr>
        <w:ind w:right="-396"/>
        <w:rPr>
          <w:rFonts w:ascii="Baskerville" w:hAnsi="Baskerville" w:cs="Baskerville"/>
        </w:rPr>
      </w:pPr>
      <w:r w:rsidRPr="002359BE">
        <w:rPr>
          <w:rFonts w:ascii="Baskerville" w:hAnsi="Baskerville" w:cs="Baskerville"/>
        </w:rPr>
        <w:t>2. DBHDS should report by September 30, 2014, its plan to fulfill the requirement that the licensure process assesses the “adequacy of individualized supports and services” and to report these data and assessments.</w:t>
      </w:r>
    </w:p>
    <w:p w:rsidR="00737EC6" w:rsidRPr="002359BE" w:rsidRDefault="00737EC6" w:rsidP="00DE58FC">
      <w:pPr>
        <w:ind w:right="-396"/>
        <w:rPr>
          <w:rFonts w:ascii="Baskerville" w:hAnsi="Baskerville" w:cs="Baskerville"/>
        </w:rPr>
      </w:pPr>
    </w:p>
    <w:p w:rsidR="00520950" w:rsidRPr="002359BE" w:rsidRDefault="00520950" w:rsidP="00DE58FC">
      <w:pPr>
        <w:ind w:right="-396"/>
        <w:rPr>
          <w:rFonts w:ascii="Baskerville" w:hAnsi="Baskerville" w:cs="Baskerville"/>
          <w:u w:val="single"/>
        </w:rPr>
      </w:pPr>
      <w:r w:rsidRPr="002359BE">
        <w:rPr>
          <w:rFonts w:ascii="Baskerville" w:hAnsi="Baskerville" w:cs="Baskerville"/>
          <w:u w:val="single"/>
        </w:rPr>
        <w:t>Community</w:t>
      </w:r>
      <w:r w:rsidR="00626A4E">
        <w:rPr>
          <w:rFonts w:ascii="Baskerville" w:hAnsi="Baskerville" w:cs="Baskerville"/>
          <w:u w:val="single"/>
        </w:rPr>
        <w:t xml:space="preserve"> </w:t>
      </w:r>
      <w:r w:rsidRPr="002359BE">
        <w:rPr>
          <w:rFonts w:ascii="Baskerville" w:hAnsi="Baskerville" w:cs="Baskerville"/>
          <w:u w:val="single"/>
        </w:rPr>
        <w:t>Living Options</w:t>
      </w:r>
    </w:p>
    <w:p w:rsidR="00520950" w:rsidRPr="002359BE" w:rsidRDefault="00520950" w:rsidP="00DE58FC">
      <w:pPr>
        <w:ind w:right="-396"/>
        <w:rPr>
          <w:rFonts w:ascii="Baskerville" w:hAnsi="Baskerville" w:cs="Baskerville"/>
        </w:rPr>
      </w:pPr>
    </w:p>
    <w:p w:rsidR="00520950" w:rsidRPr="002359BE" w:rsidRDefault="00520950" w:rsidP="00DE58FC">
      <w:pPr>
        <w:tabs>
          <w:tab w:val="center" w:pos="4413"/>
        </w:tabs>
        <w:ind w:right="-396"/>
        <w:rPr>
          <w:rFonts w:ascii="Baskerville" w:hAnsi="Baskerville" w:cs="Baskerville"/>
        </w:rPr>
      </w:pPr>
      <w:r w:rsidRPr="002359BE">
        <w:rPr>
          <w:rFonts w:ascii="Baskerville" w:hAnsi="Baskerville" w:cs="Baskerville"/>
        </w:rPr>
        <w:t xml:space="preserve">3. </w:t>
      </w:r>
      <w:r w:rsidR="00EF0614" w:rsidRPr="002A3759">
        <w:rPr>
          <w:rFonts w:ascii="Baskerville" w:hAnsi="Baskerville" w:cs="Baskerville"/>
        </w:rPr>
        <w:t xml:space="preserve">The Commonwealth should report </w:t>
      </w:r>
      <w:r w:rsidR="00EF0614">
        <w:rPr>
          <w:rFonts w:ascii="Baskerville" w:hAnsi="Baskerville" w:cs="Baskerville"/>
        </w:rPr>
        <w:t xml:space="preserve">by August 31, 2014 its revised plan to increase community living options for the target population, including the use of available rental assistance funds. </w:t>
      </w:r>
    </w:p>
    <w:p w:rsidR="00520950" w:rsidRPr="002359BE" w:rsidRDefault="00520950" w:rsidP="00DE58FC">
      <w:pPr>
        <w:ind w:right="-396"/>
        <w:rPr>
          <w:rFonts w:ascii="Baskerville" w:hAnsi="Baskerville" w:cs="Baskerville"/>
        </w:rPr>
      </w:pPr>
    </w:p>
    <w:p w:rsidR="00C003A4" w:rsidRPr="00EF0614" w:rsidRDefault="00B37A6D" w:rsidP="00EF0614">
      <w:pPr>
        <w:tabs>
          <w:tab w:val="center" w:pos="4413"/>
        </w:tabs>
        <w:ind w:right="-396"/>
        <w:rPr>
          <w:rFonts w:ascii="Baskerville" w:hAnsi="Baskerville" w:cs="Baskerville"/>
        </w:rPr>
      </w:pPr>
      <w:r w:rsidRPr="002A3759">
        <w:rPr>
          <w:rFonts w:ascii="Baskerville" w:hAnsi="Baskerville" w:cs="Baskerville"/>
        </w:rPr>
        <w:t xml:space="preserve">4. </w:t>
      </w:r>
      <w:r w:rsidR="00EF0614">
        <w:rPr>
          <w:rFonts w:ascii="Baskerville" w:hAnsi="Baskerville" w:cs="Baskerville"/>
        </w:rPr>
        <w:t xml:space="preserve">The Commonwealth should report by August 31, 2014, its plan to </w:t>
      </w:r>
      <w:r w:rsidR="00D248B8">
        <w:rPr>
          <w:rFonts w:ascii="Baskerville" w:hAnsi="Baskerville" w:cs="Baskerville"/>
        </w:rPr>
        <w:t xml:space="preserve">facilitate </w:t>
      </w:r>
      <w:r w:rsidR="00997B58">
        <w:rPr>
          <w:rFonts w:ascii="Baskerville" w:hAnsi="Baskerville" w:cs="Baskerville"/>
        </w:rPr>
        <w:t xml:space="preserve">individuals receiving waivers </w:t>
      </w:r>
      <w:r w:rsidR="00CE38CB">
        <w:rPr>
          <w:rFonts w:ascii="Baskerville" w:hAnsi="Baskerville" w:cs="Baskerville"/>
        </w:rPr>
        <w:t>to live in</w:t>
      </w:r>
      <w:r w:rsidR="00232136">
        <w:rPr>
          <w:rFonts w:ascii="Baskerville" w:hAnsi="Baskerville" w:cs="Baskerville"/>
        </w:rPr>
        <w:t xml:space="preserve"> </w:t>
      </w:r>
      <w:r w:rsidR="004D7DA3">
        <w:rPr>
          <w:rFonts w:ascii="Baskerville" w:hAnsi="Baskerville" w:cs="Baskerville"/>
        </w:rPr>
        <w:t xml:space="preserve">leased </w:t>
      </w:r>
      <w:r w:rsidR="00EF0614">
        <w:rPr>
          <w:rFonts w:ascii="Baskerville" w:hAnsi="Baskerville" w:cs="Baskerville"/>
        </w:rPr>
        <w:t>LIHTC units</w:t>
      </w:r>
      <w:r w:rsidR="00EF0614">
        <w:rPr>
          <w:rFonts w:ascii="Baskerville" w:hAnsi="Baskerville" w:cs="Garamond"/>
        </w:rPr>
        <w:t>. The plan should include actions to be taken to ensure careful coordination at the state and local level so th</w:t>
      </w:r>
      <w:r w:rsidR="00BF6F44">
        <w:rPr>
          <w:rFonts w:ascii="Baskerville" w:hAnsi="Baskerville" w:cs="Garamond"/>
        </w:rPr>
        <w:t xml:space="preserve">at </w:t>
      </w:r>
      <w:r w:rsidR="00EA7DD9">
        <w:rPr>
          <w:rFonts w:ascii="Baskerville" w:hAnsi="Baskerville" w:cs="Garamond"/>
        </w:rPr>
        <w:t xml:space="preserve">barriers are resolved and </w:t>
      </w:r>
      <w:r w:rsidR="00BF6F44">
        <w:rPr>
          <w:rFonts w:ascii="Baskerville" w:hAnsi="Baskerville" w:cs="Garamond"/>
        </w:rPr>
        <w:t>access is</w:t>
      </w:r>
      <w:r w:rsidR="00E54DE9">
        <w:rPr>
          <w:rFonts w:ascii="Baskerville" w:hAnsi="Baskerville" w:cs="Garamond"/>
        </w:rPr>
        <w:t xml:space="preserve"> </w:t>
      </w:r>
      <w:r w:rsidR="0030148C">
        <w:rPr>
          <w:rFonts w:ascii="Baskerville" w:hAnsi="Baskerville" w:cs="Garamond"/>
        </w:rPr>
        <w:t>provid</w:t>
      </w:r>
      <w:r w:rsidR="00223C24">
        <w:rPr>
          <w:rFonts w:ascii="Baskerville" w:hAnsi="Baskerville" w:cs="Garamond"/>
        </w:rPr>
        <w:t>ed</w:t>
      </w:r>
      <w:r w:rsidR="00EF0614">
        <w:rPr>
          <w:rFonts w:ascii="Baskerville" w:hAnsi="Baskerville" w:cs="Baskerville"/>
        </w:rPr>
        <w:t xml:space="preserve">. </w:t>
      </w:r>
    </w:p>
    <w:p w:rsidR="00520950" w:rsidRPr="002359BE" w:rsidRDefault="00520950" w:rsidP="00DE58FC">
      <w:pPr>
        <w:ind w:right="-396"/>
        <w:rPr>
          <w:rFonts w:ascii="Baskerville" w:hAnsi="Baskerville" w:cs="Baskerville"/>
        </w:rPr>
      </w:pPr>
    </w:p>
    <w:p w:rsidR="00520950" w:rsidRPr="002359BE" w:rsidRDefault="00520950" w:rsidP="00DE58FC">
      <w:pPr>
        <w:ind w:right="-396"/>
        <w:rPr>
          <w:rFonts w:ascii="Baskerville" w:hAnsi="Baskerville" w:cs="Baskerville"/>
          <w:u w:val="single"/>
        </w:rPr>
      </w:pPr>
      <w:r w:rsidRPr="002359BE">
        <w:rPr>
          <w:rFonts w:ascii="Baskerville" w:hAnsi="Baskerville" w:cs="Baskerville"/>
          <w:u w:val="single"/>
        </w:rPr>
        <w:t>Integrated Day Activities and Supported Employment</w:t>
      </w:r>
    </w:p>
    <w:p w:rsidR="00520950" w:rsidRPr="002359BE" w:rsidRDefault="00520950" w:rsidP="00DE58FC">
      <w:pPr>
        <w:ind w:right="-396"/>
        <w:rPr>
          <w:rFonts w:ascii="Baskerville" w:hAnsi="Baskerville" w:cs="Baskerville"/>
        </w:rPr>
      </w:pPr>
    </w:p>
    <w:p w:rsidR="00520950" w:rsidRPr="002359BE" w:rsidRDefault="00520950" w:rsidP="00DE58FC">
      <w:pPr>
        <w:ind w:right="-396"/>
        <w:rPr>
          <w:rFonts w:ascii="Baskerville" w:hAnsi="Baskerville" w:cs="Baskerville"/>
        </w:rPr>
      </w:pPr>
      <w:r w:rsidRPr="002359BE">
        <w:rPr>
          <w:rFonts w:ascii="Baskerville" w:hAnsi="Baskerville" w:cs="Baskerville"/>
        </w:rPr>
        <w:t xml:space="preserve">5. </w:t>
      </w:r>
      <w:r>
        <w:rPr>
          <w:rFonts w:ascii="Baskerville" w:hAnsi="Baskerville" w:cs="Baskerville"/>
        </w:rPr>
        <w:t xml:space="preserve">The </w:t>
      </w:r>
      <w:r w:rsidRPr="002359BE">
        <w:rPr>
          <w:rFonts w:ascii="Baskerville" w:hAnsi="Baskerville" w:cs="Baskerville"/>
        </w:rPr>
        <w:t>Commonwealth should report</w:t>
      </w:r>
      <w:r w:rsidRPr="00CE434E">
        <w:rPr>
          <w:rFonts w:ascii="Baskerville" w:hAnsi="Baskerville" w:cs="Baskerville"/>
        </w:rPr>
        <w:t xml:space="preserve"> </w:t>
      </w:r>
      <w:r w:rsidRPr="002359BE">
        <w:rPr>
          <w:rFonts w:ascii="Baskerville" w:hAnsi="Baskerville" w:cs="Baskerville"/>
        </w:rPr>
        <w:t>by September 30, 2014, its plan to provide guidance that ensures that CSB’s and ID and DD case managers, understand and fulfill their responsibility to implement the Employment First Policy. These responsibilities include that employment services and goals must be developed and discussed at least annually and included in the Individual Support Plan.</w:t>
      </w:r>
    </w:p>
    <w:p w:rsidR="00520950" w:rsidRPr="002359BE" w:rsidRDefault="00520950" w:rsidP="00DE58FC">
      <w:pPr>
        <w:ind w:right="-396"/>
        <w:rPr>
          <w:rFonts w:ascii="Baskerville" w:hAnsi="Baskerville" w:cs="Baskerville"/>
        </w:rPr>
      </w:pPr>
    </w:p>
    <w:p w:rsidR="00520950" w:rsidRPr="002359BE" w:rsidRDefault="00520950" w:rsidP="00DE58FC">
      <w:pPr>
        <w:ind w:right="-396"/>
        <w:rPr>
          <w:rFonts w:ascii="Baskerville" w:hAnsi="Baskerville" w:cs="Baskerville"/>
        </w:rPr>
      </w:pPr>
      <w:r w:rsidRPr="002359BE">
        <w:rPr>
          <w:rFonts w:ascii="Baskerville" w:hAnsi="Baskerville" w:cs="Baskerville"/>
        </w:rPr>
        <w:t xml:space="preserve">6. </w:t>
      </w:r>
      <w:r>
        <w:rPr>
          <w:rFonts w:ascii="Baskerville" w:hAnsi="Baskerville" w:cs="Baskerville"/>
        </w:rPr>
        <w:t xml:space="preserve">The </w:t>
      </w:r>
      <w:r w:rsidRPr="002359BE">
        <w:rPr>
          <w:rFonts w:ascii="Baskerville" w:hAnsi="Baskerville" w:cs="Baskerville"/>
        </w:rPr>
        <w:t>Commonwealth should report its implementation plan</w:t>
      </w:r>
      <w:r w:rsidRPr="00CE434E">
        <w:rPr>
          <w:rFonts w:ascii="Baskerville" w:hAnsi="Baskerville" w:cs="Baskerville"/>
        </w:rPr>
        <w:t xml:space="preserve"> </w:t>
      </w:r>
      <w:r>
        <w:rPr>
          <w:rFonts w:ascii="Baskerville" w:hAnsi="Baskerville" w:cs="Baskerville"/>
        </w:rPr>
        <w:t>b</w:t>
      </w:r>
      <w:r w:rsidRPr="002359BE">
        <w:rPr>
          <w:rFonts w:ascii="Baskerville" w:hAnsi="Baskerville" w:cs="Baskerville"/>
        </w:rPr>
        <w:t>y August 31, 2014,</w:t>
      </w:r>
      <w:r w:rsidRPr="002359BE">
        <w:rPr>
          <w:rFonts w:ascii="Baskerville" w:hAnsi="Baskerville" w:cs="Baskerville"/>
          <w:b/>
        </w:rPr>
        <w:t xml:space="preserve"> </w:t>
      </w:r>
      <w:r w:rsidRPr="002359BE">
        <w:rPr>
          <w:rFonts w:ascii="Baskerville" w:hAnsi="Baskerville" w:cs="Baskerville"/>
        </w:rPr>
        <w:t>to provide individuals in the target population with</w:t>
      </w:r>
      <w:r w:rsidR="002455CE">
        <w:rPr>
          <w:rFonts w:ascii="Baskerville" w:hAnsi="Baskerville" w:cs="Baskerville"/>
        </w:rPr>
        <w:t xml:space="preserve"> non-work integrated day activit</w:t>
      </w:r>
      <w:r w:rsidRPr="002359BE">
        <w:rPr>
          <w:rFonts w:ascii="Baskerville" w:hAnsi="Baskerville" w:cs="Baskerville"/>
        </w:rPr>
        <w:t>ies</w:t>
      </w:r>
      <w:r w:rsidR="00D8760F">
        <w:rPr>
          <w:rFonts w:ascii="Baskerville" w:hAnsi="Baskerville" w:cs="Baskerville"/>
        </w:rPr>
        <w:t xml:space="preserve"> to the greatest extent practicable</w:t>
      </w:r>
      <w:r w:rsidRPr="002359BE">
        <w:rPr>
          <w:rFonts w:ascii="Baskerville" w:hAnsi="Baskerville" w:cs="Baskerville"/>
        </w:rPr>
        <w:t xml:space="preserve">. The plan should include more specific objectives, an implementation schedule, measurable interim milestones, </w:t>
      </w:r>
      <w:r w:rsidR="00EA7DD9">
        <w:rPr>
          <w:rFonts w:ascii="Baskerville" w:hAnsi="Baskerville" w:cs="Baskerville"/>
        </w:rPr>
        <w:t xml:space="preserve">and </w:t>
      </w:r>
      <w:r w:rsidRPr="002359BE">
        <w:rPr>
          <w:rFonts w:ascii="Baskerville" w:hAnsi="Baskerville" w:cs="Baskerville"/>
        </w:rPr>
        <w:t>an indication of the resources it will use to complete the i</w:t>
      </w:r>
      <w:r w:rsidR="00147E88">
        <w:rPr>
          <w:rFonts w:ascii="Baskerville" w:hAnsi="Baskerville" w:cs="Baskerville"/>
        </w:rPr>
        <w:t>mplementation plan</w:t>
      </w:r>
      <w:r w:rsidRPr="002359BE">
        <w:rPr>
          <w:rFonts w:ascii="Baskerville" w:hAnsi="Baskerville" w:cs="Baskerville"/>
        </w:rPr>
        <w:t>.</w:t>
      </w:r>
    </w:p>
    <w:p w:rsidR="001C5F63" w:rsidRPr="002359BE" w:rsidRDefault="001C5F63" w:rsidP="00DE58FC">
      <w:pPr>
        <w:ind w:right="-396"/>
        <w:rPr>
          <w:rFonts w:ascii="Baskerville" w:hAnsi="Baskerville" w:cs="Baskerville"/>
        </w:rPr>
      </w:pPr>
    </w:p>
    <w:p w:rsidR="00520950" w:rsidRPr="002359BE" w:rsidRDefault="00520950" w:rsidP="00DE58FC">
      <w:pPr>
        <w:ind w:right="-396"/>
        <w:rPr>
          <w:rFonts w:ascii="Baskerville" w:hAnsi="Baskerville" w:cs="Baskerville"/>
          <w:u w:val="single"/>
        </w:rPr>
      </w:pPr>
      <w:r w:rsidRPr="002359BE">
        <w:rPr>
          <w:rFonts w:ascii="Baskerville" w:hAnsi="Baskerville" w:cs="Baskerville"/>
          <w:u w:val="single"/>
        </w:rPr>
        <w:t>Crisis Services</w:t>
      </w:r>
    </w:p>
    <w:p w:rsidR="00520950" w:rsidRPr="002359BE" w:rsidRDefault="00520950" w:rsidP="00DE58FC">
      <w:pPr>
        <w:ind w:right="-396"/>
        <w:rPr>
          <w:rFonts w:ascii="Baskerville" w:hAnsi="Baskerville" w:cs="Baskerville"/>
          <w:color w:val="000000" w:themeColor="text1"/>
        </w:rPr>
      </w:pPr>
    </w:p>
    <w:p w:rsidR="00520950" w:rsidRPr="002359BE" w:rsidRDefault="00520950" w:rsidP="00DE58FC">
      <w:pPr>
        <w:ind w:right="-396"/>
        <w:rPr>
          <w:rFonts w:ascii="Baskerville" w:hAnsi="Baskerville" w:cs="Baskerville"/>
        </w:rPr>
      </w:pPr>
      <w:r w:rsidRPr="002359BE">
        <w:rPr>
          <w:rFonts w:ascii="Baskerville" w:hAnsi="Baskerville" w:cs="Baskerville"/>
        </w:rPr>
        <w:t xml:space="preserve">7. </w:t>
      </w:r>
      <w:r>
        <w:rPr>
          <w:rFonts w:ascii="Baskerville" w:hAnsi="Baskerville" w:cs="Baskerville"/>
        </w:rPr>
        <w:t xml:space="preserve">The </w:t>
      </w:r>
      <w:r w:rsidRPr="002359BE">
        <w:rPr>
          <w:rFonts w:ascii="Baskerville" w:hAnsi="Baskerville" w:cs="Baskerville"/>
        </w:rPr>
        <w:t>Commonwealth should report by September 30, 2014, the standards for all Regions’ crisis services for children, including each crisis service requirement of the Agreement</w:t>
      </w:r>
      <w:proofErr w:type="gramStart"/>
      <w:r w:rsidRPr="002359BE">
        <w:rPr>
          <w:rFonts w:ascii="Baskerville" w:hAnsi="Baskerville" w:cs="Baskerville"/>
        </w:rPr>
        <w:t>, .</w:t>
      </w:r>
      <w:proofErr w:type="gramEnd"/>
      <w:r w:rsidRPr="002359BE">
        <w:rPr>
          <w:rFonts w:ascii="Baskerville" w:hAnsi="Baskerville" w:cs="Baskerville"/>
        </w:rPr>
        <w:t xml:space="preserve"> </w:t>
      </w:r>
      <w:proofErr w:type="gramStart"/>
      <w:r w:rsidRPr="002359BE">
        <w:rPr>
          <w:rFonts w:ascii="Baskerville" w:hAnsi="Baskerville" w:cs="Baskerville"/>
        </w:rPr>
        <w:t>and</w:t>
      </w:r>
      <w:proofErr w:type="gramEnd"/>
      <w:r w:rsidRPr="002359BE">
        <w:rPr>
          <w:rFonts w:ascii="Baskerville" w:hAnsi="Baskerville" w:cs="Baskerville"/>
        </w:rPr>
        <w:t xml:space="preserve"> what it will document to demonstrate that the requirements have been properly implemented.</w:t>
      </w:r>
    </w:p>
    <w:p w:rsidR="00520950" w:rsidRPr="002359BE" w:rsidRDefault="00520950" w:rsidP="00DE58FC">
      <w:pPr>
        <w:ind w:right="-396"/>
        <w:rPr>
          <w:rFonts w:ascii="Baskerville" w:hAnsi="Baskerville" w:cs="Baskerville"/>
          <w:b/>
          <w:i/>
          <w:color w:val="000000" w:themeColor="text1"/>
        </w:rPr>
      </w:pPr>
    </w:p>
    <w:p w:rsidR="00520950" w:rsidRDefault="00520950" w:rsidP="002753FE">
      <w:pPr>
        <w:ind w:right="-396"/>
        <w:rPr>
          <w:rFonts w:ascii="Baskerville" w:hAnsi="Baskerville" w:cs="Baskerville"/>
          <w:color w:val="000000" w:themeColor="text1"/>
        </w:rPr>
      </w:pPr>
      <w:r w:rsidRPr="002359BE">
        <w:rPr>
          <w:rFonts w:ascii="Baskerville" w:hAnsi="Baskerville" w:cs="Baskerville"/>
          <w:color w:val="000000" w:themeColor="text1"/>
        </w:rPr>
        <w:t xml:space="preserve">8. </w:t>
      </w:r>
      <w:r>
        <w:rPr>
          <w:rFonts w:ascii="Baskerville" w:hAnsi="Baskerville" w:cs="Baskerville"/>
        </w:rPr>
        <w:t xml:space="preserve">The </w:t>
      </w:r>
      <w:r w:rsidRPr="002359BE">
        <w:rPr>
          <w:rFonts w:ascii="Baskerville" w:hAnsi="Baskerville" w:cs="Baskerville"/>
        </w:rPr>
        <w:t>Commonwealth</w:t>
      </w:r>
      <w:r w:rsidRPr="002359BE">
        <w:rPr>
          <w:rFonts w:ascii="Baskerville" w:hAnsi="Baskerville" w:cs="Baskerville"/>
          <w:color w:val="000000" w:themeColor="text1"/>
        </w:rPr>
        <w:t xml:space="preserve"> should </w:t>
      </w:r>
      <w:r>
        <w:rPr>
          <w:rFonts w:ascii="Baskerville" w:hAnsi="Baskerville" w:cs="Baskerville"/>
          <w:color w:val="000000" w:themeColor="text1"/>
        </w:rPr>
        <w:t xml:space="preserve">report </w:t>
      </w:r>
      <w:r w:rsidRPr="002359BE">
        <w:rPr>
          <w:rFonts w:ascii="Baskerville" w:hAnsi="Baskerville" w:cs="Baskerville"/>
        </w:rPr>
        <w:t>by September 30, 2014, its plan to provide guidelines to appropriate agencies for use in directing individuals with DD to the point of entry to access the Regional crisis services.</w:t>
      </w:r>
    </w:p>
    <w:p w:rsidR="002753FE" w:rsidRPr="002359BE" w:rsidRDefault="002753FE" w:rsidP="002753FE">
      <w:pPr>
        <w:ind w:right="-396"/>
        <w:rPr>
          <w:rFonts w:ascii="Baskerville" w:hAnsi="Baskerville" w:cs="Baskerville"/>
          <w:color w:val="000000" w:themeColor="text1"/>
        </w:rPr>
      </w:pPr>
    </w:p>
    <w:p w:rsidR="00520950" w:rsidRPr="002359BE" w:rsidRDefault="00520950" w:rsidP="00DE58FC">
      <w:pPr>
        <w:spacing w:after="200"/>
        <w:ind w:right="-396"/>
        <w:rPr>
          <w:rFonts w:ascii="Baskerville" w:hAnsi="Baskerville" w:cs="Baskerville"/>
          <w:color w:val="000000" w:themeColor="text1"/>
          <w:u w:val="single"/>
        </w:rPr>
      </w:pPr>
      <w:r w:rsidRPr="002359BE">
        <w:rPr>
          <w:rFonts w:ascii="Baskerville" w:hAnsi="Baskerville" w:cs="Baskerville"/>
          <w:color w:val="000000" w:themeColor="text1"/>
          <w:u w:val="single"/>
        </w:rPr>
        <w:t>Behavior Supports</w:t>
      </w:r>
    </w:p>
    <w:p w:rsidR="00520950" w:rsidRPr="002359BE" w:rsidRDefault="00520950" w:rsidP="00DE58FC">
      <w:pPr>
        <w:spacing w:after="200"/>
        <w:ind w:right="-396"/>
        <w:rPr>
          <w:rFonts w:ascii="Baskerville" w:hAnsi="Baskerville" w:cs="Baskerville"/>
        </w:rPr>
      </w:pPr>
      <w:r w:rsidRPr="002359BE">
        <w:rPr>
          <w:rFonts w:ascii="Baskerville" w:hAnsi="Baskerville" w:cs="Baskerville"/>
        </w:rPr>
        <w:t xml:space="preserve">9. The Commonwealth should report by September 30, 2014, its plan to ensure </w:t>
      </w:r>
      <w:r w:rsidR="00EA5DBC">
        <w:rPr>
          <w:rFonts w:ascii="Baskerville" w:hAnsi="Baskerville" w:cs="Baskerville"/>
        </w:rPr>
        <w:t>access to quality behavior</w:t>
      </w:r>
      <w:r w:rsidR="004418C4">
        <w:rPr>
          <w:rFonts w:ascii="Baskerville" w:hAnsi="Baskerville" w:cs="Baskerville"/>
        </w:rPr>
        <w:t xml:space="preserve"> specialists and supports, and </w:t>
      </w:r>
      <w:r w:rsidR="00D37F76">
        <w:rPr>
          <w:rFonts w:ascii="Baskerville" w:hAnsi="Baskerville" w:cs="Baskerville"/>
        </w:rPr>
        <w:t xml:space="preserve">for </w:t>
      </w:r>
      <w:r w:rsidRPr="002359BE">
        <w:rPr>
          <w:rFonts w:ascii="Baskerville" w:hAnsi="Baskerville" w:cs="Baskerville"/>
        </w:rPr>
        <w:t xml:space="preserve">case management and licensing services’ monitoring protocols </w:t>
      </w:r>
      <w:r w:rsidR="00D37F76">
        <w:rPr>
          <w:rFonts w:ascii="Baskerville" w:hAnsi="Baskerville" w:cs="Baskerville"/>
        </w:rPr>
        <w:t xml:space="preserve">to </w:t>
      </w:r>
      <w:r w:rsidRPr="002359BE">
        <w:rPr>
          <w:rFonts w:ascii="Baskerville" w:hAnsi="Baskerville" w:cs="Baskerville"/>
        </w:rPr>
        <w:t xml:space="preserve">include guidance as how to identify risks associated with an individual’s aggressive, dangerous, and disruptive behaviors. </w:t>
      </w:r>
      <w:proofErr w:type="gramStart"/>
      <w:r w:rsidRPr="002359BE">
        <w:rPr>
          <w:rFonts w:ascii="Baskerville" w:hAnsi="Baskerville" w:cs="Baskerville"/>
        </w:rPr>
        <w:t>These includes</w:t>
      </w:r>
      <w:proofErr w:type="gramEnd"/>
      <w:r w:rsidRPr="002359BE">
        <w:rPr>
          <w:rFonts w:ascii="Baskerville" w:hAnsi="Baskerville" w:cs="Baskerville"/>
        </w:rPr>
        <w:t xml:space="preserve"> monitoring if the individual’s mal adaptive behaviors negatively impacts on his or her:</w:t>
      </w:r>
    </w:p>
    <w:p w:rsidR="00520950" w:rsidRPr="002359BE" w:rsidRDefault="00520950" w:rsidP="00626A4E">
      <w:pPr>
        <w:spacing w:after="200"/>
        <w:ind w:left="720" w:right="-396"/>
        <w:rPr>
          <w:rFonts w:ascii="Baskerville" w:hAnsi="Baskerville" w:cs="Baskerville"/>
        </w:rPr>
      </w:pPr>
      <w:r w:rsidRPr="002658FB">
        <w:rPr>
          <w:rFonts w:ascii="Wingdings" w:hAnsi="Wingdings"/>
          <w:color w:val="000000"/>
        </w:rPr>
        <w:t></w:t>
      </w:r>
      <w:r>
        <w:rPr>
          <w:rFonts w:ascii="Wingdings" w:hAnsi="Wingdings"/>
          <w:color w:val="000000"/>
        </w:rPr>
        <w:t></w:t>
      </w:r>
      <w:r>
        <w:rPr>
          <w:rFonts w:ascii="Wingdings" w:hAnsi="Wingdings"/>
          <w:color w:val="000000"/>
        </w:rPr>
        <w:t></w:t>
      </w:r>
      <w:r w:rsidRPr="002359BE">
        <w:rPr>
          <w:rFonts w:ascii="Baskerville" w:hAnsi="Baskerville" w:cs="Baskerville"/>
        </w:rPr>
        <w:t xml:space="preserve">ability to learn new skills </w:t>
      </w:r>
    </w:p>
    <w:p w:rsidR="00520950" w:rsidRPr="002359BE" w:rsidRDefault="00520950" w:rsidP="00626A4E">
      <w:pPr>
        <w:spacing w:after="200"/>
        <w:ind w:left="720" w:right="-396"/>
        <w:rPr>
          <w:rFonts w:ascii="Baskerville" w:hAnsi="Baskerville" w:cs="Baskerville"/>
        </w:rPr>
      </w:pPr>
      <w:r w:rsidRPr="002658FB">
        <w:rPr>
          <w:rFonts w:ascii="Wingdings" w:hAnsi="Wingdings"/>
          <w:color w:val="000000"/>
        </w:rPr>
        <w:t></w:t>
      </w:r>
      <w:r>
        <w:rPr>
          <w:rFonts w:ascii="Wingdings" w:hAnsi="Wingdings"/>
          <w:color w:val="000000"/>
        </w:rPr>
        <w:t></w:t>
      </w:r>
      <w:r>
        <w:rPr>
          <w:rFonts w:ascii="Wingdings" w:hAnsi="Wingdings"/>
          <w:color w:val="000000"/>
        </w:rPr>
        <w:t></w:t>
      </w:r>
      <w:r w:rsidRPr="002359BE">
        <w:rPr>
          <w:rFonts w:ascii="Baskerville" w:hAnsi="Baskerville" w:cs="Baskerville"/>
        </w:rPr>
        <w:t xml:space="preserve">participate in their communities; </w:t>
      </w:r>
    </w:p>
    <w:p w:rsidR="00520950" w:rsidRPr="002359BE" w:rsidRDefault="00520950" w:rsidP="00626A4E">
      <w:pPr>
        <w:spacing w:after="200"/>
        <w:ind w:left="720" w:right="-396"/>
        <w:rPr>
          <w:rFonts w:ascii="Baskerville" w:hAnsi="Baskerville" w:cs="Baskerville"/>
        </w:rPr>
      </w:pPr>
      <w:r w:rsidRPr="002658FB">
        <w:rPr>
          <w:rFonts w:ascii="Wingdings" w:hAnsi="Wingdings"/>
          <w:color w:val="000000"/>
        </w:rPr>
        <w:t></w:t>
      </w:r>
      <w:r>
        <w:rPr>
          <w:rFonts w:ascii="Wingdings" w:hAnsi="Wingdings"/>
          <w:color w:val="000000"/>
        </w:rPr>
        <w:t></w:t>
      </w:r>
      <w:r>
        <w:rPr>
          <w:rFonts w:ascii="Wingdings" w:hAnsi="Wingdings"/>
          <w:color w:val="000000"/>
        </w:rPr>
        <w:t></w:t>
      </w:r>
      <w:r w:rsidRPr="002359BE">
        <w:rPr>
          <w:rFonts w:ascii="Baskerville" w:hAnsi="Baskerville" w:cs="Baskerville"/>
        </w:rPr>
        <w:t xml:space="preserve">quality of life and independence; and </w:t>
      </w:r>
    </w:p>
    <w:p w:rsidR="00520950" w:rsidRPr="002359BE" w:rsidRDefault="00520950" w:rsidP="00626A4E">
      <w:pPr>
        <w:spacing w:after="200"/>
        <w:ind w:left="720" w:right="-396"/>
        <w:rPr>
          <w:rFonts w:ascii="Baskerville" w:hAnsi="Baskerville" w:cs="Baskerville"/>
        </w:rPr>
      </w:pPr>
      <w:r w:rsidRPr="002658FB">
        <w:rPr>
          <w:rFonts w:ascii="Wingdings" w:hAnsi="Wingdings"/>
          <w:color w:val="000000"/>
        </w:rPr>
        <w:t></w:t>
      </w:r>
      <w:r>
        <w:rPr>
          <w:rFonts w:ascii="Wingdings" w:hAnsi="Wingdings"/>
          <w:color w:val="000000"/>
        </w:rPr>
        <w:t></w:t>
      </w:r>
      <w:r>
        <w:rPr>
          <w:rFonts w:ascii="Wingdings" w:hAnsi="Wingdings"/>
          <w:color w:val="000000"/>
        </w:rPr>
        <w:t></w:t>
      </w:r>
      <w:r w:rsidRPr="002359BE">
        <w:rPr>
          <w:rFonts w:ascii="Baskerville" w:hAnsi="Baskerville" w:cs="Baskerville"/>
        </w:rPr>
        <w:t>safety (the risk of harm to self, or others)</w:t>
      </w:r>
    </w:p>
    <w:p w:rsidR="00520950" w:rsidRPr="002359BE" w:rsidRDefault="00520950" w:rsidP="00DE58FC">
      <w:pPr>
        <w:spacing w:after="200"/>
        <w:ind w:right="-396"/>
        <w:rPr>
          <w:rFonts w:ascii="Baskerville" w:hAnsi="Baskerville" w:cs="Baskerville"/>
        </w:rPr>
      </w:pPr>
      <w:r w:rsidRPr="002359BE">
        <w:rPr>
          <w:rFonts w:ascii="Baskerville" w:hAnsi="Baskerville" w:cs="Baskerville"/>
        </w:rPr>
        <w:t>When provided, the monitoring protocol should confirm that behavior support services include the elements that are considered necessary for good quality assessment, services, staff training, and to measure progress. If restrictions are imposed, such restrictions should be monito</w:t>
      </w:r>
      <w:r w:rsidR="00D37F76">
        <w:rPr>
          <w:rFonts w:ascii="Baskerville" w:hAnsi="Baskerville" w:cs="Baskerville"/>
        </w:rPr>
        <w:t>red to ensure that they receive</w:t>
      </w:r>
      <w:r w:rsidRPr="002359BE">
        <w:rPr>
          <w:rFonts w:ascii="Baskerville" w:hAnsi="Baskerville" w:cs="Baskerville"/>
        </w:rPr>
        <w:t xml:space="preserve"> </w:t>
      </w:r>
      <w:r w:rsidR="007459A6">
        <w:rPr>
          <w:rFonts w:ascii="Baskerville" w:hAnsi="Baskerville" w:cs="Baskerville"/>
        </w:rPr>
        <w:t xml:space="preserve">required </w:t>
      </w:r>
      <w:r w:rsidRPr="002359BE">
        <w:rPr>
          <w:rFonts w:ascii="Baskerville" w:hAnsi="Baskerville" w:cs="Baskerville"/>
        </w:rPr>
        <w:t xml:space="preserve">external review and approval, and that the plans include teaching skills to reduce the need for the restrictions. </w:t>
      </w:r>
    </w:p>
    <w:p w:rsidR="00520950" w:rsidRPr="002359BE" w:rsidRDefault="00520950" w:rsidP="00DE58FC">
      <w:pPr>
        <w:spacing w:after="200"/>
        <w:ind w:right="-396"/>
        <w:rPr>
          <w:rFonts w:ascii="Baskerville" w:hAnsi="Baskerville" w:cs="Baskerville"/>
          <w:u w:val="single"/>
        </w:rPr>
      </w:pPr>
      <w:r w:rsidRPr="002359BE">
        <w:rPr>
          <w:rFonts w:ascii="Baskerville" w:hAnsi="Baskerville" w:cs="Baskerville"/>
          <w:u w:val="single"/>
        </w:rPr>
        <w:t>Mortality Reviews</w:t>
      </w:r>
    </w:p>
    <w:p w:rsidR="00520950" w:rsidRPr="002359BE" w:rsidRDefault="00520950" w:rsidP="00DE58FC">
      <w:pPr>
        <w:ind w:right="-396"/>
        <w:rPr>
          <w:rFonts w:ascii="Baskerville" w:hAnsi="Baskerville" w:cs="Baskerville"/>
        </w:rPr>
      </w:pPr>
      <w:r w:rsidRPr="002359BE">
        <w:rPr>
          <w:rFonts w:ascii="Baskerville" w:hAnsi="Baskerville" w:cs="Baskerville"/>
        </w:rPr>
        <w:t xml:space="preserve">10. The Commonwealth should report by August 31, 2014, its assessment of data about the causes of accidental deaths </w:t>
      </w:r>
      <w:r>
        <w:rPr>
          <w:rFonts w:ascii="Baskerville" w:hAnsi="Baskerville" w:cs="Baskerville"/>
        </w:rPr>
        <w:t xml:space="preserve">for 2012 and 2013 </w:t>
      </w:r>
      <w:r w:rsidRPr="002359BE">
        <w:rPr>
          <w:rFonts w:ascii="Baskerville" w:hAnsi="Baskerville" w:cs="Baskerville"/>
        </w:rPr>
        <w:t xml:space="preserve">and actions taken, or planned, </w:t>
      </w:r>
      <w:r>
        <w:rPr>
          <w:rFonts w:ascii="Baskerville" w:hAnsi="Baskerville" w:cs="Baskerville"/>
        </w:rPr>
        <w:t>to address areas of concern</w:t>
      </w:r>
      <w:r w:rsidRPr="002359BE">
        <w:rPr>
          <w:rFonts w:ascii="Baskerville" w:hAnsi="Baskerville" w:cs="Baskerville"/>
        </w:rPr>
        <w:t>.</w:t>
      </w:r>
    </w:p>
    <w:p w:rsidR="00520950" w:rsidRPr="002359BE" w:rsidRDefault="00520950" w:rsidP="00DE58FC">
      <w:pPr>
        <w:ind w:right="-396"/>
        <w:rPr>
          <w:rFonts w:ascii="Baskerville" w:hAnsi="Baskerville" w:cs="Baskerville"/>
        </w:rPr>
      </w:pPr>
    </w:p>
    <w:p w:rsidR="00520950" w:rsidRPr="002359BE" w:rsidRDefault="00520950" w:rsidP="00DE58FC">
      <w:pPr>
        <w:spacing w:after="200"/>
        <w:ind w:right="-396"/>
        <w:rPr>
          <w:rFonts w:ascii="Baskerville" w:hAnsi="Baskerville" w:cs="Baskerville"/>
        </w:rPr>
      </w:pPr>
      <w:r w:rsidRPr="002359BE">
        <w:rPr>
          <w:rFonts w:ascii="Baskerville" w:hAnsi="Baskerville" w:cs="Baskerville"/>
        </w:rPr>
        <w:t>11. The Commonwealth should report by September 30, 2014, its plan to gather and provide to the MRC information related to the deaths of indi</w:t>
      </w:r>
      <w:r w:rsidR="00A95933">
        <w:rPr>
          <w:rFonts w:ascii="Baskerville" w:hAnsi="Baskerville" w:cs="Baskerville"/>
        </w:rPr>
        <w:t xml:space="preserve">viduals receiving services under the Agreement who die in </w:t>
      </w:r>
      <w:r w:rsidRPr="002359BE">
        <w:rPr>
          <w:rFonts w:ascii="Baskerville" w:hAnsi="Baskerville" w:cs="Baskerville"/>
        </w:rPr>
        <w:t>nursing facilities, hospi</w:t>
      </w:r>
      <w:r w:rsidR="00BD4EF6">
        <w:rPr>
          <w:rFonts w:ascii="Baskerville" w:hAnsi="Baskerville" w:cs="Baskerville"/>
        </w:rPr>
        <w:t>tals, or non-licensed location</w:t>
      </w:r>
      <w:r w:rsidRPr="002359BE">
        <w:rPr>
          <w:rFonts w:ascii="Baskerville" w:hAnsi="Baskerville" w:cs="Baskerville"/>
        </w:rPr>
        <w:t>s.</w:t>
      </w:r>
    </w:p>
    <w:p w:rsidR="00E7328F" w:rsidRPr="0091265E" w:rsidRDefault="00E7328F">
      <w:pPr>
        <w:rPr>
          <w:rFonts w:ascii="Baskerville" w:hAnsi="Baskerville" w:cs="Baskerville"/>
          <w:bCs/>
          <w:u w:val="single"/>
        </w:rPr>
      </w:pPr>
      <w:r w:rsidRPr="0091265E">
        <w:rPr>
          <w:rFonts w:ascii="Baskerville" w:hAnsi="Baskerville" w:cs="Baskerville"/>
          <w:bCs/>
          <w:u w:val="single"/>
        </w:rPr>
        <w:br w:type="page"/>
      </w:r>
    </w:p>
    <w:p w:rsidR="00435A7C" w:rsidRDefault="00435A7C" w:rsidP="00E7328F">
      <w:pPr>
        <w:tabs>
          <w:tab w:val="left" w:pos="720"/>
          <w:tab w:val="left" w:pos="3500"/>
        </w:tabs>
        <w:rPr>
          <w:rFonts w:ascii="Baskerville" w:hAnsi="Baskerville" w:cs="Baskerville"/>
          <w:bCs/>
          <w:u w:val="single"/>
        </w:rPr>
        <w:sectPr w:rsidR="00435A7C" w:rsidSect="00681D78">
          <w:footerReference w:type="default" r:id="rId14"/>
          <w:type w:val="continuous"/>
          <w:pgSz w:w="12240" w:h="15840" w:code="1"/>
          <w:pgMar w:top="1296" w:right="1350" w:bottom="1296" w:left="1296" w:header="720" w:footer="720" w:gutter="0"/>
          <w:pgNumType w:start="0"/>
          <w:cols w:space="720"/>
          <w:titlePg/>
          <w:docGrid w:linePitch="360"/>
        </w:sectPr>
      </w:pPr>
    </w:p>
    <w:p w:rsidR="005032D5" w:rsidRPr="0091265E" w:rsidRDefault="005032D5" w:rsidP="00E7328F">
      <w:pPr>
        <w:tabs>
          <w:tab w:val="left" w:pos="720"/>
          <w:tab w:val="left" w:pos="3500"/>
        </w:tabs>
        <w:rPr>
          <w:rFonts w:ascii="Baskerville" w:hAnsi="Baskerville" w:cs="Baskerville"/>
          <w:bCs/>
          <w:u w:val="single"/>
        </w:rPr>
      </w:pPr>
    </w:p>
    <w:p w:rsidR="00626A4E" w:rsidRDefault="00626A4E" w:rsidP="005032D5">
      <w:pPr>
        <w:tabs>
          <w:tab w:val="left" w:pos="720"/>
        </w:tabs>
        <w:jc w:val="center"/>
        <w:rPr>
          <w:rFonts w:ascii="Baskerville" w:hAnsi="Baskerville" w:cs="Baskerville"/>
          <w:b/>
          <w:bCs/>
          <w:sz w:val="28"/>
          <w:szCs w:val="28"/>
        </w:rPr>
      </w:pPr>
    </w:p>
    <w:p w:rsidR="00626A4E" w:rsidRDefault="00626A4E" w:rsidP="005032D5">
      <w:pPr>
        <w:tabs>
          <w:tab w:val="left" w:pos="720"/>
        </w:tabs>
        <w:jc w:val="center"/>
        <w:rPr>
          <w:rFonts w:ascii="Baskerville" w:hAnsi="Baskerville" w:cs="Baskerville"/>
          <w:b/>
          <w:bCs/>
          <w:sz w:val="28"/>
          <w:szCs w:val="28"/>
        </w:rPr>
      </w:pPr>
    </w:p>
    <w:p w:rsidR="00626A4E" w:rsidRDefault="00626A4E"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652E69" w:rsidRDefault="00652E69"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DB09D4" w:rsidRDefault="00DB09D4" w:rsidP="005032D5">
      <w:pPr>
        <w:tabs>
          <w:tab w:val="left" w:pos="720"/>
        </w:tabs>
        <w:jc w:val="center"/>
        <w:rPr>
          <w:rFonts w:ascii="Baskerville" w:hAnsi="Baskerville" w:cs="Baskerville"/>
          <w:b/>
          <w:bCs/>
          <w:sz w:val="28"/>
          <w:szCs w:val="28"/>
        </w:rPr>
      </w:pPr>
    </w:p>
    <w:p w:rsidR="005032D5" w:rsidRPr="00CC3927" w:rsidRDefault="005032D5" w:rsidP="005032D5">
      <w:pPr>
        <w:tabs>
          <w:tab w:val="left" w:pos="720"/>
        </w:tabs>
        <w:jc w:val="center"/>
        <w:rPr>
          <w:rFonts w:ascii="Baskerville" w:hAnsi="Baskerville" w:cs="Baskerville"/>
          <w:b/>
          <w:bCs/>
          <w:sz w:val="28"/>
          <w:szCs w:val="28"/>
          <w:u w:val="single"/>
        </w:rPr>
      </w:pPr>
      <w:r w:rsidRPr="00CC3927">
        <w:rPr>
          <w:rFonts w:ascii="Baskerville" w:hAnsi="Baskerville" w:cs="Baskerville"/>
          <w:b/>
          <w:bCs/>
          <w:sz w:val="28"/>
          <w:szCs w:val="28"/>
          <w:u w:val="single"/>
        </w:rPr>
        <w:t>APPENDICES</w:t>
      </w:r>
    </w:p>
    <w:p w:rsidR="005032D5" w:rsidRPr="0091265E" w:rsidRDefault="005032D5" w:rsidP="005032D5">
      <w:pPr>
        <w:tabs>
          <w:tab w:val="left" w:pos="720"/>
          <w:tab w:val="left" w:pos="4251"/>
        </w:tabs>
        <w:ind w:right="-540"/>
        <w:jc w:val="center"/>
        <w:rPr>
          <w:rFonts w:ascii="Baskerville" w:hAnsi="Baskerville" w:cs="Baskerville"/>
          <w:bCs/>
          <w:sz w:val="28"/>
          <w:szCs w:val="28"/>
        </w:rPr>
      </w:pPr>
    </w:p>
    <w:p w:rsidR="005032D5" w:rsidRPr="0091265E" w:rsidRDefault="005032D5" w:rsidP="005032D5">
      <w:pPr>
        <w:tabs>
          <w:tab w:val="left" w:pos="720"/>
          <w:tab w:val="left" w:pos="4251"/>
        </w:tabs>
        <w:ind w:right="-540"/>
        <w:jc w:val="center"/>
        <w:rPr>
          <w:rFonts w:ascii="Baskerville" w:hAnsi="Baskerville" w:cs="Baskerville"/>
          <w:bCs/>
          <w:sz w:val="28"/>
          <w:szCs w:val="28"/>
        </w:rPr>
      </w:pPr>
    </w:p>
    <w:p w:rsidR="005032D5" w:rsidRPr="0091265E" w:rsidRDefault="005032D5" w:rsidP="005032D5">
      <w:pPr>
        <w:tabs>
          <w:tab w:val="left" w:pos="720"/>
          <w:tab w:val="left" w:pos="4251"/>
        </w:tabs>
        <w:ind w:right="-540"/>
        <w:jc w:val="center"/>
        <w:rPr>
          <w:rFonts w:ascii="Baskerville" w:hAnsi="Baskerville" w:cs="Baskerville"/>
          <w:bCs/>
          <w:sz w:val="28"/>
          <w:szCs w:val="28"/>
        </w:rPr>
      </w:pPr>
      <w:r w:rsidRPr="0091265E">
        <w:rPr>
          <w:rFonts w:ascii="Baskerville" w:hAnsi="Baskerville" w:cs="Baskerville"/>
          <w:bCs/>
          <w:sz w:val="28"/>
          <w:szCs w:val="28"/>
        </w:rPr>
        <w:tab/>
      </w:r>
      <w:r w:rsidRPr="0091265E">
        <w:rPr>
          <w:rFonts w:ascii="Baskerville" w:hAnsi="Baskerville" w:cs="Baskerville"/>
          <w:bCs/>
          <w:sz w:val="28"/>
          <w:szCs w:val="28"/>
        </w:rPr>
        <w:tab/>
      </w:r>
      <w:r w:rsidRPr="0091265E">
        <w:rPr>
          <w:rFonts w:ascii="Baskerville" w:hAnsi="Baskerville" w:cs="Baskerville"/>
          <w:bCs/>
          <w:sz w:val="28"/>
          <w:szCs w:val="28"/>
        </w:rPr>
        <w:tab/>
      </w:r>
      <w:r w:rsidRPr="0091265E">
        <w:rPr>
          <w:rFonts w:ascii="Baskerville" w:hAnsi="Baskerville" w:cs="Baskerville"/>
          <w:bCs/>
          <w:sz w:val="28"/>
          <w:szCs w:val="28"/>
        </w:rPr>
        <w:tab/>
      </w:r>
      <w:r w:rsidRPr="0091265E">
        <w:rPr>
          <w:rFonts w:ascii="Baskerville" w:hAnsi="Baskerville" w:cs="Baskerville"/>
          <w:bCs/>
          <w:sz w:val="28"/>
          <w:szCs w:val="28"/>
        </w:rPr>
        <w:tab/>
      </w:r>
      <w:r w:rsidRPr="0091265E">
        <w:rPr>
          <w:rFonts w:ascii="Baskerville" w:hAnsi="Baskerville" w:cs="Baskerville"/>
          <w:bCs/>
          <w:sz w:val="28"/>
          <w:szCs w:val="28"/>
        </w:rPr>
        <w:tab/>
        <w:t>Page #</w:t>
      </w:r>
    </w:p>
    <w:p w:rsidR="005032D5" w:rsidRPr="0091265E" w:rsidRDefault="005032D5" w:rsidP="005032D5">
      <w:pPr>
        <w:tabs>
          <w:tab w:val="left" w:pos="720"/>
        </w:tabs>
        <w:spacing w:line="360" w:lineRule="auto"/>
        <w:ind w:right="-720"/>
        <w:rPr>
          <w:rFonts w:ascii="Baskerville" w:hAnsi="Baskerville" w:cs="Baskerville"/>
          <w:bCs/>
          <w:sz w:val="28"/>
          <w:szCs w:val="28"/>
        </w:rPr>
      </w:pPr>
    </w:p>
    <w:p w:rsidR="005032D5" w:rsidRPr="00A1102C" w:rsidRDefault="005032D5" w:rsidP="00636827">
      <w:pPr>
        <w:numPr>
          <w:ilvl w:val="0"/>
          <w:numId w:val="39"/>
        </w:numPr>
        <w:tabs>
          <w:tab w:val="left" w:pos="720"/>
          <w:tab w:val="right" w:pos="8640"/>
        </w:tabs>
        <w:spacing w:line="480" w:lineRule="auto"/>
        <w:ind w:left="0" w:right="-720" w:firstLine="0"/>
        <w:rPr>
          <w:rFonts w:ascii="Baskerville" w:hAnsi="Baskerville" w:cs="Baskerville"/>
          <w:bCs/>
          <w:sz w:val="28"/>
          <w:szCs w:val="28"/>
        </w:rPr>
      </w:pPr>
      <w:r w:rsidRPr="0091265E">
        <w:rPr>
          <w:rFonts w:ascii="Baskerville" w:hAnsi="Baskerville" w:cs="Baskerville"/>
          <w:bCs/>
          <w:sz w:val="28"/>
          <w:szCs w:val="28"/>
        </w:rPr>
        <w:t xml:space="preserve">Individual Reviews </w:t>
      </w:r>
      <w:r w:rsidR="00636827">
        <w:rPr>
          <w:rFonts w:ascii="Baskerville" w:hAnsi="Baskerville" w:cs="Baskerville"/>
          <w:bCs/>
          <w:sz w:val="28"/>
          <w:szCs w:val="28"/>
        </w:rPr>
        <w:tab/>
        <w:t>A2</w:t>
      </w:r>
    </w:p>
    <w:p w:rsidR="005032D5" w:rsidRPr="0091265E" w:rsidRDefault="000E18DE" w:rsidP="00636827">
      <w:pPr>
        <w:numPr>
          <w:ilvl w:val="0"/>
          <w:numId w:val="39"/>
        </w:numPr>
        <w:tabs>
          <w:tab w:val="left" w:pos="720"/>
          <w:tab w:val="right" w:pos="8640"/>
        </w:tabs>
        <w:spacing w:line="480" w:lineRule="auto"/>
        <w:ind w:left="0" w:right="-720" w:firstLine="0"/>
        <w:rPr>
          <w:rFonts w:ascii="Baskerville" w:hAnsi="Baskerville" w:cs="Baskerville"/>
          <w:bCs/>
          <w:sz w:val="28"/>
          <w:szCs w:val="28"/>
        </w:rPr>
      </w:pPr>
      <w:r w:rsidRPr="0091265E">
        <w:rPr>
          <w:rFonts w:ascii="Baskerville" w:hAnsi="Baskerville" w:cs="Baskerville"/>
          <w:bCs/>
          <w:sz w:val="28"/>
          <w:szCs w:val="28"/>
        </w:rPr>
        <w:t xml:space="preserve">Crisis Services </w:t>
      </w:r>
      <w:r w:rsidR="00636827">
        <w:rPr>
          <w:rFonts w:ascii="Baskerville" w:hAnsi="Baskerville" w:cs="Baskerville"/>
          <w:bCs/>
          <w:sz w:val="28"/>
          <w:szCs w:val="28"/>
        </w:rPr>
        <w:tab/>
        <w:t>A13</w:t>
      </w:r>
    </w:p>
    <w:p w:rsidR="005032D5" w:rsidRPr="0091265E" w:rsidRDefault="005032D5" w:rsidP="00636827">
      <w:pPr>
        <w:numPr>
          <w:ilvl w:val="0"/>
          <w:numId w:val="39"/>
        </w:numPr>
        <w:tabs>
          <w:tab w:val="left" w:pos="720"/>
          <w:tab w:val="right" w:pos="8640"/>
        </w:tabs>
        <w:spacing w:line="480" w:lineRule="auto"/>
        <w:ind w:left="0" w:right="-720" w:firstLine="0"/>
        <w:rPr>
          <w:rFonts w:ascii="Baskerville" w:hAnsi="Baskerville" w:cs="Baskerville"/>
          <w:bCs/>
          <w:sz w:val="28"/>
          <w:szCs w:val="28"/>
        </w:rPr>
      </w:pPr>
      <w:r w:rsidRPr="0091265E">
        <w:rPr>
          <w:rFonts w:ascii="Baskerville" w:hAnsi="Baskerville" w:cs="Baskerville"/>
          <w:bCs/>
          <w:sz w:val="28"/>
          <w:szCs w:val="28"/>
        </w:rPr>
        <w:t>Integrated Day Activitie</w:t>
      </w:r>
      <w:r w:rsidR="000E18DE" w:rsidRPr="0091265E">
        <w:rPr>
          <w:rFonts w:ascii="Baskerville" w:hAnsi="Baskerville" w:cs="Baskerville"/>
          <w:bCs/>
          <w:sz w:val="28"/>
          <w:szCs w:val="28"/>
        </w:rPr>
        <w:t>s and Supported Employment</w:t>
      </w:r>
      <w:r w:rsidR="00335E2F">
        <w:rPr>
          <w:rFonts w:ascii="Baskerville" w:hAnsi="Baskerville" w:cs="Baskerville"/>
          <w:bCs/>
          <w:sz w:val="28"/>
          <w:szCs w:val="28"/>
        </w:rPr>
        <w:tab/>
        <w:t>A35</w:t>
      </w:r>
    </w:p>
    <w:p w:rsidR="005032D5" w:rsidRPr="0091265E" w:rsidRDefault="005032D5" w:rsidP="00636827">
      <w:pPr>
        <w:numPr>
          <w:ilvl w:val="0"/>
          <w:numId w:val="39"/>
        </w:numPr>
        <w:tabs>
          <w:tab w:val="left" w:pos="720"/>
          <w:tab w:val="right" w:pos="8640"/>
        </w:tabs>
        <w:spacing w:line="480" w:lineRule="auto"/>
        <w:ind w:left="0" w:right="-720" w:firstLine="0"/>
        <w:rPr>
          <w:rFonts w:ascii="Baskerville" w:hAnsi="Baskerville" w:cs="Baskerville"/>
          <w:bCs/>
          <w:sz w:val="28"/>
          <w:szCs w:val="28"/>
        </w:rPr>
      </w:pPr>
      <w:r w:rsidRPr="0091265E">
        <w:rPr>
          <w:rFonts w:ascii="Baskerville" w:hAnsi="Baskerville" w:cs="Baskerville"/>
          <w:bCs/>
          <w:sz w:val="28"/>
          <w:szCs w:val="28"/>
        </w:rPr>
        <w:t>Community Living Options</w:t>
      </w:r>
      <w:r w:rsidR="00335E2F">
        <w:rPr>
          <w:rFonts w:ascii="Baskerville" w:hAnsi="Baskerville" w:cs="Baskerville"/>
          <w:bCs/>
          <w:sz w:val="28"/>
          <w:szCs w:val="28"/>
        </w:rPr>
        <w:tab/>
        <w:t>A57</w:t>
      </w:r>
      <w:r w:rsidRPr="0091265E">
        <w:rPr>
          <w:rFonts w:ascii="Baskerville" w:hAnsi="Baskerville" w:cs="Baskerville"/>
          <w:bCs/>
          <w:sz w:val="28"/>
          <w:szCs w:val="28"/>
        </w:rPr>
        <w:tab/>
      </w:r>
    </w:p>
    <w:p w:rsidR="005032D5" w:rsidRPr="0091265E" w:rsidRDefault="000E18DE" w:rsidP="00636827">
      <w:pPr>
        <w:numPr>
          <w:ilvl w:val="0"/>
          <w:numId w:val="39"/>
        </w:numPr>
        <w:tabs>
          <w:tab w:val="left" w:pos="720"/>
          <w:tab w:val="right" w:pos="8640"/>
        </w:tabs>
        <w:spacing w:line="480" w:lineRule="auto"/>
        <w:ind w:left="0" w:right="-720" w:firstLine="0"/>
        <w:rPr>
          <w:rFonts w:ascii="Baskerville" w:hAnsi="Baskerville" w:cs="Baskerville"/>
          <w:bCs/>
          <w:sz w:val="28"/>
          <w:szCs w:val="28"/>
        </w:rPr>
      </w:pPr>
      <w:r w:rsidRPr="0091265E">
        <w:rPr>
          <w:rFonts w:ascii="Baskerville" w:hAnsi="Baskerville" w:cs="Baskerville"/>
          <w:bCs/>
          <w:sz w:val="28"/>
          <w:szCs w:val="28"/>
        </w:rPr>
        <w:t xml:space="preserve">Licensing </w:t>
      </w:r>
      <w:r w:rsidR="00335E2F">
        <w:rPr>
          <w:rFonts w:ascii="Baskerville" w:hAnsi="Baskerville" w:cs="Baskerville"/>
          <w:bCs/>
          <w:sz w:val="28"/>
          <w:szCs w:val="28"/>
        </w:rPr>
        <w:tab/>
        <w:t>A62</w:t>
      </w:r>
      <w:r w:rsidR="005032D5" w:rsidRPr="0091265E">
        <w:rPr>
          <w:rFonts w:ascii="Baskerville" w:hAnsi="Baskerville" w:cs="Baskerville"/>
          <w:bCs/>
          <w:sz w:val="28"/>
          <w:szCs w:val="28"/>
        </w:rPr>
        <w:tab/>
      </w:r>
    </w:p>
    <w:p w:rsidR="005032D5" w:rsidRPr="0091265E" w:rsidRDefault="005032D5" w:rsidP="005032D5">
      <w:pPr>
        <w:tabs>
          <w:tab w:val="left" w:pos="720"/>
        </w:tabs>
        <w:spacing w:line="360" w:lineRule="auto"/>
        <w:ind w:right="-720"/>
        <w:rPr>
          <w:rFonts w:ascii="Baskerville" w:hAnsi="Baskerville" w:cs="Baskerville"/>
          <w:bCs/>
        </w:rPr>
      </w:pPr>
    </w:p>
    <w:p w:rsidR="005032D5" w:rsidRPr="0091265E" w:rsidRDefault="005032D5" w:rsidP="005032D5">
      <w:pPr>
        <w:tabs>
          <w:tab w:val="left" w:pos="720"/>
        </w:tabs>
        <w:spacing w:line="360" w:lineRule="auto"/>
        <w:ind w:right="-720"/>
        <w:rPr>
          <w:rFonts w:ascii="Baskerville" w:hAnsi="Baskerville" w:cs="Baskerville"/>
          <w:bCs/>
        </w:rPr>
      </w:pPr>
    </w:p>
    <w:p w:rsidR="005032D5" w:rsidRPr="0091265E" w:rsidRDefault="005032D5" w:rsidP="005032D5">
      <w:pPr>
        <w:tabs>
          <w:tab w:val="left" w:pos="720"/>
        </w:tabs>
        <w:spacing w:line="360" w:lineRule="auto"/>
        <w:ind w:right="-720"/>
        <w:rPr>
          <w:rFonts w:ascii="Baskerville" w:hAnsi="Baskerville" w:cs="Baskerville"/>
          <w:bCs/>
        </w:rPr>
      </w:pPr>
    </w:p>
    <w:p w:rsidR="005032D5" w:rsidRPr="0091265E" w:rsidRDefault="005032D5" w:rsidP="005032D5">
      <w:pPr>
        <w:tabs>
          <w:tab w:val="left" w:pos="720"/>
        </w:tabs>
        <w:spacing w:line="360" w:lineRule="auto"/>
        <w:ind w:right="-720"/>
        <w:rPr>
          <w:rFonts w:ascii="Baskerville" w:hAnsi="Baskerville" w:cs="Baskerville"/>
          <w:bCs/>
        </w:rPr>
      </w:pPr>
    </w:p>
    <w:p w:rsidR="005032D5" w:rsidRPr="0091265E" w:rsidRDefault="005032D5" w:rsidP="005032D5">
      <w:pPr>
        <w:tabs>
          <w:tab w:val="left" w:pos="720"/>
        </w:tabs>
        <w:spacing w:line="360" w:lineRule="auto"/>
        <w:ind w:right="-720"/>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Default="005032D5" w:rsidP="005032D5">
      <w:pPr>
        <w:rPr>
          <w:rFonts w:ascii="Baskerville" w:hAnsi="Baskerville" w:cs="Baskerville"/>
          <w:bCs/>
        </w:rPr>
      </w:pPr>
    </w:p>
    <w:p w:rsidR="00394A30" w:rsidRPr="0091265E" w:rsidRDefault="00394A30" w:rsidP="005032D5">
      <w:pPr>
        <w:rPr>
          <w:rFonts w:ascii="Baskerville" w:hAnsi="Baskerville" w:cs="Baskerville"/>
          <w:bCs/>
        </w:rPr>
      </w:pPr>
      <w:r>
        <w:rPr>
          <w:rFonts w:ascii="Baskerville" w:hAnsi="Baskerville" w:cs="Baskerville"/>
          <w:bCs/>
        </w:rPr>
        <w:t>\</w:t>
      </w: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Default="005032D5" w:rsidP="005032D5">
      <w:pPr>
        <w:tabs>
          <w:tab w:val="left" w:pos="720"/>
        </w:tabs>
        <w:jc w:val="center"/>
        <w:rPr>
          <w:rFonts w:ascii="Baskerville" w:hAnsi="Baskerville" w:cs="Baskerville"/>
          <w:b/>
          <w:bCs/>
        </w:rPr>
      </w:pPr>
    </w:p>
    <w:p w:rsidR="00E756F9" w:rsidRDefault="00E756F9" w:rsidP="005032D5">
      <w:pPr>
        <w:tabs>
          <w:tab w:val="left" w:pos="720"/>
        </w:tabs>
        <w:jc w:val="center"/>
        <w:rPr>
          <w:rFonts w:ascii="Baskerville" w:hAnsi="Baskerville" w:cs="Baskerville"/>
          <w:b/>
          <w:bCs/>
        </w:rPr>
      </w:pPr>
    </w:p>
    <w:p w:rsidR="00E756F9" w:rsidRPr="00E756F9" w:rsidRDefault="00E756F9" w:rsidP="005032D5">
      <w:pPr>
        <w:tabs>
          <w:tab w:val="left" w:pos="720"/>
        </w:tabs>
        <w:jc w:val="center"/>
        <w:rPr>
          <w:rFonts w:ascii="Baskerville" w:hAnsi="Baskerville" w:cs="Baskerville"/>
          <w:b/>
          <w:bCs/>
        </w:rPr>
      </w:pPr>
    </w:p>
    <w:p w:rsidR="005032D5" w:rsidRPr="005B6CB6" w:rsidRDefault="005032D5" w:rsidP="005032D5">
      <w:pPr>
        <w:tabs>
          <w:tab w:val="left" w:pos="720"/>
        </w:tabs>
        <w:jc w:val="center"/>
        <w:rPr>
          <w:rFonts w:ascii="Baskerville" w:hAnsi="Baskerville" w:cs="Baskerville"/>
          <w:b/>
          <w:bCs/>
          <w:sz w:val="28"/>
          <w:szCs w:val="28"/>
          <w:u w:val="single"/>
        </w:rPr>
      </w:pPr>
      <w:r w:rsidRPr="005B6CB6">
        <w:rPr>
          <w:rFonts w:ascii="Baskerville" w:hAnsi="Baskerville" w:cs="Baskerville"/>
          <w:b/>
          <w:sz w:val="28"/>
          <w:szCs w:val="28"/>
          <w:u w:val="single"/>
        </w:rPr>
        <w:t>APPENDIX A</w:t>
      </w:r>
    </w:p>
    <w:p w:rsidR="005032D5" w:rsidRPr="005B6CB6" w:rsidRDefault="005032D5" w:rsidP="005032D5">
      <w:pPr>
        <w:tabs>
          <w:tab w:val="left" w:pos="720"/>
        </w:tabs>
        <w:jc w:val="center"/>
        <w:rPr>
          <w:rFonts w:ascii="Baskerville" w:hAnsi="Baskerville" w:cs="Baskerville"/>
          <w:b/>
          <w:bCs/>
          <w:sz w:val="28"/>
          <w:szCs w:val="28"/>
        </w:rPr>
      </w:pP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INDIVIDUAL REVIEWS </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October 7, 2013 – April 6, 2014</w:t>
      </w:r>
    </w:p>
    <w:p w:rsidR="005032D5" w:rsidRPr="005B6CB6" w:rsidRDefault="005032D5" w:rsidP="005032D5">
      <w:pPr>
        <w:tabs>
          <w:tab w:val="left" w:pos="720"/>
        </w:tabs>
        <w:jc w:val="center"/>
        <w:rPr>
          <w:rFonts w:ascii="Baskerville" w:hAnsi="Baskerville" w:cs="Baskerville"/>
          <w:b/>
          <w:bCs/>
          <w:sz w:val="28"/>
          <w:szCs w:val="28"/>
        </w:rPr>
      </w:pPr>
    </w:p>
    <w:p w:rsidR="005032D5" w:rsidRPr="005B6CB6" w:rsidRDefault="005032D5" w:rsidP="005032D5">
      <w:pPr>
        <w:tabs>
          <w:tab w:val="left" w:pos="720"/>
        </w:tabs>
        <w:jc w:val="center"/>
        <w:rPr>
          <w:rFonts w:ascii="Baskerville" w:hAnsi="Baskerville" w:cs="Baskerville"/>
          <w:b/>
          <w:bCs/>
          <w:sz w:val="28"/>
          <w:szCs w:val="28"/>
        </w:rPr>
      </w:pPr>
    </w:p>
    <w:p w:rsidR="005032D5" w:rsidRPr="005B6CB6" w:rsidRDefault="005032D5" w:rsidP="005032D5">
      <w:pPr>
        <w:tabs>
          <w:tab w:val="left" w:pos="720"/>
        </w:tabs>
        <w:jc w:val="center"/>
        <w:rPr>
          <w:rFonts w:ascii="Baskerville" w:hAnsi="Baskerville" w:cs="Baskerville"/>
          <w:b/>
          <w:bCs/>
          <w:sz w:val="28"/>
          <w:szCs w:val="28"/>
        </w:rPr>
      </w:pP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Completed by: </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Donald Fletcher, Independent Review</w:t>
      </w:r>
      <w:r w:rsidR="004F03D5" w:rsidRPr="005B6CB6">
        <w:rPr>
          <w:rFonts w:ascii="Baskerville" w:hAnsi="Baskerville" w:cs="Baskerville"/>
          <w:b/>
          <w:bCs/>
          <w:sz w:val="28"/>
          <w:szCs w:val="28"/>
        </w:rPr>
        <w:t>er</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Elizabeth Jones, Team Leader</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Marisa Brown MSN</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Barbara </w:t>
      </w:r>
      <w:proofErr w:type="spellStart"/>
      <w:r w:rsidRPr="005B6CB6">
        <w:rPr>
          <w:rFonts w:ascii="Baskerville" w:hAnsi="Baskerville" w:cs="Baskerville"/>
          <w:b/>
          <w:bCs/>
          <w:sz w:val="28"/>
          <w:szCs w:val="28"/>
        </w:rPr>
        <w:t>Pilarcik</w:t>
      </w:r>
      <w:proofErr w:type="spellEnd"/>
      <w:r w:rsidRPr="005B6CB6">
        <w:rPr>
          <w:rFonts w:ascii="Baskerville" w:hAnsi="Baskerville" w:cs="Baskerville"/>
          <w:b/>
          <w:bCs/>
          <w:sz w:val="28"/>
          <w:szCs w:val="28"/>
        </w:rPr>
        <w:t xml:space="preserve"> RN</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Shirley Roth MSN</w:t>
      </w:r>
    </w:p>
    <w:p w:rsidR="005032D5" w:rsidRPr="005B6CB6" w:rsidRDefault="005032D5" w:rsidP="005032D5">
      <w:pPr>
        <w:tabs>
          <w:tab w:val="left" w:pos="720"/>
        </w:tabs>
        <w:jc w:val="center"/>
        <w:rPr>
          <w:rFonts w:ascii="Baskerville" w:hAnsi="Baskerville" w:cs="Baskerville"/>
          <w:bCs/>
          <w:sz w:val="28"/>
          <w:szCs w:val="28"/>
        </w:rPr>
      </w:pPr>
      <w:r w:rsidRPr="005B6CB6">
        <w:rPr>
          <w:rFonts w:ascii="Baskerville" w:hAnsi="Baskerville" w:cs="Baskerville"/>
          <w:b/>
          <w:bCs/>
          <w:sz w:val="28"/>
          <w:szCs w:val="28"/>
        </w:rPr>
        <w:t xml:space="preserve">Patrick </w:t>
      </w:r>
      <w:proofErr w:type="spellStart"/>
      <w:r w:rsidRPr="005B6CB6">
        <w:rPr>
          <w:rFonts w:ascii="Baskerville" w:hAnsi="Baskerville" w:cs="Baskerville"/>
          <w:b/>
          <w:bCs/>
          <w:sz w:val="28"/>
          <w:szCs w:val="28"/>
        </w:rPr>
        <w:t>Heick</w:t>
      </w:r>
      <w:proofErr w:type="spellEnd"/>
      <w:r w:rsidRPr="005B6CB6">
        <w:rPr>
          <w:rFonts w:ascii="Baskerville" w:hAnsi="Baskerville" w:cs="Baskerville"/>
          <w:b/>
          <w:bCs/>
          <w:sz w:val="28"/>
          <w:szCs w:val="28"/>
        </w:rPr>
        <w:t xml:space="preserve"> Ph.D.</w:t>
      </w: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Pr="0091265E" w:rsidRDefault="005032D5" w:rsidP="005032D5">
      <w:pPr>
        <w:tabs>
          <w:tab w:val="left" w:pos="720"/>
        </w:tabs>
        <w:jc w:val="center"/>
        <w:rPr>
          <w:rFonts w:ascii="Baskerville" w:hAnsi="Baskerville" w:cs="Baskerville"/>
          <w:bCs/>
        </w:rPr>
      </w:pPr>
    </w:p>
    <w:p w:rsidR="005032D5" w:rsidRDefault="005032D5" w:rsidP="005032D5">
      <w:pPr>
        <w:tabs>
          <w:tab w:val="left" w:pos="720"/>
        </w:tabs>
        <w:jc w:val="center"/>
        <w:rPr>
          <w:rFonts w:ascii="Baskerville" w:hAnsi="Baskerville" w:cs="Baskerville"/>
          <w:bCs/>
        </w:rPr>
      </w:pPr>
    </w:p>
    <w:p w:rsidR="00737EC6" w:rsidRDefault="00737EC6" w:rsidP="005032D5">
      <w:pPr>
        <w:tabs>
          <w:tab w:val="left" w:pos="720"/>
        </w:tabs>
        <w:jc w:val="center"/>
        <w:rPr>
          <w:rFonts w:ascii="Baskerville" w:hAnsi="Baskerville" w:cs="Baskerville"/>
          <w:bCs/>
        </w:rPr>
      </w:pPr>
    </w:p>
    <w:p w:rsidR="00737EC6" w:rsidRDefault="00737EC6" w:rsidP="005032D5">
      <w:pPr>
        <w:tabs>
          <w:tab w:val="left" w:pos="720"/>
        </w:tabs>
        <w:jc w:val="center"/>
        <w:rPr>
          <w:rFonts w:ascii="Baskerville" w:hAnsi="Baskerville" w:cs="Baskerville"/>
          <w:bCs/>
        </w:rPr>
      </w:pPr>
    </w:p>
    <w:p w:rsidR="00737EC6" w:rsidRDefault="00737EC6" w:rsidP="005032D5">
      <w:pPr>
        <w:tabs>
          <w:tab w:val="left" w:pos="720"/>
        </w:tabs>
        <w:jc w:val="center"/>
        <w:rPr>
          <w:rFonts w:ascii="Baskerville" w:hAnsi="Baskerville" w:cs="Baskerville"/>
          <w:bCs/>
        </w:rPr>
      </w:pPr>
    </w:p>
    <w:p w:rsidR="00737EC6" w:rsidRDefault="00737EC6" w:rsidP="005032D5">
      <w:pPr>
        <w:tabs>
          <w:tab w:val="left" w:pos="720"/>
        </w:tabs>
        <w:jc w:val="center"/>
        <w:rPr>
          <w:rFonts w:ascii="Baskerville" w:hAnsi="Baskerville" w:cs="Baskerville"/>
          <w:bCs/>
        </w:rPr>
      </w:pPr>
    </w:p>
    <w:p w:rsidR="00737EC6" w:rsidRDefault="00737EC6" w:rsidP="005032D5">
      <w:pPr>
        <w:tabs>
          <w:tab w:val="left" w:pos="720"/>
        </w:tabs>
        <w:jc w:val="center"/>
        <w:rPr>
          <w:rFonts w:ascii="Baskerville" w:hAnsi="Baskerville" w:cs="Baskerville"/>
          <w:bCs/>
        </w:rPr>
      </w:pPr>
    </w:p>
    <w:p w:rsidR="00737EC6" w:rsidRPr="0091265E" w:rsidRDefault="00737EC6" w:rsidP="005032D5">
      <w:pPr>
        <w:tabs>
          <w:tab w:val="left" w:pos="720"/>
        </w:tabs>
        <w:jc w:val="center"/>
        <w:rPr>
          <w:rFonts w:ascii="Baskerville" w:hAnsi="Baskerville" w:cs="Baskerville"/>
          <w:bCs/>
        </w:rPr>
      </w:pPr>
    </w:p>
    <w:p w:rsidR="009B4135" w:rsidRPr="0091265E" w:rsidRDefault="009B4135">
      <w:pPr>
        <w:rPr>
          <w:rFonts w:ascii="Baskerville" w:hAnsi="Baskerville"/>
          <w:b/>
        </w:rPr>
      </w:pPr>
    </w:p>
    <w:p w:rsidR="00BE5C1E" w:rsidRPr="00BE5C1E" w:rsidRDefault="005032D5" w:rsidP="005032D5">
      <w:pPr>
        <w:jc w:val="center"/>
        <w:rPr>
          <w:rFonts w:ascii="Baskerville" w:hAnsi="Baskerville"/>
          <w:b/>
          <w:sz w:val="28"/>
          <w:szCs w:val="28"/>
        </w:rPr>
      </w:pPr>
      <w:r w:rsidRPr="00BE5C1E">
        <w:rPr>
          <w:rFonts w:ascii="Baskerville" w:hAnsi="Baskerville"/>
          <w:b/>
          <w:sz w:val="28"/>
          <w:szCs w:val="28"/>
        </w:rPr>
        <w:t>Demographic Information</w:t>
      </w:r>
    </w:p>
    <w:p w:rsidR="005032D5" w:rsidRPr="0091265E" w:rsidRDefault="005032D5" w:rsidP="005032D5">
      <w:pPr>
        <w:jc w:val="center"/>
        <w:rPr>
          <w:rFonts w:ascii="Baskerville" w:hAnsi="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Sex</w:t>
            </w:r>
          </w:p>
        </w:tc>
        <w:tc>
          <w:tcPr>
            <w:tcW w:w="1980" w:type="dxa"/>
            <w:shd w:val="clear" w:color="auto" w:fill="auto"/>
          </w:tcPr>
          <w:p w:rsidR="005032D5" w:rsidRPr="0091265E" w:rsidRDefault="005032D5" w:rsidP="00627969">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Male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17</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63.0%</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Female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37.0%</w:t>
            </w:r>
          </w:p>
        </w:tc>
      </w:tr>
    </w:tbl>
    <w:p w:rsidR="005032D5" w:rsidRDefault="005032D5" w:rsidP="00627969">
      <w:pPr>
        <w:ind w:left="-90"/>
        <w:jc w:val="center"/>
        <w:rPr>
          <w:rFonts w:ascii="Baskerville" w:hAnsi="Baskerville"/>
        </w:rPr>
      </w:pPr>
    </w:p>
    <w:p w:rsidR="00BE5C1E" w:rsidRPr="0091265E" w:rsidRDefault="00BE5C1E" w:rsidP="00627969">
      <w:pPr>
        <w:ind w:left="-90"/>
        <w:jc w:val="center"/>
        <w:rPr>
          <w:rFonts w:ascii="Baskerville" w:hAnsi="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b/>
              </w:rPr>
              <w:t>Age ranges</w:t>
            </w:r>
          </w:p>
        </w:tc>
        <w:tc>
          <w:tcPr>
            <w:tcW w:w="1980" w:type="dxa"/>
            <w:shd w:val="clear" w:color="auto" w:fill="auto"/>
          </w:tcPr>
          <w:p w:rsidR="005032D5" w:rsidRPr="0091265E" w:rsidRDefault="005032D5" w:rsidP="00627969">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Under 21</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13</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48.1%</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21 to 30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37.0%</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31 to 40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7.4%</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41 to 50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3.7%</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51 to 60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3.7%</w:t>
            </w:r>
          </w:p>
        </w:tc>
      </w:tr>
    </w:tbl>
    <w:p w:rsidR="005032D5" w:rsidRDefault="005032D5" w:rsidP="00627969">
      <w:pPr>
        <w:ind w:left="-90"/>
        <w:jc w:val="center"/>
        <w:rPr>
          <w:rFonts w:ascii="Baskerville" w:hAnsi="Baskerville"/>
        </w:rPr>
      </w:pPr>
    </w:p>
    <w:p w:rsidR="00BE5C1E" w:rsidRPr="0091265E" w:rsidRDefault="00BE5C1E" w:rsidP="00627969">
      <w:pPr>
        <w:ind w:left="-90"/>
        <w:jc w:val="center"/>
        <w:rPr>
          <w:rFonts w:ascii="Baskerville" w:hAnsi="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b/>
              </w:rPr>
              <w:t>Levels of Mobility</w:t>
            </w:r>
          </w:p>
        </w:tc>
        <w:tc>
          <w:tcPr>
            <w:tcW w:w="1980" w:type="dxa"/>
            <w:shd w:val="clear" w:color="auto" w:fill="auto"/>
          </w:tcPr>
          <w:p w:rsidR="005032D5" w:rsidRPr="0091265E" w:rsidRDefault="005032D5" w:rsidP="00627969">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Ambulatory without support</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24</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88.9%</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Uses wheelchair</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3.7%</w:t>
            </w:r>
          </w:p>
        </w:tc>
      </w:tr>
      <w:tr w:rsidR="008403BF" w:rsidRPr="0091265E" w:rsidTr="008403BF">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rPr>
              <w:t xml:space="preserve">Total assistance </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7.4%</w:t>
            </w:r>
          </w:p>
        </w:tc>
      </w:tr>
    </w:tbl>
    <w:p w:rsidR="005032D5" w:rsidRDefault="005032D5" w:rsidP="00627969">
      <w:pPr>
        <w:ind w:left="-90"/>
        <w:jc w:val="center"/>
        <w:rPr>
          <w:rFonts w:ascii="Baskerville" w:hAnsi="Baskerville"/>
        </w:rPr>
      </w:pPr>
    </w:p>
    <w:p w:rsidR="004A2ADD" w:rsidRDefault="004A2ADD" w:rsidP="00627969">
      <w:pPr>
        <w:ind w:left="-90"/>
        <w:jc w:val="center"/>
        <w:rPr>
          <w:rFonts w:ascii="Baskerville" w:hAnsi="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BE5C1E" w:rsidRPr="0091265E" w:rsidTr="00BE5C1E">
        <w:tc>
          <w:tcPr>
            <w:tcW w:w="5580" w:type="dxa"/>
            <w:shd w:val="clear" w:color="auto" w:fill="auto"/>
          </w:tcPr>
          <w:p w:rsidR="00BE5C1E" w:rsidRPr="0091265E" w:rsidRDefault="00BE5C1E" w:rsidP="00BE5C1E">
            <w:pPr>
              <w:ind w:left="-90"/>
              <w:jc w:val="center"/>
              <w:rPr>
                <w:rFonts w:ascii="Baskerville" w:hAnsi="Baskerville"/>
              </w:rPr>
            </w:pPr>
            <w:r w:rsidRPr="0091265E">
              <w:rPr>
                <w:rFonts w:ascii="Baskerville" w:hAnsi="Baskerville"/>
                <w:b/>
              </w:rPr>
              <w:t>Authorized Representative</w:t>
            </w:r>
          </w:p>
        </w:tc>
        <w:tc>
          <w:tcPr>
            <w:tcW w:w="1980" w:type="dxa"/>
            <w:shd w:val="clear" w:color="auto" w:fill="auto"/>
          </w:tcPr>
          <w:p w:rsidR="00BE5C1E" w:rsidRPr="0091265E" w:rsidRDefault="00BE5C1E" w:rsidP="00BE5C1E">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BE5C1E" w:rsidRPr="0091265E" w:rsidRDefault="00BE5C1E" w:rsidP="00BE5C1E">
            <w:pPr>
              <w:ind w:left="-90"/>
              <w:jc w:val="center"/>
              <w:rPr>
                <w:rFonts w:ascii="Baskerville" w:hAnsi="Baskerville"/>
                <w:b/>
              </w:rPr>
            </w:pPr>
            <w:r w:rsidRPr="0091265E">
              <w:rPr>
                <w:rFonts w:ascii="Baskerville" w:hAnsi="Baskerville"/>
                <w:b/>
              </w:rPr>
              <w:t>%</w:t>
            </w:r>
          </w:p>
        </w:tc>
      </w:tr>
      <w:tr w:rsidR="00BE5C1E" w:rsidRPr="0091265E" w:rsidTr="00BE5C1E">
        <w:tc>
          <w:tcPr>
            <w:tcW w:w="5580" w:type="dxa"/>
            <w:shd w:val="clear" w:color="auto" w:fill="auto"/>
          </w:tcPr>
          <w:p w:rsidR="00BE5C1E" w:rsidRPr="0091265E" w:rsidRDefault="00BE5C1E" w:rsidP="00BE5C1E">
            <w:pPr>
              <w:ind w:left="-90"/>
              <w:jc w:val="center"/>
              <w:rPr>
                <w:rFonts w:ascii="Baskerville" w:hAnsi="Baskerville"/>
                <w:color w:val="000000"/>
              </w:rPr>
            </w:pPr>
            <w:r w:rsidRPr="0091265E">
              <w:rPr>
                <w:rFonts w:ascii="Baskerville" w:hAnsi="Baskerville"/>
              </w:rPr>
              <w:t>Guardian</w:t>
            </w:r>
          </w:p>
        </w:tc>
        <w:tc>
          <w:tcPr>
            <w:tcW w:w="1980" w:type="dxa"/>
            <w:shd w:val="clear" w:color="auto" w:fill="auto"/>
            <w:vAlign w:val="bottom"/>
          </w:tcPr>
          <w:p w:rsidR="00BE5C1E" w:rsidRPr="0091265E" w:rsidRDefault="00BE5C1E" w:rsidP="00BE5C1E">
            <w:pPr>
              <w:ind w:left="-90"/>
              <w:jc w:val="center"/>
              <w:rPr>
                <w:rFonts w:ascii="Baskerville" w:hAnsi="Baskerville"/>
                <w:color w:val="000000"/>
              </w:rPr>
            </w:pPr>
            <w:r w:rsidRPr="0091265E">
              <w:rPr>
                <w:rFonts w:ascii="Baskerville" w:hAnsi="Baskerville"/>
                <w:color w:val="000000"/>
              </w:rPr>
              <w:t>20</w:t>
            </w:r>
          </w:p>
        </w:tc>
        <w:tc>
          <w:tcPr>
            <w:tcW w:w="1980" w:type="dxa"/>
            <w:shd w:val="clear" w:color="auto" w:fill="auto"/>
            <w:vAlign w:val="bottom"/>
          </w:tcPr>
          <w:p w:rsidR="00BE5C1E" w:rsidRPr="0091265E" w:rsidRDefault="00BE5C1E" w:rsidP="00BE5C1E">
            <w:pPr>
              <w:ind w:left="-90"/>
              <w:jc w:val="center"/>
              <w:rPr>
                <w:rFonts w:ascii="Baskerville" w:hAnsi="Baskerville"/>
                <w:color w:val="000000"/>
              </w:rPr>
            </w:pPr>
            <w:r w:rsidRPr="0091265E">
              <w:rPr>
                <w:rFonts w:ascii="Baskerville" w:hAnsi="Baskerville"/>
                <w:color w:val="000000"/>
              </w:rPr>
              <w:t>74.1%</w:t>
            </w:r>
          </w:p>
        </w:tc>
      </w:tr>
      <w:tr w:rsidR="00BE5C1E" w:rsidRPr="0091265E" w:rsidTr="00BE5C1E">
        <w:tc>
          <w:tcPr>
            <w:tcW w:w="5580" w:type="dxa"/>
            <w:shd w:val="clear" w:color="auto" w:fill="auto"/>
          </w:tcPr>
          <w:p w:rsidR="00BE5C1E" w:rsidRPr="0091265E" w:rsidRDefault="00BE5C1E" w:rsidP="00BE5C1E">
            <w:pPr>
              <w:ind w:left="-90"/>
              <w:jc w:val="center"/>
              <w:rPr>
                <w:rFonts w:ascii="Baskerville" w:hAnsi="Baskerville"/>
                <w:color w:val="000000"/>
              </w:rPr>
            </w:pPr>
            <w:r w:rsidRPr="0091265E">
              <w:rPr>
                <w:rFonts w:ascii="Baskerville" w:hAnsi="Baskerville"/>
              </w:rPr>
              <w:t>Authorized Representative</w:t>
            </w:r>
          </w:p>
        </w:tc>
        <w:tc>
          <w:tcPr>
            <w:tcW w:w="1980" w:type="dxa"/>
            <w:shd w:val="clear" w:color="auto" w:fill="auto"/>
            <w:vAlign w:val="bottom"/>
          </w:tcPr>
          <w:p w:rsidR="00BE5C1E" w:rsidRPr="0091265E" w:rsidRDefault="00BE5C1E" w:rsidP="00BE5C1E">
            <w:pPr>
              <w:ind w:left="-90"/>
              <w:jc w:val="center"/>
              <w:rPr>
                <w:rFonts w:ascii="Baskerville" w:hAnsi="Baskerville"/>
                <w:color w:val="000000"/>
              </w:rPr>
            </w:pPr>
            <w:r w:rsidRPr="0091265E">
              <w:rPr>
                <w:rFonts w:ascii="Baskerville" w:hAnsi="Baskerville"/>
                <w:color w:val="000000"/>
              </w:rPr>
              <w:t>7</w:t>
            </w:r>
          </w:p>
        </w:tc>
        <w:tc>
          <w:tcPr>
            <w:tcW w:w="1980" w:type="dxa"/>
            <w:shd w:val="clear" w:color="auto" w:fill="auto"/>
            <w:vAlign w:val="bottom"/>
          </w:tcPr>
          <w:p w:rsidR="00BE5C1E" w:rsidRPr="0091265E" w:rsidRDefault="00BE5C1E" w:rsidP="00BE5C1E">
            <w:pPr>
              <w:ind w:left="-90"/>
              <w:jc w:val="center"/>
              <w:rPr>
                <w:rFonts w:ascii="Baskerville" w:hAnsi="Baskerville"/>
                <w:color w:val="000000"/>
              </w:rPr>
            </w:pPr>
            <w:r w:rsidRPr="0091265E">
              <w:rPr>
                <w:rFonts w:ascii="Baskerville" w:hAnsi="Baskerville"/>
                <w:color w:val="000000"/>
              </w:rPr>
              <w:t>25.9%</w:t>
            </w:r>
          </w:p>
        </w:tc>
      </w:tr>
    </w:tbl>
    <w:p w:rsidR="004A2ADD" w:rsidRDefault="004A2ADD" w:rsidP="00627969">
      <w:pPr>
        <w:ind w:left="-90"/>
        <w:jc w:val="center"/>
        <w:rPr>
          <w:rFonts w:ascii="Baskerville" w:hAnsi="Baskerville"/>
        </w:rPr>
      </w:pPr>
    </w:p>
    <w:p w:rsidR="004A2ADD" w:rsidRPr="0091265E" w:rsidRDefault="004A2ADD" w:rsidP="00627969">
      <w:pPr>
        <w:ind w:left="-90"/>
        <w:jc w:val="center"/>
        <w:rPr>
          <w:rFonts w:ascii="Baskerville" w:hAnsi="Baskervil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A2ADD" w:rsidRPr="0091265E" w:rsidTr="004A2ADD">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b/>
              </w:rPr>
              <w:t>Type of Residence</w:t>
            </w:r>
          </w:p>
        </w:tc>
        <w:tc>
          <w:tcPr>
            <w:tcW w:w="1980" w:type="dxa"/>
            <w:shd w:val="clear" w:color="auto" w:fill="auto"/>
          </w:tcPr>
          <w:p w:rsidR="005032D5" w:rsidRPr="0091265E" w:rsidRDefault="005032D5" w:rsidP="00627969">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w:t>
            </w:r>
          </w:p>
        </w:tc>
      </w:tr>
      <w:tr w:rsidR="004A2ADD" w:rsidRPr="0091265E" w:rsidTr="004A2ADD">
        <w:tc>
          <w:tcPr>
            <w:tcW w:w="55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Group home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9</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33.3%</w:t>
            </w:r>
          </w:p>
        </w:tc>
      </w:tr>
      <w:tr w:rsidR="004A2ADD" w:rsidRPr="0091265E" w:rsidTr="004A2ADD">
        <w:tc>
          <w:tcPr>
            <w:tcW w:w="55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Family home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16</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59.3%</w:t>
            </w:r>
          </w:p>
        </w:tc>
      </w:tr>
      <w:tr w:rsidR="004A2ADD" w:rsidRPr="0091265E" w:rsidTr="004A2ADD">
        <w:tc>
          <w:tcPr>
            <w:tcW w:w="55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Sponsored home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7.4%</w:t>
            </w:r>
          </w:p>
        </w:tc>
      </w:tr>
      <w:tr w:rsidR="004A2ADD" w:rsidRPr="0091265E" w:rsidTr="004A2ADD">
        <w:tc>
          <w:tcPr>
            <w:tcW w:w="55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Nursing home</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0</w:t>
            </w:r>
          </w:p>
        </w:tc>
        <w:tc>
          <w:tcPr>
            <w:tcW w:w="1980" w:type="dxa"/>
            <w:shd w:val="clear" w:color="auto" w:fill="auto"/>
            <w:vAlign w:val="bottom"/>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0%</w:t>
            </w:r>
          </w:p>
        </w:tc>
      </w:tr>
    </w:tbl>
    <w:p w:rsidR="005032D5" w:rsidRDefault="005032D5" w:rsidP="00627969">
      <w:pPr>
        <w:tabs>
          <w:tab w:val="left" w:pos="720"/>
        </w:tabs>
        <w:ind w:left="-90"/>
        <w:jc w:val="center"/>
        <w:rPr>
          <w:rFonts w:ascii="Baskerville" w:hAnsi="Baskerville" w:cs="Baskerville"/>
          <w:bCs/>
        </w:rPr>
      </w:pPr>
    </w:p>
    <w:p w:rsidR="00BE5C1E" w:rsidRPr="0091265E" w:rsidRDefault="00BE5C1E" w:rsidP="00627969">
      <w:pPr>
        <w:tabs>
          <w:tab w:val="left" w:pos="720"/>
        </w:tabs>
        <w:ind w:left="-90"/>
        <w:jc w:val="center"/>
        <w:rPr>
          <w:rFonts w:ascii="Baskerville" w:hAnsi="Baskerville" w:cs="Baskerville"/>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0"/>
        <w:gridCol w:w="1980"/>
        <w:gridCol w:w="1980"/>
      </w:tblGrid>
      <w:tr w:rsidR="004A2ADD" w:rsidRPr="0091265E" w:rsidTr="004A2ADD">
        <w:tc>
          <w:tcPr>
            <w:tcW w:w="5580" w:type="dxa"/>
            <w:shd w:val="clear" w:color="auto" w:fill="auto"/>
          </w:tcPr>
          <w:p w:rsidR="005032D5" w:rsidRPr="0091265E" w:rsidRDefault="005032D5" w:rsidP="00627969">
            <w:pPr>
              <w:ind w:left="-90"/>
              <w:jc w:val="center"/>
              <w:rPr>
                <w:rFonts w:ascii="Baskerville" w:hAnsi="Baskerville"/>
              </w:rPr>
            </w:pPr>
            <w:r w:rsidRPr="0091265E">
              <w:rPr>
                <w:rFonts w:ascii="Baskerville" w:hAnsi="Baskerville"/>
                <w:b/>
              </w:rPr>
              <w:t>Highest Level of Communication</w:t>
            </w:r>
          </w:p>
        </w:tc>
        <w:tc>
          <w:tcPr>
            <w:tcW w:w="1980" w:type="dxa"/>
            <w:shd w:val="clear" w:color="auto" w:fill="auto"/>
          </w:tcPr>
          <w:p w:rsidR="005032D5" w:rsidRPr="0091265E" w:rsidRDefault="005032D5" w:rsidP="00627969">
            <w:pPr>
              <w:tabs>
                <w:tab w:val="left" w:pos="765"/>
              </w:tabs>
              <w:ind w:left="-90"/>
              <w:jc w:val="center"/>
              <w:rPr>
                <w:rFonts w:ascii="Baskerville" w:hAnsi="Baskerville"/>
                <w:b/>
              </w:rPr>
            </w:pPr>
            <w:r w:rsidRPr="0091265E">
              <w:rPr>
                <w:rFonts w:ascii="Baskerville" w:hAnsi="Baskerville"/>
                <w:b/>
              </w:rPr>
              <w:t>n</w:t>
            </w:r>
          </w:p>
        </w:tc>
        <w:tc>
          <w:tcPr>
            <w:tcW w:w="1980" w:type="dxa"/>
            <w:shd w:val="clear" w:color="auto" w:fill="auto"/>
          </w:tcPr>
          <w:p w:rsidR="005032D5" w:rsidRPr="0091265E" w:rsidRDefault="005032D5" w:rsidP="00627969">
            <w:pPr>
              <w:ind w:left="-90"/>
              <w:jc w:val="center"/>
              <w:rPr>
                <w:rFonts w:ascii="Baskerville" w:hAnsi="Baskerville"/>
                <w:b/>
              </w:rPr>
            </w:pPr>
            <w:r w:rsidRPr="0091265E">
              <w:rPr>
                <w:rFonts w:ascii="Baskerville" w:hAnsi="Baskerville"/>
                <w:b/>
              </w:rPr>
              <w:t>%</w:t>
            </w:r>
          </w:p>
        </w:tc>
      </w:tr>
      <w:tr w:rsidR="004A2ADD" w:rsidRPr="0091265E" w:rsidTr="004A2ADD">
        <w:tc>
          <w:tcPr>
            <w:tcW w:w="5580" w:type="dxa"/>
            <w:shd w:val="clear" w:color="auto" w:fill="auto"/>
            <w:vAlign w:val="center"/>
          </w:tcPr>
          <w:p w:rsidR="005032D5" w:rsidRPr="0091265E" w:rsidRDefault="005032D5" w:rsidP="00627969">
            <w:pPr>
              <w:ind w:left="-90"/>
              <w:jc w:val="center"/>
              <w:rPr>
                <w:rFonts w:ascii="Baskerville" w:hAnsi="Baskerville"/>
              </w:rPr>
            </w:pPr>
            <w:r w:rsidRPr="0091265E">
              <w:rPr>
                <w:rFonts w:ascii="Baskerville" w:hAnsi="Baskerville"/>
              </w:rPr>
              <w:t>Spoken language, fully articulates without assistance</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25.9%</w:t>
            </w:r>
          </w:p>
        </w:tc>
      </w:tr>
      <w:tr w:rsidR="004A2ADD" w:rsidRPr="0091265E" w:rsidTr="004A2ADD">
        <w:tc>
          <w:tcPr>
            <w:tcW w:w="5580" w:type="dxa"/>
            <w:shd w:val="clear" w:color="auto" w:fill="auto"/>
            <w:vAlign w:val="center"/>
          </w:tcPr>
          <w:p w:rsidR="005032D5" w:rsidRPr="0091265E" w:rsidRDefault="005032D5" w:rsidP="00627969">
            <w:pPr>
              <w:ind w:left="-90"/>
              <w:jc w:val="center"/>
              <w:rPr>
                <w:rFonts w:ascii="Baskerville" w:hAnsi="Baskerville"/>
              </w:rPr>
            </w:pPr>
            <w:r w:rsidRPr="0091265E">
              <w:rPr>
                <w:rFonts w:ascii="Baskerville" w:hAnsi="Baskerville" w:cs="Arial"/>
              </w:rPr>
              <w:t>Limited spoken language, needs some staff support</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25.9%</w:t>
            </w:r>
          </w:p>
        </w:tc>
      </w:tr>
      <w:tr w:rsidR="004A2ADD" w:rsidRPr="0091265E" w:rsidTr="004A2ADD">
        <w:tc>
          <w:tcPr>
            <w:tcW w:w="5580" w:type="dxa"/>
            <w:shd w:val="clear" w:color="auto" w:fill="auto"/>
            <w:vAlign w:val="center"/>
          </w:tcPr>
          <w:p w:rsidR="005032D5" w:rsidRPr="0091265E" w:rsidRDefault="005032D5" w:rsidP="00627969">
            <w:pPr>
              <w:ind w:left="-90"/>
              <w:jc w:val="center"/>
              <w:rPr>
                <w:rFonts w:ascii="Baskerville" w:hAnsi="Baskerville" w:cs="Arial"/>
              </w:rPr>
            </w:pPr>
            <w:r w:rsidRPr="0091265E">
              <w:rPr>
                <w:rFonts w:ascii="Baskerville" w:hAnsi="Baskerville" w:cs="Arial"/>
              </w:rPr>
              <w:t>Communication device</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7.4%</w:t>
            </w:r>
          </w:p>
        </w:tc>
      </w:tr>
      <w:tr w:rsidR="004A2ADD" w:rsidRPr="0091265E" w:rsidTr="004A2ADD">
        <w:tc>
          <w:tcPr>
            <w:tcW w:w="5580" w:type="dxa"/>
            <w:shd w:val="clear" w:color="auto" w:fill="auto"/>
            <w:vAlign w:val="center"/>
          </w:tcPr>
          <w:p w:rsidR="005032D5" w:rsidRPr="0091265E" w:rsidRDefault="005032D5" w:rsidP="00627969">
            <w:pPr>
              <w:ind w:left="-90"/>
              <w:jc w:val="center"/>
              <w:rPr>
                <w:rFonts w:ascii="Baskerville" w:hAnsi="Baskerville"/>
              </w:rPr>
            </w:pPr>
            <w:r w:rsidRPr="0091265E">
              <w:rPr>
                <w:rFonts w:ascii="Baskerville" w:hAnsi="Baskerville" w:cs="Arial"/>
              </w:rPr>
              <w:t>Gestures</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9</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33.3%</w:t>
            </w:r>
          </w:p>
        </w:tc>
      </w:tr>
      <w:tr w:rsidR="004A2ADD" w:rsidRPr="0091265E" w:rsidTr="004A2ADD">
        <w:tc>
          <w:tcPr>
            <w:tcW w:w="5580" w:type="dxa"/>
            <w:shd w:val="clear" w:color="auto" w:fill="auto"/>
            <w:vAlign w:val="center"/>
          </w:tcPr>
          <w:p w:rsidR="005032D5" w:rsidRPr="0091265E" w:rsidRDefault="005032D5" w:rsidP="00627969">
            <w:pPr>
              <w:ind w:left="-90"/>
              <w:jc w:val="center"/>
              <w:rPr>
                <w:rFonts w:ascii="Baskerville" w:hAnsi="Baskerville"/>
              </w:rPr>
            </w:pPr>
            <w:r w:rsidRPr="0091265E">
              <w:rPr>
                <w:rFonts w:ascii="Baskerville" w:hAnsi="Baskerville" w:cs="Arial"/>
              </w:rPr>
              <w:t>Vocalizations</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2</w:t>
            </w:r>
          </w:p>
        </w:tc>
        <w:tc>
          <w:tcPr>
            <w:tcW w:w="1980" w:type="dxa"/>
            <w:shd w:val="clear" w:color="auto" w:fill="auto"/>
            <w:vAlign w:val="center"/>
          </w:tcPr>
          <w:p w:rsidR="005032D5" w:rsidRPr="0091265E" w:rsidRDefault="005032D5" w:rsidP="00627969">
            <w:pPr>
              <w:ind w:left="-90"/>
              <w:jc w:val="center"/>
              <w:rPr>
                <w:rFonts w:ascii="Baskerville" w:hAnsi="Baskerville"/>
                <w:color w:val="000000"/>
              </w:rPr>
            </w:pPr>
            <w:r w:rsidRPr="0091265E">
              <w:rPr>
                <w:rFonts w:ascii="Baskerville" w:hAnsi="Baskerville"/>
                <w:color w:val="000000"/>
              </w:rPr>
              <w:t>7.4%</w:t>
            </w:r>
          </w:p>
        </w:tc>
      </w:tr>
    </w:tbl>
    <w:p w:rsidR="005032D5" w:rsidRPr="0091265E" w:rsidRDefault="005032D5" w:rsidP="005032D5">
      <w:pPr>
        <w:tabs>
          <w:tab w:val="left" w:pos="720"/>
        </w:tabs>
        <w:jc w:val="center"/>
        <w:rPr>
          <w:rFonts w:ascii="Baskerville" w:hAnsi="Baskerville" w:cs="Baskerville"/>
          <w:bCs/>
        </w:rPr>
      </w:pPr>
    </w:p>
    <w:p w:rsidR="005032D5" w:rsidRDefault="005032D5" w:rsidP="005032D5">
      <w:pPr>
        <w:tabs>
          <w:tab w:val="left" w:pos="720"/>
        </w:tabs>
        <w:jc w:val="center"/>
        <w:rPr>
          <w:rFonts w:ascii="Baskerville" w:hAnsi="Baskerville" w:cs="Baskerville"/>
          <w:bCs/>
          <w:sz w:val="22"/>
          <w:szCs w:val="22"/>
        </w:rPr>
      </w:pPr>
    </w:p>
    <w:p w:rsidR="00737EC6" w:rsidRDefault="00737EC6" w:rsidP="005032D5">
      <w:pPr>
        <w:tabs>
          <w:tab w:val="left" w:pos="720"/>
        </w:tabs>
        <w:jc w:val="center"/>
        <w:rPr>
          <w:rFonts w:ascii="Baskerville" w:hAnsi="Baskerville" w:cs="Baskerville"/>
          <w:bCs/>
          <w:sz w:val="22"/>
          <w:szCs w:val="22"/>
        </w:rPr>
      </w:pPr>
    </w:p>
    <w:p w:rsidR="00737EC6" w:rsidRDefault="00737EC6" w:rsidP="005032D5">
      <w:pPr>
        <w:tabs>
          <w:tab w:val="left" w:pos="720"/>
        </w:tabs>
        <w:jc w:val="center"/>
        <w:rPr>
          <w:rFonts w:ascii="Baskerville" w:hAnsi="Baskerville" w:cs="Baskerville"/>
          <w:bCs/>
          <w:sz w:val="22"/>
          <w:szCs w:val="22"/>
        </w:rPr>
      </w:pPr>
    </w:p>
    <w:p w:rsidR="00737EC6" w:rsidRDefault="00737EC6" w:rsidP="005032D5">
      <w:pPr>
        <w:tabs>
          <w:tab w:val="left" w:pos="720"/>
        </w:tabs>
        <w:jc w:val="center"/>
        <w:rPr>
          <w:rFonts w:ascii="Baskerville" w:hAnsi="Baskerville" w:cs="Baskerville"/>
          <w:bCs/>
          <w:sz w:val="22"/>
          <w:szCs w:val="22"/>
        </w:rPr>
      </w:pPr>
    </w:p>
    <w:p w:rsidR="00075541" w:rsidRDefault="00075541" w:rsidP="005032D5">
      <w:pPr>
        <w:tabs>
          <w:tab w:val="left" w:pos="720"/>
        </w:tabs>
        <w:jc w:val="center"/>
        <w:rPr>
          <w:rFonts w:ascii="Baskerville" w:hAnsi="Baskerville" w:cs="Baskerville"/>
          <w:bCs/>
          <w:sz w:val="22"/>
          <w:szCs w:val="22"/>
        </w:rPr>
      </w:pPr>
    </w:p>
    <w:p w:rsidR="00737EC6" w:rsidRDefault="00737EC6" w:rsidP="005032D5">
      <w:pPr>
        <w:tabs>
          <w:tab w:val="left" w:pos="720"/>
        </w:tabs>
        <w:jc w:val="center"/>
        <w:rPr>
          <w:rFonts w:ascii="Baskerville" w:hAnsi="Baskerville" w:cs="Baskerville"/>
          <w:bCs/>
          <w:sz w:val="22"/>
          <w:szCs w:val="22"/>
        </w:rPr>
      </w:pPr>
    </w:p>
    <w:p w:rsidR="00737EC6" w:rsidRPr="0091265E" w:rsidRDefault="00737EC6" w:rsidP="005032D5">
      <w:pPr>
        <w:tabs>
          <w:tab w:val="left" w:pos="720"/>
        </w:tabs>
        <w:jc w:val="center"/>
        <w:rPr>
          <w:rFonts w:ascii="Baskerville" w:hAnsi="Baskerville" w:cs="Baskerville"/>
          <w:bCs/>
          <w:sz w:val="22"/>
          <w:szCs w:val="22"/>
        </w:rPr>
      </w:pPr>
    </w:p>
    <w:p w:rsidR="005032D5" w:rsidRPr="0091265E" w:rsidRDefault="008C73BE" w:rsidP="008C73BE">
      <w:pPr>
        <w:pStyle w:val="ColorfulList-Accent11"/>
        <w:tabs>
          <w:tab w:val="left" w:pos="720"/>
        </w:tabs>
        <w:ind w:left="0" w:right="-90"/>
        <w:rPr>
          <w:rFonts w:ascii="Baskerville" w:hAnsi="Baskerville" w:cs="Baskerville"/>
          <w:bCs/>
          <w:sz w:val="22"/>
          <w:szCs w:val="22"/>
        </w:rPr>
      </w:pPr>
      <w:r w:rsidRPr="0091265E">
        <w:rPr>
          <w:rFonts w:ascii="Baskerville" w:hAnsi="Baskerville" w:cs="Baskerville"/>
          <w:bCs/>
          <w:sz w:val="22"/>
          <w:szCs w:val="22"/>
        </w:rPr>
        <w:t>Below are the positive outcomes and areas of concern relate</w:t>
      </w:r>
      <w:r w:rsidR="00845D26">
        <w:rPr>
          <w:rFonts w:ascii="Baskerville" w:hAnsi="Baskerville" w:cs="Baskerville"/>
          <w:bCs/>
          <w:sz w:val="22"/>
          <w:szCs w:val="22"/>
        </w:rPr>
        <w:t>d the individuals’ healthcare</w:t>
      </w:r>
      <w:r w:rsidRPr="0091265E">
        <w:rPr>
          <w:rFonts w:ascii="Baskerville" w:hAnsi="Baskerville" w:cs="Baskerville"/>
          <w:bCs/>
          <w:sz w:val="22"/>
          <w:szCs w:val="22"/>
        </w:rPr>
        <w:t>.</w:t>
      </w:r>
    </w:p>
    <w:p w:rsidR="005032D5" w:rsidRPr="0091265E" w:rsidRDefault="005032D5" w:rsidP="005032D5">
      <w:pPr>
        <w:tabs>
          <w:tab w:val="left" w:pos="720"/>
        </w:tabs>
        <w:jc w:val="center"/>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5032D5" w:rsidRPr="0091265E" w:rsidTr="005032D5">
        <w:tc>
          <w:tcPr>
            <w:tcW w:w="9270" w:type="dxa"/>
            <w:gridSpan w:val="5"/>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Healthcare Items - positive outcomes</w:t>
            </w:r>
          </w:p>
        </w:tc>
      </w:tr>
      <w:tr w:rsidR="005032D5" w:rsidRPr="0091265E" w:rsidTr="005032D5">
        <w:tc>
          <w:tcPr>
            <w:tcW w:w="5194"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Did the individual have a physical examination within the last 12 months or is there a variance approved by the physician?</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Were the Primary Care Physician’s (PCP’s) recommendations addressed/implemented within the time frame recommended by the PCP?</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92.6%</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7.4%</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Were the medical specialist’s recommendations </w:t>
            </w:r>
            <w:proofErr w:type="gramStart"/>
            <w:r w:rsidRPr="00594E2D">
              <w:rPr>
                <w:rFonts w:ascii="Baskerville" w:hAnsi="Baskerville" w:cs="Baskerville"/>
                <w:sz w:val="20"/>
                <w:szCs w:val="20"/>
              </w:rPr>
              <w:t>addressed/implemented</w:t>
            </w:r>
            <w:proofErr w:type="gramEnd"/>
            <w:r w:rsidRPr="00594E2D">
              <w:rPr>
                <w:rFonts w:ascii="Baskerville" w:hAnsi="Baskerville" w:cs="Baskerville"/>
                <w:sz w:val="20"/>
                <w:szCs w:val="20"/>
              </w:rPr>
              <w:t xml:space="preserve"> within the time frame recommended by the medical specialist?</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26</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92.3%</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Is lab work completed as ordered by the physician?</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If applicable per the physician’s orders, </w:t>
            </w:r>
          </w:p>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Does the provider monitor fluid intake?</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11</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90.9%</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9.1%</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Does the provider monitor food intake?</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19</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Does the provider monitor seizures?</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12</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Does the provider monitor positioning protocols</w:t>
            </w:r>
            <w:r w:rsidR="00D94F9B" w:rsidRPr="00594E2D">
              <w:rPr>
                <w:rFonts w:ascii="Baskerville" w:hAnsi="Baskerville" w:cs="Baskerville"/>
                <w:sz w:val="20"/>
                <w:szCs w:val="20"/>
              </w:rPr>
              <w:t>?</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16</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100.0%</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Does the provider monitor bowel movements?</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Were appointments with medical practitioners for essential supports scheduled for and, did they occur within 30 days of discharge?</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6</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ordered by a physician, was there a current psychological assessment?</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88.9%</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11.1%</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ordered by a physician, was there a current speech and language assessment?</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87.5%</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12.5%</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bl>
    <w:p w:rsidR="005032D5" w:rsidRDefault="005032D5" w:rsidP="005032D5">
      <w:pPr>
        <w:tabs>
          <w:tab w:val="left" w:pos="720"/>
        </w:tabs>
        <w:rPr>
          <w:rFonts w:ascii="Baskerville" w:hAnsi="Baskerville" w:cs="Baskerville"/>
          <w:sz w:val="22"/>
          <w:szCs w:val="22"/>
        </w:rPr>
      </w:pPr>
    </w:p>
    <w:p w:rsidR="00737EC6" w:rsidRPr="0091265E" w:rsidRDefault="00737EC6" w:rsidP="005032D5">
      <w:pPr>
        <w:tabs>
          <w:tab w:val="left" w:pos="720"/>
        </w:tabs>
        <w:rPr>
          <w:rFonts w:ascii="Baskerville" w:hAnsi="Baskerville" w:cs="Baskervill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5032D5" w:rsidRPr="0091265E" w:rsidTr="005032D5">
        <w:tc>
          <w:tcPr>
            <w:tcW w:w="9270" w:type="dxa"/>
            <w:gridSpan w:val="5"/>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Healthcare Items – areas of concern</w:t>
            </w:r>
          </w:p>
        </w:tc>
      </w:tr>
      <w:tr w:rsidR="005032D5" w:rsidRPr="0091265E" w:rsidTr="005032D5">
        <w:tc>
          <w:tcPr>
            <w:tcW w:w="5194"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Did the individual have a dental examination within the last 12 months or is there a variance approved by the dentist?  </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74.1%</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25.9%</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Are there needed assessments that were not recommended?</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27</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29.6%</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70.4%</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Does the provider monitor weight fluctuations, if applicable per the physician’s orders?</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24</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83.3%</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16.7%</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weight fluctuations occurred, were necessary changes made, as appropriate?</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18</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77.8%</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22.2%</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032D5">
        <w:tc>
          <w:tcPr>
            <w:tcW w:w="5194" w:type="dxa"/>
            <w:vMerge w:val="restart"/>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applicable, is there documentation that caregivers/clinicians</w:t>
            </w:r>
          </w:p>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Did a review of bowel movements?</w:t>
            </w:r>
          </w:p>
        </w:tc>
        <w:tc>
          <w:tcPr>
            <w:tcW w:w="1019" w:type="dxa"/>
            <w:shd w:val="clear" w:color="auto" w:fill="auto"/>
          </w:tcPr>
          <w:p w:rsidR="005032D5" w:rsidRPr="00594E2D" w:rsidRDefault="005032D5" w:rsidP="005032D5">
            <w:pPr>
              <w:jc w:val="center"/>
              <w:rPr>
                <w:rFonts w:ascii="Baskerville" w:hAnsi="Baskerville" w:cs="Baskerville"/>
                <w:sz w:val="20"/>
                <w:szCs w:val="20"/>
              </w:rPr>
            </w:pPr>
          </w:p>
          <w:p w:rsidR="005032D5" w:rsidRPr="00594E2D" w:rsidRDefault="005032D5" w:rsidP="005032D5">
            <w:pPr>
              <w:jc w:val="center"/>
              <w:rPr>
                <w:rFonts w:ascii="Baskerville" w:hAnsi="Baskerville" w:cs="Baskerville"/>
                <w:sz w:val="20"/>
                <w:szCs w:val="20"/>
              </w:rPr>
            </w:pPr>
          </w:p>
        </w:tc>
        <w:tc>
          <w:tcPr>
            <w:tcW w:w="1019" w:type="dxa"/>
            <w:shd w:val="clear" w:color="auto" w:fill="auto"/>
          </w:tcPr>
          <w:p w:rsidR="005032D5" w:rsidRPr="00594E2D" w:rsidRDefault="005032D5" w:rsidP="005032D5">
            <w:pPr>
              <w:jc w:val="center"/>
              <w:rPr>
                <w:rFonts w:ascii="Baskerville" w:hAnsi="Baskerville" w:cs="Baskerville"/>
                <w:sz w:val="20"/>
                <w:szCs w:val="20"/>
              </w:rPr>
            </w:pPr>
          </w:p>
        </w:tc>
        <w:tc>
          <w:tcPr>
            <w:tcW w:w="1019" w:type="dxa"/>
            <w:shd w:val="clear" w:color="auto" w:fill="auto"/>
          </w:tcPr>
          <w:p w:rsidR="005032D5" w:rsidRPr="00594E2D" w:rsidRDefault="005032D5" w:rsidP="005032D5">
            <w:pPr>
              <w:jc w:val="center"/>
              <w:rPr>
                <w:rFonts w:ascii="Baskerville" w:hAnsi="Baskerville" w:cs="Baskerville"/>
                <w:sz w:val="20"/>
                <w:szCs w:val="20"/>
              </w:rPr>
            </w:pPr>
          </w:p>
        </w:tc>
        <w:tc>
          <w:tcPr>
            <w:tcW w:w="1019" w:type="dxa"/>
            <w:shd w:val="clear" w:color="auto" w:fill="auto"/>
          </w:tcPr>
          <w:p w:rsidR="005032D5" w:rsidRPr="00594E2D" w:rsidRDefault="005032D5" w:rsidP="005032D5">
            <w:pPr>
              <w:jc w:val="center"/>
              <w:rPr>
                <w:rFonts w:ascii="Baskerville" w:hAnsi="Baskerville" w:cs="Baskerville"/>
                <w:sz w:val="20"/>
                <w:szCs w:val="20"/>
              </w:rPr>
            </w:pPr>
          </w:p>
        </w:tc>
      </w:tr>
      <w:tr w:rsidR="005032D5" w:rsidRPr="00594E2D" w:rsidTr="005032D5">
        <w:tc>
          <w:tcPr>
            <w:tcW w:w="5194" w:type="dxa"/>
            <w:vMerge/>
            <w:shd w:val="clear" w:color="auto" w:fill="auto"/>
          </w:tcPr>
          <w:p w:rsidR="005032D5" w:rsidRPr="00594E2D" w:rsidRDefault="005032D5" w:rsidP="005032D5">
            <w:pPr>
              <w:rPr>
                <w:rFonts w:ascii="Baskerville" w:hAnsi="Baskerville" w:cs="Baskerville"/>
                <w:sz w:val="20"/>
                <w:szCs w:val="20"/>
              </w:rPr>
            </w:pP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w:t>
            </w:r>
          </w:p>
        </w:tc>
      </w:tr>
      <w:tr w:rsidR="005032D5" w:rsidRPr="00594E2D" w:rsidTr="005032D5">
        <w:tc>
          <w:tcPr>
            <w:tcW w:w="5194" w:type="dxa"/>
            <w:tcBorders>
              <w:top w:val="nil"/>
            </w:tcBorders>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    Made necessary changes, as appropriate?</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71.4%</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28.6%</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applicable, is the dining plan followed?</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6</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83.3%</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16.7%</w:t>
            </w:r>
          </w:p>
        </w:tc>
        <w:tc>
          <w:tcPr>
            <w:tcW w:w="1019"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032D5">
        <w:tc>
          <w:tcPr>
            <w:tcW w:w="5194" w:type="dxa"/>
            <w:shd w:val="clear" w:color="auto" w:fill="auto"/>
          </w:tcPr>
          <w:p w:rsidR="005032D5" w:rsidRPr="00594E2D" w:rsidRDefault="005032D5" w:rsidP="005032D5">
            <w:pPr>
              <w:widowControl w:val="0"/>
              <w:autoSpaceDE w:val="0"/>
              <w:autoSpaceDN w:val="0"/>
              <w:adjustRightInd w:val="0"/>
              <w:rPr>
                <w:rFonts w:ascii="Baskerville" w:hAnsi="Baskerville" w:cs="Baskerville"/>
                <w:b/>
                <w:sz w:val="20"/>
                <w:szCs w:val="20"/>
              </w:rPr>
            </w:pPr>
            <w:r w:rsidRPr="00594E2D">
              <w:rPr>
                <w:rFonts w:ascii="Baskerville" w:hAnsi="Baskerville" w:cs="Baskerville"/>
                <w:sz w:val="20"/>
                <w:szCs w:val="20"/>
              </w:rPr>
              <w:t xml:space="preserve">Is there documentation that the individual and/or a legal guardian have given informed consent for the use of psychotropic medication(s)?  </w:t>
            </w:r>
            <w:r w:rsidRPr="00594E2D">
              <w:rPr>
                <w:rFonts w:ascii="Baskerville" w:hAnsi="Baskerville" w:cs="Baskerville"/>
                <w:b/>
                <w:sz w:val="20"/>
                <w:szCs w:val="20"/>
              </w:rPr>
              <w:t xml:space="preserve"> </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16</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50.0%</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43.8%</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6.3%</w:t>
            </w:r>
          </w:p>
        </w:tc>
      </w:tr>
      <w:tr w:rsidR="005032D5" w:rsidRPr="00594E2D" w:rsidTr="005032D5">
        <w:tc>
          <w:tcPr>
            <w:tcW w:w="5194"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If the individual receives psychotropic medication is there documentation of the intended effects and side effects of the medication?</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16</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37.5%</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43.8%</w:t>
            </w:r>
          </w:p>
        </w:tc>
        <w:tc>
          <w:tcPr>
            <w:tcW w:w="1019"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18.8%</w:t>
            </w:r>
          </w:p>
        </w:tc>
      </w:tr>
    </w:tbl>
    <w:p w:rsidR="00594E2D" w:rsidRDefault="00594E2D" w:rsidP="005032D5">
      <w:pPr>
        <w:pStyle w:val="ColorfulList-Accent11"/>
        <w:tabs>
          <w:tab w:val="left" w:pos="720"/>
        </w:tabs>
        <w:ind w:left="0" w:right="-90"/>
        <w:rPr>
          <w:rFonts w:ascii="Baskerville" w:hAnsi="Baskerville" w:cs="Baskerville"/>
          <w:bCs/>
          <w:sz w:val="22"/>
          <w:szCs w:val="22"/>
        </w:rPr>
      </w:pPr>
    </w:p>
    <w:p w:rsidR="00594E2D" w:rsidRDefault="00594E2D" w:rsidP="005032D5">
      <w:pPr>
        <w:pStyle w:val="ColorfulList-Accent11"/>
        <w:tabs>
          <w:tab w:val="left" w:pos="720"/>
        </w:tabs>
        <w:ind w:left="0" w:right="-90"/>
        <w:rPr>
          <w:rFonts w:ascii="Baskerville" w:hAnsi="Baskerville" w:cs="Baskerville"/>
          <w:bCs/>
          <w:sz w:val="22"/>
          <w:szCs w:val="22"/>
        </w:rPr>
      </w:pPr>
    </w:p>
    <w:p w:rsidR="00594E2D" w:rsidRDefault="00594E2D" w:rsidP="005032D5">
      <w:pPr>
        <w:pStyle w:val="ColorfulList-Accent11"/>
        <w:tabs>
          <w:tab w:val="left" w:pos="720"/>
        </w:tabs>
        <w:ind w:left="0" w:right="-90"/>
        <w:rPr>
          <w:rFonts w:ascii="Baskerville" w:hAnsi="Baskerville" w:cs="Baskerville"/>
          <w:bCs/>
          <w:sz w:val="22"/>
          <w:szCs w:val="22"/>
        </w:rPr>
      </w:pPr>
    </w:p>
    <w:p w:rsidR="00594E2D" w:rsidRDefault="00594E2D" w:rsidP="005032D5">
      <w:pPr>
        <w:pStyle w:val="ColorfulList-Accent11"/>
        <w:tabs>
          <w:tab w:val="left" w:pos="720"/>
        </w:tabs>
        <w:ind w:left="0" w:right="-90"/>
        <w:rPr>
          <w:rFonts w:ascii="Baskerville" w:hAnsi="Baskerville" w:cs="Baskerville"/>
          <w:bCs/>
          <w:sz w:val="22"/>
          <w:szCs w:val="22"/>
        </w:rPr>
      </w:pPr>
    </w:p>
    <w:p w:rsidR="00737EC6" w:rsidRDefault="00737EC6" w:rsidP="005032D5">
      <w:pPr>
        <w:pStyle w:val="ColorfulList-Accent11"/>
        <w:tabs>
          <w:tab w:val="left" w:pos="720"/>
        </w:tabs>
        <w:ind w:left="0" w:right="-90"/>
        <w:rPr>
          <w:rFonts w:ascii="Baskerville" w:hAnsi="Baskerville" w:cs="Baskerville"/>
          <w:bCs/>
          <w:sz w:val="22"/>
          <w:szCs w:val="22"/>
        </w:rPr>
      </w:pPr>
    </w:p>
    <w:p w:rsidR="00737EC6" w:rsidRDefault="00737EC6" w:rsidP="005032D5">
      <w:pPr>
        <w:pStyle w:val="ColorfulList-Accent11"/>
        <w:tabs>
          <w:tab w:val="left" w:pos="720"/>
        </w:tabs>
        <w:ind w:left="0" w:right="-90"/>
        <w:rPr>
          <w:rFonts w:ascii="Baskerville" w:hAnsi="Baskerville" w:cs="Baskerville"/>
          <w:bCs/>
          <w:sz w:val="22"/>
          <w:szCs w:val="22"/>
        </w:rPr>
      </w:pPr>
    </w:p>
    <w:p w:rsidR="00737EC6" w:rsidRDefault="00737EC6" w:rsidP="005032D5">
      <w:pPr>
        <w:pStyle w:val="ColorfulList-Accent11"/>
        <w:tabs>
          <w:tab w:val="left" w:pos="720"/>
        </w:tabs>
        <w:ind w:left="0" w:right="-90"/>
        <w:rPr>
          <w:rFonts w:ascii="Baskerville" w:hAnsi="Baskerville" w:cs="Baskerville"/>
          <w:bCs/>
          <w:sz w:val="22"/>
          <w:szCs w:val="22"/>
        </w:rPr>
      </w:pPr>
    </w:p>
    <w:p w:rsidR="00737EC6" w:rsidRDefault="00737EC6" w:rsidP="005032D5">
      <w:pPr>
        <w:pStyle w:val="ColorfulList-Accent11"/>
        <w:tabs>
          <w:tab w:val="left" w:pos="720"/>
        </w:tabs>
        <w:ind w:left="0" w:right="-90"/>
        <w:rPr>
          <w:rFonts w:ascii="Baskerville" w:hAnsi="Baskerville" w:cs="Baskerville"/>
          <w:bCs/>
          <w:sz w:val="22"/>
          <w:szCs w:val="22"/>
        </w:rPr>
      </w:pPr>
    </w:p>
    <w:p w:rsidR="006F7481" w:rsidRPr="0091265E" w:rsidRDefault="005032D5" w:rsidP="005032D5">
      <w:pPr>
        <w:pStyle w:val="ColorfulList-Accent11"/>
        <w:tabs>
          <w:tab w:val="left" w:pos="720"/>
        </w:tabs>
        <w:ind w:left="0" w:right="-90"/>
        <w:rPr>
          <w:rFonts w:ascii="Baskerville" w:hAnsi="Baskerville" w:cs="Baskerville"/>
          <w:bCs/>
          <w:sz w:val="22"/>
          <w:szCs w:val="22"/>
        </w:rPr>
      </w:pPr>
      <w:r w:rsidRPr="0091265E">
        <w:rPr>
          <w:rFonts w:ascii="Baskerville" w:hAnsi="Baskerville" w:cs="Baskerville"/>
          <w:bCs/>
          <w:sz w:val="22"/>
          <w:szCs w:val="22"/>
        </w:rPr>
        <w:t>Below are the positive outcomes and areas of concern related the individuals’ support plans.</w:t>
      </w:r>
    </w:p>
    <w:p w:rsidR="005032D5" w:rsidRPr="0091265E" w:rsidRDefault="005032D5" w:rsidP="001D1633">
      <w:pPr>
        <w:pStyle w:val="ColorfulList-Accent11"/>
        <w:tabs>
          <w:tab w:val="left" w:pos="720"/>
        </w:tabs>
        <w:ind w:left="0" w:right="-9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021"/>
        <w:gridCol w:w="1021"/>
        <w:gridCol w:w="1021"/>
        <w:gridCol w:w="1022"/>
      </w:tblGrid>
      <w:tr w:rsidR="005032D5" w:rsidRPr="0091265E" w:rsidTr="00594E2D">
        <w:trPr>
          <w:tblHeader/>
        </w:trPr>
        <w:tc>
          <w:tcPr>
            <w:tcW w:w="9280" w:type="dxa"/>
            <w:gridSpan w:val="5"/>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Individual Support Plan Items – positive outcomes</w:t>
            </w:r>
          </w:p>
        </w:tc>
      </w:tr>
      <w:tr w:rsidR="005032D5" w:rsidRPr="0091265E" w:rsidTr="00594E2D">
        <w:trPr>
          <w:tblHeader/>
        </w:trPr>
        <w:tc>
          <w:tcPr>
            <w:tcW w:w="5195"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2"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594E2D" w:rsidTr="00594E2D">
        <w:tc>
          <w:tcPr>
            <w:tcW w:w="5195" w:type="dxa"/>
            <w:shd w:val="clear" w:color="auto" w:fill="auto"/>
          </w:tcPr>
          <w:p w:rsidR="005032D5" w:rsidRPr="00594E2D" w:rsidRDefault="005032D5" w:rsidP="005032D5">
            <w:pPr>
              <w:ind w:right="-90"/>
              <w:rPr>
                <w:rFonts w:ascii="Baskerville" w:hAnsi="Baskerville" w:cs="Baskerville"/>
                <w:sz w:val="20"/>
                <w:szCs w:val="20"/>
              </w:rPr>
            </w:pPr>
            <w:r w:rsidRPr="00594E2D">
              <w:rPr>
                <w:rFonts w:ascii="Baskerville" w:hAnsi="Baskerville" w:cs="Baskerville"/>
                <w:sz w:val="20"/>
                <w:szCs w:val="20"/>
              </w:rPr>
              <w:t xml:space="preserve">Is the individual’s support plan current?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92.6%</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7.4%</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Is there evidence of person-centered (i.e. individualized) planning?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96.3%</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3.7%</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rPr>
          <w:trHeight w:val="323"/>
        </w:trPr>
        <w:tc>
          <w:tcPr>
            <w:tcW w:w="5195" w:type="dxa"/>
            <w:tcBorders>
              <w:bottom w:val="single" w:sz="4" w:space="0" w:color="auto"/>
            </w:tcBorders>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Are essential supports listed?</w:t>
            </w:r>
          </w:p>
        </w:tc>
        <w:tc>
          <w:tcPr>
            <w:tcW w:w="1021" w:type="dxa"/>
            <w:tcBorders>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tcBorders>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21" w:type="dxa"/>
            <w:tcBorders>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22" w:type="dxa"/>
            <w:tcBorders>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tcBorders>
              <w:top w:val="nil"/>
              <w:bottom w:val="single" w:sz="4" w:space="0" w:color="auto"/>
            </w:tcBorders>
            <w:shd w:val="clear" w:color="auto" w:fill="auto"/>
          </w:tcPr>
          <w:p w:rsidR="005032D5" w:rsidRPr="00594E2D" w:rsidRDefault="005032D5" w:rsidP="005032D5">
            <w:pPr>
              <w:rPr>
                <w:rFonts w:ascii="Baskerville" w:hAnsi="Baskerville" w:cs="Baskerville"/>
                <w:b/>
                <w:sz w:val="20"/>
                <w:szCs w:val="20"/>
              </w:rPr>
            </w:pPr>
            <w:r w:rsidRPr="00594E2D">
              <w:rPr>
                <w:rFonts w:ascii="Baskerville" w:hAnsi="Baskerville" w:cs="Baskerville"/>
                <w:sz w:val="20"/>
                <w:szCs w:val="20"/>
              </w:rPr>
              <w:t>Is the individual receiving supports identified in his/her individual support plan?</w:t>
            </w:r>
            <w:r w:rsidRPr="00594E2D">
              <w:rPr>
                <w:rFonts w:ascii="Baskerville" w:hAnsi="Baskerville" w:cs="Baskerville"/>
                <w:b/>
                <w:sz w:val="20"/>
                <w:szCs w:val="20"/>
              </w:rPr>
              <w:t xml:space="preserve"> </w:t>
            </w:r>
          </w:p>
        </w:tc>
        <w:tc>
          <w:tcPr>
            <w:tcW w:w="1021" w:type="dxa"/>
            <w:tcBorders>
              <w:top w:val="nil"/>
              <w:bottom w:val="single" w:sz="4" w:space="0" w:color="auto"/>
            </w:tcBorders>
            <w:shd w:val="clear" w:color="auto" w:fill="auto"/>
          </w:tcPr>
          <w:p w:rsidR="005032D5" w:rsidRPr="00594E2D" w:rsidRDefault="005032D5" w:rsidP="005032D5">
            <w:pPr>
              <w:jc w:val="center"/>
              <w:rPr>
                <w:rFonts w:ascii="Baskerville" w:hAnsi="Baskerville" w:cs="Baskerville"/>
                <w:sz w:val="20"/>
                <w:szCs w:val="20"/>
              </w:rPr>
            </w:pPr>
          </w:p>
        </w:tc>
        <w:tc>
          <w:tcPr>
            <w:tcW w:w="1021" w:type="dxa"/>
            <w:tcBorders>
              <w:top w:val="nil"/>
              <w:bottom w:val="single" w:sz="4" w:space="0" w:color="auto"/>
            </w:tcBorders>
            <w:shd w:val="clear" w:color="auto" w:fill="auto"/>
          </w:tcPr>
          <w:p w:rsidR="005032D5" w:rsidRPr="00594E2D" w:rsidRDefault="005032D5" w:rsidP="005032D5">
            <w:pPr>
              <w:jc w:val="center"/>
              <w:rPr>
                <w:rFonts w:ascii="Baskerville" w:hAnsi="Baskerville" w:cs="Baskerville"/>
                <w:sz w:val="20"/>
                <w:szCs w:val="20"/>
              </w:rPr>
            </w:pPr>
          </w:p>
        </w:tc>
        <w:tc>
          <w:tcPr>
            <w:tcW w:w="1021" w:type="dxa"/>
            <w:tcBorders>
              <w:top w:val="nil"/>
              <w:bottom w:val="single" w:sz="4" w:space="0" w:color="auto"/>
            </w:tcBorders>
            <w:shd w:val="clear" w:color="auto" w:fill="auto"/>
          </w:tcPr>
          <w:p w:rsidR="005032D5" w:rsidRPr="00594E2D" w:rsidRDefault="005032D5" w:rsidP="005032D5">
            <w:pPr>
              <w:jc w:val="center"/>
              <w:rPr>
                <w:rFonts w:ascii="Baskerville" w:hAnsi="Baskerville" w:cs="Baskerville"/>
                <w:sz w:val="20"/>
                <w:szCs w:val="20"/>
              </w:rPr>
            </w:pPr>
          </w:p>
        </w:tc>
        <w:tc>
          <w:tcPr>
            <w:tcW w:w="1022" w:type="dxa"/>
            <w:tcBorders>
              <w:top w:val="nil"/>
              <w:bottom w:val="single" w:sz="4" w:space="0" w:color="auto"/>
            </w:tcBorders>
            <w:shd w:val="clear" w:color="auto" w:fill="auto"/>
          </w:tcPr>
          <w:p w:rsidR="005032D5" w:rsidRPr="00594E2D" w:rsidRDefault="005032D5" w:rsidP="005032D5">
            <w:pPr>
              <w:jc w:val="center"/>
              <w:rPr>
                <w:rFonts w:ascii="Baskerville" w:hAnsi="Baskerville" w:cs="Baskerville"/>
                <w:sz w:val="20"/>
                <w:szCs w:val="20"/>
              </w:rPr>
            </w:pPr>
          </w:p>
        </w:tc>
      </w:tr>
      <w:tr w:rsidR="005032D5" w:rsidRPr="00594E2D" w:rsidTr="00594E2D">
        <w:tc>
          <w:tcPr>
            <w:tcW w:w="5195" w:type="dxa"/>
            <w:tcBorders>
              <w:top w:val="single" w:sz="4" w:space="0" w:color="auto"/>
              <w:bottom w:val="single" w:sz="4" w:space="0" w:color="auto"/>
            </w:tcBorders>
            <w:shd w:val="clear" w:color="auto" w:fill="auto"/>
          </w:tcPr>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Residential</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25</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92.0%</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8.0%</w:t>
            </w:r>
          </w:p>
        </w:tc>
        <w:tc>
          <w:tcPr>
            <w:tcW w:w="1022"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tcBorders>
              <w:top w:val="single" w:sz="4" w:space="0" w:color="auto"/>
              <w:bottom w:val="single" w:sz="4" w:space="0" w:color="auto"/>
            </w:tcBorders>
            <w:shd w:val="clear" w:color="auto" w:fill="auto"/>
          </w:tcPr>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Medical</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22"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tcBorders>
              <w:top w:val="single" w:sz="4" w:space="0" w:color="auto"/>
              <w:bottom w:val="single" w:sz="4" w:space="0" w:color="auto"/>
            </w:tcBorders>
            <w:shd w:val="clear" w:color="auto" w:fill="auto"/>
          </w:tcPr>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Recreation</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96.3%</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3.7%</w:t>
            </w:r>
          </w:p>
        </w:tc>
        <w:tc>
          <w:tcPr>
            <w:tcW w:w="1022"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tcBorders>
              <w:top w:val="single" w:sz="4" w:space="0" w:color="auto"/>
              <w:bottom w:val="single" w:sz="4" w:space="0" w:color="auto"/>
            </w:tcBorders>
            <w:shd w:val="clear" w:color="auto" w:fill="auto"/>
          </w:tcPr>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Mental Health</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15</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100.0%</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c>
          <w:tcPr>
            <w:tcW w:w="1022"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tcBorders>
              <w:top w:val="single" w:sz="4" w:space="0" w:color="auto"/>
              <w:bottom w:val="single" w:sz="4" w:space="0" w:color="auto"/>
            </w:tcBorders>
            <w:shd w:val="clear" w:color="auto" w:fill="auto"/>
          </w:tcPr>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Transportation</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25</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96.0%</w:t>
            </w:r>
          </w:p>
        </w:tc>
        <w:tc>
          <w:tcPr>
            <w:tcW w:w="1021"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4.0%</w:t>
            </w:r>
          </w:p>
        </w:tc>
        <w:tc>
          <w:tcPr>
            <w:tcW w:w="1022" w:type="dxa"/>
            <w:tcBorders>
              <w:top w:val="single" w:sz="4" w:space="0" w:color="auto"/>
              <w:bottom w:val="single" w:sz="4" w:space="0" w:color="auto"/>
            </w:tcBorders>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bl>
    <w:p w:rsidR="005032D5" w:rsidRDefault="005032D5" w:rsidP="002A12F7">
      <w:pPr>
        <w:tabs>
          <w:tab w:val="left" w:pos="2031"/>
        </w:tabs>
        <w:rPr>
          <w:rFonts w:ascii="Baskerville" w:hAnsi="Baskerville" w:cs="Baskerville"/>
          <w:b/>
          <w:sz w:val="22"/>
          <w:szCs w:val="22"/>
        </w:rPr>
      </w:pPr>
    </w:p>
    <w:p w:rsidR="00AA051F" w:rsidRPr="0091265E" w:rsidRDefault="00AA051F" w:rsidP="002A12F7">
      <w:pPr>
        <w:tabs>
          <w:tab w:val="left" w:pos="2031"/>
        </w:tabs>
        <w:rPr>
          <w:rFonts w:ascii="Baskerville" w:hAnsi="Baskerville" w:cs="Baskerville"/>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021"/>
        <w:gridCol w:w="1021"/>
        <w:gridCol w:w="1021"/>
        <w:gridCol w:w="1022"/>
      </w:tblGrid>
      <w:tr w:rsidR="005032D5" w:rsidRPr="0091265E" w:rsidTr="00594E2D">
        <w:trPr>
          <w:tblHeader/>
        </w:trPr>
        <w:tc>
          <w:tcPr>
            <w:tcW w:w="9280" w:type="dxa"/>
            <w:gridSpan w:val="5"/>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Individual Support Plan Items – areas of concern</w:t>
            </w:r>
          </w:p>
        </w:tc>
      </w:tr>
      <w:tr w:rsidR="005032D5" w:rsidRPr="0091265E" w:rsidTr="00594E2D">
        <w:trPr>
          <w:tblHeader/>
        </w:trPr>
        <w:tc>
          <w:tcPr>
            <w:tcW w:w="5195"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2"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594E2D" w:rsidTr="00594E2D">
        <w:tc>
          <w:tcPr>
            <w:tcW w:w="5195" w:type="dxa"/>
            <w:shd w:val="clear" w:color="auto" w:fill="auto"/>
          </w:tcPr>
          <w:p w:rsidR="005032D5" w:rsidRPr="00594E2D" w:rsidRDefault="005032D5" w:rsidP="005032D5">
            <w:pPr>
              <w:ind w:right="-90"/>
              <w:rPr>
                <w:rFonts w:ascii="Baskerville" w:hAnsi="Baskerville" w:cs="Baskerville"/>
                <w:sz w:val="20"/>
                <w:szCs w:val="20"/>
              </w:rPr>
            </w:pPr>
            <w:r w:rsidRPr="00594E2D">
              <w:rPr>
                <w:rFonts w:ascii="Baskerville" w:hAnsi="Baskerville" w:cs="Baskerville"/>
                <w:sz w:val="20"/>
                <w:szCs w:val="20"/>
              </w:rPr>
              <w:t xml:space="preserve">Has the individual’s support plan been modified as necessary in response to a major event for the person, if one has occurred?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11</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36.4%</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63.6%</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Do the individual’s desired outcomes relate to his/her talents, preferences and needs as identified in the assessments and his/her individual support plan?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81.5%</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18.5%</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Does the individual’s support plan have specific outcomes and support activities that lead to skill development or other meaningful outcomes?</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25.9%</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74.1%</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 xml:space="preserve">Does the individual’s support plan address barriers that may limit the achievement of the individual’s desired outcomes?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27</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14.8%</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85.2%</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shd w:val="clear" w:color="auto" w:fill="auto"/>
          </w:tcPr>
          <w:p w:rsidR="005032D5" w:rsidRPr="00594E2D" w:rsidRDefault="005032D5" w:rsidP="005032D5">
            <w:pPr>
              <w:spacing w:after="360"/>
              <w:contextualSpacing/>
              <w:rPr>
                <w:rFonts w:ascii="Baskerville" w:hAnsi="Baskerville" w:cs="Baskerville"/>
                <w:sz w:val="20"/>
                <w:szCs w:val="20"/>
              </w:rPr>
            </w:pPr>
            <w:r w:rsidRPr="00594E2D">
              <w:rPr>
                <w:rFonts w:ascii="Baskerville" w:hAnsi="Baskerville" w:cs="Baskerville"/>
                <w:sz w:val="20"/>
                <w:szCs w:val="20"/>
              </w:rPr>
              <w:t xml:space="preserve">If applicable, were employment goals and supports developed and discussed? </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21</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4.8%</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95.2%</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5032D5" w:rsidRPr="00594E2D" w:rsidTr="00594E2D">
        <w:tc>
          <w:tcPr>
            <w:tcW w:w="5195" w:type="dxa"/>
            <w:vMerge w:val="restart"/>
            <w:shd w:val="clear" w:color="auto" w:fill="auto"/>
          </w:tcPr>
          <w:p w:rsidR="005032D5" w:rsidRPr="00594E2D" w:rsidRDefault="005032D5" w:rsidP="005032D5">
            <w:pPr>
              <w:rPr>
                <w:rFonts w:ascii="Baskerville" w:hAnsi="Baskerville" w:cs="Baskerville"/>
                <w:sz w:val="20"/>
                <w:szCs w:val="20"/>
              </w:rPr>
            </w:pPr>
            <w:r w:rsidRPr="00594E2D">
              <w:rPr>
                <w:rFonts w:ascii="Baskerville" w:hAnsi="Baskerville" w:cs="Baskerville"/>
                <w:sz w:val="20"/>
                <w:szCs w:val="20"/>
              </w:rPr>
              <w:t>Is the individual receiving supports identified in his/her individual support plan?</w:t>
            </w:r>
          </w:p>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Day/Employment</w:t>
            </w:r>
          </w:p>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Dental</w:t>
            </w:r>
          </w:p>
          <w:p w:rsidR="005032D5" w:rsidRPr="00594E2D" w:rsidRDefault="005032D5" w:rsidP="005032D5">
            <w:pPr>
              <w:pStyle w:val="ListParagraph"/>
              <w:rPr>
                <w:rFonts w:ascii="Baskerville" w:hAnsi="Baskerville" w:cs="Baskerville"/>
                <w:sz w:val="20"/>
                <w:szCs w:val="20"/>
              </w:rPr>
            </w:pPr>
            <w:r w:rsidRPr="00594E2D">
              <w:rPr>
                <w:rFonts w:ascii="Baskerville" w:hAnsi="Baskerville" w:cs="Baskerville"/>
                <w:sz w:val="20"/>
                <w:szCs w:val="20"/>
              </w:rPr>
              <w:t>Communication/Assistive Technology</w:t>
            </w:r>
          </w:p>
        </w:tc>
        <w:tc>
          <w:tcPr>
            <w:tcW w:w="1021" w:type="dxa"/>
            <w:shd w:val="clear" w:color="auto" w:fill="auto"/>
          </w:tcPr>
          <w:p w:rsidR="005032D5" w:rsidRPr="00594E2D" w:rsidRDefault="005032D5" w:rsidP="005032D5">
            <w:pPr>
              <w:jc w:val="center"/>
              <w:rPr>
                <w:rFonts w:ascii="Baskerville" w:hAnsi="Baskerville" w:cs="Baskerville"/>
                <w:sz w:val="20"/>
                <w:szCs w:val="20"/>
              </w:rPr>
            </w:pPr>
          </w:p>
          <w:p w:rsidR="005032D5" w:rsidRPr="00594E2D" w:rsidRDefault="005032D5" w:rsidP="005032D5">
            <w:pPr>
              <w:jc w:val="center"/>
              <w:rPr>
                <w:rFonts w:ascii="Baskerville" w:hAnsi="Baskerville" w:cs="Baskerville"/>
                <w:sz w:val="20"/>
                <w:szCs w:val="20"/>
              </w:rPr>
            </w:pPr>
          </w:p>
        </w:tc>
        <w:tc>
          <w:tcPr>
            <w:tcW w:w="1021" w:type="dxa"/>
            <w:shd w:val="clear" w:color="auto" w:fill="auto"/>
          </w:tcPr>
          <w:p w:rsidR="005032D5" w:rsidRPr="00594E2D" w:rsidRDefault="005032D5" w:rsidP="005032D5">
            <w:pPr>
              <w:jc w:val="center"/>
              <w:rPr>
                <w:rFonts w:ascii="Baskerville" w:hAnsi="Baskerville" w:cs="Baskerville"/>
                <w:sz w:val="20"/>
                <w:szCs w:val="20"/>
              </w:rPr>
            </w:pPr>
          </w:p>
        </w:tc>
        <w:tc>
          <w:tcPr>
            <w:tcW w:w="1021" w:type="dxa"/>
            <w:shd w:val="clear" w:color="auto" w:fill="auto"/>
          </w:tcPr>
          <w:p w:rsidR="005032D5" w:rsidRPr="00594E2D" w:rsidRDefault="005032D5" w:rsidP="005032D5">
            <w:pPr>
              <w:jc w:val="center"/>
              <w:rPr>
                <w:rFonts w:ascii="Baskerville" w:hAnsi="Baskerville" w:cs="Baskerville"/>
                <w:sz w:val="20"/>
                <w:szCs w:val="20"/>
              </w:rPr>
            </w:pPr>
          </w:p>
        </w:tc>
        <w:tc>
          <w:tcPr>
            <w:tcW w:w="1022" w:type="dxa"/>
            <w:shd w:val="clear" w:color="auto" w:fill="auto"/>
          </w:tcPr>
          <w:p w:rsidR="005032D5" w:rsidRPr="00594E2D" w:rsidRDefault="005032D5" w:rsidP="005032D5">
            <w:pPr>
              <w:jc w:val="center"/>
              <w:rPr>
                <w:rFonts w:ascii="Baskerville" w:hAnsi="Baskerville" w:cs="Baskerville"/>
                <w:sz w:val="20"/>
                <w:szCs w:val="20"/>
              </w:rPr>
            </w:pPr>
          </w:p>
        </w:tc>
      </w:tr>
      <w:tr w:rsidR="005032D5" w:rsidRPr="00594E2D" w:rsidTr="00594E2D">
        <w:tc>
          <w:tcPr>
            <w:tcW w:w="5195" w:type="dxa"/>
            <w:vMerge/>
            <w:shd w:val="clear" w:color="auto" w:fill="auto"/>
          </w:tcPr>
          <w:p w:rsidR="005032D5" w:rsidRPr="00594E2D" w:rsidRDefault="005032D5" w:rsidP="005032D5">
            <w:pPr>
              <w:pStyle w:val="ListParagraph"/>
              <w:rPr>
                <w:rFonts w:ascii="Baskerville" w:hAnsi="Baskerville" w:cs="Baskerville"/>
                <w:sz w:val="20"/>
                <w:szCs w:val="20"/>
              </w:rPr>
            </w:pP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17</w:t>
            </w: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70.6%</w:t>
            </w: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29.4%</w:t>
            </w:r>
          </w:p>
        </w:tc>
        <w:tc>
          <w:tcPr>
            <w:tcW w:w="1022"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94E2D">
        <w:tc>
          <w:tcPr>
            <w:tcW w:w="5195" w:type="dxa"/>
            <w:vMerge/>
            <w:shd w:val="clear" w:color="auto" w:fill="auto"/>
          </w:tcPr>
          <w:p w:rsidR="005032D5" w:rsidRPr="00594E2D" w:rsidRDefault="005032D5" w:rsidP="005032D5">
            <w:pPr>
              <w:pStyle w:val="ListParagraph"/>
              <w:rPr>
                <w:rFonts w:ascii="Baskerville" w:hAnsi="Baskerville" w:cs="Baskerville"/>
                <w:sz w:val="20"/>
                <w:szCs w:val="20"/>
              </w:rPr>
            </w:pP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27</w:t>
            </w: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71.4%</w:t>
            </w:r>
          </w:p>
        </w:tc>
        <w:tc>
          <w:tcPr>
            <w:tcW w:w="1021"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28.6%</w:t>
            </w:r>
          </w:p>
        </w:tc>
        <w:tc>
          <w:tcPr>
            <w:tcW w:w="1022" w:type="dxa"/>
            <w:shd w:val="clear" w:color="auto" w:fill="auto"/>
          </w:tcPr>
          <w:p w:rsidR="005032D5" w:rsidRPr="00594E2D" w:rsidRDefault="005032D5" w:rsidP="005032D5">
            <w:pPr>
              <w:jc w:val="center"/>
              <w:rPr>
                <w:rFonts w:ascii="Baskerville" w:hAnsi="Baskerville" w:cs="Baskerville"/>
                <w:sz w:val="20"/>
                <w:szCs w:val="20"/>
              </w:rPr>
            </w:pPr>
            <w:r w:rsidRPr="00594E2D">
              <w:rPr>
                <w:rFonts w:ascii="Baskerville" w:hAnsi="Baskerville" w:cs="Baskerville"/>
                <w:sz w:val="20"/>
                <w:szCs w:val="20"/>
              </w:rPr>
              <w:t>0.0%</w:t>
            </w:r>
          </w:p>
        </w:tc>
      </w:tr>
      <w:tr w:rsidR="005032D5" w:rsidRPr="00594E2D" w:rsidTr="00594E2D">
        <w:tc>
          <w:tcPr>
            <w:tcW w:w="5195" w:type="dxa"/>
            <w:vMerge/>
            <w:shd w:val="clear" w:color="auto" w:fill="auto"/>
          </w:tcPr>
          <w:p w:rsidR="005032D5" w:rsidRPr="00594E2D" w:rsidRDefault="005032D5" w:rsidP="005032D5">
            <w:pPr>
              <w:pStyle w:val="ListParagraph"/>
              <w:rPr>
                <w:rFonts w:ascii="Baskerville" w:hAnsi="Baskerville" w:cs="Baskerville"/>
                <w:sz w:val="20"/>
                <w:szCs w:val="20"/>
              </w:rPr>
            </w:pP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11</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45.5%</w:t>
            </w:r>
          </w:p>
        </w:tc>
        <w:tc>
          <w:tcPr>
            <w:tcW w:w="1021"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54.5%</w:t>
            </w:r>
          </w:p>
        </w:tc>
        <w:tc>
          <w:tcPr>
            <w:tcW w:w="1022" w:type="dxa"/>
            <w:shd w:val="clear" w:color="auto" w:fill="auto"/>
          </w:tcPr>
          <w:p w:rsidR="005032D5" w:rsidRPr="00594E2D" w:rsidRDefault="005032D5"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r w:rsidR="007F7476" w:rsidRPr="00594E2D" w:rsidTr="00594E2D">
        <w:tc>
          <w:tcPr>
            <w:tcW w:w="5195" w:type="dxa"/>
            <w:shd w:val="clear" w:color="auto" w:fill="auto"/>
          </w:tcPr>
          <w:p w:rsidR="007F7476" w:rsidRPr="00594E2D" w:rsidRDefault="007F7476" w:rsidP="005032D5">
            <w:pPr>
              <w:ind w:right="-90"/>
              <w:rPr>
                <w:rFonts w:ascii="Baskerville" w:hAnsi="Baskerville" w:cs="Baskerville"/>
                <w:sz w:val="20"/>
                <w:szCs w:val="20"/>
              </w:rPr>
            </w:pPr>
            <w:r w:rsidRPr="00594E2D">
              <w:rPr>
                <w:rFonts w:ascii="Baskerville" w:hAnsi="Baskerville" w:cs="Baskerville"/>
                <w:sz w:val="20"/>
                <w:szCs w:val="20"/>
              </w:rPr>
              <w:t xml:space="preserve">Has the individual’s support plan been modified as necessary in response to a major event for the person, if one has occurred? </w:t>
            </w:r>
          </w:p>
        </w:tc>
        <w:tc>
          <w:tcPr>
            <w:tcW w:w="1021" w:type="dxa"/>
            <w:shd w:val="clear" w:color="auto" w:fill="auto"/>
          </w:tcPr>
          <w:p w:rsidR="007F7476" w:rsidRPr="00594E2D" w:rsidRDefault="007F7476"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11</w:t>
            </w:r>
          </w:p>
        </w:tc>
        <w:tc>
          <w:tcPr>
            <w:tcW w:w="1021" w:type="dxa"/>
            <w:shd w:val="clear" w:color="auto" w:fill="auto"/>
          </w:tcPr>
          <w:p w:rsidR="007F7476" w:rsidRPr="00594E2D" w:rsidRDefault="007F7476"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36.4%</w:t>
            </w:r>
          </w:p>
        </w:tc>
        <w:tc>
          <w:tcPr>
            <w:tcW w:w="1021" w:type="dxa"/>
            <w:shd w:val="clear" w:color="auto" w:fill="auto"/>
          </w:tcPr>
          <w:p w:rsidR="007F7476" w:rsidRPr="00594E2D" w:rsidRDefault="007F7476"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63.6%</w:t>
            </w:r>
          </w:p>
        </w:tc>
        <w:tc>
          <w:tcPr>
            <w:tcW w:w="1022" w:type="dxa"/>
            <w:shd w:val="clear" w:color="auto" w:fill="auto"/>
          </w:tcPr>
          <w:p w:rsidR="007F7476" w:rsidRPr="00594E2D" w:rsidRDefault="007F7476" w:rsidP="005032D5">
            <w:pPr>
              <w:jc w:val="center"/>
              <w:rPr>
                <w:rFonts w:ascii="Baskerville" w:hAnsi="Baskerville" w:cs="Baskerville"/>
                <w:color w:val="000000"/>
                <w:sz w:val="20"/>
                <w:szCs w:val="20"/>
              </w:rPr>
            </w:pPr>
            <w:r w:rsidRPr="00594E2D">
              <w:rPr>
                <w:rFonts w:ascii="Baskerville" w:hAnsi="Baskerville" w:cs="Baskerville"/>
                <w:color w:val="000000"/>
                <w:sz w:val="20"/>
                <w:szCs w:val="20"/>
              </w:rPr>
              <w:t>0.0%</w:t>
            </w:r>
          </w:p>
        </w:tc>
      </w:tr>
    </w:tbl>
    <w:p w:rsidR="00594E2D" w:rsidRDefault="00594E2D" w:rsidP="00594E2D">
      <w:pPr>
        <w:ind w:left="180" w:right="-90"/>
        <w:rPr>
          <w:rFonts w:ascii="Baskerville" w:hAnsi="Baskerville" w:cs="Baskerville"/>
          <w:bCs/>
          <w:sz w:val="22"/>
          <w:szCs w:val="22"/>
        </w:rPr>
      </w:pPr>
    </w:p>
    <w:p w:rsidR="00AA051F" w:rsidRDefault="00773678" w:rsidP="00BE545A">
      <w:pPr>
        <w:ind w:right="-90"/>
        <w:rPr>
          <w:rFonts w:ascii="Baskerville" w:hAnsi="Baskerville" w:cs="Baskerville"/>
          <w:bCs/>
          <w:sz w:val="22"/>
          <w:szCs w:val="22"/>
        </w:rPr>
      </w:pPr>
      <w:r>
        <w:rPr>
          <w:rFonts w:ascii="Baskerville" w:hAnsi="Baskerville" w:cs="Baskerville"/>
          <w:bCs/>
          <w:sz w:val="22"/>
          <w:szCs w:val="22"/>
        </w:rPr>
        <w:t>The</w:t>
      </w:r>
      <w:r w:rsidR="00ED2988">
        <w:rPr>
          <w:rFonts w:ascii="Baskerville" w:hAnsi="Baskerville" w:cs="Baskerville"/>
          <w:bCs/>
          <w:sz w:val="22"/>
          <w:szCs w:val="22"/>
        </w:rPr>
        <w:t xml:space="preserve"> 2012 to 2014 comparison </w:t>
      </w:r>
      <w:r w:rsidR="00273EBC">
        <w:rPr>
          <w:rFonts w:ascii="Baskerville" w:hAnsi="Baskerville" w:cs="Baskerville"/>
          <w:bCs/>
          <w:sz w:val="22"/>
          <w:szCs w:val="22"/>
        </w:rPr>
        <w:t>indicates the</w:t>
      </w:r>
      <w:r>
        <w:rPr>
          <w:rFonts w:ascii="Baskerville" w:hAnsi="Baskerville" w:cs="Baskerville"/>
          <w:bCs/>
          <w:sz w:val="22"/>
          <w:szCs w:val="22"/>
        </w:rPr>
        <w:t>re has been significant progr</w:t>
      </w:r>
      <w:r w:rsidR="000E461E">
        <w:rPr>
          <w:rFonts w:ascii="Baskerville" w:hAnsi="Baskerville" w:cs="Baskerville"/>
          <w:bCs/>
          <w:sz w:val="22"/>
          <w:szCs w:val="22"/>
        </w:rPr>
        <w:t>ess with</w:t>
      </w:r>
      <w:r>
        <w:rPr>
          <w:rFonts w:ascii="Baskerville" w:hAnsi="Baskerville" w:cs="Baskerville"/>
          <w:bCs/>
          <w:sz w:val="22"/>
          <w:szCs w:val="22"/>
        </w:rPr>
        <w:t xml:space="preserve"> case </w:t>
      </w:r>
      <w:proofErr w:type="gramStart"/>
      <w:r>
        <w:rPr>
          <w:rFonts w:ascii="Baskerville" w:hAnsi="Baskerville" w:cs="Baskerville"/>
          <w:bCs/>
          <w:sz w:val="22"/>
          <w:szCs w:val="22"/>
        </w:rPr>
        <w:t>managers</w:t>
      </w:r>
      <w:proofErr w:type="gramEnd"/>
      <w:r>
        <w:rPr>
          <w:rFonts w:ascii="Baskerville" w:hAnsi="Baskerville" w:cs="Baskerville"/>
          <w:bCs/>
          <w:sz w:val="22"/>
          <w:szCs w:val="22"/>
        </w:rPr>
        <w:t xml:space="preserve"> </w:t>
      </w:r>
      <w:r w:rsidR="000E461E">
        <w:rPr>
          <w:rFonts w:ascii="Baskerville" w:hAnsi="Baskerville" w:cs="Baskerville"/>
          <w:bCs/>
          <w:sz w:val="22"/>
          <w:szCs w:val="22"/>
        </w:rPr>
        <w:t>review</w:t>
      </w:r>
      <w:r w:rsidR="00BE545A">
        <w:rPr>
          <w:rFonts w:ascii="Baskerville" w:hAnsi="Baskerville" w:cs="Baskerville"/>
          <w:bCs/>
          <w:sz w:val="22"/>
          <w:szCs w:val="22"/>
        </w:rPr>
        <w:t xml:space="preserve"> </w:t>
      </w:r>
      <w:r w:rsidR="000E461E">
        <w:rPr>
          <w:rFonts w:ascii="Baskerville" w:hAnsi="Baskerville" w:cs="Baskerville"/>
          <w:bCs/>
          <w:sz w:val="22"/>
          <w:szCs w:val="22"/>
        </w:rPr>
        <w:t xml:space="preserve">for </w:t>
      </w:r>
      <w:r w:rsidR="00BE545A">
        <w:rPr>
          <w:rFonts w:ascii="Baskerville" w:hAnsi="Baskerville" w:cs="Baskerville"/>
          <w:bCs/>
          <w:sz w:val="22"/>
          <w:szCs w:val="22"/>
        </w:rPr>
        <w:t xml:space="preserve">individuals </w:t>
      </w:r>
      <w:r w:rsidR="00ED2988">
        <w:rPr>
          <w:rFonts w:ascii="Baskerville" w:hAnsi="Baskerville" w:cs="Baskerville"/>
          <w:bCs/>
          <w:sz w:val="22"/>
          <w:szCs w:val="22"/>
        </w:rPr>
        <w:t xml:space="preserve">who qualify for </w:t>
      </w:r>
      <w:r w:rsidR="00273EBC">
        <w:rPr>
          <w:rFonts w:ascii="Baskerville" w:hAnsi="Baskerville" w:cs="Baskerville"/>
          <w:bCs/>
          <w:sz w:val="22"/>
          <w:szCs w:val="22"/>
        </w:rPr>
        <w:t xml:space="preserve">monthly </w:t>
      </w:r>
      <w:r w:rsidR="000E461E">
        <w:rPr>
          <w:rFonts w:ascii="Baskerville" w:hAnsi="Baskerville" w:cs="Baskerville"/>
          <w:bCs/>
          <w:sz w:val="22"/>
          <w:szCs w:val="22"/>
        </w:rPr>
        <w:t>face-to-</w:t>
      </w:r>
      <w:r w:rsidR="00BE545A">
        <w:rPr>
          <w:rFonts w:ascii="Baskerville" w:hAnsi="Baskerville" w:cs="Baskerville"/>
          <w:bCs/>
          <w:sz w:val="22"/>
          <w:szCs w:val="22"/>
        </w:rPr>
        <w:t xml:space="preserve">face </w:t>
      </w:r>
      <w:r w:rsidR="000E461E">
        <w:rPr>
          <w:rFonts w:ascii="Baskerville" w:hAnsi="Baskerville" w:cs="Baskerville"/>
          <w:bCs/>
          <w:sz w:val="22"/>
          <w:szCs w:val="22"/>
        </w:rPr>
        <w:t xml:space="preserve">visits. </w:t>
      </w:r>
    </w:p>
    <w:p w:rsidR="00BE545A" w:rsidRDefault="00BE545A" w:rsidP="00594E2D">
      <w:pPr>
        <w:ind w:left="180" w:right="-90"/>
        <w:rPr>
          <w:rFonts w:ascii="Baskerville" w:hAnsi="Baskerville" w:cs="Baskerville"/>
          <w:b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2318"/>
        <w:gridCol w:w="2317"/>
        <w:gridCol w:w="2318"/>
      </w:tblGrid>
      <w:tr w:rsidR="00594E2D" w:rsidRPr="0091265E" w:rsidTr="001D1FE7">
        <w:tc>
          <w:tcPr>
            <w:tcW w:w="9270" w:type="dxa"/>
            <w:gridSpan w:val="4"/>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COMPARISON – Case Management</w:t>
            </w:r>
          </w:p>
        </w:tc>
      </w:tr>
      <w:tr w:rsidR="00594E2D" w:rsidRPr="00594E2D" w:rsidTr="001D1FE7">
        <w:tc>
          <w:tcPr>
            <w:tcW w:w="9270" w:type="dxa"/>
            <w:gridSpan w:val="4"/>
            <w:shd w:val="clear" w:color="auto" w:fill="auto"/>
          </w:tcPr>
          <w:p w:rsidR="00594E2D" w:rsidRPr="00594E2D" w:rsidRDefault="00594E2D" w:rsidP="001D1FE7">
            <w:pPr>
              <w:rPr>
                <w:rFonts w:ascii="Baskerville" w:hAnsi="Baskerville" w:cs="Baskerville"/>
                <w:b/>
                <w:sz w:val="20"/>
                <w:szCs w:val="20"/>
              </w:rPr>
            </w:pPr>
            <w:r w:rsidRPr="00594E2D">
              <w:rPr>
                <w:rFonts w:ascii="Baskerville" w:hAnsi="Baskerville" w:cs="Baskerville"/>
                <w:sz w:val="20"/>
                <w:szCs w:val="20"/>
              </w:rPr>
              <w:t>There is evidence of case management review, e.g. meeting with the individual face-to-face at least every 30 days, with at least one such visit every two months being in the individual’s place of residence.</w:t>
            </w:r>
          </w:p>
        </w:tc>
      </w:tr>
      <w:tr w:rsidR="00594E2D" w:rsidRPr="00594E2D" w:rsidTr="001D1FE7">
        <w:tc>
          <w:tcPr>
            <w:tcW w:w="2317" w:type="dxa"/>
            <w:shd w:val="clear" w:color="auto" w:fill="auto"/>
          </w:tcPr>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1</w:t>
            </w:r>
            <w:r w:rsidRPr="00594E2D">
              <w:rPr>
                <w:rFonts w:ascii="Baskerville" w:hAnsi="Baskerville" w:cs="Baskerville"/>
                <w:b/>
                <w:sz w:val="20"/>
                <w:szCs w:val="20"/>
                <w:vertAlign w:val="superscript"/>
              </w:rPr>
              <w:t>st</w:t>
            </w:r>
            <w:r w:rsidRPr="00594E2D">
              <w:rPr>
                <w:rFonts w:ascii="Baskerville" w:hAnsi="Baskerville" w:cs="Baskerville"/>
                <w:b/>
                <w:sz w:val="20"/>
                <w:szCs w:val="20"/>
              </w:rPr>
              <w:t xml:space="preserve"> review period </w:t>
            </w:r>
          </w:p>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2012</w:t>
            </w:r>
          </w:p>
        </w:tc>
        <w:tc>
          <w:tcPr>
            <w:tcW w:w="2318" w:type="dxa"/>
            <w:shd w:val="clear" w:color="auto" w:fill="auto"/>
          </w:tcPr>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3</w:t>
            </w:r>
            <w:r w:rsidRPr="00594E2D">
              <w:rPr>
                <w:rFonts w:ascii="Baskerville" w:hAnsi="Baskerville" w:cs="Baskerville"/>
                <w:b/>
                <w:sz w:val="20"/>
                <w:szCs w:val="20"/>
                <w:vertAlign w:val="superscript"/>
              </w:rPr>
              <w:t>rd</w:t>
            </w:r>
            <w:r w:rsidRPr="00594E2D">
              <w:rPr>
                <w:rFonts w:ascii="Baskerville" w:hAnsi="Baskerville" w:cs="Baskerville"/>
                <w:b/>
                <w:sz w:val="20"/>
                <w:szCs w:val="20"/>
              </w:rPr>
              <w:t xml:space="preserve"> review period</w:t>
            </w:r>
          </w:p>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2013</w:t>
            </w:r>
          </w:p>
        </w:tc>
        <w:tc>
          <w:tcPr>
            <w:tcW w:w="2317" w:type="dxa"/>
            <w:shd w:val="clear" w:color="auto" w:fill="auto"/>
          </w:tcPr>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4</w:t>
            </w:r>
            <w:r w:rsidRPr="00594E2D">
              <w:rPr>
                <w:rFonts w:ascii="Baskerville" w:hAnsi="Baskerville" w:cs="Baskerville"/>
                <w:b/>
                <w:sz w:val="20"/>
                <w:szCs w:val="20"/>
                <w:vertAlign w:val="superscript"/>
              </w:rPr>
              <w:t>th</w:t>
            </w:r>
            <w:r w:rsidRPr="00594E2D">
              <w:rPr>
                <w:rFonts w:ascii="Baskerville" w:hAnsi="Baskerville" w:cs="Baskerville"/>
                <w:b/>
                <w:sz w:val="20"/>
                <w:szCs w:val="20"/>
              </w:rPr>
              <w:t xml:space="preserve"> review period</w:t>
            </w:r>
          </w:p>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2014</w:t>
            </w:r>
          </w:p>
        </w:tc>
        <w:tc>
          <w:tcPr>
            <w:tcW w:w="2318" w:type="dxa"/>
            <w:shd w:val="clear" w:color="auto" w:fill="auto"/>
          </w:tcPr>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 change</w:t>
            </w:r>
          </w:p>
          <w:p w:rsidR="00594E2D" w:rsidRPr="00594E2D" w:rsidRDefault="00594E2D" w:rsidP="001D1FE7">
            <w:pPr>
              <w:jc w:val="center"/>
              <w:rPr>
                <w:rFonts w:ascii="Baskerville" w:hAnsi="Baskerville" w:cs="Baskerville"/>
                <w:b/>
                <w:sz w:val="20"/>
                <w:szCs w:val="20"/>
              </w:rPr>
            </w:pPr>
            <w:r w:rsidRPr="00594E2D">
              <w:rPr>
                <w:rFonts w:ascii="Baskerville" w:hAnsi="Baskerville" w:cs="Baskerville"/>
                <w:b/>
                <w:sz w:val="20"/>
                <w:szCs w:val="20"/>
              </w:rPr>
              <w:t>+, (-)</w:t>
            </w:r>
          </w:p>
        </w:tc>
      </w:tr>
      <w:tr w:rsidR="00594E2D" w:rsidRPr="00594E2D" w:rsidTr="001D1FE7">
        <w:tc>
          <w:tcPr>
            <w:tcW w:w="2317" w:type="dxa"/>
            <w:shd w:val="clear" w:color="auto" w:fill="auto"/>
          </w:tcPr>
          <w:p w:rsidR="00594E2D" w:rsidRPr="00594E2D" w:rsidRDefault="00594E2D" w:rsidP="001D1FE7">
            <w:pPr>
              <w:jc w:val="center"/>
              <w:rPr>
                <w:rFonts w:ascii="Baskerville" w:hAnsi="Baskerville" w:cs="Baskerville"/>
                <w:sz w:val="20"/>
                <w:szCs w:val="20"/>
              </w:rPr>
            </w:pPr>
            <w:r w:rsidRPr="00594E2D">
              <w:rPr>
                <w:rFonts w:ascii="Baskerville" w:hAnsi="Baskerville" w:cs="Baskerville"/>
                <w:sz w:val="20"/>
                <w:szCs w:val="20"/>
              </w:rPr>
              <w:t>46.9% (15 of 32)</w:t>
            </w:r>
          </w:p>
        </w:tc>
        <w:tc>
          <w:tcPr>
            <w:tcW w:w="2318" w:type="dxa"/>
            <w:shd w:val="clear" w:color="auto" w:fill="auto"/>
          </w:tcPr>
          <w:p w:rsidR="00594E2D" w:rsidRPr="00594E2D" w:rsidRDefault="00594E2D" w:rsidP="001D1FE7">
            <w:pPr>
              <w:jc w:val="center"/>
              <w:rPr>
                <w:rFonts w:ascii="Baskerville" w:hAnsi="Baskerville" w:cs="Baskerville"/>
                <w:sz w:val="20"/>
                <w:szCs w:val="20"/>
              </w:rPr>
            </w:pPr>
            <w:r w:rsidRPr="00594E2D">
              <w:rPr>
                <w:rFonts w:ascii="Baskerville" w:hAnsi="Baskerville" w:cs="Baskerville"/>
                <w:sz w:val="20"/>
                <w:szCs w:val="20"/>
              </w:rPr>
              <w:t>88.9% (24 of 27)</w:t>
            </w:r>
          </w:p>
        </w:tc>
        <w:tc>
          <w:tcPr>
            <w:tcW w:w="2317" w:type="dxa"/>
            <w:shd w:val="clear" w:color="auto" w:fill="auto"/>
          </w:tcPr>
          <w:p w:rsidR="00594E2D" w:rsidRPr="00594E2D" w:rsidRDefault="00594E2D" w:rsidP="001D1FE7">
            <w:pPr>
              <w:jc w:val="center"/>
              <w:rPr>
                <w:rFonts w:ascii="Baskerville" w:hAnsi="Baskerville" w:cs="Baskerville"/>
                <w:sz w:val="20"/>
                <w:szCs w:val="20"/>
              </w:rPr>
            </w:pPr>
            <w:r w:rsidRPr="00594E2D">
              <w:rPr>
                <w:rFonts w:ascii="Baskerville" w:hAnsi="Baskerville" w:cs="Baskerville"/>
                <w:sz w:val="20"/>
                <w:szCs w:val="20"/>
              </w:rPr>
              <w:t>100% (19 of 19)</w:t>
            </w:r>
          </w:p>
        </w:tc>
        <w:tc>
          <w:tcPr>
            <w:tcW w:w="2318" w:type="dxa"/>
            <w:shd w:val="clear" w:color="auto" w:fill="auto"/>
          </w:tcPr>
          <w:p w:rsidR="00594E2D" w:rsidRPr="00594E2D" w:rsidRDefault="00594E2D" w:rsidP="001D1FE7">
            <w:pPr>
              <w:jc w:val="center"/>
              <w:rPr>
                <w:rFonts w:ascii="Baskerville" w:hAnsi="Baskerville" w:cs="Baskerville"/>
                <w:sz w:val="20"/>
                <w:szCs w:val="20"/>
              </w:rPr>
            </w:pPr>
            <w:r w:rsidRPr="00594E2D">
              <w:rPr>
                <w:rFonts w:ascii="Baskerville" w:hAnsi="Baskerville" w:cs="Baskerville"/>
                <w:sz w:val="20"/>
                <w:szCs w:val="20"/>
              </w:rPr>
              <w:t>+53.1%</w:t>
            </w:r>
          </w:p>
        </w:tc>
      </w:tr>
    </w:tbl>
    <w:p w:rsidR="00594E2D" w:rsidRDefault="00594E2D" w:rsidP="00594E2D">
      <w:pPr>
        <w:ind w:left="180" w:right="-90"/>
        <w:rPr>
          <w:rFonts w:ascii="Baskerville" w:hAnsi="Baskerville" w:cs="Baskerville"/>
          <w:bCs/>
          <w:sz w:val="22"/>
          <w:szCs w:val="22"/>
        </w:rPr>
      </w:pPr>
    </w:p>
    <w:p w:rsidR="00594E2D" w:rsidRDefault="00594E2D" w:rsidP="00594E2D">
      <w:pPr>
        <w:ind w:left="180" w:right="-90"/>
        <w:rPr>
          <w:rFonts w:ascii="Baskerville" w:hAnsi="Baskerville" w:cs="Baskerville"/>
          <w:bCs/>
          <w:sz w:val="22"/>
          <w:szCs w:val="22"/>
        </w:rPr>
      </w:pPr>
    </w:p>
    <w:p w:rsidR="00AA051F" w:rsidRDefault="00AA051F" w:rsidP="00594E2D">
      <w:pPr>
        <w:ind w:left="180" w:right="-90"/>
        <w:rPr>
          <w:rFonts w:ascii="Baskerville" w:hAnsi="Baskerville" w:cs="Baskerville"/>
          <w:bCs/>
          <w:sz w:val="22"/>
          <w:szCs w:val="22"/>
        </w:rPr>
      </w:pPr>
    </w:p>
    <w:p w:rsidR="00AA051F" w:rsidRDefault="00AA051F" w:rsidP="00594E2D">
      <w:pPr>
        <w:ind w:left="180" w:right="-90"/>
        <w:rPr>
          <w:rFonts w:ascii="Baskerville" w:hAnsi="Baskerville" w:cs="Baskerville"/>
          <w:bCs/>
          <w:sz w:val="22"/>
          <w:szCs w:val="22"/>
        </w:rPr>
      </w:pPr>
    </w:p>
    <w:p w:rsidR="00AA051F" w:rsidRDefault="00AA051F" w:rsidP="00594E2D">
      <w:pPr>
        <w:ind w:left="180" w:right="-90"/>
        <w:rPr>
          <w:rFonts w:ascii="Baskerville" w:hAnsi="Baskerville" w:cs="Baskerville"/>
          <w:bCs/>
          <w:sz w:val="22"/>
          <w:szCs w:val="22"/>
        </w:rPr>
      </w:pPr>
    </w:p>
    <w:p w:rsidR="00594E2D" w:rsidRDefault="0068275B" w:rsidP="0068275B">
      <w:pPr>
        <w:tabs>
          <w:tab w:val="left" w:pos="720"/>
        </w:tabs>
        <w:rPr>
          <w:rFonts w:ascii="Baskerville" w:hAnsi="Baskerville" w:cs="Baskerville"/>
          <w:bCs/>
          <w:sz w:val="22"/>
          <w:szCs w:val="22"/>
        </w:rPr>
      </w:pPr>
      <w:r>
        <w:rPr>
          <w:rFonts w:ascii="Baskerville" w:hAnsi="Baskerville" w:cs="Baskerville"/>
          <w:bCs/>
          <w:sz w:val="22"/>
          <w:szCs w:val="22"/>
        </w:rPr>
        <w:t xml:space="preserve">Below are areas of concern related to the development of the individual support plans and integration outcomes of individuals in their </w:t>
      </w:r>
      <w:proofErr w:type="gramStart"/>
      <w:r>
        <w:rPr>
          <w:rFonts w:ascii="Baskerville" w:hAnsi="Baskerville" w:cs="Baskerville"/>
          <w:bCs/>
          <w:sz w:val="22"/>
          <w:szCs w:val="22"/>
        </w:rPr>
        <w:t>communities.</w:t>
      </w:r>
      <w:proofErr w:type="gramEnd"/>
    </w:p>
    <w:p w:rsidR="0068275B" w:rsidRDefault="0068275B" w:rsidP="00594E2D">
      <w:pPr>
        <w:ind w:left="180" w:right="-90"/>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594E2D" w:rsidRPr="0091265E" w:rsidTr="001D1FE7">
        <w:tc>
          <w:tcPr>
            <w:tcW w:w="9270" w:type="dxa"/>
            <w:gridSpan w:val="5"/>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Integration items – areas of concern</w:t>
            </w:r>
          </w:p>
        </w:tc>
      </w:tr>
      <w:tr w:rsidR="00594E2D" w:rsidRPr="0091265E" w:rsidTr="001D1FE7">
        <w:tc>
          <w:tcPr>
            <w:tcW w:w="5194" w:type="dxa"/>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Item</w:t>
            </w:r>
          </w:p>
        </w:tc>
        <w:tc>
          <w:tcPr>
            <w:tcW w:w="1019" w:type="dxa"/>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Y</w:t>
            </w:r>
          </w:p>
        </w:tc>
        <w:tc>
          <w:tcPr>
            <w:tcW w:w="1019" w:type="dxa"/>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94E2D" w:rsidRPr="0091265E" w:rsidRDefault="00594E2D" w:rsidP="001D1FE7">
            <w:pPr>
              <w:jc w:val="center"/>
              <w:rPr>
                <w:rFonts w:ascii="Baskerville" w:hAnsi="Baskerville" w:cs="Baskerville"/>
                <w:b/>
                <w:sz w:val="22"/>
                <w:szCs w:val="22"/>
              </w:rPr>
            </w:pPr>
            <w:r w:rsidRPr="0091265E">
              <w:rPr>
                <w:rFonts w:ascii="Baskerville" w:hAnsi="Baskerville" w:cs="Baskerville"/>
                <w:b/>
                <w:sz w:val="22"/>
                <w:szCs w:val="22"/>
              </w:rPr>
              <w:t>CND</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sz w:val="22"/>
                <w:szCs w:val="22"/>
              </w:rPr>
            </w:pPr>
            <w:r w:rsidRPr="0091265E">
              <w:rPr>
                <w:rFonts w:ascii="Baskerville" w:hAnsi="Baskerville" w:cs="Baskerville"/>
                <w:sz w:val="22"/>
                <w:szCs w:val="22"/>
              </w:rPr>
              <w:t>Were employment goals and supports developed and discussed?</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21</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4.8%</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95.2%</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0.0%</w:t>
            </w:r>
          </w:p>
        </w:tc>
      </w:tr>
      <w:tr w:rsidR="00594E2D" w:rsidRPr="0091265E" w:rsidTr="001D1FE7">
        <w:tc>
          <w:tcPr>
            <w:tcW w:w="5194" w:type="dxa"/>
            <w:shd w:val="clear" w:color="auto" w:fill="auto"/>
          </w:tcPr>
          <w:p w:rsidR="00594E2D" w:rsidRPr="0091265E" w:rsidRDefault="00594E2D" w:rsidP="001D1FE7">
            <w:pPr>
              <w:ind w:left="522" w:hanging="522"/>
              <w:rPr>
                <w:rFonts w:ascii="Baskerville" w:hAnsi="Baskerville" w:cs="Baskerville"/>
                <w:sz w:val="22"/>
                <w:szCs w:val="22"/>
              </w:rPr>
            </w:pPr>
            <w:r w:rsidRPr="0091265E">
              <w:rPr>
                <w:rFonts w:ascii="Baskerville" w:hAnsi="Baskerville" w:cs="Baskerville"/>
                <w:sz w:val="22"/>
                <w:szCs w:val="22"/>
              </w:rPr>
              <w:t>If no, were integrated job opportunities offered?</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20</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15.0%</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85.5%</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0.0%</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sz w:val="22"/>
                <w:szCs w:val="22"/>
              </w:rPr>
            </w:pPr>
            <w:r w:rsidRPr="0091265E">
              <w:rPr>
                <w:rFonts w:ascii="Baskerville" w:hAnsi="Baskerville" w:cs="Baskerville"/>
                <w:sz w:val="22"/>
                <w:szCs w:val="22"/>
              </w:rPr>
              <w:t>Does typical day include regular integrated activities?</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20</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10.0%</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90.0%</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0.0%</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sz w:val="22"/>
                <w:szCs w:val="22"/>
              </w:rPr>
            </w:pPr>
            <w:r w:rsidRPr="0091265E">
              <w:rPr>
                <w:rFonts w:ascii="Baskerville" w:hAnsi="Baskerville" w:cs="Baskerville"/>
                <w:sz w:val="22"/>
                <w:szCs w:val="22"/>
              </w:rPr>
              <w:t>Have you met your neighbors?</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27</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48.1</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48.1%</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Pr>
                <w:rFonts w:ascii="Baskerville" w:hAnsi="Baskerville" w:cs="Baskerville"/>
                <w:sz w:val="22"/>
                <w:szCs w:val="22"/>
              </w:rPr>
              <w:t>3.7</w:t>
            </w:r>
            <w:r w:rsidRPr="0091265E">
              <w:rPr>
                <w:rFonts w:ascii="Baskerville" w:hAnsi="Baskerville" w:cs="Baskerville"/>
                <w:sz w:val="22"/>
                <w:szCs w:val="22"/>
              </w:rPr>
              <w:t>%</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sz w:val="22"/>
                <w:szCs w:val="22"/>
              </w:rPr>
            </w:pPr>
            <w:r w:rsidRPr="0091265E">
              <w:rPr>
                <w:rFonts w:ascii="Baskerville" w:hAnsi="Baskerville" w:cs="Baskerville"/>
                <w:sz w:val="22"/>
                <w:szCs w:val="22"/>
              </w:rPr>
              <w:t>Do you belong to any community clubs or organizations?</w:t>
            </w:r>
            <w:r w:rsidRPr="0091265E">
              <w:rPr>
                <w:rFonts w:ascii="Baskerville" w:hAnsi="Baskerville" w:cs="Baskerville"/>
                <w:b/>
                <w:sz w:val="22"/>
                <w:szCs w:val="22"/>
              </w:rPr>
              <w:t xml:space="preserve"> </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27</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18.5</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81.5%</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0.0%</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sz w:val="22"/>
                <w:szCs w:val="22"/>
              </w:rPr>
            </w:pPr>
            <w:r w:rsidRPr="0091265E">
              <w:rPr>
                <w:rFonts w:ascii="Baskerville" w:hAnsi="Baskerville" w:cs="Baskerville"/>
                <w:sz w:val="22"/>
                <w:szCs w:val="22"/>
              </w:rPr>
              <w:t>Do you participate in integrated community volunteer activities?</w:t>
            </w:r>
          </w:p>
        </w:tc>
        <w:tc>
          <w:tcPr>
            <w:tcW w:w="1019" w:type="dxa"/>
            <w:shd w:val="clear" w:color="auto" w:fill="auto"/>
          </w:tcPr>
          <w:p w:rsidR="00594E2D" w:rsidRPr="0091265E" w:rsidRDefault="00594E2D" w:rsidP="001D1FE7">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19" w:type="dxa"/>
            <w:shd w:val="clear" w:color="auto" w:fill="auto"/>
          </w:tcPr>
          <w:p w:rsidR="00594E2D" w:rsidRPr="0091265E" w:rsidRDefault="00594E2D" w:rsidP="001D1FE7">
            <w:pPr>
              <w:jc w:val="center"/>
              <w:rPr>
                <w:rFonts w:ascii="Baskerville" w:hAnsi="Baskerville" w:cs="Baskerville"/>
                <w:color w:val="000000"/>
                <w:sz w:val="22"/>
                <w:szCs w:val="22"/>
              </w:rPr>
            </w:pPr>
            <w:r w:rsidRPr="0091265E">
              <w:rPr>
                <w:rFonts w:ascii="Baskerville" w:hAnsi="Baskerville" w:cs="Baskerville"/>
                <w:color w:val="000000"/>
                <w:sz w:val="22"/>
                <w:szCs w:val="22"/>
              </w:rPr>
              <w:t>7.4%</w:t>
            </w:r>
          </w:p>
        </w:tc>
        <w:tc>
          <w:tcPr>
            <w:tcW w:w="1019" w:type="dxa"/>
            <w:shd w:val="clear" w:color="auto" w:fill="auto"/>
          </w:tcPr>
          <w:p w:rsidR="00594E2D" w:rsidRPr="0091265E" w:rsidRDefault="00594E2D" w:rsidP="001D1FE7">
            <w:pPr>
              <w:jc w:val="center"/>
              <w:rPr>
                <w:rFonts w:ascii="Baskerville" w:hAnsi="Baskerville" w:cs="Baskerville"/>
                <w:color w:val="000000"/>
                <w:sz w:val="22"/>
                <w:szCs w:val="22"/>
              </w:rPr>
            </w:pPr>
            <w:r w:rsidRPr="0091265E">
              <w:rPr>
                <w:rFonts w:ascii="Baskerville" w:hAnsi="Baskerville" w:cs="Baskerville"/>
                <w:color w:val="000000"/>
                <w:sz w:val="22"/>
                <w:szCs w:val="22"/>
              </w:rPr>
              <w:t>88.9%</w:t>
            </w:r>
          </w:p>
        </w:tc>
        <w:tc>
          <w:tcPr>
            <w:tcW w:w="1019" w:type="dxa"/>
            <w:shd w:val="clear" w:color="auto" w:fill="auto"/>
          </w:tcPr>
          <w:p w:rsidR="00594E2D" w:rsidRPr="0091265E" w:rsidRDefault="00594E2D" w:rsidP="001D1FE7">
            <w:pPr>
              <w:jc w:val="center"/>
              <w:rPr>
                <w:rFonts w:ascii="Baskerville" w:hAnsi="Baskerville" w:cs="Baskerville"/>
                <w:color w:val="000000"/>
                <w:sz w:val="22"/>
                <w:szCs w:val="22"/>
              </w:rPr>
            </w:pPr>
            <w:r w:rsidRPr="0091265E">
              <w:rPr>
                <w:rFonts w:ascii="Baskerville" w:hAnsi="Baskerville" w:cs="Baskerville"/>
                <w:color w:val="000000"/>
                <w:sz w:val="22"/>
                <w:szCs w:val="22"/>
              </w:rPr>
              <w:t>3.7%</w:t>
            </w:r>
          </w:p>
        </w:tc>
      </w:tr>
      <w:tr w:rsidR="00594E2D" w:rsidRPr="0091265E" w:rsidTr="001D1FE7">
        <w:tc>
          <w:tcPr>
            <w:tcW w:w="5194" w:type="dxa"/>
            <w:shd w:val="clear" w:color="auto" w:fill="auto"/>
          </w:tcPr>
          <w:p w:rsidR="00594E2D" w:rsidRPr="0091265E" w:rsidRDefault="00594E2D" w:rsidP="001D1FE7">
            <w:pPr>
              <w:rPr>
                <w:rFonts w:ascii="Baskerville" w:hAnsi="Baskerville" w:cs="Baskerville"/>
                <w:b/>
                <w:sz w:val="22"/>
                <w:szCs w:val="22"/>
              </w:rPr>
            </w:pPr>
            <w:r w:rsidRPr="0091265E">
              <w:rPr>
                <w:rFonts w:ascii="Baskerville" w:hAnsi="Baskerville" w:cs="Baskerville"/>
                <w:sz w:val="22"/>
                <w:szCs w:val="22"/>
              </w:rPr>
              <w:t>Do you participate in integrated community recreational activities?</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27</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22.2%</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77.8%</w:t>
            </w:r>
          </w:p>
        </w:tc>
        <w:tc>
          <w:tcPr>
            <w:tcW w:w="1019" w:type="dxa"/>
            <w:shd w:val="clear" w:color="auto" w:fill="auto"/>
          </w:tcPr>
          <w:p w:rsidR="00594E2D" w:rsidRPr="0091265E" w:rsidRDefault="00594E2D" w:rsidP="001D1FE7">
            <w:pPr>
              <w:jc w:val="center"/>
              <w:rPr>
                <w:rFonts w:ascii="Baskerville" w:hAnsi="Baskerville" w:cs="Baskerville"/>
                <w:sz w:val="22"/>
                <w:szCs w:val="22"/>
              </w:rPr>
            </w:pPr>
            <w:r w:rsidRPr="0091265E">
              <w:rPr>
                <w:rFonts w:ascii="Baskerville" w:hAnsi="Baskerville" w:cs="Baskerville"/>
                <w:sz w:val="22"/>
                <w:szCs w:val="22"/>
              </w:rPr>
              <w:t>0.0%</w:t>
            </w:r>
          </w:p>
        </w:tc>
      </w:tr>
    </w:tbl>
    <w:p w:rsidR="00594E2D" w:rsidRPr="00A86EA4" w:rsidRDefault="00594E2D" w:rsidP="00594E2D">
      <w:pPr>
        <w:ind w:left="180" w:right="-90"/>
        <w:rPr>
          <w:rFonts w:ascii="Baskerville" w:hAnsi="Baskerville" w:cs="Baskerville"/>
          <w:sz w:val="22"/>
          <w:szCs w:val="22"/>
        </w:rPr>
      </w:pPr>
    </w:p>
    <w:p w:rsidR="00AA051F" w:rsidRDefault="00AA051F" w:rsidP="00AA051F">
      <w:pPr>
        <w:ind w:right="-90"/>
        <w:rPr>
          <w:rFonts w:ascii="Baskerville" w:hAnsi="Baskerville" w:cs="Baskerville"/>
          <w:bCs/>
          <w:sz w:val="22"/>
          <w:szCs w:val="22"/>
        </w:rPr>
      </w:pPr>
      <w:r>
        <w:rPr>
          <w:rFonts w:ascii="Baskerville" w:hAnsi="Baskerville" w:cs="Baskerville"/>
          <w:bCs/>
          <w:sz w:val="22"/>
          <w:szCs w:val="22"/>
        </w:rPr>
        <w:t>Below are positive outcomes and a</w:t>
      </w:r>
      <w:r w:rsidRPr="00A86EA4">
        <w:rPr>
          <w:rFonts w:ascii="Baskerville" w:hAnsi="Baskerville" w:cs="Baskerville"/>
          <w:bCs/>
          <w:sz w:val="22"/>
          <w:szCs w:val="22"/>
        </w:rPr>
        <w:t>reas of concern in the residential programs where case managers monitor the implementation of support plans.</w:t>
      </w:r>
    </w:p>
    <w:p w:rsidR="00594E2D" w:rsidRPr="0091265E" w:rsidRDefault="00594E2D" w:rsidP="005032D5">
      <w:pPr>
        <w:jc w:val="center"/>
        <w:rPr>
          <w:rFonts w:ascii="Baskerville" w:hAnsi="Baskerville" w:cs="Baskerville"/>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5"/>
        <w:gridCol w:w="1021"/>
        <w:gridCol w:w="1021"/>
        <w:gridCol w:w="1021"/>
        <w:gridCol w:w="1022"/>
      </w:tblGrid>
      <w:tr w:rsidR="00982DDB" w:rsidRPr="0091265E" w:rsidTr="00435A7C">
        <w:trPr>
          <w:trHeight w:val="212"/>
          <w:tblHeader/>
        </w:trPr>
        <w:tc>
          <w:tcPr>
            <w:tcW w:w="9280" w:type="dxa"/>
            <w:gridSpan w:val="5"/>
            <w:tcBorders>
              <w:right w:val="single" w:sz="4" w:space="0" w:color="auto"/>
            </w:tcBorders>
            <w:shd w:val="clear" w:color="auto" w:fill="auto"/>
          </w:tcPr>
          <w:p w:rsidR="00982DDB" w:rsidRDefault="00982DDB" w:rsidP="005032D5">
            <w:pPr>
              <w:jc w:val="center"/>
              <w:rPr>
                <w:rFonts w:ascii="Baskerville" w:hAnsi="Baskerville" w:cs="Baskerville"/>
                <w:b/>
                <w:sz w:val="22"/>
                <w:szCs w:val="22"/>
              </w:rPr>
            </w:pPr>
            <w:r w:rsidRPr="0091265E">
              <w:rPr>
                <w:rFonts w:ascii="Baskerville" w:hAnsi="Baskerville" w:cs="Baskerville"/>
                <w:b/>
                <w:sz w:val="22"/>
                <w:szCs w:val="22"/>
              </w:rPr>
              <w:t>Residential Staff – positive outcomes Items</w:t>
            </w:r>
          </w:p>
        </w:tc>
      </w:tr>
      <w:tr w:rsidR="005032D5" w:rsidRPr="0091265E" w:rsidTr="00435A7C">
        <w:trPr>
          <w:tblHeader/>
        </w:trPr>
        <w:tc>
          <w:tcPr>
            <w:tcW w:w="5195"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21"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22" w:type="dxa"/>
            <w:tcBorders>
              <w:bottom w:val="single" w:sz="4" w:space="0" w:color="auto"/>
            </w:tcBorders>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91265E" w:rsidTr="00435A7C">
        <w:tc>
          <w:tcPr>
            <w:tcW w:w="5195" w:type="dxa"/>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 xml:space="preserve">Is there evidence the staff has been trained on the desired outcome and support activities of the individual’s support plan? </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26</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96.2%</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3.8%</w:t>
            </w:r>
          </w:p>
        </w:tc>
        <w:tc>
          <w:tcPr>
            <w:tcW w:w="1022"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435A7C">
        <w:tc>
          <w:tcPr>
            <w:tcW w:w="5195" w:type="dxa"/>
            <w:tcBorders>
              <w:bottom w:val="nil"/>
            </w:tcBorders>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Is the staff working with the individual as detailed (consider the individual’s Behavior Support Plan or ISP regarding the level of support needed)?</w:t>
            </w:r>
          </w:p>
        </w:tc>
        <w:tc>
          <w:tcPr>
            <w:tcW w:w="1021" w:type="dxa"/>
            <w:tcBorders>
              <w:bottom w:val="nil"/>
            </w:tcBorders>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26</w:t>
            </w:r>
          </w:p>
        </w:tc>
        <w:tc>
          <w:tcPr>
            <w:tcW w:w="1021" w:type="dxa"/>
            <w:tcBorders>
              <w:bottom w:val="nil"/>
            </w:tcBorders>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100.0%</w:t>
            </w:r>
          </w:p>
        </w:tc>
        <w:tc>
          <w:tcPr>
            <w:tcW w:w="1021" w:type="dxa"/>
            <w:tcBorders>
              <w:bottom w:val="nil"/>
            </w:tcBorders>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c>
          <w:tcPr>
            <w:tcW w:w="1022" w:type="dxa"/>
            <w:tcBorders>
              <w:bottom w:val="nil"/>
            </w:tcBorders>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435A7C">
        <w:tc>
          <w:tcPr>
            <w:tcW w:w="5195"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Is residential staff able to describe the individual’s health related needs and their role in ensuring that the needs are met?</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26</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96.2%</w:t>
            </w:r>
          </w:p>
        </w:tc>
        <w:tc>
          <w:tcPr>
            <w:tcW w:w="1021"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3.8%</w:t>
            </w:r>
          </w:p>
        </w:tc>
        <w:tc>
          <w:tcPr>
            <w:tcW w:w="1022"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bl>
    <w:p w:rsidR="008C73BE" w:rsidRDefault="008C73BE" w:rsidP="005032D5">
      <w:pPr>
        <w:pStyle w:val="ColorfulList-Accent11"/>
        <w:tabs>
          <w:tab w:val="left" w:pos="720"/>
        </w:tabs>
        <w:ind w:left="0" w:right="-90"/>
        <w:rPr>
          <w:rFonts w:ascii="Baskerville" w:hAnsi="Baskerville" w:cs="Baskerville"/>
          <w:b/>
          <w:bCs/>
          <w:sz w:val="22"/>
          <w:szCs w:val="22"/>
        </w:rPr>
      </w:pPr>
    </w:p>
    <w:p w:rsidR="008C73BE" w:rsidRPr="0091265E" w:rsidRDefault="008C73BE" w:rsidP="005032D5">
      <w:pPr>
        <w:pStyle w:val="ColorfulList-Accent11"/>
        <w:tabs>
          <w:tab w:val="left" w:pos="720"/>
        </w:tabs>
        <w:ind w:left="0" w:right="-90"/>
        <w:rPr>
          <w:rFonts w:ascii="Baskerville" w:hAnsi="Baskerville" w:cs="Baskerville"/>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5032D5" w:rsidRPr="0091265E" w:rsidTr="00435A7C">
        <w:tc>
          <w:tcPr>
            <w:tcW w:w="9270" w:type="dxa"/>
            <w:gridSpan w:val="5"/>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Residential Environment Items – positive outcomes</w:t>
            </w:r>
          </w:p>
        </w:tc>
      </w:tr>
      <w:tr w:rsidR="005032D5" w:rsidRPr="0091265E" w:rsidTr="00435A7C">
        <w:tc>
          <w:tcPr>
            <w:tcW w:w="5194"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Item</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Y</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91265E" w:rsidTr="00435A7C">
        <w:tc>
          <w:tcPr>
            <w:tcW w:w="5194" w:type="dxa"/>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 xml:space="preserve">Is the individual’s residence clean?    </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16</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93.8%</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6.3%</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435A7C">
        <w:tc>
          <w:tcPr>
            <w:tcW w:w="5194" w:type="dxa"/>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 xml:space="preserve">Does the individual appear well kempt?    </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100.0%</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435A7C">
        <w:tc>
          <w:tcPr>
            <w:tcW w:w="5194" w:type="dxa"/>
            <w:shd w:val="clear" w:color="auto" w:fill="auto"/>
          </w:tcPr>
          <w:p w:rsidR="005032D5" w:rsidRPr="0091265E" w:rsidRDefault="005032D5" w:rsidP="005032D5">
            <w:pPr>
              <w:ind w:right="-90"/>
              <w:rPr>
                <w:rFonts w:ascii="Baskerville" w:hAnsi="Baskerville" w:cs="Baskerville"/>
                <w:b/>
                <w:sz w:val="22"/>
                <w:szCs w:val="22"/>
              </w:rPr>
            </w:pP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p>
        </w:tc>
      </w:tr>
    </w:tbl>
    <w:p w:rsidR="005032D5" w:rsidRPr="0091265E" w:rsidRDefault="005032D5" w:rsidP="005032D5">
      <w:pPr>
        <w:ind w:right="-90"/>
        <w:rPr>
          <w:rFonts w:ascii="Baskerville" w:hAnsi="Baskerville" w:cs="Baskerville"/>
          <w:sz w:val="22"/>
          <w:szCs w:val="22"/>
        </w:rPr>
      </w:pPr>
    </w:p>
    <w:p w:rsidR="005032D5" w:rsidRPr="0091265E" w:rsidRDefault="005032D5" w:rsidP="005032D5">
      <w:pPr>
        <w:ind w:right="-90"/>
        <w:rPr>
          <w:rFonts w:ascii="Baskerville" w:hAnsi="Baskerville" w:cs="Baskerville"/>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4"/>
        <w:gridCol w:w="1019"/>
        <w:gridCol w:w="1019"/>
        <w:gridCol w:w="1019"/>
        <w:gridCol w:w="1019"/>
      </w:tblGrid>
      <w:tr w:rsidR="005032D5" w:rsidRPr="0091265E" w:rsidTr="005032D5">
        <w:tc>
          <w:tcPr>
            <w:tcW w:w="9270" w:type="dxa"/>
            <w:gridSpan w:val="5"/>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Residential Environment Items – areas of concern</w:t>
            </w:r>
          </w:p>
        </w:tc>
      </w:tr>
      <w:tr w:rsidR="005032D5" w:rsidRPr="0091265E" w:rsidTr="005032D5">
        <w:tc>
          <w:tcPr>
            <w:tcW w:w="5194"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Item</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Y</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N</w:t>
            </w:r>
          </w:p>
        </w:tc>
        <w:tc>
          <w:tcPr>
            <w:tcW w:w="1019" w:type="dxa"/>
            <w:shd w:val="clear" w:color="auto" w:fill="auto"/>
          </w:tcPr>
          <w:p w:rsidR="005032D5" w:rsidRPr="0091265E" w:rsidRDefault="005032D5" w:rsidP="005032D5">
            <w:pPr>
              <w:ind w:right="-90"/>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91265E" w:rsidTr="005032D5">
        <w:tc>
          <w:tcPr>
            <w:tcW w:w="5194" w:type="dxa"/>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 xml:space="preserve">Are food and supplies adequate?     </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66.7%</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33.3%</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c>
          <w:tcPr>
            <w:tcW w:w="5194" w:type="dxa"/>
            <w:shd w:val="clear" w:color="auto" w:fill="auto"/>
          </w:tcPr>
          <w:p w:rsidR="005032D5" w:rsidRPr="0091265E" w:rsidRDefault="005032D5" w:rsidP="005032D5">
            <w:pPr>
              <w:ind w:right="-90"/>
              <w:rPr>
                <w:rFonts w:ascii="Baskerville" w:hAnsi="Baskerville" w:cs="Baskerville"/>
                <w:b/>
                <w:sz w:val="22"/>
                <w:szCs w:val="22"/>
              </w:rPr>
            </w:pPr>
            <w:r w:rsidRPr="0091265E">
              <w:rPr>
                <w:rFonts w:ascii="Baskerville" w:hAnsi="Baskerville" w:cs="Baskerville"/>
                <w:sz w:val="22"/>
                <w:szCs w:val="22"/>
              </w:rPr>
              <w:t xml:space="preserve">Is the residence free of any safety issues?   </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55.6%</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44.4%</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c>
          <w:tcPr>
            <w:tcW w:w="5194" w:type="dxa"/>
            <w:shd w:val="clear" w:color="auto" w:fill="auto"/>
          </w:tcPr>
          <w:p w:rsidR="005032D5" w:rsidRPr="0091265E" w:rsidRDefault="005032D5" w:rsidP="005032D5">
            <w:pPr>
              <w:ind w:right="-90"/>
              <w:rPr>
                <w:rFonts w:ascii="Baskerville" w:hAnsi="Baskerville" w:cs="Baskerville"/>
                <w:sz w:val="22"/>
                <w:szCs w:val="22"/>
              </w:rPr>
            </w:pPr>
            <w:r w:rsidRPr="0091265E">
              <w:rPr>
                <w:rFonts w:ascii="Baskerville" w:hAnsi="Baskerville" w:cs="Baskerville"/>
                <w:sz w:val="22"/>
                <w:szCs w:val="22"/>
              </w:rPr>
              <w:t>Is there evidence of personal décor in the individual’s room and other personal space?</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9</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44.4%</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44.4%</w:t>
            </w:r>
          </w:p>
        </w:tc>
        <w:tc>
          <w:tcPr>
            <w:tcW w:w="1019"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11.1%</w:t>
            </w:r>
          </w:p>
        </w:tc>
      </w:tr>
    </w:tbl>
    <w:p w:rsidR="005032D5" w:rsidRPr="0091265E" w:rsidRDefault="005032D5" w:rsidP="005032D5">
      <w:pPr>
        <w:tabs>
          <w:tab w:val="left" w:pos="720"/>
        </w:tabs>
        <w:jc w:val="center"/>
        <w:rPr>
          <w:rFonts w:ascii="Baskerville" w:hAnsi="Baskerville" w:cs="Baskerville"/>
          <w:bCs/>
          <w:sz w:val="22"/>
          <w:szCs w:val="22"/>
        </w:rPr>
      </w:pPr>
    </w:p>
    <w:p w:rsidR="00435A7C" w:rsidRDefault="00435A7C" w:rsidP="002A12F7">
      <w:pPr>
        <w:tabs>
          <w:tab w:val="left" w:pos="720"/>
        </w:tabs>
        <w:rPr>
          <w:rFonts w:ascii="Baskerville" w:hAnsi="Baskerville" w:cs="Baskerville"/>
          <w:bCs/>
          <w:sz w:val="22"/>
          <w:szCs w:val="22"/>
        </w:rPr>
      </w:pPr>
    </w:p>
    <w:p w:rsidR="0068275B" w:rsidRDefault="0068275B" w:rsidP="002A12F7">
      <w:pPr>
        <w:tabs>
          <w:tab w:val="left" w:pos="720"/>
        </w:tabs>
        <w:rPr>
          <w:rFonts w:ascii="Baskerville" w:hAnsi="Baskerville" w:cs="Baskerville"/>
          <w:bCs/>
          <w:sz w:val="22"/>
          <w:szCs w:val="22"/>
        </w:rPr>
      </w:pPr>
    </w:p>
    <w:p w:rsidR="0068275B" w:rsidRDefault="0068275B" w:rsidP="002A12F7">
      <w:pPr>
        <w:tabs>
          <w:tab w:val="left" w:pos="720"/>
        </w:tabs>
        <w:rPr>
          <w:rFonts w:ascii="Baskerville" w:hAnsi="Baskerville" w:cs="Baskerville"/>
          <w:bCs/>
          <w:sz w:val="22"/>
          <w:szCs w:val="22"/>
        </w:rPr>
      </w:pPr>
    </w:p>
    <w:p w:rsidR="005032D5" w:rsidRPr="0091265E" w:rsidRDefault="00A34A33" w:rsidP="00A34A33">
      <w:pPr>
        <w:tabs>
          <w:tab w:val="left" w:pos="720"/>
        </w:tabs>
        <w:rPr>
          <w:rFonts w:ascii="Baskerville" w:hAnsi="Baskerville" w:cs="Baskerville"/>
          <w:bCs/>
          <w:sz w:val="22"/>
          <w:szCs w:val="22"/>
        </w:rPr>
      </w:pPr>
      <w:r>
        <w:rPr>
          <w:rFonts w:ascii="Baskerville" w:hAnsi="Baskerville" w:cs="Baskerville"/>
          <w:bCs/>
          <w:sz w:val="22"/>
          <w:szCs w:val="22"/>
        </w:rPr>
        <w:t>Below are descriptions of the behavior support needs of the twenty-seven individuals who were studied.</w:t>
      </w:r>
    </w:p>
    <w:p w:rsidR="001D1633" w:rsidRDefault="001D1633" w:rsidP="005032D5">
      <w:pPr>
        <w:tabs>
          <w:tab w:val="left" w:pos="720"/>
        </w:tabs>
        <w:jc w:val="center"/>
        <w:rPr>
          <w:rFonts w:ascii="Baskerville" w:hAnsi="Baskerville" w:cs="Baskerville"/>
          <w:b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7"/>
        <w:gridCol w:w="1000"/>
        <w:gridCol w:w="1001"/>
        <w:gridCol w:w="1001"/>
        <w:gridCol w:w="1181"/>
      </w:tblGrid>
      <w:tr w:rsidR="005032D5" w:rsidRPr="0091265E" w:rsidTr="005032D5">
        <w:trPr>
          <w:cantSplit/>
          <w:tblHeader/>
        </w:trPr>
        <w:tc>
          <w:tcPr>
            <w:tcW w:w="9270" w:type="dxa"/>
            <w:gridSpan w:val="5"/>
          </w:tcPr>
          <w:p w:rsidR="005032D5" w:rsidRPr="0091265E" w:rsidRDefault="00435A7C" w:rsidP="005032D5">
            <w:pPr>
              <w:jc w:val="center"/>
              <w:rPr>
                <w:rFonts w:ascii="Baskerville" w:hAnsi="Baskerville" w:cs="Baskerville"/>
                <w:b/>
                <w:sz w:val="22"/>
                <w:szCs w:val="22"/>
              </w:rPr>
            </w:pPr>
            <w:r>
              <w:rPr>
                <w:rFonts w:ascii="Baskerville" w:hAnsi="Baskerville" w:cs="Baskerville"/>
                <w:b/>
                <w:sz w:val="22"/>
                <w:szCs w:val="22"/>
              </w:rPr>
              <w:t>B</w:t>
            </w:r>
            <w:r w:rsidR="00257931">
              <w:rPr>
                <w:rFonts w:ascii="Baskerville" w:hAnsi="Baskerville" w:cs="Baskerville"/>
                <w:b/>
                <w:sz w:val="22"/>
                <w:szCs w:val="22"/>
              </w:rPr>
              <w:t>e</w:t>
            </w:r>
            <w:r>
              <w:rPr>
                <w:rFonts w:ascii="Baskerville" w:hAnsi="Baskerville" w:cs="Baskerville"/>
                <w:b/>
                <w:sz w:val="22"/>
                <w:szCs w:val="22"/>
              </w:rPr>
              <w:t>havioral S</w:t>
            </w:r>
            <w:r w:rsidR="006064C5">
              <w:rPr>
                <w:rFonts w:ascii="Baskerville" w:hAnsi="Baskerville" w:cs="Baskerville"/>
                <w:b/>
                <w:sz w:val="22"/>
                <w:szCs w:val="22"/>
              </w:rPr>
              <w:t>upports Needs</w:t>
            </w:r>
            <w:r w:rsidR="005032D5" w:rsidRPr="0091265E">
              <w:rPr>
                <w:rFonts w:ascii="Baskerville" w:hAnsi="Baskerville" w:cs="Baskerville"/>
                <w:b/>
                <w:sz w:val="22"/>
                <w:szCs w:val="22"/>
              </w:rPr>
              <w:t xml:space="preserve"> </w:t>
            </w:r>
          </w:p>
        </w:tc>
      </w:tr>
      <w:tr w:rsidR="005032D5" w:rsidRPr="0091265E" w:rsidTr="005032D5">
        <w:trPr>
          <w:cantSplit/>
          <w:tblHeader/>
        </w:trPr>
        <w:tc>
          <w:tcPr>
            <w:tcW w:w="5087"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00"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0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0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18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any behaviors (e.g., self-injury, aggression, property destruction, pica, elopement, etc.) that could result in injury to self or others?</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59.3%</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40.7%</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(e.g., screaming, tantrums, etc.) that disrupt the environment?</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51.9%</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48.1%</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impede his/her ability to access a wide range of environments (e.g., public markets, restaurants, libraries, etc.)?</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44.4%</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55.6%</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impede his/her ability to learn new skills or generalize already learned skills?</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29.6%</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70.4%</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negatively impact his/her quality of life and greater independence?</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27</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51.9%</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48.1%</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bl>
    <w:p w:rsidR="000407C6" w:rsidRDefault="000407C6" w:rsidP="005032D5">
      <w:pPr>
        <w:tabs>
          <w:tab w:val="left" w:pos="720"/>
        </w:tabs>
        <w:rPr>
          <w:rFonts w:ascii="Baskerville" w:hAnsi="Baskerville" w:cs="Baskerville"/>
          <w:bCs/>
          <w:sz w:val="22"/>
          <w:szCs w:val="22"/>
        </w:rPr>
      </w:pPr>
    </w:p>
    <w:p w:rsidR="005032D5" w:rsidRPr="0091265E" w:rsidRDefault="005032D5" w:rsidP="00C1200F">
      <w:pPr>
        <w:tabs>
          <w:tab w:val="left" w:pos="720"/>
        </w:tabs>
        <w:rPr>
          <w:rFonts w:ascii="Baskerville" w:hAnsi="Baskerville" w:cs="Baskerville"/>
          <w:bCs/>
          <w:sz w:val="22"/>
          <w:szCs w:val="22"/>
        </w:rPr>
      </w:pPr>
      <w:proofErr w:type="spellStart"/>
      <w:r w:rsidRPr="0091265E">
        <w:rPr>
          <w:rFonts w:ascii="Baskerville" w:hAnsi="Baskerville" w:cs="Baskerville"/>
          <w:bCs/>
          <w:sz w:val="22"/>
          <w:szCs w:val="22"/>
        </w:rPr>
        <w:t>Heick</w:t>
      </w:r>
      <w:proofErr w:type="spellEnd"/>
      <w:r w:rsidRPr="0091265E">
        <w:rPr>
          <w:rFonts w:ascii="Baskerville" w:hAnsi="Baskerville" w:cs="Baskerville"/>
          <w:bCs/>
          <w:sz w:val="22"/>
          <w:szCs w:val="22"/>
        </w:rPr>
        <w:t xml:space="preserve"> </w:t>
      </w:r>
      <w:r w:rsidR="00D94F9B" w:rsidRPr="0091265E">
        <w:rPr>
          <w:rFonts w:ascii="Baskerville" w:hAnsi="Baskerville" w:cs="Baskerville"/>
          <w:bCs/>
          <w:sz w:val="22"/>
          <w:szCs w:val="22"/>
        </w:rPr>
        <w:t>Ph.D</w:t>
      </w:r>
      <w:r w:rsidR="00D94F9B">
        <w:rPr>
          <w:rFonts w:ascii="Baskerville" w:hAnsi="Baskerville" w:cs="Baskerville"/>
          <w:bCs/>
          <w:sz w:val="22"/>
          <w:szCs w:val="22"/>
        </w:rPr>
        <w:t>.</w:t>
      </w:r>
      <w:r w:rsidR="006064C5">
        <w:rPr>
          <w:rFonts w:ascii="Baskerville" w:hAnsi="Baskerville" w:cs="Baskerville"/>
          <w:bCs/>
          <w:sz w:val="22"/>
          <w:szCs w:val="22"/>
        </w:rPr>
        <w:t xml:space="preserve"> BCBA-</w:t>
      </w:r>
      <w:r w:rsidRPr="0091265E">
        <w:rPr>
          <w:rFonts w:ascii="Baskerville" w:hAnsi="Baskerville" w:cs="Baskerville"/>
          <w:bCs/>
          <w:sz w:val="22"/>
          <w:szCs w:val="22"/>
        </w:rPr>
        <w:t xml:space="preserve">D reviewed the services of eight </w:t>
      </w:r>
      <w:r w:rsidR="001A34FC">
        <w:rPr>
          <w:rFonts w:ascii="Baskerville" w:hAnsi="Baskerville" w:cs="Baskerville"/>
          <w:bCs/>
          <w:sz w:val="22"/>
          <w:szCs w:val="22"/>
        </w:rPr>
        <w:t>of</w:t>
      </w:r>
      <w:r w:rsidRPr="0091265E">
        <w:rPr>
          <w:rFonts w:ascii="Baskerville" w:hAnsi="Baskerville" w:cs="Baskerville"/>
          <w:bCs/>
          <w:sz w:val="22"/>
          <w:szCs w:val="22"/>
        </w:rPr>
        <w:t xml:space="preserve"> the 27 individuals in the study. These eight individuals were selected b</w:t>
      </w:r>
      <w:r w:rsidR="00733CEC">
        <w:rPr>
          <w:rFonts w:ascii="Baskerville" w:hAnsi="Baskerville" w:cs="Baskerville"/>
          <w:bCs/>
          <w:sz w:val="22"/>
          <w:szCs w:val="22"/>
        </w:rPr>
        <w:t xml:space="preserve">ecause </w:t>
      </w:r>
      <w:r w:rsidRPr="0091265E">
        <w:rPr>
          <w:rFonts w:ascii="Baskerville" w:hAnsi="Baskerville" w:cs="Baskerville"/>
          <w:bCs/>
          <w:sz w:val="22"/>
          <w:szCs w:val="22"/>
        </w:rPr>
        <w:t>their annual Support Intensity Scale a</w:t>
      </w:r>
      <w:r w:rsidR="0018444B">
        <w:rPr>
          <w:rFonts w:ascii="Baskerville" w:hAnsi="Baskerville" w:cs="Baskerville"/>
          <w:bCs/>
          <w:sz w:val="22"/>
          <w:szCs w:val="22"/>
        </w:rPr>
        <w:t>ssessments</w:t>
      </w:r>
      <w:r w:rsidRPr="0091265E">
        <w:rPr>
          <w:rFonts w:ascii="Baskerville" w:hAnsi="Baskerville" w:cs="Baskerville"/>
          <w:bCs/>
          <w:sz w:val="22"/>
          <w:szCs w:val="22"/>
        </w:rPr>
        <w:t xml:space="preserve"> indicated </w:t>
      </w:r>
      <w:r w:rsidR="0018444B">
        <w:rPr>
          <w:rFonts w:ascii="Baskerville" w:hAnsi="Baskerville" w:cs="Baskerville"/>
          <w:bCs/>
          <w:sz w:val="22"/>
          <w:szCs w:val="22"/>
        </w:rPr>
        <w:t xml:space="preserve">the </w:t>
      </w:r>
      <w:r w:rsidRPr="0091265E">
        <w:rPr>
          <w:rFonts w:ascii="Baskerville" w:hAnsi="Baskerville" w:cs="Baskerville"/>
          <w:bCs/>
          <w:sz w:val="22"/>
          <w:szCs w:val="22"/>
        </w:rPr>
        <w:t xml:space="preserve">need for behavioral support services. A copy of </w:t>
      </w:r>
      <w:r w:rsidR="00F16184">
        <w:rPr>
          <w:rFonts w:ascii="Baskerville" w:hAnsi="Baskerville" w:cs="Baskerville"/>
          <w:bCs/>
          <w:sz w:val="22"/>
          <w:szCs w:val="22"/>
        </w:rPr>
        <w:t xml:space="preserve">Dr. </w:t>
      </w:r>
      <w:proofErr w:type="spellStart"/>
      <w:r w:rsidR="00F16184">
        <w:rPr>
          <w:rFonts w:ascii="Baskerville" w:hAnsi="Baskerville" w:cs="Baskerville"/>
          <w:bCs/>
          <w:sz w:val="22"/>
          <w:szCs w:val="22"/>
        </w:rPr>
        <w:t>Heick’s</w:t>
      </w:r>
      <w:proofErr w:type="spellEnd"/>
      <w:r w:rsidR="005D321F">
        <w:rPr>
          <w:rFonts w:ascii="Baskerville" w:hAnsi="Baskerville" w:cs="Baskerville"/>
          <w:bCs/>
          <w:sz w:val="22"/>
          <w:szCs w:val="22"/>
        </w:rPr>
        <w:t xml:space="preserve"> report is follows at Appendix A.1.</w:t>
      </w:r>
    </w:p>
    <w:p w:rsidR="005032D5" w:rsidRPr="0091265E" w:rsidRDefault="005032D5" w:rsidP="005032D5">
      <w:pPr>
        <w:tabs>
          <w:tab w:val="left" w:pos="720"/>
        </w:tabs>
        <w:jc w:val="center"/>
        <w:rPr>
          <w:rFonts w:ascii="Baskerville" w:hAnsi="Baskerville" w:cs="Baskerville"/>
          <w:bCs/>
          <w:sz w:val="22"/>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7"/>
        <w:gridCol w:w="1000"/>
        <w:gridCol w:w="1001"/>
        <w:gridCol w:w="1001"/>
        <w:gridCol w:w="1181"/>
      </w:tblGrid>
      <w:tr w:rsidR="005032D5" w:rsidRPr="0091265E" w:rsidTr="005032D5">
        <w:trPr>
          <w:cantSplit/>
          <w:tblHeader/>
        </w:trPr>
        <w:tc>
          <w:tcPr>
            <w:tcW w:w="9270" w:type="dxa"/>
            <w:gridSpan w:val="5"/>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sz w:val="22"/>
                <w:szCs w:val="22"/>
              </w:rPr>
              <w:br w:type="page"/>
            </w:r>
            <w:r w:rsidR="00AE10C7">
              <w:rPr>
                <w:rFonts w:ascii="Baskerville" w:hAnsi="Baskerville" w:cs="Baskerville"/>
                <w:b/>
                <w:sz w:val="22"/>
                <w:szCs w:val="22"/>
              </w:rPr>
              <w:t>Behavioral Supports Need</w:t>
            </w:r>
            <w:r w:rsidRPr="0091265E">
              <w:rPr>
                <w:rFonts w:ascii="Baskerville" w:hAnsi="Baskerville" w:cs="Baskerville"/>
                <w:b/>
                <w:sz w:val="22"/>
                <w:szCs w:val="22"/>
              </w:rPr>
              <w:t xml:space="preserve">s </w:t>
            </w:r>
          </w:p>
        </w:tc>
      </w:tr>
      <w:tr w:rsidR="005032D5" w:rsidRPr="0091265E" w:rsidTr="005032D5">
        <w:trPr>
          <w:cantSplit/>
          <w:tblHeader/>
        </w:trPr>
        <w:tc>
          <w:tcPr>
            <w:tcW w:w="5087"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Item</w:t>
            </w:r>
          </w:p>
        </w:tc>
        <w:tc>
          <w:tcPr>
            <w:tcW w:w="1000"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00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Y</w:t>
            </w:r>
          </w:p>
        </w:tc>
        <w:tc>
          <w:tcPr>
            <w:tcW w:w="100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N</w:t>
            </w:r>
          </w:p>
        </w:tc>
        <w:tc>
          <w:tcPr>
            <w:tcW w:w="1181" w:type="dxa"/>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CND</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any behaviors (e.g., self-injury, aggression, property destruction, pica, elopement, etc.) that could result in injury to self or others?</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100%</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(e.g., screaming, tantrums, etc.) that disrupt the environment?</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87.5%</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12.5%</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impede his/her ability to access a wide range of environments (e.g., public markets, restaurants, libraries, etc.)?</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87.5%</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12.5%</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impede his/her ability to learn new skills or generalize already learned skills?</w:t>
            </w:r>
          </w:p>
        </w:tc>
        <w:tc>
          <w:tcPr>
            <w:tcW w:w="1000"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50.0%</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50.0%</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r w:rsidR="005032D5" w:rsidRPr="0091265E" w:rsidTr="005032D5">
        <w:trPr>
          <w:cantSplit/>
        </w:trPr>
        <w:tc>
          <w:tcPr>
            <w:tcW w:w="5087" w:type="dxa"/>
          </w:tcPr>
          <w:p w:rsidR="005032D5" w:rsidRPr="0091265E" w:rsidRDefault="005032D5" w:rsidP="005032D5">
            <w:pPr>
              <w:ind w:right="-86"/>
              <w:rPr>
                <w:rFonts w:ascii="Baskerville" w:hAnsi="Baskerville" w:cs="Baskerville"/>
                <w:sz w:val="22"/>
                <w:szCs w:val="22"/>
              </w:rPr>
            </w:pPr>
            <w:r w:rsidRPr="0091265E">
              <w:rPr>
                <w:rFonts w:ascii="Baskerville" w:hAnsi="Baskerville" w:cs="Baskerville"/>
                <w:sz w:val="22"/>
                <w:szCs w:val="22"/>
              </w:rPr>
              <w:t>Does the individual engage in behaviors that negatively impact his/her quality of life and greater independence?</w:t>
            </w:r>
          </w:p>
        </w:tc>
        <w:tc>
          <w:tcPr>
            <w:tcW w:w="1000" w:type="dxa"/>
          </w:tcPr>
          <w:p w:rsidR="005032D5" w:rsidRPr="0091265E" w:rsidRDefault="005032D5" w:rsidP="005032D5">
            <w:pPr>
              <w:jc w:val="center"/>
              <w:rPr>
                <w:rFonts w:ascii="Baskerville" w:hAnsi="Baskerville" w:cs="Baskerville"/>
                <w:b/>
                <w:color w:val="000000"/>
                <w:sz w:val="22"/>
                <w:szCs w:val="22"/>
              </w:rPr>
            </w:pPr>
            <w:r w:rsidRPr="0091265E">
              <w:rPr>
                <w:rFonts w:ascii="Baskerville" w:hAnsi="Baskerville" w:cs="Baskerville"/>
                <w:color w:val="000000"/>
                <w:sz w:val="22"/>
                <w:szCs w:val="22"/>
              </w:rPr>
              <w:t>8</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87.5%</w:t>
            </w:r>
          </w:p>
        </w:tc>
        <w:tc>
          <w:tcPr>
            <w:tcW w:w="100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12.5%</w:t>
            </w:r>
          </w:p>
        </w:tc>
        <w:tc>
          <w:tcPr>
            <w:tcW w:w="1181" w:type="dxa"/>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0.0%</w:t>
            </w:r>
          </w:p>
        </w:tc>
      </w:tr>
    </w:tbl>
    <w:p w:rsidR="005032D5" w:rsidRDefault="005032D5"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Default="00005681" w:rsidP="005032D5">
      <w:pPr>
        <w:tabs>
          <w:tab w:val="left" w:pos="720"/>
        </w:tabs>
        <w:jc w:val="center"/>
        <w:rPr>
          <w:rFonts w:ascii="Baskerville" w:hAnsi="Baskerville" w:cs="Baskerville"/>
          <w:bCs/>
          <w:sz w:val="22"/>
          <w:szCs w:val="22"/>
        </w:rPr>
      </w:pPr>
    </w:p>
    <w:p w:rsidR="00005681" w:rsidRPr="0091265E" w:rsidRDefault="00005681" w:rsidP="005032D5">
      <w:pPr>
        <w:tabs>
          <w:tab w:val="left" w:pos="720"/>
        </w:tabs>
        <w:jc w:val="center"/>
        <w:rPr>
          <w:rFonts w:ascii="Baskerville" w:hAnsi="Baskerville" w:cs="Baskerville"/>
          <w:bCs/>
          <w:sz w:val="22"/>
          <w:szCs w:val="22"/>
        </w:rPr>
      </w:pPr>
    </w:p>
    <w:p w:rsidR="002A0B8D" w:rsidRPr="0091265E" w:rsidRDefault="005032D5" w:rsidP="005032D5">
      <w:pPr>
        <w:tabs>
          <w:tab w:val="left" w:pos="720"/>
        </w:tabs>
        <w:rPr>
          <w:rFonts w:ascii="Baskerville" w:hAnsi="Baskerville" w:cs="Baskerville"/>
          <w:bCs/>
          <w:sz w:val="22"/>
          <w:szCs w:val="22"/>
        </w:rPr>
      </w:pPr>
      <w:r w:rsidRPr="0091265E">
        <w:rPr>
          <w:rFonts w:ascii="Baskerville" w:hAnsi="Baskerville" w:cs="Baskerville"/>
          <w:bCs/>
          <w:sz w:val="22"/>
          <w:szCs w:val="22"/>
        </w:rPr>
        <w:t>7 (87.5%) of the 8 individuals were engaging in aggressive and destructive behaviors</w:t>
      </w:r>
      <w:r w:rsidR="00410730">
        <w:rPr>
          <w:rFonts w:ascii="Baskerville" w:hAnsi="Baskerville" w:cs="Baskerville"/>
          <w:bCs/>
          <w:sz w:val="22"/>
          <w:szCs w:val="22"/>
        </w:rPr>
        <w:t>. These</w:t>
      </w:r>
      <w:r w:rsidR="00F16184">
        <w:rPr>
          <w:rFonts w:ascii="Baskerville" w:hAnsi="Baskerville" w:cs="Baskerville"/>
          <w:bCs/>
          <w:sz w:val="22"/>
          <w:szCs w:val="22"/>
        </w:rPr>
        <w:t xml:space="preserve"> behaviors</w:t>
      </w:r>
      <w:r w:rsidR="005D321F">
        <w:rPr>
          <w:rFonts w:ascii="Baskerville" w:hAnsi="Baskerville" w:cs="Baskerville"/>
          <w:bCs/>
          <w:sz w:val="22"/>
          <w:szCs w:val="22"/>
        </w:rPr>
        <w:t xml:space="preserve"> impeded these individuals’</w:t>
      </w:r>
      <w:r w:rsidRPr="0091265E">
        <w:rPr>
          <w:rFonts w:ascii="Baskerville" w:hAnsi="Baskerville" w:cs="Baskerville"/>
          <w:bCs/>
          <w:sz w:val="22"/>
          <w:szCs w:val="22"/>
        </w:rPr>
        <w:t xml:space="preserve"> ability to access a wide range of environments</w:t>
      </w:r>
      <w:r w:rsidR="005D321F">
        <w:rPr>
          <w:rFonts w:ascii="Baskerville" w:hAnsi="Baskerville" w:cs="Baskerville"/>
          <w:bCs/>
          <w:sz w:val="22"/>
          <w:szCs w:val="22"/>
        </w:rPr>
        <w:t xml:space="preserve"> and negatively impacted their</w:t>
      </w:r>
      <w:r w:rsidRPr="0091265E">
        <w:rPr>
          <w:rFonts w:ascii="Baskerville" w:hAnsi="Baskerville" w:cs="Baskerville"/>
          <w:bCs/>
          <w:sz w:val="22"/>
          <w:szCs w:val="22"/>
        </w:rPr>
        <w:t xml:space="preserve"> quality of life and g</w:t>
      </w:r>
      <w:r w:rsidR="007609DC">
        <w:rPr>
          <w:rFonts w:ascii="Baskerville" w:hAnsi="Baskerville" w:cs="Baskerville"/>
          <w:bCs/>
          <w:sz w:val="22"/>
          <w:szCs w:val="22"/>
        </w:rPr>
        <w:t xml:space="preserve">reater independence. The </w:t>
      </w:r>
      <w:r w:rsidRPr="0091265E">
        <w:rPr>
          <w:rFonts w:ascii="Baskerville" w:hAnsi="Baskerville" w:cs="Baskerville"/>
          <w:bCs/>
          <w:sz w:val="22"/>
          <w:szCs w:val="22"/>
        </w:rPr>
        <w:t xml:space="preserve">chart </w:t>
      </w:r>
      <w:r w:rsidR="007609DC">
        <w:rPr>
          <w:rFonts w:ascii="Baskerville" w:hAnsi="Baskerville" w:cs="Baskerville"/>
          <w:bCs/>
          <w:sz w:val="22"/>
          <w:szCs w:val="22"/>
        </w:rPr>
        <w:t>below indicates the</w:t>
      </w:r>
      <w:r w:rsidRPr="0091265E">
        <w:rPr>
          <w:rFonts w:ascii="Baskerville" w:hAnsi="Baskerville" w:cs="Baskerville"/>
          <w:bCs/>
          <w:sz w:val="22"/>
          <w:szCs w:val="22"/>
        </w:rPr>
        <w:t xml:space="preserve"> previous and current </w:t>
      </w:r>
      <w:r w:rsidR="007609DC">
        <w:rPr>
          <w:rFonts w:ascii="Baskerville" w:hAnsi="Baskerville" w:cs="Baskerville"/>
          <w:bCs/>
          <w:sz w:val="22"/>
          <w:szCs w:val="22"/>
        </w:rPr>
        <w:t xml:space="preserve">planning for </w:t>
      </w:r>
      <w:r w:rsidRPr="0091265E">
        <w:rPr>
          <w:rFonts w:ascii="Baskerville" w:hAnsi="Baskerville" w:cs="Baskerville"/>
          <w:bCs/>
          <w:sz w:val="22"/>
          <w:szCs w:val="22"/>
        </w:rPr>
        <w:t>behavior suppor</w:t>
      </w:r>
      <w:r w:rsidR="007609DC">
        <w:rPr>
          <w:rFonts w:ascii="Baskerville" w:hAnsi="Baskerville" w:cs="Baskerville"/>
          <w:bCs/>
          <w:sz w:val="22"/>
          <w:szCs w:val="22"/>
        </w:rPr>
        <w:t>t</w:t>
      </w:r>
      <w:r w:rsidRPr="0091265E">
        <w:rPr>
          <w:rFonts w:ascii="Baskerville" w:hAnsi="Baskerville" w:cs="Baskerville"/>
          <w:bCs/>
          <w:sz w:val="22"/>
          <w:szCs w:val="22"/>
        </w:rPr>
        <w:t>. One of the eight individuals had a current Behavior Support Plan</w:t>
      </w:r>
      <w:r w:rsidR="000A42F9">
        <w:rPr>
          <w:rFonts w:ascii="Baskerville" w:hAnsi="Baskerville" w:cs="Baskerville"/>
          <w:bCs/>
          <w:sz w:val="22"/>
          <w:szCs w:val="22"/>
        </w:rPr>
        <w:t>.</w:t>
      </w:r>
    </w:p>
    <w:p w:rsidR="005032D5" w:rsidRPr="0091265E" w:rsidRDefault="005032D5" w:rsidP="005032D5">
      <w:pPr>
        <w:tabs>
          <w:tab w:val="left" w:pos="720"/>
        </w:tabs>
        <w:jc w:val="center"/>
        <w:rPr>
          <w:rFonts w:ascii="Baskerville" w:hAnsi="Baskerville" w:cs="Baskerville"/>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854"/>
        <w:gridCol w:w="1854"/>
        <w:gridCol w:w="1854"/>
        <w:gridCol w:w="1854"/>
      </w:tblGrid>
      <w:tr w:rsidR="005032D5" w:rsidRPr="0091265E" w:rsidTr="005032D5">
        <w:tc>
          <w:tcPr>
            <w:tcW w:w="9270" w:type="dxa"/>
            <w:gridSpan w:val="5"/>
            <w:shd w:val="clear" w:color="auto" w:fill="auto"/>
          </w:tcPr>
          <w:p w:rsidR="005032D5" w:rsidRPr="0091265E" w:rsidRDefault="005032D5" w:rsidP="005032D5">
            <w:pPr>
              <w:jc w:val="center"/>
              <w:rPr>
                <w:rFonts w:ascii="Baskerville" w:hAnsi="Baskerville" w:cs="Baskerville"/>
                <w:b/>
                <w:sz w:val="22"/>
                <w:szCs w:val="22"/>
              </w:rPr>
            </w:pPr>
            <w:r w:rsidRPr="0091265E">
              <w:rPr>
                <w:rFonts w:ascii="Baskerville" w:hAnsi="Baskerville" w:cs="Baskerville"/>
                <w:b/>
                <w:sz w:val="22"/>
                <w:szCs w:val="22"/>
              </w:rPr>
              <w:t>Behavior Support Planning</w:t>
            </w:r>
          </w:p>
        </w:tc>
      </w:tr>
      <w:tr w:rsidR="005032D5" w:rsidRPr="0091265E" w:rsidTr="00447DE6">
        <w:tc>
          <w:tcPr>
            <w:tcW w:w="1854" w:type="dxa"/>
            <w:shd w:val="clear" w:color="auto" w:fill="auto"/>
          </w:tcPr>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Name</w:t>
            </w:r>
          </w:p>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 xml:space="preserve">(see confidential addendum) </w:t>
            </w:r>
          </w:p>
        </w:tc>
        <w:tc>
          <w:tcPr>
            <w:tcW w:w="1854" w:type="dxa"/>
            <w:shd w:val="clear" w:color="auto" w:fill="auto"/>
          </w:tcPr>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Previous Functional Behavior Assessment</w:t>
            </w:r>
          </w:p>
        </w:tc>
        <w:tc>
          <w:tcPr>
            <w:tcW w:w="1854" w:type="dxa"/>
            <w:shd w:val="clear" w:color="auto" w:fill="auto"/>
          </w:tcPr>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Previous</w:t>
            </w:r>
          </w:p>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Behavior Support Plan</w:t>
            </w:r>
          </w:p>
        </w:tc>
        <w:tc>
          <w:tcPr>
            <w:tcW w:w="1854" w:type="dxa"/>
            <w:shd w:val="clear" w:color="auto" w:fill="auto"/>
          </w:tcPr>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Current Functional Behavior Assessment</w:t>
            </w:r>
          </w:p>
        </w:tc>
        <w:tc>
          <w:tcPr>
            <w:tcW w:w="1854" w:type="dxa"/>
            <w:shd w:val="clear" w:color="auto" w:fill="auto"/>
          </w:tcPr>
          <w:p w:rsidR="005032D5" w:rsidRPr="00447DE6" w:rsidRDefault="005032D5" w:rsidP="005032D5">
            <w:pPr>
              <w:jc w:val="center"/>
              <w:rPr>
                <w:rFonts w:ascii="Baskerville" w:hAnsi="Baskerville" w:cs="Baskerville"/>
                <w:b/>
                <w:sz w:val="18"/>
                <w:szCs w:val="18"/>
              </w:rPr>
            </w:pPr>
            <w:r w:rsidRPr="00447DE6">
              <w:rPr>
                <w:rFonts w:ascii="Baskerville" w:hAnsi="Baskerville" w:cs="Baskerville"/>
                <w:b/>
                <w:sz w:val="18"/>
                <w:szCs w:val="18"/>
              </w:rPr>
              <w:t>Current Behavior Support Plan</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1</w:t>
            </w: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r>
      <w:tr w:rsidR="005032D5" w:rsidRPr="0091265E" w:rsidTr="00447DE6">
        <w:tc>
          <w:tcPr>
            <w:tcW w:w="1854" w:type="dxa"/>
            <w:shd w:val="clear" w:color="auto" w:fill="auto"/>
          </w:tcPr>
          <w:p w:rsidR="005032D5" w:rsidRPr="0091265E" w:rsidRDefault="005032D5" w:rsidP="005032D5">
            <w:pPr>
              <w:ind w:left="522" w:hanging="522"/>
              <w:rPr>
                <w:rFonts w:ascii="Baskerville" w:hAnsi="Baskerville" w:cs="Baskerville"/>
                <w:sz w:val="22"/>
                <w:szCs w:val="22"/>
              </w:rPr>
            </w:pPr>
            <w:r w:rsidRPr="0091265E">
              <w:rPr>
                <w:rFonts w:ascii="Baskerville" w:hAnsi="Baskerville" w:cs="Baskerville"/>
                <w:sz w:val="22"/>
                <w:szCs w:val="22"/>
              </w:rPr>
              <w:t>2</w:t>
            </w: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3</w:t>
            </w: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4</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5</w:t>
            </w: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not provided</w:t>
            </w:r>
          </w:p>
        </w:tc>
        <w:tc>
          <w:tcPr>
            <w:tcW w:w="1854" w:type="dxa"/>
            <w:shd w:val="clear" w:color="auto" w:fill="auto"/>
          </w:tcPr>
          <w:p w:rsidR="005032D5" w:rsidRPr="0091265E" w:rsidRDefault="005032D5" w:rsidP="005032D5">
            <w:pPr>
              <w:jc w:val="center"/>
              <w:rPr>
                <w:rFonts w:ascii="Baskerville" w:hAnsi="Baskerville" w:cs="Baskerville"/>
                <w:sz w:val="22"/>
                <w:szCs w:val="22"/>
              </w:rPr>
            </w:pPr>
            <w:r w:rsidRPr="0091265E">
              <w:rPr>
                <w:rFonts w:ascii="Baskerville" w:hAnsi="Baskerville" w:cs="Baskerville"/>
                <w:sz w:val="22"/>
                <w:szCs w:val="22"/>
              </w:rPr>
              <w:t>not provided</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6</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N</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N</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7</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Y</w:t>
            </w:r>
          </w:p>
        </w:tc>
      </w:tr>
      <w:tr w:rsidR="005032D5" w:rsidRPr="0091265E" w:rsidTr="00447DE6">
        <w:tc>
          <w:tcPr>
            <w:tcW w:w="1854" w:type="dxa"/>
            <w:shd w:val="clear" w:color="auto" w:fill="auto"/>
          </w:tcPr>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t>8</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in development</w:t>
            </w:r>
          </w:p>
        </w:tc>
        <w:tc>
          <w:tcPr>
            <w:tcW w:w="1854" w:type="dxa"/>
            <w:shd w:val="clear" w:color="auto" w:fill="auto"/>
          </w:tcPr>
          <w:p w:rsidR="005032D5" w:rsidRPr="0091265E" w:rsidRDefault="005032D5" w:rsidP="005032D5">
            <w:pPr>
              <w:jc w:val="center"/>
              <w:rPr>
                <w:rFonts w:ascii="Baskerville" w:hAnsi="Baskerville" w:cs="Baskerville"/>
                <w:color w:val="000000"/>
                <w:sz w:val="22"/>
                <w:szCs w:val="22"/>
              </w:rPr>
            </w:pPr>
            <w:r w:rsidRPr="0091265E">
              <w:rPr>
                <w:rFonts w:ascii="Baskerville" w:hAnsi="Baskerville" w:cs="Baskerville"/>
                <w:color w:val="000000"/>
                <w:sz w:val="22"/>
                <w:szCs w:val="22"/>
              </w:rPr>
              <w:t>in development</w:t>
            </w:r>
          </w:p>
        </w:tc>
      </w:tr>
    </w:tbl>
    <w:p w:rsidR="001C617D" w:rsidRDefault="001C617D"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B2148E" w:rsidRDefault="00B2148E"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1C617D" w:rsidRDefault="001C617D"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394A30" w:rsidRDefault="00394A30" w:rsidP="00C6601B">
      <w:pPr>
        <w:tabs>
          <w:tab w:val="left" w:pos="720"/>
        </w:tabs>
        <w:jc w:val="center"/>
        <w:rPr>
          <w:rFonts w:ascii="Baskerville" w:hAnsi="Baskerville" w:cs="Baskerville"/>
          <w:u w:val="single"/>
        </w:rPr>
      </w:pPr>
    </w:p>
    <w:p w:rsidR="00394A30" w:rsidRDefault="00394A30"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05681" w:rsidRDefault="00005681" w:rsidP="00C6601B">
      <w:pPr>
        <w:tabs>
          <w:tab w:val="left" w:pos="720"/>
        </w:tabs>
        <w:jc w:val="center"/>
        <w:rPr>
          <w:rFonts w:ascii="Baskerville" w:hAnsi="Baskerville" w:cs="Baskerville"/>
          <w:u w:val="single"/>
        </w:rPr>
      </w:pPr>
    </w:p>
    <w:p w:rsidR="00005681" w:rsidRDefault="00005681" w:rsidP="00C6601B">
      <w:pPr>
        <w:tabs>
          <w:tab w:val="left" w:pos="720"/>
        </w:tabs>
        <w:jc w:val="center"/>
        <w:rPr>
          <w:rFonts w:ascii="Baskerville" w:hAnsi="Baskerville" w:cs="Baskerville"/>
          <w:u w:val="single"/>
        </w:rPr>
      </w:pPr>
    </w:p>
    <w:p w:rsidR="00005681" w:rsidRDefault="00005681" w:rsidP="00C6601B">
      <w:pPr>
        <w:tabs>
          <w:tab w:val="left" w:pos="720"/>
        </w:tabs>
        <w:jc w:val="center"/>
        <w:rPr>
          <w:rFonts w:ascii="Baskerville" w:hAnsi="Baskerville" w:cs="Baskerville"/>
          <w:u w:val="single"/>
        </w:rPr>
      </w:pPr>
    </w:p>
    <w:p w:rsidR="00005681" w:rsidRDefault="00005681" w:rsidP="00C6601B">
      <w:pPr>
        <w:tabs>
          <w:tab w:val="left" w:pos="720"/>
        </w:tabs>
        <w:jc w:val="center"/>
        <w:rPr>
          <w:rFonts w:ascii="Baskerville" w:hAnsi="Baskerville" w:cs="Baskerville"/>
          <w:u w:val="single"/>
        </w:rPr>
      </w:pPr>
    </w:p>
    <w:p w:rsidR="00005681" w:rsidRDefault="00005681" w:rsidP="00C6601B">
      <w:pPr>
        <w:tabs>
          <w:tab w:val="left" w:pos="720"/>
        </w:tabs>
        <w:jc w:val="center"/>
        <w:rPr>
          <w:rFonts w:ascii="Baskerville" w:hAnsi="Baskerville" w:cs="Baskerville"/>
          <w:u w:val="single"/>
        </w:rPr>
      </w:pPr>
    </w:p>
    <w:p w:rsidR="000A42F9" w:rsidRDefault="000A42F9" w:rsidP="00C6601B">
      <w:pPr>
        <w:tabs>
          <w:tab w:val="left" w:pos="720"/>
        </w:tabs>
        <w:jc w:val="center"/>
        <w:rPr>
          <w:rFonts w:ascii="Baskerville" w:hAnsi="Baskerville" w:cs="Baskerville"/>
          <w:u w:val="single"/>
        </w:rPr>
      </w:pPr>
    </w:p>
    <w:p w:rsidR="000A42F9" w:rsidRPr="005B6CB6" w:rsidRDefault="000A42F9" w:rsidP="00C6601B">
      <w:pPr>
        <w:tabs>
          <w:tab w:val="left" w:pos="720"/>
        </w:tabs>
        <w:jc w:val="center"/>
        <w:rPr>
          <w:rFonts w:ascii="Baskerville" w:hAnsi="Baskerville" w:cs="Baskerville"/>
          <w:sz w:val="28"/>
          <w:szCs w:val="28"/>
          <w:u w:val="single"/>
        </w:rPr>
      </w:pPr>
    </w:p>
    <w:p w:rsidR="001C617D" w:rsidRPr="005B6CB6" w:rsidRDefault="001C617D" w:rsidP="00C6601B">
      <w:pPr>
        <w:tabs>
          <w:tab w:val="left" w:pos="720"/>
        </w:tabs>
        <w:jc w:val="center"/>
        <w:rPr>
          <w:rFonts w:ascii="Baskerville" w:hAnsi="Baskerville" w:cs="Baskerville"/>
          <w:sz w:val="28"/>
          <w:szCs w:val="28"/>
          <w:u w:val="single"/>
        </w:rPr>
      </w:pPr>
    </w:p>
    <w:p w:rsidR="00C6601B" w:rsidRPr="005B6CB6" w:rsidRDefault="00D94F9B" w:rsidP="00C6601B">
      <w:pPr>
        <w:tabs>
          <w:tab w:val="left" w:pos="720"/>
        </w:tabs>
        <w:jc w:val="center"/>
        <w:rPr>
          <w:rFonts w:ascii="Baskerville" w:hAnsi="Baskerville" w:cs="Baskerville"/>
          <w:b/>
          <w:bCs/>
          <w:sz w:val="28"/>
          <w:szCs w:val="28"/>
          <w:u w:val="single"/>
        </w:rPr>
      </w:pPr>
      <w:proofErr w:type="gramStart"/>
      <w:r w:rsidRPr="005B6CB6">
        <w:rPr>
          <w:rFonts w:ascii="Baskerville" w:hAnsi="Baskerville" w:cs="Baskerville"/>
          <w:b/>
          <w:sz w:val="28"/>
          <w:szCs w:val="28"/>
          <w:u w:val="single"/>
        </w:rPr>
        <w:t>APPENDIX A.1.</w:t>
      </w:r>
      <w:proofErr w:type="gramEnd"/>
    </w:p>
    <w:p w:rsidR="00C6601B" w:rsidRPr="005B6CB6" w:rsidRDefault="00C6601B" w:rsidP="00C6601B">
      <w:pPr>
        <w:tabs>
          <w:tab w:val="left" w:pos="720"/>
        </w:tabs>
        <w:jc w:val="center"/>
        <w:rPr>
          <w:rFonts w:ascii="Baskerville" w:hAnsi="Baskerville" w:cs="Baskerville"/>
          <w:bCs/>
          <w:sz w:val="28"/>
          <w:szCs w:val="28"/>
        </w:rPr>
      </w:pPr>
    </w:p>
    <w:p w:rsidR="00C6601B" w:rsidRPr="005B6CB6" w:rsidRDefault="001C617D" w:rsidP="00C6601B">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Behavioral Support Summary</w:t>
      </w:r>
    </w:p>
    <w:p w:rsidR="00C6601B" w:rsidRPr="005B6CB6" w:rsidRDefault="00C6601B" w:rsidP="00C6601B">
      <w:pPr>
        <w:tabs>
          <w:tab w:val="left" w:pos="720"/>
        </w:tabs>
        <w:jc w:val="center"/>
        <w:rPr>
          <w:rFonts w:ascii="Baskerville" w:hAnsi="Baskerville" w:cs="Baskerville"/>
          <w:b/>
          <w:bCs/>
          <w:sz w:val="28"/>
          <w:szCs w:val="28"/>
        </w:rPr>
      </w:pPr>
    </w:p>
    <w:p w:rsidR="00C6601B" w:rsidRPr="005B6CB6" w:rsidRDefault="00C6601B" w:rsidP="00C6601B">
      <w:pPr>
        <w:tabs>
          <w:tab w:val="left" w:pos="720"/>
        </w:tabs>
        <w:jc w:val="center"/>
        <w:rPr>
          <w:rFonts w:ascii="Baskerville" w:hAnsi="Baskerville" w:cs="Baskerville"/>
          <w:b/>
          <w:bCs/>
          <w:sz w:val="28"/>
          <w:szCs w:val="28"/>
        </w:rPr>
      </w:pPr>
    </w:p>
    <w:p w:rsidR="001C617D" w:rsidRPr="005B6CB6" w:rsidRDefault="00C6601B" w:rsidP="001C617D">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Completed by: </w:t>
      </w:r>
    </w:p>
    <w:p w:rsidR="00C6601B" w:rsidRPr="005B6CB6" w:rsidRDefault="001C617D" w:rsidP="001C617D">
      <w:pPr>
        <w:tabs>
          <w:tab w:val="left" w:pos="720"/>
        </w:tabs>
        <w:jc w:val="center"/>
        <w:rPr>
          <w:rFonts w:ascii="Baskerville" w:hAnsi="Baskerville"/>
          <w:b/>
          <w:sz w:val="28"/>
          <w:szCs w:val="28"/>
        </w:rPr>
      </w:pPr>
      <w:r w:rsidRPr="005B6CB6">
        <w:rPr>
          <w:rFonts w:ascii="Baskerville" w:hAnsi="Baskerville"/>
          <w:b/>
          <w:sz w:val="28"/>
          <w:szCs w:val="28"/>
        </w:rPr>
        <w:t xml:space="preserve">Patrick F. </w:t>
      </w:r>
      <w:proofErr w:type="spellStart"/>
      <w:r w:rsidRPr="005B6CB6">
        <w:rPr>
          <w:rFonts w:ascii="Baskerville" w:hAnsi="Baskerville"/>
          <w:b/>
          <w:sz w:val="28"/>
          <w:szCs w:val="28"/>
        </w:rPr>
        <w:t>Heick</w:t>
      </w:r>
      <w:proofErr w:type="spellEnd"/>
      <w:r w:rsidRPr="005B6CB6">
        <w:rPr>
          <w:rFonts w:ascii="Baskerville" w:hAnsi="Baskerville"/>
          <w:b/>
          <w:sz w:val="28"/>
          <w:szCs w:val="28"/>
        </w:rPr>
        <w:t>, Ph.D., BCBA-D</w:t>
      </w:r>
    </w:p>
    <w:p w:rsidR="001C617D" w:rsidRDefault="001C617D" w:rsidP="001C617D">
      <w:pPr>
        <w:tabs>
          <w:tab w:val="left" w:pos="720"/>
        </w:tabs>
        <w:jc w:val="center"/>
        <w:rPr>
          <w:rFonts w:ascii="Baskerville" w:hAnsi="Baskerville"/>
        </w:rPr>
      </w:pPr>
    </w:p>
    <w:p w:rsidR="001C617D" w:rsidRDefault="001C617D">
      <w:pPr>
        <w:rPr>
          <w:rFonts w:ascii="Baskerville" w:hAnsi="Baskerville"/>
        </w:rPr>
      </w:pPr>
      <w:r>
        <w:rPr>
          <w:rFonts w:ascii="Baskerville" w:hAnsi="Baskerville"/>
        </w:rPr>
        <w:br w:type="page"/>
      </w:r>
    </w:p>
    <w:p w:rsidR="001C617D" w:rsidRDefault="001C617D" w:rsidP="001C617D">
      <w:pPr>
        <w:tabs>
          <w:tab w:val="left" w:pos="720"/>
        </w:tabs>
        <w:jc w:val="center"/>
        <w:rPr>
          <w:rFonts w:ascii="Baskerville" w:hAnsi="Baskerville" w:cs="Baskerville"/>
          <w:bCs/>
        </w:rPr>
      </w:pPr>
    </w:p>
    <w:p w:rsidR="001C617D" w:rsidRDefault="001C617D" w:rsidP="001C617D">
      <w:pPr>
        <w:tabs>
          <w:tab w:val="left" w:pos="720"/>
        </w:tabs>
        <w:jc w:val="center"/>
        <w:rPr>
          <w:rFonts w:ascii="Baskerville" w:hAnsi="Baskerville"/>
        </w:rPr>
      </w:pPr>
    </w:p>
    <w:p w:rsidR="005032D5" w:rsidRPr="0091265E" w:rsidRDefault="005032D5" w:rsidP="005032D5">
      <w:pPr>
        <w:spacing w:line="360" w:lineRule="auto"/>
        <w:rPr>
          <w:rFonts w:ascii="Baskerville" w:hAnsi="Baskerville"/>
        </w:rPr>
      </w:pPr>
      <w:r w:rsidRPr="0091265E">
        <w:rPr>
          <w:rFonts w:ascii="Baskerville" w:hAnsi="Baskerville"/>
        </w:rPr>
        <w:t xml:space="preserve">To:  </w:t>
      </w:r>
      <w:r w:rsidRPr="0091265E">
        <w:rPr>
          <w:rFonts w:ascii="Baskerville" w:hAnsi="Baskerville"/>
        </w:rPr>
        <w:tab/>
        <w:t>Donald J. Fletcher, Independent Reviewer</w:t>
      </w:r>
    </w:p>
    <w:p w:rsidR="005032D5" w:rsidRPr="0091265E" w:rsidRDefault="005032D5" w:rsidP="005032D5">
      <w:pPr>
        <w:spacing w:line="360" w:lineRule="auto"/>
        <w:rPr>
          <w:rFonts w:ascii="Baskerville" w:hAnsi="Baskerville"/>
        </w:rPr>
      </w:pPr>
      <w:r w:rsidRPr="0091265E">
        <w:rPr>
          <w:rFonts w:ascii="Baskerville" w:hAnsi="Baskerville"/>
        </w:rPr>
        <w:t xml:space="preserve">From: </w:t>
      </w:r>
      <w:r w:rsidRPr="0091265E">
        <w:rPr>
          <w:rFonts w:ascii="Baskerville" w:hAnsi="Baskerville"/>
        </w:rPr>
        <w:tab/>
        <w:t xml:space="preserve">Patrick F. </w:t>
      </w:r>
      <w:proofErr w:type="spellStart"/>
      <w:r w:rsidRPr="0091265E">
        <w:rPr>
          <w:rFonts w:ascii="Baskerville" w:hAnsi="Baskerville"/>
        </w:rPr>
        <w:t>Heick</w:t>
      </w:r>
      <w:proofErr w:type="spellEnd"/>
      <w:r w:rsidRPr="0091265E">
        <w:rPr>
          <w:rFonts w:ascii="Baskerville" w:hAnsi="Baskerville"/>
        </w:rPr>
        <w:t xml:space="preserve">, Ph.D., BCBA-D, Manager, </w:t>
      </w:r>
      <w:proofErr w:type="spellStart"/>
      <w:r w:rsidRPr="0091265E">
        <w:rPr>
          <w:rFonts w:ascii="Baskerville" w:hAnsi="Baskerville"/>
        </w:rPr>
        <w:t>PFHConsulting</w:t>
      </w:r>
      <w:proofErr w:type="spellEnd"/>
      <w:r w:rsidRPr="0091265E">
        <w:rPr>
          <w:rFonts w:ascii="Baskerville" w:hAnsi="Baskerville"/>
        </w:rPr>
        <w:t xml:space="preserve">, </w:t>
      </w:r>
      <w:proofErr w:type="gramStart"/>
      <w:r w:rsidRPr="0091265E">
        <w:rPr>
          <w:rFonts w:ascii="Baskerville" w:hAnsi="Baskerville"/>
        </w:rPr>
        <w:t>LLC</w:t>
      </w:r>
      <w:proofErr w:type="gramEnd"/>
    </w:p>
    <w:p w:rsidR="005032D5" w:rsidRPr="0091265E" w:rsidRDefault="005032D5" w:rsidP="005032D5">
      <w:pPr>
        <w:spacing w:line="360" w:lineRule="auto"/>
        <w:ind w:right="-90"/>
        <w:rPr>
          <w:rFonts w:ascii="Baskerville" w:hAnsi="Baskerville"/>
        </w:rPr>
      </w:pPr>
      <w:r w:rsidRPr="0091265E">
        <w:rPr>
          <w:rFonts w:ascii="Baskerville" w:hAnsi="Baskerville"/>
        </w:rPr>
        <w:t xml:space="preserve">RE:  </w:t>
      </w:r>
      <w:r w:rsidRPr="0091265E">
        <w:rPr>
          <w:rFonts w:ascii="Baskerville" w:hAnsi="Baskerville"/>
        </w:rPr>
        <w:tab/>
        <w:t>UNITED STATES v. VIRGINIA, CIVIL ACTION NO. 3:12cv59-JAG</w:t>
      </w:r>
    </w:p>
    <w:p w:rsidR="005032D5" w:rsidRPr="0091265E" w:rsidRDefault="005032D5" w:rsidP="005032D5">
      <w:pPr>
        <w:spacing w:line="360" w:lineRule="auto"/>
        <w:rPr>
          <w:rFonts w:ascii="Baskerville" w:hAnsi="Baskerville"/>
        </w:rPr>
      </w:pPr>
      <w:r w:rsidRPr="0091265E">
        <w:rPr>
          <w:rFonts w:ascii="Baskerville" w:hAnsi="Baskerville"/>
        </w:rPr>
        <w:t xml:space="preserve">Date: </w:t>
      </w:r>
      <w:r w:rsidRPr="0091265E">
        <w:rPr>
          <w:rFonts w:ascii="Baskerville" w:hAnsi="Baskerville"/>
        </w:rPr>
        <w:tab/>
        <w:t>May 2, 2014</w:t>
      </w:r>
      <w:r w:rsidRPr="0091265E">
        <w:rPr>
          <w:rFonts w:ascii="Baskerville" w:hAnsi="Baskerville"/>
        </w:rPr>
        <w:tab/>
      </w:r>
    </w:p>
    <w:p w:rsidR="005032D5" w:rsidRPr="0091265E" w:rsidRDefault="005032D5" w:rsidP="005032D5">
      <w:pPr>
        <w:spacing w:line="360" w:lineRule="auto"/>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The following </w:t>
      </w:r>
      <w:r w:rsidRPr="0091265E">
        <w:rPr>
          <w:rFonts w:ascii="Baskerville" w:hAnsi="Baskerville"/>
          <w:i/>
        </w:rPr>
        <w:t>Behavioral Supports Summary</w:t>
      </w:r>
      <w:r w:rsidRPr="0091265E">
        <w:rPr>
          <w:rFonts w:ascii="Baskerville" w:hAnsi="Baskerville"/>
        </w:rPr>
        <w:t xml:space="preserve"> and </w:t>
      </w:r>
      <w:r w:rsidRPr="0091265E">
        <w:rPr>
          <w:rFonts w:ascii="Baskerville" w:hAnsi="Baskerville"/>
          <w:i/>
        </w:rPr>
        <w:t>Confidential Addendum</w:t>
      </w:r>
      <w:r w:rsidRPr="0091265E">
        <w:rPr>
          <w:rFonts w:ascii="Baskerville" w:hAnsi="Baskerville"/>
        </w:rPr>
        <w:t xml:space="preserve"> were prepared and submitted in response to Donald Fletcher’s request to summarize a small sample of reviews completed as part of his larger Individual Review Study.  More specifically, the following summary is based upon the reviews of eight individuals, a sample selected from a larger sample (n=27) by Mr. Fletcher, which included visits to each of their homes or residential programs, completed with Elizabeth Jones, on March 8-10, 2014. This summary is submitted in addition to previously submitted Monitoring Questionnaires completed for each of the eight individuals reviewed. As detailed in the Addendum, items on the Monitoring Questionnaires were scored based on information obtained through on-site interviews, brief observations, and/or chart reviews as well as off-site phone interviews and/or reviews of provided documentation (see Confidential Addendum for more specific information).  It should be noted that, although items within other sections of the Monitoring Questionnaire were completed (e.g., Section 8 Supplemental Questions as well as Section 9: Supplemental Questions), items within Section 9: Behavioral Interventions were only completed for one individual (#7 in Confidential Addendum) as a currently implemented behavior support plan was only provided for one of the eight individuals sampled.    </w:t>
      </w:r>
    </w:p>
    <w:p w:rsidR="005032D5" w:rsidRPr="0091265E" w:rsidRDefault="005032D5" w:rsidP="005032D5">
      <w:pPr>
        <w:rPr>
          <w:rFonts w:ascii="Baskerville" w:hAnsi="Baskerville"/>
        </w:rPr>
      </w:pPr>
    </w:p>
    <w:p w:rsidR="005032D5" w:rsidRPr="0091265E" w:rsidRDefault="005032D5" w:rsidP="005032D5">
      <w:pPr>
        <w:jc w:val="center"/>
        <w:rPr>
          <w:rFonts w:ascii="Baskerville" w:hAnsi="Baskerville"/>
          <w:b/>
        </w:rPr>
      </w:pPr>
      <w:r w:rsidRPr="0091265E">
        <w:rPr>
          <w:rFonts w:ascii="Baskerville" w:hAnsi="Baskerville"/>
          <w:b/>
        </w:rPr>
        <w:t>Summary</w:t>
      </w:r>
    </w:p>
    <w:p w:rsidR="005032D5" w:rsidRPr="0091265E" w:rsidRDefault="005032D5" w:rsidP="005032D5">
      <w:pPr>
        <w:rPr>
          <w:rFonts w:ascii="Baskerville" w:hAnsi="Baskerville"/>
          <w:u w:val="single"/>
        </w:rPr>
      </w:pPr>
      <w:r w:rsidRPr="0091265E">
        <w:rPr>
          <w:rFonts w:ascii="Baskerville" w:hAnsi="Baskerville"/>
          <w:u w:val="single"/>
        </w:rPr>
        <w:t>Findings</w:t>
      </w:r>
    </w:p>
    <w:p w:rsidR="005032D5" w:rsidRPr="0091265E" w:rsidRDefault="005032D5" w:rsidP="005032D5">
      <w:pPr>
        <w:rPr>
          <w:rFonts w:ascii="Baskerville" w:hAnsi="Baskerville"/>
          <w:u w:val="single"/>
        </w:rPr>
      </w:pPr>
    </w:p>
    <w:p w:rsidR="005032D5" w:rsidRPr="0091265E" w:rsidRDefault="005032D5" w:rsidP="004E6C84">
      <w:pPr>
        <w:pStyle w:val="ListParagraph"/>
        <w:numPr>
          <w:ilvl w:val="0"/>
          <w:numId w:val="43"/>
        </w:numPr>
        <w:rPr>
          <w:rFonts w:ascii="Baskerville" w:hAnsi="Baskerville"/>
          <w:color w:val="1A1A1A"/>
        </w:rPr>
      </w:pPr>
      <w:r w:rsidRPr="0091265E">
        <w:rPr>
          <w:rFonts w:ascii="Baskerville" w:hAnsi="Baskerville"/>
          <w:color w:val="1A1A1A"/>
        </w:rPr>
        <w:t xml:space="preserve">Based on a review of the individuals’ service records and other provided documentation, on-site observations, and interviews, it appeared that most of the individuals sampled would likely benefit from formal behavioral programming, or other therapeutic supports, implemented within their homes or residential programs. More specifically, of those sampled, eight (100%), seven (88%), and seven (88%) engaged in behaviors that could result in injury to self or others, that disrupted the environment, and that impeded his/her ability to access a wide range of environments, respectively. However, only two (25%) of the individuals sampled were reportedly receiving formal behavioral programming at the time of the on-site visit (see below for more specific information). A third individual was identified as receiving behavioral supports at the time of the on-site visit, however a formal behavior support plan was not yet in place. Overall, all (100%) of the individuals sampled appeared to demonstrate maladaptive behavior and/or evidenced skill deficits that negatively impacted their quality of life and greater independence. Consequently, it appeared that all of these individuals would likely benefit from positive behavioral or other therapeutic supports.  Indeed, in lieu of these types of supports, some families appeared to be designing and implementing programs (e.g., behavior strategies, communication systems) without expert support and guidance. </w:t>
      </w:r>
    </w:p>
    <w:p w:rsidR="005032D5" w:rsidRPr="0091265E" w:rsidRDefault="005032D5" w:rsidP="005032D5">
      <w:pPr>
        <w:rPr>
          <w:rFonts w:ascii="Baskerville" w:hAnsi="Baskerville"/>
          <w:color w:val="1A1A1A"/>
        </w:rPr>
      </w:pPr>
    </w:p>
    <w:p w:rsidR="005032D5" w:rsidRPr="0091265E" w:rsidRDefault="005032D5" w:rsidP="005032D5">
      <w:pPr>
        <w:rPr>
          <w:rFonts w:ascii="Baskerville" w:hAnsi="Baskerville"/>
          <w:color w:val="1A1A1A"/>
        </w:rPr>
      </w:pPr>
    </w:p>
    <w:p w:rsidR="008A2BF7" w:rsidRPr="0091265E" w:rsidRDefault="008A2BF7" w:rsidP="005032D5">
      <w:pPr>
        <w:rPr>
          <w:rFonts w:ascii="Baskerville" w:hAnsi="Baskerville"/>
          <w:color w:val="1A1A1A"/>
        </w:rPr>
      </w:pPr>
    </w:p>
    <w:p w:rsidR="005032D5" w:rsidRPr="0091265E" w:rsidRDefault="005032D5" w:rsidP="004E6C84">
      <w:pPr>
        <w:pStyle w:val="ListParagraph"/>
        <w:numPr>
          <w:ilvl w:val="0"/>
          <w:numId w:val="43"/>
        </w:numPr>
        <w:rPr>
          <w:rFonts w:ascii="Baskerville" w:hAnsi="Baskerville"/>
          <w:color w:val="1A1A1A"/>
        </w:rPr>
      </w:pPr>
      <w:r w:rsidRPr="0091265E">
        <w:rPr>
          <w:rFonts w:ascii="Baskerville" w:hAnsi="Baskerville"/>
          <w:color w:val="1A1A1A"/>
        </w:rPr>
        <w:t xml:space="preserve">Based on a review of the individuals’ service records and other provided documentation, on-site observations, and interviews, it appeared that two (25%) of the individuals sampled (#5, #7) were currently receiving formal behavioral programming.  However, evidence of systematic behavioral programming (e.g., current functional behavior assessment, behavior support plan, and/or data collection and regular data review), although reported to be completed and/or in place, was not provided for one of the two individuals. More specifically, verbal reports indicated that a functional behavioral assessment was completed and documentation (i.e., ‘Client/Family Service Plan’) indicated that a “Behavioral plan will be developed” and “Safety plan will be developed” (i.e., with an expected date of completion of 8/30/13) for one of the individuals (#57) sampled; however, evidence that these were completed and in place was not provided. When evidence of current systematic behavioral interventions was provided (i.e. for #7), current behavioral programming appeared inadequate. A third individual (#8) appeared to require significant behavioral </w:t>
      </w:r>
      <w:proofErr w:type="gramStart"/>
      <w:r w:rsidRPr="0091265E">
        <w:rPr>
          <w:rFonts w:ascii="Baskerville" w:hAnsi="Baskerville"/>
          <w:color w:val="1A1A1A"/>
        </w:rPr>
        <w:t>supports,</w:t>
      </w:r>
      <w:proofErr w:type="gramEnd"/>
      <w:r w:rsidRPr="0091265E">
        <w:rPr>
          <w:rFonts w:ascii="Baskerville" w:hAnsi="Baskerville"/>
          <w:color w:val="1A1A1A"/>
        </w:rPr>
        <w:t xml:space="preserve"> however, although planning was underway, a formal behavior support plan had not yet been implemented. Overall, of the individuals sampled, zero (0%) appeared to have adequate behavioral programming in place. </w:t>
      </w:r>
    </w:p>
    <w:p w:rsidR="005032D5" w:rsidRPr="0091265E" w:rsidRDefault="005032D5" w:rsidP="005032D5">
      <w:pPr>
        <w:rPr>
          <w:rFonts w:ascii="Baskerville" w:hAnsi="Baskerville"/>
          <w:color w:val="1A1A1A"/>
        </w:rPr>
      </w:pPr>
    </w:p>
    <w:p w:rsidR="005032D5" w:rsidRPr="0091265E" w:rsidRDefault="005032D5" w:rsidP="004E6C84">
      <w:pPr>
        <w:pStyle w:val="ListParagraph"/>
        <w:numPr>
          <w:ilvl w:val="0"/>
          <w:numId w:val="43"/>
        </w:numPr>
        <w:rPr>
          <w:rFonts w:ascii="Baskerville" w:hAnsi="Baskerville"/>
          <w:color w:val="1A1A1A"/>
        </w:rPr>
      </w:pPr>
      <w:r w:rsidRPr="0091265E">
        <w:rPr>
          <w:rFonts w:ascii="Baskerville" w:hAnsi="Baskerville"/>
          <w:color w:val="1A1A1A"/>
        </w:rPr>
        <w:t xml:space="preserve">Based on a review of the individuals’ service records and other provided documentation, on-site observations, and interviews, it appeared that all of the individuals living in residential programs experienced rights restrictions that were not identified by the residential provider as restrictive and/or necessitating the review by an independent human rights committee.  More specifically, of the three individuals sampled living in residential programs (#4, #6, #7), all (100%) experienced restrictive strategies that limited their access to clothing, food, or other items (e.g., sharps).  And, although these restrictions might be necessary to ensure their or others’ safety or quality of life, these restrictions did not appear to be reviewed and/or approved by a human rights committee (HRC) for any (0%) of the individuals reviewed.  It should be noted that evidence suggested that one of the individual’s teams (i.e. #4) pursued HRC review for a behavior support plan that had been previously in place.  It was unclear if this review included a discussion of the identified restriction. </w:t>
      </w:r>
    </w:p>
    <w:p w:rsidR="005032D5" w:rsidRPr="0091265E" w:rsidRDefault="005032D5" w:rsidP="005032D5">
      <w:pPr>
        <w:rPr>
          <w:rFonts w:ascii="Baskerville" w:hAnsi="Baskerville"/>
          <w:color w:val="1A1A1A"/>
        </w:rPr>
      </w:pPr>
    </w:p>
    <w:p w:rsidR="005032D5" w:rsidRPr="0091265E" w:rsidRDefault="005032D5" w:rsidP="005032D5">
      <w:pPr>
        <w:rPr>
          <w:rFonts w:ascii="Baskerville" w:hAnsi="Baskerville"/>
          <w:b/>
          <w:color w:val="1A1A1A"/>
        </w:rPr>
      </w:pPr>
      <w:r w:rsidRPr="0091265E">
        <w:rPr>
          <w:rFonts w:ascii="Baskerville" w:hAnsi="Baskerville"/>
          <w:b/>
          <w:color w:val="1A1A1A"/>
        </w:rPr>
        <w:t>Conclusions</w:t>
      </w:r>
    </w:p>
    <w:p w:rsidR="005032D5" w:rsidRPr="0091265E" w:rsidRDefault="005032D5" w:rsidP="005032D5">
      <w:pPr>
        <w:rPr>
          <w:rFonts w:ascii="Baskerville" w:hAnsi="Baskerville"/>
          <w:b/>
          <w:color w:val="1A1A1A"/>
        </w:rPr>
      </w:pPr>
    </w:p>
    <w:p w:rsidR="005032D5" w:rsidRPr="0091265E" w:rsidRDefault="005032D5" w:rsidP="004E6C84">
      <w:pPr>
        <w:pStyle w:val="ListParagraph"/>
        <w:numPr>
          <w:ilvl w:val="0"/>
          <w:numId w:val="44"/>
        </w:numPr>
        <w:rPr>
          <w:rFonts w:ascii="Baskerville" w:hAnsi="Baskerville"/>
          <w:color w:val="1A1A1A"/>
        </w:rPr>
      </w:pPr>
      <w:r w:rsidRPr="0091265E">
        <w:rPr>
          <w:rFonts w:ascii="Baskerville" w:hAnsi="Baskerville"/>
          <w:color w:val="1A1A1A"/>
        </w:rPr>
        <w:t xml:space="preserve">It appeared that most of the sampled individuals were not receiving behavioral supports and/or other therapeutic services that could address unsafe and disruptive as well as skill deficits that would likely improve their independence and quality of life.  It was unknown whether or not case managers identified the need for these additional supports, communicated the potential benefits of these supports, and/or facilitated access to these support and services for families. </w:t>
      </w:r>
    </w:p>
    <w:p w:rsidR="005032D5" w:rsidRPr="0091265E" w:rsidRDefault="005032D5" w:rsidP="005032D5">
      <w:pPr>
        <w:rPr>
          <w:rFonts w:ascii="Baskerville" w:hAnsi="Baskerville"/>
          <w:color w:val="1A1A1A"/>
        </w:rPr>
      </w:pPr>
    </w:p>
    <w:p w:rsidR="005032D5" w:rsidRPr="0091265E" w:rsidRDefault="005032D5" w:rsidP="004E6C84">
      <w:pPr>
        <w:pStyle w:val="ListParagraph"/>
        <w:numPr>
          <w:ilvl w:val="0"/>
          <w:numId w:val="44"/>
        </w:numPr>
        <w:rPr>
          <w:rFonts w:ascii="Baskerville" w:hAnsi="Baskerville"/>
          <w:color w:val="1A1A1A"/>
        </w:rPr>
      </w:pPr>
      <w:r w:rsidRPr="0091265E">
        <w:rPr>
          <w:rFonts w:ascii="Baskerville" w:hAnsi="Baskerville"/>
          <w:color w:val="1A1A1A"/>
        </w:rPr>
        <w:t xml:space="preserve">It appeared that, for those few individuals currently identified as receiving formal behavioral supports or behavioral therapy, behavioral programming was inadequate.  </w:t>
      </w:r>
    </w:p>
    <w:p w:rsidR="005032D5" w:rsidRPr="0091265E" w:rsidRDefault="005032D5" w:rsidP="005032D5">
      <w:pPr>
        <w:rPr>
          <w:rFonts w:ascii="Baskerville" w:hAnsi="Baskerville"/>
          <w:color w:val="1A1A1A"/>
        </w:rPr>
      </w:pPr>
    </w:p>
    <w:p w:rsidR="005032D5" w:rsidRPr="0091265E" w:rsidRDefault="005032D5" w:rsidP="004E6C84">
      <w:pPr>
        <w:pStyle w:val="ListParagraph"/>
        <w:numPr>
          <w:ilvl w:val="0"/>
          <w:numId w:val="44"/>
        </w:numPr>
        <w:rPr>
          <w:rFonts w:ascii="Baskerville" w:hAnsi="Baskerville"/>
          <w:color w:val="1A1A1A"/>
        </w:rPr>
      </w:pPr>
      <w:r w:rsidRPr="0091265E">
        <w:rPr>
          <w:rFonts w:ascii="Baskerville" w:hAnsi="Baskerville"/>
          <w:color w:val="1A1A1A"/>
        </w:rPr>
        <w:t xml:space="preserve">It appeared that individuals receiving services in residential programs experienced rights restrictions that were not adequately reviewed and/or approved by an independent human rights committee.  </w:t>
      </w:r>
    </w:p>
    <w:p w:rsidR="005032D5" w:rsidRPr="0091265E" w:rsidRDefault="005032D5" w:rsidP="005032D5">
      <w:pPr>
        <w:rPr>
          <w:rFonts w:ascii="Baskerville" w:hAnsi="Baskerville"/>
          <w:color w:val="1A1A1A"/>
        </w:rPr>
      </w:pPr>
    </w:p>
    <w:p w:rsidR="005032D5" w:rsidRPr="0091265E" w:rsidRDefault="005032D5" w:rsidP="005032D5">
      <w:pPr>
        <w:rPr>
          <w:rFonts w:ascii="Baskerville" w:hAnsi="Baskerville"/>
          <w:color w:val="1A1A1A"/>
        </w:rPr>
      </w:pPr>
    </w:p>
    <w:p w:rsidR="005032D5" w:rsidRPr="0091265E" w:rsidRDefault="005032D5" w:rsidP="005032D5">
      <w:pPr>
        <w:rPr>
          <w:rFonts w:ascii="Baskerville" w:hAnsi="Baskerville"/>
          <w:b/>
          <w:color w:val="1A1A1A"/>
        </w:rPr>
      </w:pPr>
      <w:r w:rsidRPr="0091265E">
        <w:rPr>
          <w:rFonts w:ascii="Baskerville" w:hAnsi="Baskerville"/>
          <w:b/>
          <w:color w:val="1A1A1A"/>
        </w:rPr>
        <w:t>Recommendations/Suggestions</w:t>
      </w:r>
    </w:p>
    <w:p w:rsidR="005032D5" w:rsidRPr="0091265E" w:rsidRDefault="005032D5" w:rsidP="005032D5">
      <w:pPr>
        <w:rPr>
          <w:rFonts w:ascii="Baskerville" w:hAnsi="Baskerville"/>
          <w:b/>
          <w:color w:val="1A1A1A"/>
        </w:rPr>
      </w:pPr>
    </w:p>
    <w:p w:rsidR="005032D5" w:rsidRPr="00AA59E2" w:rsidRDefault="005032D5" w:rsidP="004E6C84">
      <w:pPr>
        <w:pStyle w:val="ListParagraph"/>
        <w:numPr>
          <w:ilvl w:val="0"/>
          <w:numId w:val="45"/>
        </w:numPr>
        <w:rPr>
          <w:rFonts w:ascii="Baskerville" w:hAnsi="Baskerville"/>
        </w:rPr>
      </w:pPr>
      <w:r w:rsidRPr="00AA59E2">
        <w:rPr>
          <w:rFonts w:ascii="Baskerville" w:hAnsi="Baskerville"/>
        </w:rPr>
        <w:t xml:space="preserve">Consistent with Section V.5 of the Settlement Agreement, the Commonwealth shall </w:t>
      </w:r>
      <w:proofErr w:type="gramStart"/>
      <w:r w:rsidRPr="00AA59E2">
        <w:rPr>
          <w:rFonts w:ascii="Baskerville" w:hAnsi="Baskerville"/>
        </w:rPr>
        <w:t>“ …</w:t>
      </w:r>
      <w:proofErr w:type="gramEnd"/>
      <w:r w:rsidRPr="00AA59E2">
        <w:rPr>
          <w:rFonts w:ascii="Baskerville" w:hAnsi="Baskerville"/>
        </w:rPr>
        <w:t xml:space="preserve"> ensure that appropriate services are available and accessible for individuals in the target population …”. It appears that, in some cases, additional services, such as those provided by behavioral analysts or speech language </w:t>
      </w:r>
      <w:proofErr w:type="gramStart"/>
      <w:r w:rsidRPr="00AA59E2">
        <w:rPr>
          <w:rFonts w:ascii="Baskerville" w:hAnsi="Baskerville"/>
        </w:rPr>
        <w:t>pathologists,</w:t>
      </w:r>
      <w:proofErr w:type="gramEnd"/>
      <w:r w:rsidRPr="00AA59E2">
        <w:rPr>
          <w:rFonts w:ascii="Baskerville" w:hAnsi="Baskerville"/>
        </w:rPr>
        <w:t xml:space="preserve"> should be available and known to individuals and their families. Consequently, it is recommended that case managers assist families in identifying the need for and, when appropriate, accessing necessary behavioral services or supports (or other). </w:t>
      </w:r>
    </w:p>
    <w:p w:rsidR="005032D5" w:rsidRPr="00AA59E2" w:rsidRDefault="005032D5" w:rsidP="005032D5">
      <w:pPr>
        <w:rPr>
          <w:rFonts w:ascii="Baskerville" w:hAnsi="Baskerville"/>
        </w:rPr>
      </w:pPr>
    </w:p>
    <w:p w:rsidR="005032D5" w:rsidRPr="00AA59E2" w:rsidRDefault="005032D5" w:rsidP="004E6C84">
      <w:pPr>
        <w:pStyle w:val="ListParagraph"/>
        <w:numPr>
          <w:ilvl w:val="0"/>
          <w:numId w:val="45"/>
        </w:numPr>
        <w:rPr>
          <w:rFonts w:ascii="Baskerville" w:hAnsi="Baskerville"/>
        </w:rPr>
      </w:pPr>
      <w:r w:rsidRPr="00AA59E2">
        <w:rPr>
          <w:rFonts w:ascii="Baskerville" w:hAnsi="Baskerville"/>
        </w:rPr>
        <w:t xml:space="preserve">Consistent with Section V.5 of the Settlement Agreement, the Commonwealth </w:t>
      </w:r>
      <w:proofErr w:type="gramStart"/>
      <w:r w:rsidRPr="00AA59E2">
        <w:rPr>
          <w:rFonts w:ascii="Baskerville" w:hAnsi="Baskerville"/>
        </w:rPr>
        <w:t>shall  “</w:t>
      </w:r>
      <w:proofErr w:type="gramEnd"/>
      <w:r w:rsidRPr="00AA59E2">
        <w:rPr>
          <w:rFonts w:ascii="Baskerville" w:hAnsi="Baskerville"/>
        </w:rPr>
        <w:t xml:space="preserve"> … ensure that all services for individuals receiving services under this Agreement are of good quality …”.  That is, those individuals receiving behavior supports should receive quality supports.  Consequently, it is recommended that the Commonwealth, though the work of their case managers or others, critically examine and ensure the quality of the behavioral supports being provided to individuals receiving those services.</w:t>
      </w:r>
    </w:p>
    <w:p w:rsidR="005032D5" w:rsidRPr="00AA59E2" w:rsidRDefault="005032D5" w:rsidP="005032D5">
      <w:pPr>
        <w:rPr>
          <w:rFonts w:ascii="Baskerville" w:hAnsi="Baskerville"/>
        </w:rPr>
      </w:pPr>
    </w:p>
    <w:p w:rsidR="005032D5" w:rsidRPr="00AA59E2" w:rsidRDefault="005032D5" w:rsidP="004E6C84">
      <w:pPr>
        <w:pStyle w:val="ListParagraph"/>
        <w:numPr>
          <w:ilvl w:val="0"/>
          <w:numId w:val="45"/>
        </w:numPr>
        <w:rPr>
          <w:rFonts w:ascii="Baskerville" w:hAnsi="Baskerville"/>
        </w:rPr>
      </w:pPr>
      <w:r w:rsidRPr="00AA59E2">
        <w:rPr>
          <w:rFonts w:ascii="Baskerville" w:hAnsi="Baskerville"/>
        </w:rPr>
        <w:t xml:space="preserve">Consistent with Section V.5 of the Settlement Agreement, the Commonwealth shall </w:t>
      </w:r>
      <w:proofErr w:type="gramStart"/>
      <w:r w:rsidRPr="00AA59E2">
        <w:rPr>
          <w:rFonts w:ascii="Baskerville" w:hAnsi="Baskerville"/>
        </w:rPr>
        <w:t>ensure  “</w:t>
      </w:r>
      <w:proofErr w:type="gramEnd"/>
      <w:r w:rsidRPr="00AA59E2">
        <w:rPr>
          <w:rFonts w:ascii="Baskerville" w:hAnsi="Baskerville"/>
        </w:rPr>
        <w:t xml:space="preserve"> … increased integration, independence, and self-determination in all life domains …”.   That is, individuals should have the ability to independently access items without undue restriction or dependence on staff. Consequently, it is suggested that any potential rights restriction be reviewed and approved by an independent human rights committee prior to their implementation. When rights restrictions are restricted, behavioral programming should be implemented in an effort to reduce the future need for such restrictions.  </w:t>
      </w:r>
    </w:p>
    <w:p w:rsidR="005032D5" w:rsidRPr="0091265E" w:rsidRDefault="005032D5" w:rsidP="005032D5">
      <w:pPr>
        <w:spacing w:line="360" w:lineRule="auto"/>
        <w:rPr>
          <w:rFonts w:ascii="Baskerville" w:hAnsi="Baskerville"/>
        </w:rPr>
      </w:pPr>
    </w:p>
    <w:p w:rsidR="008A2BF7" w:rsidRDefault="008A2BF7" w:rsidP="005032D5">
      <w:pPr>
        <w:spacing w:line="360" w:lineRule="auto"/>
        <w:rPr>
          <w:rFonts w:ascii="Baskerville" w:hAnsi="Baskerville"/>
        </w:rPr>
      </w:pPr>
    </w:p>
    <w:p w:rsidR="007C6CD4" w:rsidRDefault="007C6CD4" w:rsidP="005032D5">
      <w:pPr>
        <w:spacing w:line="360" w:lineRule="auto"/>
        <w:rPr>
          <w:rFonts w:ascii="Baskerville" w:hAnsi="Baskerville"/>
        </w:rPr>
      </w:pPr>
    </w:p>
    <w:p w:rsidR="007C6CD4" w:rsidRPr="0091265E" w:rsidRDefault="007C6CD4" w:rsidP="005032D5">
      <w:pPr>
        <w:spacing w:line="360" w:lineRule="auto"/>
        <w:rPr>
          <w:rFonts w:ascii="Baskerville" w:hAnsi="Baskerville"/>
        </w:rPr>
      </w:pPr>
    </w:p>
    <w:p w:rsidR="005032D5" w:rsidRPr="0091265E" w:rsidRDefault="005032D5" w:rsidP="005032D5">
      <w:pPr>
        <w:spacing w:line="360" w:lineRule="auto"/>
        <w:rPr>
          <w:rFonts w:ascii="Baskerville" w:hAnsi="Baskerville"/>
        </w:rPr>
      </w:pPr>
      <w:r w:rsidRPr="0091265E">
        <w:rPr>
          <w:rFonts w:ascii="Baskerville" w:hAnsi="Baskerville"/>
        </w:rPr>
        <w:t xml:space="preserve">Respectfully submitted by, </w:t>
      </w:r>
    </w:p>
    <w:p w:rsidR="005032D5" w:rsidRPr="0091265E" w:rsidRDefault="005032D5" w:rsidP="005032D5">
      <w:pPr>
        <w:spacing w:line="360" w:lineRule="auto"/>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Patrick F. </w:t>
      </w:r>
      <w:proofErr w:type="spellStart"/>
      <w:r w:rsidRPr="0091265E">
        <w:rPr>
          <w:rFonts w:ascii="Baskerville" w:hAnsi="Baskerville"/>
        </w:rPr>
        <w:t>Heick</w:t>
      </w:r>
      <w:proofErr w:type="spellEnd"/>
      <w:r w:rsidRPr="0091265E">
        <w:rPr>
          <w:rFonts w:ascii="Baskerville" w:hAnsi="Baskerville"/>
        </w:rPr>
        <w:t>, Ph.D., BCBA-D</w:t>
      </w:r>
    </w:p>
    <w:p w:rsidR="005032D5" w:rsidRPr="0091265E" w:rsidRDefault="005032D5" w:rsidP="005032D5">
      <w:pPr>
        <w:rPr>
          <w:rFonts w:ascii="Baskerville" w:hAnsi="Baskerville"/>
        </w:rPr>
      </w:pPr>
      <w:r w:rsidRPr="0091265E">
        <w:rPr>
          <w:rFonts w:ascii="Baskerville" w:hAnsi="Baskerville"/>
        </w:rPr>
        <w:t xml:space="preserve">Manager, </w:t>
      </w:r>
      <w:proofErr w:type="spellStart"/>
      <w:r w:rsidRPr="0091265E">
        <w:rPr>
          <w:rFonts w:ascii="Baskerville" w:hAnsi="Baskerville"/>
        </w:rPr>
        <w:t>PFHConsulting</w:t>
      </w:r>
      <w:proofErr w:type="spellEnd"/>
      <w:r w:rsidRPr="0091265E">
        <w:rPr>
          <w:rFonts w:ascii="Baskerville" w:hAnsi="Baskerville"/>
        </w:rPr>
        <w:t>, LLC</w:t>
      </w:r>
    </w:p>
    <w:p w:rsidR="005032D5" w:rsidRPr="0091265E" w:rsidRDefault="005032D5" w:rsidP="005032D5">
      <w:pPr>
        <w:rPr>
          <w:rFonts w:ascii="Baskerville" w:hAnsi="Baskerville"/>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AA59E2" w:rsidRDefault="00AA59E2" w:rsidP="005032D5">
      <w:pPr>
        <w:tabs>
          <w:tab w:val="left" w:pos="720"/>
        </w:tabs>
        <w:jc w:val="center"/>
        <w:rPr>
          <w:rFonts w:ascii="Baskerville" w:hAnsi="Baskerville" w:cs="Baskerville"/>
          <w:sz w:val="22"/>
          <w:szCs w:val="22"/>
          <w:u w:val="single"/>
        </w:rPr>
      </w:pPr>
    </w:p>
    <w:p w:rsidR="00AA59E2" w:rsidRDefault="00AA59E2" w:rsidP="005032D5">
      <w:pPr>
        <w:tabs>
          <w:tab w:val="left" w:pos="720"/>
        </w:tabs>
        <w:jc w:val="center"/>
        <w:rPr>
          <w:rFonts w:ascii="Baskerville" w:hAnsi="Baskerville" w:cs="Baskerville"/>
          <w:sz w:val="22"/>
          <w:szCs w:val="22"/>
          <w:u w:val="single"/>
        </w:rPr>
      </w:pPr>
    </w:p>
    <w:p w:rsidR="00AA59E2" w:rsidRDefault="00AA59E2" w:rsidP="005032D5">
      <w:pPr>
        <w:tabs>
          <w:tab w:val="left" w:pos="720"/>
        </w:tabs>
        <w:jc w:val="center"/>
        <w:rPr>
          <w:rFonts w:ascii="Baskerville" w:hAnsi="Baskerville" w:cs="Baskerville"/>
          <w:sz w:val="22"/>
          <w:szCs w:val="22"/>
          <w:u w:val="single"/>
        </w:rPr>
      </w:pPr>
    </w:p>
    <w:p w:rsidR="00AA59E2" w:rsidRDefault="00AA59E2" w:rsidP="005032D5">
      <w:pPr>
        <w:tabs>
          <w:tab w:val="left" w:pos="720"/>
        </w:tabs>
        <w:jc w:val="center"/>
        <w:rPr>
          <w:rFonts w:ascii="Baskerville" w:hAnsi="Baskerville" w:cs="Baskerville"/>
          <w:sz w:val="22"/>
          <w:szCs w:val="22"/>
          <w:u w:val="single"/>
        </w:rPr>
      </w:pPr>
    </w:p>
    <w:p w:rsidR="00826E24" w:rsidRDefault="00826E24" w:rsidP="005032D5">
      <w:pPr>
        <w:tabs>
          <w:tab w:val="left" w:pos="720"/>
        </w:tabs>
        <w:jc w:val="center"/>
        <w:rPr>
          <w:rFonts w:ascii="Baskerville" w:hAnsi="Baskerville" w:cs="Baskerville"/>
          <w:sz w:val="22"/>
          <w:szCs w:val="22"/>
          <w:u w:val="single"/>
        </w:rPr>
      </w:pPr>
    </w:p>
    <w:p w:rsidR="00826E24" w:rsidRPr="0091265E" w:rsidRDefault="00826E24" w:rsidP="005032D5">
      <w:pPr>
        <w:tabs>
          <w:tab w:val="left" w:pos="720"/>
        </w:tabs>
        <w:jc w:val="center"/>
        <w:rPr>
          <w:rFonts w:ascii="Baskerville" w:hAnsi="Baskerville" w:cs="Baskerville"/>
          <w:sz w:val="22"/>
          <w:szCs w:val="22"/>
          <w:u w:val="single"/>
        </w:rPr>
      </w:pPr>
    </w:p>
    <w:p w:rsidR="009F7459" w:rsidRDefault="009F7459"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394A30" w:rsidRDefault="00394A30"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Default="00005681" w:rsidP="005032D5">
      <w:pPr>
        <w:tabs>
          <w:tab w:val="left" w:pos="720"/>
        </w:tabs>
        <w:jc w:val="center"/>
        <w:rPr>
          <w:rFonts w:ascii="Baskerville" w:hAnsi="Baskerville" w:cs="Baskerville"/>
          <w:sz w:val="22"/>
          <w:szCs w:val="22"/>
          <w:u w:val="single"/>
        </w:rPr>
      </w:pPr>
    </w:p>
    <w:p w:rsidR="00005681" w:rsidRPr="0091265E" w:rsidRDefault="00005681" w:rsidP="005032D5">
      <w:pPr>
        <w:tabs>
          <w:tab w:val="left" w:pos="720"/>
        </w:tabs>
        <w:jc w:val="center"/>
        <w:rPr>
          <w:rFonts w:ascii="Baskerville" w:hAnsi="Baskerville" w:cs="Baskerville"/>
          <w:sz w:val="22"/>
          <w:szCs w:val="22"/>
          <w:u w:val="single"/>
        </w:rPr>
      </w:pPr>
    </w:p>
    <w:p w:rsidR="009F7459" w:rsidRPr="008E4FA8" w:rsidRDefault="009F7459" w:rsidP="005032D5">
      <w:pPr>
        <w:tabs>
          <w:tab w:val="left" w:pos="720"/>
        </w:tabs>
        <w:jc w:val="center"/>
        <w:rPr>
          <w:rFonts w:ascii="Baskerville" w:hAnsi="Baskerville" w:cs="Baskerville"/>
          <w:b/>
          <w:sz w:val="22"/>
          <w:szCs w:val="22"/>
          <w:u w:val="single"/>
        </w:rPr>
      </w:pP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sz w:val="28"/>
          <w:szCs w:val="28"/>
          <w:u w:val="single"/>
        </w:rPr>
        <w:t>APPENDIX B</w:t>
      </w:r>
    </w:p>
    <w:p w:rsidR="005032D5" w:rsidRPr="005B6CB6" w:rsidRDefault="005032D5" w:rsidP="005032D5">
      <w:pPr>
        <w:tabs>
          <w:tab w:val="left" w:pos="720"/>
        </w:tabs>
        <w:jc w:val="center"/>
        <w:rPr>
          <w:rFonts w:ascii="Baskerville" w:hAnsi="Baskerville" w:cs="Baskerville"/>
          <w:b/>
          <w:sz w:val="28"/>
          <w:szCs w:val="28"/>
          <w:u w:val="single"/>
        </w:rPr>
      </w:pPr>
    </w:p>
    <w:p w:rsidR="005032D5" w:rsidRPr="005B6CB6" w:rsidRDefault="008E4FA8" w:rsidP="008E4FA8">
      <w:pPr>
        <w:tabs>
          <w:tab w:val="left" w:pos="720"/>
          <w:tab w:val="center" w:pos="4752"/>
          <w:tab w:val="left" w:pos="7159"/>
        </w:tabs>
        <w:rPr>
          <w:rFonts w:ascii="Baskerville" w:hAnsi="Baskerville" w:cs="Baskerville"/>
          <w:b/>
          <w:sz w:val="28"/>
          <w:szCs w:val="28"/>
        </w:rPr>
      </w:pPr>
      <w:r w:rsidRPr="005B6CB6">
        <w:rPr>
          <w:rFonts w:ascii="Baskerville" w:hAnsi="Baskerville" w:cs="Baskerville"/>
          <w:b/>
          <w:sz w:val="28"/>
          <w:szCs w:val="28"/>
        </w:rPr>
        <w:tab/>
      </w:r>
      <w:r w:rsidRPr="005B6CB6">
        <w:rPr>
          <w:rFonts w:ascii="Baskerville" w:hAnsi="Baskerville" w:cs="Baskerville"/>
          <w:b/>
          <w:sz w:val="28"/>
          <w:szCs w:val="28"/>
        </w:rPr>
        <w:tab/>
      </w:r>
      <w:r w:rsidR="005032D5" w:rsidRPr="005B6CB6">
        <w:rPr>
          <w:rFonts w:ascii="Baskerville" w:hAnsi="Baskerville" w:cs="Baskerville"/>
          <w:b/>
          <w:sz w:val="28"/>
          <w:szCs w:val="28"/>
        </w:rPr>
        <w:t>CRISIS SERVICES REQUIREMENTS</w:t>
      </w:r>
      <w:r w:rsidRPr="005B6CB6">
        <w:rPr>
          <w:rFonts w:ascii="Baskerville" w:hAnsi="Baskerville" w:cs="Baskerville"/>
          <w:b/>
          <w:sz w:val="28"/>
          <w:szCs w:val="28"/>
        </w:rPr>
        <w:tab/>
      </w:r>
    </w:p>
    <w:p w:rsidR="008E4FA8" w:rsidRPr="005B6CB6" w:rsidRDefault="008E4FA8" w:rsidP="008E4FA8">
      <w:pPr>
        <w:tabs>
          <w:tab w:val="left" w:pos="720"/>
          <w:tab w:val="center" w:pos="4752"/>
          <w:tab w:val="left" w:pos="7159"/>
        </w:tabs>
        <w:rPr>
          <w:rFonts w:ascii="Baskerville" w:hAnsi="Baskerville" w:cs="Baskerville"/>
          <w:b/>
          <w:sz w:val="28"/>
          <w:szCs w:val="28"/>
        </w:rPr>
      </w:pPr>
    </w:p>
    <w:p w:rsidR="008E4FA8" w:rsidRPr="005B6CB6" w:rsidRDefault="008E4FA8" w:rsidP="008E4FA8">
      <w:pPr>
        <w:tabs>
          <w:tab w:val="left" w:pos="720"/>
          <w:tab w:val="center" w:pos="4752"/>
          <w:tab w:val="left" w:pos="7159"/>
        </w:tabs>
        <w:rPr>
          <w:rFonts w:ascii="Baskerville" w:hAnsi="Baskerville" w:cs="Baskerville"/>
          <w:b/>
          <w:sz w:val="28"/>
          <w:szCs w:val="28"/>
        </w:rPr>
      </w:pPr>
    </w:p>
    <w:p w:rsidR="008E4FA8" w:rsidRPr="005B6CB6" w:rsidRDefault="00AC6D84" w:rsidP="008E4FA8">
      <w:pPr>
        <w:tabs>
          <w:tab w:val="left" w:pos="720"/>
          <w:tab w:val="center" w:pos="4752"/>
          <w:tab w:val="left" w:pos="7159"/>
        </w:tabs>
        <w:jc w:val="center"/>
        <w:rPr>
          <w:rFonts w:ascii="Baskerville" w:hAnsi="Baskerville" w:cs="Baskerville"/>
          <w:b/>
          <w:sz w:val="28"/>
          <w:szCs w:val="28"/>
        </w:rPr>
      </w:pPr>
      <w:r w:rsidRPr="005B6CB6">
        <w:rPr>
          <w:rFonts w:ascii="Baskerville" w:hAnsi="Baskerville" w:cs="Baskerville"/>
          <w:b/>
          <w:bCs/>
          <w:sz w:val="28"/>
          <w:szCs w:val="28"/>
        </w:rPr>
        <w:t xml:space="preserve">By: Kathryn du </w:t>
      </w:r>
      <w:proofErr w:type="spellStart"/>
      <w:r w:rsidRPr="005B6CB6">
        <w:rPr>
          <w:rFonts w:ascii="Baskerville" w:hAnsi="Baskerville" w:cs="Baskerville"/>
          <w:b/>
          <w:bCs/>
          <w:sz w:val="28"/>
          <w:szCs w:val="28"/>
        </w:rPr>
        <w:t>Pree</w:t>
      </w:r>
      <w:proofErr w:type="spellEnd"/>
      <w:r w:rsidRPr="005B6CB6">
        <w:rPr>
          <w:rFonts w:ascii="Baskerville" w:hAnsi="Baskerville" w:cs="Baskerville"/>
          <w:b/>
          <w:bCs/>
          <w:sz w:val="28"/>
          <w:szCs w:val="28"/>
        </w:rPr>
        <w:t xml:space="preserve"> MPS</w:t>
      </w: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rPr>
          <w:rFonts w:ascii="Baskerville" w:hAnsi="Baskerville" w:cs="Baskerville"/>
          <w:sz w:val="22"/>
          <w:szCs w:val="22"/>
        </w:rPr>
      </w:pPr>
      <w:r w:rsidRPr="0091265E">
        <w:rPr>
          <w:rFonts w:ascii="Baskerville" w:hAnsi="Baskerville" w:cs="Baskerville"/>
          <w:sz w:val="22"/>
          <w:szCs w:val="22"/>
        </w:rPr>
        <w:br w:type="page"/>
      </w:r>
    </w:p>
    <w:p w:rsidR="005032D5" w:rsidRPr="0091265E" w:rsidRDefault="005032D5" w:rsidP="005032D5">
      <w:pPr>
        <w:rPr>
          <w:rFonts w:ascii="Baskerville" w:hAnsi="Baskerville"/>
          <w:b/>
          <w:sz w:val="48"/>
        </w:rPr>
      </w:pPr>
      <w:r w:rsidRPr="0091265E">
        <w:rPr>
          <w:rFonts w:ascii="Baskerville" w:hAnsi="Baskerville"/>
          <w:b/>
          <w:sz w:val="48"/>
        </w:rPr>
        <w:lastRenderedPageBreak/>
        <w:t>CRISIS SERVICES REVIEW OF THE VIRGINIA REACH PROGRAM FOR THE INDEPENEDENT REVIEWER FOR THE COMMONWEALTH OF VIRGININA VS. THE US DOJ</w:t>
      </w:r>
    </w:p>
    <w:p w:rsidR="005032D5" w:rsidRPr="0091265E" w:rsidRDefault="005032D5" w:rsidP="005032D5">
      <w:pPr>
        <w:rPr>
          <w:rFonts w:ascii="Baskerville" w:hAnsi="Baskerville"/>
          <w:b/>
          <w:sz w:val="48"/>
        </w:rPr>
      </w:pPr>
    </w:p>
    <w:p w:rsidR="005032D5" w:rsidRPr="0091265E" w:rsidRDefault="005032D5" w:rsidP="005032D5">
      <w:pPr>
        <w:rPr>
          <w:rFonts w:ascii="Baskerville" w:hAnsi="Baskerville"/>
          <w:b/>
          <w:i/>
          <w:sz w:val="48"/>
        </w:rPr>
      </w:pPr>
    </w:p>
    <w:p w:rsidR="005032D5" w:rsidRPr="0091265E" w:rsidRDefault="005032D5" w:rsidP="005032D5">
      <w:pPr>
        <w:rPr>
          <w:rFonts w:ascii="Baskerville" w:hAnsi="Baskerville"/>
          <w:b/>
          <w:i/>
          <w:sz w:val="36"/>
        </w:rPr>
      </w:pPr>
      <w:r w:rsidRPr="0091265E">
        <w:rPr>
          <w:rFonts w:ascii="Baskerville" w:hAnsi="Baskerville"/>
          <w:b/>
          <w:i/>
          <w:sz w:val="36"/>
        </w:rPr>
        <w:t>PREPARED BY KATHRYN DU PREE, MPS</w:t>
      </w:r>
    </w:p>
    <w:p w:rsidR="005032D5" w:rsidRPr="0091265E" w:rsidRDefault="005032D5" w:rsidP="005032D5">
      <w:pPr>
        <w:rPr>
          <w:rFonts w:ascii="Baskerville" w:hAnsi="Baskerville"/>
          <w:b/>
          <w:i/>
          <w:sz w:val="36"/>
        </w:rPr>
      </w:pPr>
      <w:r w:rsidRPr="0091265E">
        <w:rPr>
          <w:rFonts w:ascii="Baskerville" w:hAnsi="Baskerville"/>
          <w:b/>
          <w:i/>
          <w:sz w:val="36"/>
        </w:rPr>
        <w:t>EXPERT REVIEWER</w:t>
      </w:r>
    </w:p>
    <w:p w:rsidR="005032D5" w:rsidRPr="0091265E" w:rsidRDefault="005032D5" w:rsidP="005032D5">
      <w:pPr>
        <w:rPr>
          <w:rFonts w:ascii="Baskerville" w:hAnsi="Baskerville"/>
          <w:b/>
          <w:i/>
          <w:sz w:val="36"/>
        </w:rPr>
      </w:pPr>
      <w:r w:rsidRPr="0091265E">
        <w:rPr>
          <w:rFonts w:ascii="Baskerville" w:hAnsi="Baskerville"/>
          <w:b/>
          <w:i/>
          <w:sz w:val="36"/>
        </w:rPr>
        <w:t>MAY 6, 2014</w:t>
      </w: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i/>
        </w:rPr>
      </w:pPr>
    </w:p>
    <w:p w:rsidR="005032D5" w:rsidRPr="0091265E" w:rsidRDefault="005032D5" w:rsidP="005032D5">
      <w:pPr>
        <w:rPr>
          <w:rFonts w:ascii="Baskerville" w:hAnsi="Baskerville"/>
          <w:b/>
          <w:sz w:val="36"/>
        </w:rPr>
      </w:pPr>
      <w:r w:rsidRPr="0091265E">
        <w:rPr>
          <w:rFonts w:ascii="Baskerville" w:hAnsi="Baskerville"/>
          <w:b/>
          <w:sz w:val="36"/>
        </w:rPr>
        <w:t>TABLE OF CONTENTS</w:t>
      </w:r>
    </w:p>
    <w:p w:rsidR="008A2BF7" w:rsidRPr="0091265E" w:rsidRDefault="008A2BF7" w:rsidP="005032D5">
      <w:pPr>
        <w:rPr>
          <w:rFonts w:ascii="Baskerville" w:hAnsi="Baskerville"/>
          <w:b/>
          <w:sz w:val="36"/>
        </w:rPr>
      </w:pPr>
    </w:p>
    <w:p w:rsidR="005032D5" w:rsidRPr="0091265E" w:rsidRDefault="005032D5" w:rsidP="005032D5">
      <w:pPr>
        <w:rPr>
          <w:rFonts w:ascii="Baskerville" w:hAnsi="Baskerville"/>
          <w:b/>
          <w:sz w:val="36"/>
        </w:rPr>
      </w:pPr>
      <w:r w:rsidRPr="0091265E">
        <w:rPr>
          <w:rFonts w:ascii="Baskerville" w:hAnsi="Baskerville"/>
          <w:b/>
          <w:sz w:val="36"/>
        </w:rPr>
        <w:t>Section 1: Overview of the Requirements</w:t>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t xml:space="preserve">  3</w:t>
      </w:r>
    </w:p>
    <w:p w:rsidR="005032D5" w:rsidRPr="0091265E" w:rsidRDefault="005032D5" w:rsidP="005032D5">
      <w:pPr>
        <w:rPr>
          <w:rFonts w:ascii="Baskerville" w:hAnsi="Baskerville"/>
          <w:b/>
          <w:sz w:val="36"/>
        </w:rPr>
      </w:pPr>
      <w:r w:rsidRPr="0091265E">
        <w:rPr>
          <w:rFonts w:ascii="Baskerville" w:hAnsi="Baskerville"/>
          <w:b/>
          <w:sz w:val="36"/>
        </w:rPr>
        <w:t>Section 2: Purpose of the Review</w:t>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t xml:space="preserve">  3</w:t>
      </w:r>
    </w:p>
    <w:p w:rsidR="005032D5" w:rsidRPr="0091265E" w:rsidRDefault="005032D5" w:rsidP="005032D5">
      <w:pPr>
        <w:rPr>
          <w:rFonts w:ascii="Baskerville" w:hAnsi="Baskerville"/>
          <w:b/>
          <w:sz w:val="36"/>
        </w:rPr>
      </w:pPr>
      <w:r w:rsidRPr="0091265E">
        <w:rPr>
          <w:rFonts w:ascii="Baskerville" w:hAnsi="Baskerville"/>
          <w:b/>
          <w:sz w:val="36"/>
        </w:rPr>
        <w:t>Se</w:t>
      </w:r>
      <w:r w:rsidR="00826E24">
        <w:rPr>
          <w:rFonts w:ascii="Baskerville" w:hAnsi="Baskerville"/>
          <w:b/>
          <w:sz w:val="36"/>
        </w:rPr>
        <w:t>ction 3: Review Process</w:t>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t xml:space="preserve">  </w:t>
      </w:r>
      <w:r w:rsidRPr="0091265E">
        <w:rPr>
          <w:rFonts w:ascii="Baskerville" w:hAnsi="Baskerville"/>
          <w:b/>
          <w:sz w:val="36"/>
        </w:rPr>
        <w:t>4</w:t>
      </w:r>
    </w:p>
    <w:p w:rsidR="005032D5" w:rsidRPr="0091265E" w:rsidRDefault="005032D5" w:rsidP="005032D5">
      <w:pPr>
        <w:rPr>
          <w:rFonts w:ascii="Baskerville" w:hAnsi="Baskerville"/>
          <w:b/>
          <w:sz w:val="36"/>
        </w:rPr>
      </w:pPr>
      <w:r w:rsidRPr="0091265E">
        <w:rPr>
          <w:rFonts w:ascii="Baskerville" w:hAnsi="Baskerville"/>
          <w:b/>
          <w:sz w:val="36"/>
        </w:rPr>
        <w:t>Section 4: A Statewide Crisis System for Indivi</w:t>
      </w:r>
      <w:r w:rsidR="00826E24">
        <w:rPr>
          <w:rFonts w:ascii="Baskerville" w:hAnsi="Baskerville"/>
          <w:b/>
          <w:sz w:val="36"/>
        </w:rPr>
        <w:t>duals with ID and DD</w:t>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t xml:space="preserve">  </w:t>
      </w:r>
      <w:r w:rsidRPr="0091265E">
        <w:rPr>
          <w:rFonts w:ascii="Baskerville" w:hAnsi="Baskerville"/>
          <w:b/>
          <w:sz w:val="36"/>
        </w:rPr>
        <w:t>4</w:t>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p>
    <w:p w:rsidR="005032D5" w:rsidRPr="0091265E" w:rsidRDefault="005032D5" w:rsidP="005032D5">
      <w:pPr>
        <w:rPr>
          <w:rFonts w:ascii="Baskerville" w:hAnsi="Baskerville"/>
          <w:b/>
          <w:sz w:val="36"/>
        </w:rPr>
      </w:pPr>
      <w:r w:rsidRPr="0091265E">
        <w:rPr>
          <w:rFonts w:ascii="Baskerville" w:hAnsi="Baskerville"/>
          <w:b/>
          <w:sz w:val="36"/>
        </w:rPr>
        <w:t>Section 4A: Review of the Crisis Services Plan to Serve C</w:t>
      </w:r>
      <w:r w:rsidR="00826E24">
        <w:rPr>
          <w:rFonts w:ascii="Baskerville" w:hAnsi="Baskerville"/>
          <w:b/>
          <w:sz w:val="36"/>
        </w:rPr>
        <w:t>hildren and Adolescents</w:t>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r>
      <w:r w:rsidR="00826E24">
        <w:rPr>
          <w:rFonts w:ascii="Baskerville" w:hAnsi="Baskerville"/>
          <w:b/>
          <w:sz w:val="36"/>
        </w:rPr>
        <w:tab/>
        <w:t xml:space="preserve">  </w:t>
      </w:r>
      <w:r w:rsidRPr="0091265E">
        <w:rPr>
          <w:rFonts w:ascii="Baskerville" w:hAnsi="Baskerville"/>
          <w:b/>
          <w:sz w:val="36"/>
        </w:rPr>
        <w:t>5</w:t>
      </w:r>
    </w:p>
    <w:p w:rsidR="005032D5" w:rsidRPr="0091265E" w:rsidRDefault="005032D5" w:rsidP="005032D5">
      <w:pPr>
        <w:rPr>
          <w:rFonts w:ascii="Baskerville" w:hAnsi="Baskerville"/>
          <w:b/>
          <w:sz w:val="36"/>
        </w:rPr>
      </w:pPr>
      <w:r w:rsidRPr="0091265E">
        <w:rPr>
          <w:rFonts w:ascii="Baskerville" w:hAnsi="Baskerville"/>
          <w:b/>
          <w:sz w:val="36"/>
        </w:rPr>
        <w:t xml:space="preserve">Section 4B: REACH Services for Adults </w:t>
      </w:r>
      <w:r w:rsidRPr="0091265E">
        <w:rPr>
          <w:rFonts w:ascii="Baskerville" w:hAnsi="Baskerville"/>
          <w:b/>
          <w:sz w:val="36"/>
        </w:rPr>
        <w:tab/>
      </w:r>
      <w:r w:rsidRPr="0091265E">
        <w:rPr>
          <w:rFonts w:ascii="Baskerville" w:hAnsi="Baskerville"/>
          <w:b/>
          <w:sz w:val="36"/>
        </w:rPr>
        <w:tab/>
      </w:r>
      <w:r w:rsidR="00826E24">
        <w:rPr>
          <w:rFonts w:ascii="Baskerville" w:hAnsi="Baskerville"/>
          <w:b/>
          <w:sz w:val="36"/>
        </w:rPr>
        <w:t xml:space="preserve">        </w:t>
      </w:r>
      <w:r w:rsidRPr="0091265E">
        <w:rPr>
          <w:rFonts w:ascii="Baskerville" w:hAnsi="Baskerville"/>
          <w:b/>
          <w:sz w:val="36"/>
        </w:rPr>
        <w:t>12</w:t>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p>
    <w:p w:rsidR="005032D5" w:rsidRPr="0091265E" w:rsidRDefault="005032D5" w:rsidP="005032D5">
      <w:pPr>
        <w:rPr>
          <w:rFonts w:ascii="Baskerville" w:hAnsi="Baskerville"/>
          <w:b/>
          <w:sz w:val="36"/>
        </w:rPr>
      </w:pPr>
      <w:r w:rsidRPr="0091265E">
        <w:rPr>
          <w:rFonts w:ascii="Baskerville" w:hAnsi="Baskerville"/>
          <w:b/>
          <w:sz w:val="36"/>
        </w:rPr>
        <w:t>Section 5: Elements of the Crisis Response System</w:t>
      </w:r>
      <w:r w:rsidRPr="0091265E">
        <w:rPr>
          <w:rFonts w:ascii="Baskerville" w:hAnsi="Baskerville"/>
          <w:b/>
          <w:sz w:val="36"/>
        </w:rPr>
        <w:tab/>
        <w:t>18</w:t>
      </w:r>
    </w:p>
    <w:p w:rsidR="005032D5" w:rsidRPr="0091265E" w:rsidRDefault="005032D5" w:rsidP="005032D5">
      <w:pPr>
        <w:rPr>
          <w:rFonts w:ascii="Baskerville" w:hAnsi="Baskerville"/>
          <w:b/>
          <w:sz w:val="36"/>
        </w:rPr>
      </w:pPr>
      <w:r w:rsidRPr="0091265E">
        <w:rPr>
          <w:rFonts w:ascii="Baskerville" w:hAnsi="Baskerville"/>
          <w:b/>
          <w:sz w:val="36"/>
        </w:rPr>
        <w:t>Section 6: Summary</w:t>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r>
      <w:r w:rsidRPr="0091265E">
        <w:rPr>
          <w:rFonts w:ascii="Baskerville" w:hAnsi="Baskerville"/>
          <w:b/>
          <w:sz w:val="36"/>
        </w:rPr>
        <w:tab/>
        <w:t>29</w:t>
      </w:r>
    </w:p>
    <w:p w:rsidR="005032D5" w:rsidRPr="0091265E" w:rsidRDefault="005032D5" w:rsidP="005032D5">
      <w:pPr>
        <w:rPr>
          <w:rFonts w:ascii="Baskerville" w:hAnsi="Baskerville"/>
          <w:b/>
          <w:sz w:val="36"/>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5032D5">
      <w:pPr>
        <w:rPr>
          <w:rFonts w:ascii="Baskerville" w:hAnsi="Baskerville"/>
          <w:b/>
          <w:sz w:val="28"/>
          <w:szCs w:val="28"/>
        </w:rPr>
      </w:pPr>
    </w:p>
    <w:p w:rsidR="005032D5" w:rsidRPr="0091265E" w:rsidRDefault="005032D5" w:rsidP="00C309B8">
      <w:pPr>
        <w:tabs>
          <w:tab w:val="left" w:pos="9540"/>
        </w:tabs>
        <w:ind w:left="1170" w:right="-396" w:hanging="1170"/>
        <w:rPr>
          <w:rFonts w:ascii="Baskerville" w:hAnsi="Baskerville"/>
          <w:b/>
          <w:sz w:val="28"/>
          <w:szCs w:val="28"/>
        </w:rPr>
      </w:pPr>
      <w:r w:rsidRPr="0091265E">
        <w:rPr>
          <w:rFonts w:ascii="Baskerville" w:hAnsi="Baskerville"/>
          <w:b/>
          <w:sz w:val="28"/>
          <w:szCs w:val="28"/>
        </w:rPr>
        <w:t>Table 1: Summary of the Regions’ Plans for Crisis Services for Children and Adolescents</w:t>
      </w:r>
      <w:r w:rsidR="009B4135" w:rsidRPr="0091265E">
        <w:rPr>
          <w:rFonts w:ascii="Baskerville" w:hAnsi="Baskerville"/>
          <w:b/>
          <w:sz w:val="28"/>
          <w:szCs w:val="28"/>
        </w:rPr>
        <w:tab/>
      </w:r>
      <w:r w:rsidRPr="0091265E">
        <w:rPr>
          <w:rFonts w:ascii="Baskerville" w:hAnsi="Baskerville"/>
          <w:b/>
          <w:sz w:val="28"/>
          <w:szCs w:val="28"/>
        </w:rPr>
        <w:t>10</w:t>
      </w:r>
    </w:p>
    <w:p w:rsidR="005032D5" w:rsidRPr="0091265E" w:rsidRDefault="005032D5" w:rsidP="009B4135">
      <w:pPr>
        <w:tabs>
          <w:tab w:val="left" w:pos="9540"/>
        </w:tabs>
        <w:ind w:right="-396"/>
        <w:rPr>
          <w:rFonts w:ascii="Baskerville" w:hAnsi="Baskerville"/>
          <w:b/>
          <w:sz w:val="28"/>
          <w:szCs w:val="28"/>
        </w:rPr>
      </w:pPr>
      <w:r w:rsidRPr="0091265E">
        <w:rPr>
          <w:rFonts w:ascii="Baskerville" w:hAnsi="Baskerville"/>
          <w:b/>
          <w:sz w:val="28"/>
          <w:szCs w:val="28"/>
        </w:rPr>
        <w:t>Table 2: START Adult Consumer/Family Perception Survey</w:t>
      </w:r>
      <w:r w:rsidR="009B4135" w:rsidRPr="0091265E">
        <w:rPr>
          <w:rFonts w:ascii="Baskerville" w:hAnsi="Baskerville"/>
          <w:b/>
          <w:sz w:val="28"/>
          <w:szCs w:val="28"/>
        </w:rPr>
        <w:tab/>
      </w:r>
      <w:r w:rsidRPr="0091265E">
        <w:rPr>
          <w:rFonts w:ascii="Baskerville" w:hAnsi="Baskerville"/>
          <w:b/>
          <w:sz w:val="28"/>
          <w:szCs w:val="28"/>
        </w:rPr>
        <w:t>16</w:t>
      </w:r>
    </w:p>
    <w:p w:rsidR="005032D5" w:rsidRPr="0091265E" w:rsidRDefault="005032D5" w:rsidP="009B4135">
      <w:pPr>
        <w:tabs>
          <w:tab w:val="left" w:pos="9540"/>
        </w:tabs>
        <w:ind w:right="-396"/>
        <w:rPr>
          <w:rFonts w:ascii="Baskerville" w:hAnsi="Baskerville"/>
          <w:b/>
          <w:sz w:val="28"/>
          <w:szCs w:val="28"/>
        </w:rPr>
      </w:pPr>
      <w:r w:rsidRPr="0091265E">
        <w:rPr>
          <w:rFonts w:ascii="Baskerville" w:hAnsi="Baskerville"/>
          <w:b/>
          <w:sz w:val="28"/>
          <w:szCs w:val="28"/>
        </w:rPr>
        <w:t xml:space="preserve">Table 3: REACH In-Home Services </w:t>
      </w:r>
      <w:proofErr w:type="gramStart"/>
      <w:r w:rsidRPr="0091265E">
        <w:rPr>
          <w:rFonts w:ascii="Baskerville" w:hAnsi="Baskerville"/>
          <w:b/>
          <w:sz w:val="28"/>
          <w:szCs w:val="28"/>
        </w:rPr>
        <w:t>D</w:t>
      </w:r>
      <w:r w:rsidR="009B4135" w:rsidRPr="0091265E">
        <w:rPr>
          <w:rFonts w:ascii="Baskerville" w:hAnsi="Baskerville"/>
          <w:b/>
          <w:sz w:val="28"/>
          <w:szCs w:val="28"/>
        </w:rPr>
        <w:t>uring</w:t>
      </w:r>
      <w:proofErr w:type="gramEnd"/>
      <w:r w:rsidR="009B4135" w:rsidRPr="0091265E">
        <w:rPr>
          <w:rFonts w:ascii="Baskerville" w:hAnsi="Baskerville"/>
          <w:b/>
          <w:sz w:val="28"/>
          <w:szCs w:val="28"/>
        </w:rPr>
        <w:t xml:space="preserve"> the Third Quarter of FY14</w:t>
      </w:r>
      <w:r w:rsidR="009B4135" w:rsidRPr="0091265E">
        <w:rPr>
          <w:rFonts w:ascii="Baskerville" w:hAnsi="Baskerville"/>
          <w:b/>
          <w:sz w:val="28"/>
          <w:szCs w:val="28"/>
        </w:rPr>
        <w:tab/>
      </w:r>
      <w:r w:rsidRPr="0091265E">
        <w:rPr>
          <w:rFonts w:ascii="Baskerville" w:hAnsi="Baskerville"/>
          <w:b/>
          <w:sz w:val="28"/>
          <w:szCs w:val="28"/>
        </w:rPr>
        <w:t>23</w:t>
      </w:r>
    </w:p>
    <w:p w:rsidR="005032D5" w:rsidRPr="0091265E" w:rsidRDefault="005032D5" w:rsidP="00C309B8">
      <w:pPr>
        <w:tabs>
          <w:tab w:val="left" w:pos="9540"/>
        </w:tabs>
        <w:ind w:left="1170" w:right="-396" w:hanging="1170"/>
        <w:rPr>
          <w:rFonts w:ascii="Baskerville" w:hAnsi="Baskerville"/>
          <w:b/>
          <w:sz w:val="28"/>
          <w:szCs w:val="28"/>
        </w:rPr>
      </w:pPr>
      <w:r w:rsidRPr="0091265E">
        <w:rPr>
          <w:rFonts w:ascii="Baskerville" w:hAnsi="Baskerville"/>
          <w:b/>
          <w:sz w:val="28"/>
          <w:szCs w:val="28"/>
        </w:rPr>
        <w:t xml:space="preserve">Table 3: Individuals Using the REACH Crisis Stabilization Units </w:t>
      </w:r>
      <w:proofErr w:type="gramStart"/>
      <w:r w:rsidRPr="0091265E">
        <w:rPr>
          <w:rFonts w:ascii="Baskerville" w:hAnsi="Baskerville"/>
          <w:b/>
          <w:sz w:val="28"/>
          <w:szCs w:val="28"/>
        </w:rPr>
        <w:t>During</w:t>
      </w:r>
      <w:proofErr w:type="gramEnd"/>
      <w:r w:rsidRPr="0091265E">
        <w:rPr>
          <w:rFonts w:ascii="Baskerville" w:hAnsi="Baskerville"/>
          <w:b/>
          <w:sz w:val="28"/>
          <w:szCs w:val="28"/>
        </w:rPr>
        <w:t xml:space="preserve"> Quarters 2 and 3 of FY14</w:t>
      </w:r>
      <w:r w:rsidRPr="0091265E">
        <w:rPr>
          <w:rFonts w:ascii="Baskerville" w:hAnsi="Baskerville"/>
          <w:b/>
          <w:sz w:val="28"/>
          <w:szCs w:val="28"/>
        </w:rPr>
        <w:tab/>
        <w:t>26</w:t>
      </w:r>
    </w:p>
    <w:p w:rsidR="00841721" w:rsidRDefault="005032D5" w:rsidP="00841721">
      <w:pPr>
        <w:ind w:left="1170" w:right="-306" w:hanging="1170"/>
        <w:rPr>
          <w:rFonts w:ascii="Baskerville" w:hAnsi="Baskerville"/>
          <w:b/>
          <w:sz w:val="28"/>
          <w:szCs w:val="28"/>
        </w:rPr>
      </w:pPr>
      <w:r w:rsidRPr="0091265E">
        <w:rPr>
          <w:rFonts w:ascii="Baskerville" w:hAnsi="Baskerville"/>
          <w:b/>
          <w:sz w:val="28"/>
          <w:szCs w:val="28"/>
        </w:rPr>
        <w:t xml:space="preserve">Table 4: Comparison of the Average Length of Stay to the Total Capacity </w:t>
      </w:r>
    </w:p>
    <w:p w:rsidR="005032D5" w:rsidRPr="0091265E" w:rsidRDefault="005032D5" w:rsidP="00841721">
      <w:pPr>
        <w:ind w:left="1170" w:right="-306"/>
        <w:rPr>
          <w:rFonts w:ascii="Baskerville" w:hAnsi="Baskerville"/>
          <w:b/>
          <w:sz w:val="28"/>
          <w:szCs w:val="28"/>
        </w:rPr>
      </w:pPr>
      <w:proofErr w:type="gramStart"/>
      <w:r w:rsidRPr="0091265E">
        <w:rPr>
          <w:rFonts w:ascii="Baskerville" w:hAnsi="Baskerville"/>
          <w:b/>
          <w:sz w:val="28"/>
          <w:szCs w:val="28"/>
        </w:rPr>
        <w:t>of</w:t>
      </w:r>
      <w:proofErr w:type="gramEnd"/>
      <w:r w:rsidRPr="0091265E">
        <w:rPr>
          <w:rFonts w:ascii="Baskerville" w:hAnsi="Baskerville"/>
          <w:b/>
          <w:sz w:val="28"/>
          <w:szCs w:val="28"/>
        </w:rPr>
        <w:t xml:space="preserve"> the REACH CSU during Quarter 3 of FY14</w:t>
      </w:r>
      <w:r w:rsidR="00B2148E">
        <w:rPr>
          <w:rFonts w:ascii="Baskerville" w:hAnsi="Baskerville"/>
          <w:b/>
          <w:sz w:val="28"/>
          <w:szCs w:val="28"/>
        </w:rPr>
        <w:t xml:space="preserve">                            </w:t>
      </w:r>
      <w:r w:rsidR="00841721">
        <w:rPr>
          <w:rFonts w:ascii="Baskerville" w:hAnsi="Baskerville"/>
          <w:b/>
          <w:sz w:val="28"/>
          <w:szCs w:val="28"/>
        </w:rPr>
        <w:t xml:space="preserve">        </w:t>
      </w:r>
      <w:r w:rsidR="009B4135" w:rsidRPr="0091265E">
        <w:rPr>
          <w:rFonts w:ascii="Baskerville" w:hAnsi="Baskerville"/>
          <w:b/>
          <w:sz w:val="28"/>
          <w:szCs w:val="28"/>
        </w:rPr>
        <w:t>28</w:t>
      </w:r>
    </w:p>
    <w:p w:rsidR="005032D5" w:rsidRPr="0091265E" w:rsidRDefault="005032D5" w:rsidP="005032D5">
      <w:pPr>
        <w:rPr>
          <w:rFonts w:ascii="Baskerville" w:hAnsi="Baskerville"/>
          <w:b/>
          <w:sz w:val="28"/>
          <w:szCs w:val="28"/>
        </w:rPr>
      </w:pP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p>
    <w:p w:rsidR="00630DD3" w:rsidRDefault="009B4135" w:rsidP="00371B71">
      <w:pPr>
        <w:ind w:right="-306"/>
        <w:rPr>
          <w:rFonts w:ascii="Baskerville" w:hAnsi="Baskerville"/>
          <w:b/>
        </w:rPr>
      </w:pPr>
      <w:r w:rsidRPr="0091265E">
        <w:rPr>
          <w:rFonts w:ascii="Baskerville" w:hAnsi="Baskerville"/>
          <w:b/>
        </w:rPr>
        <w:br w:type="page"/>
      </w:r>
    </w:p>
    <w:p w:rsidR="00630DD3" w:rsidRDefault="00630DD3" w:rsidP="00371B71">
      <w:pPr>
        <w:ind w:right="-306"/>
        <w:rPr>
          <w:rFonts w:ascii="Baskerville" w:hAnsi="Baskerville"/>
          <w:b/>
        </w:rPr>
      </w:pPr>
    </w:p>
    <w:p w:rsidR="003E2E00" w:rsidRPr="0091265E" w:rsidRDefault="005032D5" w:rsidP="00371B71">
      <w:pPr>
        <w:ind w:right="-306"/>
        <w:rPr>
          <w:rFonts w:ascii="Baskerville" w:hAnsi="Baskerville"/>
          <w:b/>
        </w:rPr>
      </w:pPr>
      <w:r w:rsidRPr="0091265E">
        <w:rPr>
          <w:rFonts w:ascii="Baskerville" w:hAnsi="Baskerville"/>
          <w:b/>
        </w:rPr>
        <w:t>SECTION 1: OVERVIEW OF REQUIREMENTS</w:t>
      </w:r>
    </w:p>
    <w:p w:rsidR="005032D5" w:rsidRDefault="005032D5" w:rsidP="00371B71">
      <w:pPr>
        <w:ind w:right="-306"/>
        <w:rPr>
          <w:rFonts w:ascii="Baskerville" w:hAnsi="Baskerville"/>
        </w:rPr>
      </w:pPr>
      <w:r w:rsidRPr="0091265E">
        <w:rPr>
          <w:rFonts w:ascii="Baskerville" w:hAnsi="Baskerville"/>
        </w:rPr>
        <w:t xml:space="preserve">Donald Fletcher, the Independent Reviewer has contracted with Kathryn du </w:t>
      </w:r>
      <w:proofErr w:type="spellStart"/>
      <w:r w:rsidRPr="0091265E">
        <w:rPr>
          <w:rFonts w:ascii="Baskerville" w:hAnsi="Baskerville"/>
        </w:rPr>
        <w:t>Pree</w:t>
      </w:r>
      <w:proofErr w:type="spellEnd"/>
      <w:r w:rsidRPr="0091265E">
        <w:rPr>
          <w:rFonts w:ascii="Baskerville" w:hAnsi="Baskerville"/>
        </w:rPr>
        <w:t xml:space="preserve"> as the Expert Reviewer to perform the review of the crisis services requirements of the Settlement Agreement for the time period 10/7/13-4/6/14. The review will determine the Commonwealth of Virginia’s compliance with the following requirements:</w:t>
      </w:r>
    </w:p>
    <w:p w:rsidR="003E2E00" w:rsidRPr="0091265E" w:rsidRDefault="003E2E00"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t xml:space="preserve">The Commonwealth shall develop a statewide crisis system for individuals with ID and DD; provide timely and accessible supports to individuals who are experiencing a crisis; provide services focused on crisis prevention and proactive planning to avoid potential crises; and provide in-home and community-based crisis services that are directed at resolving crises and preventing the removal of the individual from his or her current setting whenever practicable. This will be the fourth review of crisis services and prevention and will focus on the recommendations made by the Independent Reviewer in his report of December 6, 2013. </w:t>
      </w:r>
    </w:p>
    <w:p w:rsidR="005032D5" w:rsidRPr="0091265E" w:rsidRDefault="005032D5" w:rsidP="00371B71">
      <w:pPr>
        <w:ind w:right="-306"/>
        <w:rPr>
          <w:rFonts w:ascii="Baskerville" w:hAnsi="Baskerville"/>
        </w:rPr>
      </w:pPr>
    </w:p>
    <w:p w:rsidR="005032D5" w:rsidRDefault="005032D5" w:rsidP="00371B71">
      <w:pPr>
        <w:ind w:right="-306"/>
        <w:rPr>
          <w:rFonts w:ascii="Baskerville" w:hAnsi="Baskerville"/>
        </w:rPr>
      </w:pPr>
    </w:p>
    <w:p w:rsidR="00630DD3" w:rsidRPr="0091265E" w:rsidRDefault="00630DD3" w:rsidP="00371B71">
      <w:pPr>
        <w:ind w:right="-306"/>
        <w:rPr>
          <w:rFonts w:ascii="Baskerville" w:hAnsi="Baskerville"/>
        </w:rPr>
      </w:pPr>
    </w:p>
    <w:p w:rsidR="005032D5" w:rsidRPr="0091265E" w:rsidRDefault="005032D5" w:rsidP="00371B71">
      <w:pPr>
        <w:ind w:right="-306"/>
        <w:rPr>
          <w:rFonts w:ascii="Baskerville" w:hAnsi="Baskerville"/>
          <w:b/>
        </w:rPr>
      </w:pPr>
      <w:r w:rsidRPr="0091265E">
        <w:rPr>
          <w:rFonts w:ascii="Baskerville" w:hAnsi="Baskerville"/>
          <w:b/>
        </w:rPr>
        <w:t>SECTION 2: PURPOSE OF THE REVIEW</w:t>
      </w:r>
    </w:p>
    <w:p w:rsidR="005032D5" w:rsidRDefault="005032D5" w:rsidP="00371B71">
      <w:pPr>
        <w:ind w:right="-306"/>
        <w:rPr>
          <w:rFonts w:ascii="Baskerville" w:hAnsi="Baskerville"/>
        </w:rPr>
      </w:pPr>
      <w:r w:rsidRPr="0091265E">
        <w:rPr>
          <w:rFonts w:ascii="Baskerville" w:hAnsi="Baskerville"/>
        </w:rPr>
        <w:t xml:space="preserve">This review will build off the review completed last fall for the review period through 10/6/13 and the recommendations the Independent Reviewer made in his last Report as a result of the conclusions and findings of that review.  It will focus on those areas that were not in compliance and the Independent Reviewer’s related recommendations. This focus will be on: </w:t>
      </w:r>
    </w:p>
    <w:p w:rsidR="003E2E00" w:rsidRPr="0091265E" w:rsidRDefault="003E2E00" w:rsidP="00371B71">
      <w:pPr>
        <w:ind w:right="-306"/>
        <w:rPr>
          <w:rFonts w:ascii="Baskerville" w:hAnsi="Baskerville"/>
        </w:rPr>
      </w:pP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Commonwealth’s ability to serve adults with developmental disabilities in terms of crisis prevention and intervention services ensuring this target population, including those on the waiting list, has case management services to facilitate full access to crisis services and stabilization programs, and access to community supports to prevent future crises</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Outreach strategies to ensure families of individuals with DD are aware of and can access crisis prevention and intervention services</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Commonwealth’s ability to provide crisis prevention and intervention services to children with either intellectual or developmental disabilities. A plan to address this population is to be provided to the Independent Reviewer by 3/31/14. It is to include outreach, education of case managers, referral process, CSB involvement, community supports, a methodology to track the need for out-of -home placement, and placement outcomes for children who are placed out of home.</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DBHDS’ methodology to track training for Case Managers in CSBs serving individuals with intellectual disabilities and actions to train all DD Case Managers by 3/31/14.</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status of training of CSB Emergency Services workers to be completed by 6/14.</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Commonwealth’s plan to reach out to law enforcement and criminal justice personnel to link individuals with intellectual and developmental disabilities (I/DD) to crisis intervention services to prevent unnecessary arrests or incarceration</w:t>
      </w:r>
    </w:p>
    <w:p w:rsidR="005032D5" w:rsidRPr="0091265E" w:rsidRDefault="005032D5" w:rsidP="00E26318">
      <w:pPr>
        <w:pStyle w:val="ListParagraph"/>
        <w:numPr>
          <w:ilvl w:val="0"/>
          <w:numId w:val="65"/>
        </w:numPr>
        <w:spacing w:after="200"/>
        <w:ind w:right="-306"/>
        <w:rPr>
          <w:rFonts w:ascii="Baskerville" w:hAnsi="Baskerville"/>
        </w:rPr>
      </w:pPr>
      <w:r w:rsidRPr="0091265E">
        <w:rPr>
          <w:rFonts w:ascii="Baskerville" w:hAnsi="Baskerville"/>
        </w:rPr>
        <w:t>The number of individuals who were removed from their homes to an out-of-home placement during a crisis, the duration of the placement and the number of individuals who were not able to return to their original home or residence.</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status of establishing the crisis stabilization units (crisis therapeutic homes) in Regions IV and V.</w:t>
      </w:r>
    </w:p>
    <w:p w:rsidR="005032D5"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lastRenderedPageBreak/>
        <w:t>The impact of changes in the practices of the crisis services and crisis stabilization units on the Commonwealth’s compliance with the prevention, timely response, and in-home service aspects of the crisis system.</w:t>
      </w:r>
    </w:p>
    <w:p w:rsidR="008A2BF7" w:rsidRPr="0091265E" w:rsidRDefault="005032D5" w:rsidP="00371B71">
      <w:pPr>
        <w:pStyle w:val="ListParagraph"/>
        <w:numPr>
          <w:ilvl w:val="0"/>
          <w:numId w:val="65"/>
        </w:numPr>
        <w:spacing w:after="200"/>
        <w:ind w:right="-306"/>
        <w:rPr>
          <w:rFonts w:ascii="Baskerville" w:hAnsi="Baskerville"/>
        </w:rPr>
      </w:pPr>
      <w:r w:rsidRPr="0091265E">
        <w:rPr>
          <w:rFonts w:ascii="Baskerville" w:hAnsi="Baskerville"/>
        </w:rPr>
        <w:t>The satisfaction of the families who have used the crisis intervention service system, now called REACH.</w:t>
      </w:r>
    </w:p>
    <w:p w:rsidR="005032D5" w:rsidRDefault="005032D5" w:rsidP="00371B71">
      <w:pPr>
        <w:ind w:right="-306"/>
        <w:rPr>
          <w:rFonts w:ascii="Baskerville" w:hAnsi="Baskerville"/>
        </w:rPr>
      </w:pPr>
    </w:p>
    <w:p w:rsidR="00630DD3" w:rsidRPr="0091265E" w:rsidRDefault="00630DD3" w:rsidP="00371B71">
      <w:pPr>
        <w:ind w:right="-306"/>
        <w:rPr>
          <w:rFonts w:ascii="Baskerville" w:hAnsi="Baskerville"/>
        </w:rPr>
      </w:pPr>
    </w:p>
    <w:p w:rsidR="005032D5" w:rsidRPr="0091265E" w:rsidRDefault="005032D5" w:rsidP="00371B71">
      <w:pPr>
        <w:ind w:right="-306"/>
        <w:rPr>
          <w:rFonts w:ascii="Baskerville" w:hAnsi="Baskerville"/>
          <w:b/>
        </w:rPr>
      </w:pPr>
      <w:r w:rsidRPr="0091265E">
        <w:rPr>
          <w:rFonts w:ascii="Baskerville" w:hAnsi="Baskerville"/>
          <w:b/>
        </w:rPr>
        <w:t>SECTION 3: REVIEW PROCESS</w:t>
      </w:r>
    </w:p>
    <w:p w:rsidR="005032D5" w:rsidRPr="0091265E" w:rsidRDefault="005032D5" w:rsidP="00371B71">
      <w:pPr>
        <w:ind w:right="-306"/>
        <w:rPr>
          <w:rFonts w:ascii="Baskerville" w:hAnsi="Baskerville"/>
        </w:rPr>
      </w:pPr>
      <w:r w:rsidRPr="0091265E">
        <w:rPr>
          <w:rFonts w:ascii="Baskerville" w:hAnsi="Baskerville"/>
        </w:rPr>
        <w:t xml:space="preserve">The Expert Reviewer reviewed relevant documents and interviewed key administrative staff of DBHDS, and REACH administrators to provide the data and information necessary to complete this review and determine compliance with the requirements of the Settlement Agreement. </w:t>
      </w:r>
    </w:p>
    <w:p w:rsidR="00E60F6B" w:rsidRPr="0091265E" w:rsidRDefault="00E60F6B"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t>Document Review</w:t>
      </w:r>
      <w:r w:rsidRPr="0091265E">
        <w:rPr>
          <w:rFonts w:ascii="Baskerville" w:hAnsi="Baskerville"/>
        </w:rPr>
        <w:t>: Documents reviewed included:</w:t>
      </w:r>
    </w:p>
    <w:p w:rsidR="005032D5" w:rsidRPr="0091265E" w:rsidRDefault="005032D5" w:rsidP="00371B71">
      <w:pPr>
        <w:pStyle w:val="ListParagraph"/>
        <w:numPr>
          <w:ilvl w:val="0"/>
          <w:numId w:val="66"/>
        </w:numPr>
        <w:spacing w:after="200"/>
        <w:ind w:right="-306"/>
        <w:rPr>
          <w:rFonts w:ascii="Baskerville" w:hAnsi="Baskerville"/>
        </w:rPr>
      </w:pPr>
      <w:r w:rsidRPr="0091265E">
        <w:rPr>
          <w:rFonts w:ascii="Baskerville" w:hAnsi="Baskerville"/>
        </w:rPr>
        <w:t>The DD Crisis Response System: “My Life, My Community”</w:t>
      </w:r>
    </w:p>
    <w:p w:rsidR="005032D5" w:rsidRPr="0091265E" w:rsidRDefault="005032D5" w:rsidP="00371B71">
      <w:pPr>
        <w:pStyle w:val="ListParagraph"/>
        <w:numPr>
          <w:ilvl w:val="0"/>
          <w:numId w:val="66"/>
        </w:numPr>
        <w:spacing w:after="200"/>
        <w:ind w:right="-306"/>
        <w:rPr>
          <w:rFonts w:ascii="Baskerville" w:hAnsi="Baskerville"/>
        </w:rPr>
      </w:pPr>
      <w:r w:rsidRPr="0091265E">
        <w:rPr>
          <w:rFonts w:ascii="Baskerville" w:hAnsi="Baskerville"/>
        </w:rPr>
        <w:t>Crisis Response System for Children and Adolescents with ID/D</w:t>
      </w:r>
    </w:p>
    <w:p w:rsidR="005032D5" w:rsidRPr="0091265E" w:rsidRDefault="00A82217" w:rsidP="00371B71">
      <w:pPr>
        <w:pStyle w:val="ListParagraph"/>
        <w:numPr>
          <w:ilvl w:val="0"/>
          <w:numId w:val="66"/>
        </w:numPr>
        <w:spacing w:after="200"/>
        <w:ind w:right="-306"/>
        <w:rPr>
          <w:rFonts w:ascii="Baskerville" w:hAnsi="Baskerville"/>
        </w:rPr>
      </w:pPr>
      <w:r>
        <w:rPr>
          <w:rFonts w:ascii="Baskerville" w:hAnsi="Baskerville"/>
        </w:rPr>
        <w:t>T</w:t>
      </w:r>
      <w:r w:rsidR="005032D5" w:rsidRPr="0091265E">
        <w:rPr>
          <w:rFonts w:ascii="Baskerville" w:hAnsi="Baskerville"/>
        </w:rPr>
        <w:t>he regional implementation proposals for children and adolescent crisis services</w:t>
      </w:r>
    </w:p>
    <w:p w:rsidR="005032D5" w:rsidRPr="0091265E" w:rsidRDefault="005032D5" w:rsidP="00371B71">
      <w:pPr>
        <w:pStyle w:val="ListParagraph"/>
        <w:numPr>
          <w:ilvl w:val="0"/>
          <w:numId w:val="66"/>
        </w:numPr>
        <w:spacing w:after="200"/>
        <w:ind w:right="-306"/>
        <w:rPr>
          <w:rFonts w:ascii="Baskerville" w:hAnsi="Baskerville"/>
        </w:rPr>
      </w:pPr>
      <w:r w:rsidRPr="0091265E">
        <w:rPr>
          <w:rFonts w:ascii="Baskerville" w:hAnsi="Baskerville"/>
        </w:rPr>
        <w:t>The National START Center Semi-Annual Report: 7/1/13-12/31/13</w:t>
      </w:r>
    </w:p>
    <w:p w:rsidR="005032D5" w:rsidRPr="0091265E" w:rsidRDefault="005032D5" w:rsidP="00371B71">
      <w:pPr>
        <w:pStyle w:val="ListParagraph"/>
        <w:numPr>
          <w:ilvl w:val="0"/>
          <w:numId w:val="66"/>
        </w:numPr>
        <w:spacing w:after="200"/>
        <w:ind w:right="-306"/>
        <w:rPr>
          <w:rFonts w:ascii="Baskerville" w:hAnsi="Baskerville"/>
        </w:rPr>
      </w:pPr>
      <w:r w:rsidRPr="0091265E">
        <w:rPr>
          <w:rFonts w:ascii="Baskerville" w:hAnsi="Baskerville"/>
        </w:rPr>
        <w:t xml:space="preserve">State and Regional Quarterly reports for 10/7/13-12/31/14 and 1/1/14-3/31/14 </w:t>
      </w:r>
    </w:p>
    <w:p w:rsidR="005032D5" w:rsidRPr="0091265E" w:rsidRDefault="005032D5" w:rsidP="00371B71">
      <w:pPr>
        <w:ind w:right="-306"/>
        <w:rPr>
          <w:rFonts w:ascii="Baskerville" w:hAnsi="Baskerville"/>
        </w:rPr>
      </w:pPr>
      <w:r w:rsidRPr="0091265E">
        <w:rPr>
          <w:rFonts w:ascii="Baskerville" w:hAnsi="Baskerville"/>
          <w:b/>
          <w:i/>
        </w:rPr>
        <w:t>Interviews</w:t>
      </w:r>
      <w:r w:rsidRPr="0091265E">
        <w:rPr>
          <w:rFonts w:ascii="Baskerville" w:hAnsi="Baskerville"/>
        </w:rPr>
        <w:t xml:space="preserve">: The Expert Reviewer interviewed the Assistant Commissioner for Developmental Services, Crisis Services State Coordinator, a REACH Program Manager, a Regional REACH Coordinator, and the State Director of the </w:t>
      </w:r>
      <w:r w:rsidRPr="0091265E">
        <w:rPr>
          <w:rFonts w:ascii="Baskerville" w:hAnsi="Baskerville"/>
          <w:i/>
        </w:rPr>
        <w:t>arc.</w:t>
      </w:r>
      <w:r w:rsidRPr="0091265E">
        <w:rPr>
          <w:rFonts w:ascii="Baskerville" w:hAnsi="Baskerville"/>
        </w:rPr>
        <w:t xml:space="preserve">  I also participated in one meeting of all of the REACH Coordinators. The Expert Reviewer interviewed seven families randomly selected who have used Crisis Services to determine their level of satisfaction and elicit any recommendations they have for improvement. I appreciate the time that everyone gave to contributing important information for this review. </w:t>
      </w:r>
    </w:p>
    <w:p w:rsidR="005032D5" w:rsidRDefault="005032D5" w:rsidP="00630DD3">
      <w:pPr>
        <w:ind w:right="-306" w:firstLine="720"/>
        <w:rPr>
          <w:rFonts w:ascii="Baskerville" w:hAnsi="Baskerville"/>
        </w:rPr>
      </w:pPr>
    </w:p>
    <w:p w:rsidR="00630DD3" w:rsidRPr="0091265E" w:rsidRDefault="00630DD3" w:rsidP="00630DD3">
      <w:pPr>
        <w:ind w:right="-306" w:firstLine="720"/>
        <w:rPr>
          <w:rFonts w:ascii="Baskerville" w:hAnsi="Baskerville"/>
        </w:rPr>
      </w:pP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color w:val="000000" w:themeColor="text1"/>
        </w:rPr>
      </w:pPr>
      <w:r w:rsidRPr="0091265E">
        <w:rPr>
          <w:rFonts w:ascii="Baskerville" w:hAnsi="Baskerville"/>
          <w:b/>
        </w:rPr>
        <w:t>SECTION 4: A STATEWIDE CRISIS SYSTEM FOR INDIVIDUALS WITH ID and DD</w:t>
      </w:r>
    </w:p>
    <w:p w:rsidR="005032D5" w:rsidRPr="0091265E" w:rsidRDefault="005032D5" w:rsidP="00371B71">
      <w:pPr>
        <w:ind w:right="-306"/>
        <w:rPr>
          <w:rFonts w:ascii="Baskerville" w:hAnsi="Baskerville"/>
        </w:rPr>
      </w:pPr>
      <w:r w:rsidRPr="0091265E">
        <w:rPr>
          <w:rFonts w:ascii="Baskerville" w:hAnsi="Baskerville"/>
        </w:rPr>
        <w:t xml:space="preserve">The Commonwealth is expected to provide crisis prevention and intervention services to individuals with either intellectual or developmental disabilities as part of its obligation under Section 6.a. of the Settlement Agreement that states: </w:t>
      </w:r>
    </w:p>
    <w:p w:rsidR="005032D5" w:rsidRPr="0091265E" w:rsidRDefault="005032D5" w:rsidP="00371B71">
      <w:pPr>
        <w:ind w:right="-306"/>
        <w:rPr>
          <w:rFonts w:ascii="Baskerville" w:hAnsi="Baskerville"/>
          <w:i/>
        </w:rPr>
      </w:pPr>
      <w:r w:rsidRPr="0091265E">
        <w:rPr>
          <w:rFonts w:ascii="Baskerville" w:hAnsi="Baskerville"/>
          <w:i/>
        </w:rPr>
        <w:t>The Commonwealth shall develop a statewide crisis system for individuals with ID and DD. The crisis system shall:</w:t>
      </w:r>
    </w:p>
    <w:p w:rsidR="005032D5" w:rsidRPr="0091265E" w:rsidRDefault="005032D5" w:rsidP="00371B71">
      <w:pPr>
        <w:pStyle w:val="ListParagraph"/>
        <w:numPr>
          <w:ilvl w:val="0"/>
          <w:numId w:val="67"/>
        </w:numPr>
        <w:spacing w:after="200"/>
        <w:ind w:right="-306"/>
        <w:rPr>
          <w:rFonts w:ascii="Baskerville" w:hAnsi="Baskerville"/>
          <w:i/>
        </w:rPr>
      </w:pPr>
      <w:r w:rsidRPr="0091265E">
        <w:rPr>
          <w:rFonts w:ascii="Baskerville" w:hAnsi="Baskerville"/>
          <w:i/>
        </w:rPr>
        <w:t>Provide timely and accessible support to individuals who are experiencing crises, including crises due to behavioral or psychiatric issues, and to their families;</w:t>
      </w:r>
    </w:p>
    <w:p w:rsidR="005032D5" w:rsidRPr="0091265E" w:rsidRDefault="005032D5" w:rsidP="00371B71">
      <w:pPr>
        <w:pStyle w:val="ListParagraph"/>
        <w:numPr>
          <w:ilvl w:val="0"/>
          <w:numId w:val="67"/>
        </w:numPr>
        <w:spacing w:after="200"/>
        <w:ind w:right="-306"/>
        <w:rPr>
          <w:rFonts w:ascii="Baskerville" w:hAnsi="Baskerville"/>
          <w:i/>
        </w:rPr>
      </w:pPr>
      <w:r w:rsidRPr="0091265E">
        <w:rPr>
          <w:rFonts w:ascii="Baskerville" w:hAnsi="Baskerville"/>
          <w:i/>
        </w:rPr>
        <w:t>Provide services focused on crisis prevention and proactive planning to avoid potential crises; and</w:t>
      </w:r>
    </w:p>
    <w:p w:rsidR="005032D5" w:rsidRPr="0091265E" w:rsidRDefault="005032D5" w:rsidP="00371B71">
      <w:pPr>
        <w:pStyle w:val="ListParagraph"/>
        <w:numPr>
          <w:ilvl w:val="0"/>
          <w:numId w:val="67"/>
        </w:numPr>
        <w:spacing w:after="200"/>
        <w:ind w:right="-306"/>
        <w:rPr>
          <w:rFonts w:ascii="Baskerville" w:hAnsi="Baskerville"/>
          <w:i/>
        </w:rPr>
      </w:pPr>
      <w:r w:rsidRPr="0091265E">
        <w:rPr>
          <w:rFonts w:ascii="Baskerville" w:hAnsi="Baskerville"/>
          <w:i/>
        </w:rPr>
        <w:t>Provide in-home and community –based crisis services that are directed at resolving crises and preventing the removal of the individual from his or her current placement whenever practicable.</w:t>
      </w:r>
    </w:p>
    <w:p w:rsidR="005032D5" w:rsidRDefault="005032D5" w:rsidP="00371B71">
      <w:pPr>
        <w:ind w:right="-306"/>
        <w:rPr>
          <w:rFonts w:ascii="Baskerville" w:hAnsi="Baskerville"/>
          <w:b/>
        </w:rPr>
      </w:pPr>
    </w:p>
    <w:p w:rsidR="00630DD3" w:rsidRDefault="00630DD3" w:rsidP="00371B71">
      <w:pPr>
        <w:ind w:right="-306"/>
        <w:rPr>
          <w:rFonts w:ascii="Baskerville" w:hAnsi="Baskerville"/>
          <w:b/>
        </w:rPr>
      </w:pPr>
    </w:p>
    <w:p w:rsidR="00630DD3" w:rsidRDefault="00630DD3" w:rsidP="00371B71">
      <w:pPr>
        <w:ind w:right="-306"/>
        <w:rPr>
          <w:rFonts w:ascii="Baskerville" w:hAnsi="Baskerville"/>
          <w:b/>
        </w:rPr>
      </w:pPr>
    </w:p>
    <w:p w:rsidR="00630DD3" w:rsidRDefault="00630DD3" w:rsidP="00371B71">
      <w:pPr>
        <w:ind w:right="-306"/>
        <w:rPr>
          <w:rFonts w:ascii="Baskerville" w:hAnsi="Baskerville"/>
          <w:b/>
        </w:rPr>
      </w:pPr>
    </w:p>
    <w:p w:rsidR="00A82217" w:rsidRDefault="00A82217" w:rsidP="00371B71">
      <w:pPr>
        <w:ind w:right="-306"/>
        <w:rPr>
          <w:rFonts w:ascii="Baskerville" w:hAnsi="Baskerville"/>
          <w:b/>
        </w:rPr>
      </w:pPr>
    </w:p>
    <w:p w:rsidR="00A82217" w:rsidRPr="0091265E" w:rsidRDefault="00A82217" w:rsidP="00371B71">
      <w:pPr>
        <w:ind w:right="-306"/>
        <w:rPr>
          <w:rFonts w:ascii="Baskerville" w:hAnsi="Baskerville"/>
          <w:b/>
        </w:rPr>
      </w:pPr>
    </w:p>
    <w:p w:rsidR="00630DD3" w:rsidRDefault="005032D5" w:rsidP="00371B71">
      <w:pPr>
        <w:ind w:right="-306"/>
        <w:rPr>
          <w:rFonts w:ascii="Baskerville" w:hAnsi="Baskerville"/>
          <w:i/>
        </w:rPr>
      </w:pPr>
      <w:r w:rsidRPr="0091265E">
        <w:rPr>
          <w:rFonts w:ascii="Baskerville" w:hAnsi="Baskerville"/>
          <w:b/>
        </w:rPr>
        <w:t>A. REVIEW OF THE CRISIS SERVICES PLAN TO SERVE CHILDREN AND ADOLECENTS</w:t>
      </w:r>
    </w:p>
    <w:p w:rsidR="00235A1A" w:rsidRDefault="00235A1A" w:rsidP="00371B71">
      <w:pPr>
        <w:ind w:right="-306"/>
        <w:rPr>
          <w:rFonts w:ascii="Baskerville" w:hAnsi="Baskerville"/>
        </w:rPr>
      </w:pPr>
    </w:p>
    <w:p w:rsidR="005032D5" w:rsidRDefault="005032D5" w:rsidP="00371B71">
      <w:pPr>
        <w:ind w:right="-306"/>
        <w:rPr>
          <w:rFonts w:ascii="Baskerville" w:hAnsi="Baskerville"/>
        </w:rPr>
      </w:pPr>
      <w:r w:rsidRPr="0091265E">
        <w:rPr>
          <w:rFonts w:ascii="Baskerville" w:hAnsi="Baskerville"/>
        </w:rPr>
        <w:t>The Commonwealth focused on developing these services for adults to date and has not had them available for children and adolescents with ID/D in any coordinated and consistent fashion although there are various supports available in different parts of Virginia to respon</w:t>
      </w:r>
      <w:r w:rsidR="00FA7301">
        <w:rPr>
          <w:rFonts w:ascii="Baskerville" w:hAnsi="Baskerville"/>
        </w:rPr>
        <w:t>d</w:t>
      </w:r>
      <w:r w:rsidRPr="0091265E">
        <w:rPr>
          <w:rFonts w:ascii="Baskerville" w:hAnsi="Baskerville"/>
        </w:rPr>
        <w:t xml:space="preserve"> to children and adolescents in crisis that may include young people with ID/D. </w:t>
      </w:r>
    </w:p>
    <w:p w:rsidR="009D5FAA" w:rsidRPr="00630DD3" w:rsidRDefault="009D5FAA" w:rsidP="00371B71">
      <w:pPr>
        <w:ind w:right="-306"/>
        <w:rPr>
          <w:rFonts w:ascii="Baskerville" w:hAnsi="Baskerville"/>
          <w:i/>
        </w:rPr>
      </w:pPr>
    </w:p>
    <w:p w:rsidR="005032D5" w:rsidRPr="0091265E" w:rsidRDefault="005032D5" w:rsidP="00371B71">
      <w:pPr>
        <w:ind w:right="-306"/>
        <w:rPr>
          <w:rFonts w:ascii="Baskerville" w:hAnsi="Baskerville"/>
        </w:rPr>
      </w:pPr>
      <w:r w:rsidRPr="0091265E">
        <w:rPr>
          <w:rFonts w:ascii="Baskerville" w:hAnsi="Baskerville"/>
        </w:rPr>
        <w:t xml:space="preserve">The Independent Reviewer directed DBHDS to develop a plan for crisis services for children and adolescents with ID/D by March 31, 2014. The plan was to include outreach, education of case managers, referral processes, CSB involvement, community supports, a methodology to track the need for out-of –home placements, and placement outcomes for children who are placed out of home. </w:t>
      </w:r>
    </w:p>
    <w:p w:rsidR="005032D5" w:rsidRDefault="005032D5" w:rsidP="00371B71">
      <w:pPr>
        <w:ind w:right="-306"/>
        <w:rPr>
          <w:rFonts w:ascii="Baskerville" w:hAnsi="Baskerville"/>
        </w:rPr>
      </w:pPr>
      <w:r w:rsidRPr="0091265E">
        <w:rPr>
          <w:rFonts w:ascii="Baskerville" w:hAnsi="Baskerville"/>
        </w:rPr>
        <w:t>The DBHDS issued “My Life, My Community: A Road Map to Creating a Community Infrastructure “on January 6, 2014. This document included a section about Children’s Crisis Supports. This plan outlined key components of a crisis response system for children based on the review of children’s crisis programs across the country. These components include:</w:t>
      </w:r>
    </w:p>
    <w:p w:rsidR="00930581" w:rsidRPr="0091265E" w:rsidRDefault="00930581" w:rsidP="00371B71">
      <w:pPr>
        <w:ind w:right="-306"/>
        <w:rPr>
          <w:rFonts w:ascii="Baskerville" w:hAnsi="Baskerville"/>
        </w:rPr>
      </w:pP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The availability of services 24 hours a day, 7 days per week</w:t>
      </w: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A multidisciplinary team of staff consisting of clinicians, nurses, case manager, and psychiatrist</w:t>
      </w: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Mobile Teams trained to assess the crisis, prescribe an appropriate intervention and implement the course of treatment within the family’s home</w:t>
      </w: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Post crisis time limited supports and services to the individual and/or family</w:t>
      </w: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Access to hospitalization for stabilization and mental health treatment including health assessments when the child is presenting symptoms indicating s/he is a danger to self or others. The goal is for the child to return home as soon as possible after being stabilized.</w:t>
      </w:r>
    </w:p>
    <w:p w:rsidR="005032D5" w:rsidRPr="0091265E" w:rsidRDefault="005032D5" w:rsidP="00371B71">
      <w:pPr>
        <w:pStyle w:val="ListParagraph"/>
        <w:numPr>
          <w:ilvl w:val="0"/>
          <w:numId w:val="54"/>
        </w:numPr>
        <w:spacing w:after="200"/>
        <w:ind w:right="-306"/>
        <w:rPr>
          <w:rFonts w:ascii="Baskerville" w:hAnsi="Baskerville"/>
        </w:rPr>
      </w:pPr>
      <w:r w:rsidRPr="0091265E">
        <w:rPr>
          <w:rFonts w:ascii="Baskerville" w:hAnsi="Baskerville"/>
        </w:rPr>
        <w:t>Access to out-of-home placement in a therapeutic foster home when the crisis cannot be de-escalated in the home, as a last option</w:t>
      </w:r>
    </w:p>
    <w:p w:rsidR="005032D5" w:rsidRPr="0091265E" w:rsidRDefault="005032D5" w:rsidP="00371B71">
      <w:pPr>
        <w:ind w:right="-306"/>
        <w:rPr>
          <w:rFonts w:ascii="Baskerville" w:hAnsi="Baskerville"/>
        </w:rPr>
      </w:pPr>
      <w:r w:rsidRPr="0091265E">
        <w:rPr>
          <w:rFonts w:ascii="Baskerville" w:hAnsi="Baskerville"/>
        </w:rPr>
        <w:t xml:space="preserve">The plan defines the role of a Navigator that will be the lead person in each region to coordinate children’s crisis services and will collaborate with an array of stakeholders to develop a regional crisis response system that coordinates existing resources and systems of care to ensure the effective use of existing resources and building upon them as service gaps are identified. Services are to include crisis resolution, comprehensive case management, assistance to families to navigate service systems, demonstrate and train family caregivers and service providers in effective crisis interventions, and observe and enhance these techniques as used by caregivers. </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p>
    <w:p w:rsidR="005032D5" w:rsidRDefault="005032D5" w:rsidP="00371B71">
      <w:pPr>
        <w:ind w:right="-306"/>
        <w:rPr>
          <w:rFonts w:ascii="Baskerville" w:hAnsi="Baskerville"/>
          <w:b/>
          <w:i/>
        </w:rPr>
      </w:pPr>
      <w:r w:rsidRPr="0091265E">
        <w:rPr>
          <w:rFonts w:ascii="Baskerville" w:hAnsi="Baskerville"/>
          <w:b/>
          <w:i/>
        </w:rPr>
        <w:t>The Mission of the crisis response system for children is:</w:t>
      </w:r>
    </w:p>
    <w:p w:rsidR="00B50D06" w:rsidRPr="0091265E" w:rsidRDefault="00B50D06" w:rsidP="00371B71">
      <w:pPr>
        <w:ind w:right="-306"/>
        <w:rPr>
          <w:rFonts w:ascii="Baskerville" w:hAnsi="Baskerville"/>
          <w:b/>
          <w:i/>
        </w:rPr>
      </w:pPr>
    </w:p>
    <w:p w:rsidR="005032D5" w:rsidRPr="0091265E" w:rsidRDefault="005032D5" w:rsidP="00371B71">
      <w:pPr>
        <w:ind w:right="-306"/>
        <w:rPr>
          <w:rFonts w:ascii="Baskerville" w:hAnsi="Baskerville"/>
          <w:b/>
          <w:i/>
        </w:rPr>
      </w:pPr>
      <w:r w:rsidRPr="0091265E">
        <w:rPr>
          <w:rFonts w:ascii="Baskerville" w:hAnsi="Baskerville"/>
          <w:b/>
          <w:i/>
        </w:rPr>
        <w:t>To assist families and their support systems in developing and maintaining a stable and happy home for children who have been identified as having an intellectual or developmental disability.</w:t>
      </w:r>
    </w:p>
    <w:p w:rsidR="005032D5" w:rsidRPr="0091265E" w:rsidRDefault="005032D5" w:rsidP="00371B71">
      <w:pPr>
        <w:ind w:right="-306"/>
        <w:rPr>
          <w:rFonts w:ascii="Baskerville" w:hAnsi="Baskerville"/>
          <w:b/>
          <w:i/>
        </w:rPr>
      </w:pPr>
      <w:r w:rsidRPr="0091265E">
        <w:rPr>
          <w:rFonts w:ascii="Baskerville" w:hAnsi="Baskerville"/>
          <w:b/>
          <w:i/>
        </w:rPr>
        <w:t>The Target Population is children and families with children under eighteen years of age who have experienced a crisis event that their family and support system need assistance to resolve.</w:t>
      </w:r>
    </w:p>
    <w:p w:rsidR="00E60F6B" w:rsidRPr="0091265E" w:rsidRDefault="00E60F6B" w:rsidP="00371B71">
      <w:pPr>
        <w:ind w:right="-306"/>
        <w:rPr>
          <w:rFonts w:ascii="Baskerville" w:hAnsi="Baskerville"/>
          <w:b/>
          <w:i/>
        </w:rPr>
      </w:pPr>
    </w:p>
    <w:p w:rsidR="005032D5" w:rsidRPr="0091265E" w:rsidRDefault="005032D5" w:rsidP="00371B71">
      <w:pPr>
        <w:ind w:right="-306"/>
        <w:rPr>
          <w:rFonts w:ascii="Baskerville" w:hAnsi="Baskerville"/>
          <w:b/>
          <w:i/>
        </w:rPr>
      </w:pPr>
    </w:p>
    <w:p w:rsidR="005032D5" w:rsidRPr="0091265E" w:rsidRDefault="005032D5" w:rsidP="00371B71">
      <w:pPr>
        <w:ind w:right="-306"/>
        <w:rPr>
          <w:rFonts w:ascii="Baskerville" w:hAnsi="Baskerville"/>
        </w:rPr>
      </w:pPr>
      <w:r w:rsidRPr="0091265E">
        <w:rPr>
          <w:rFonts w:ascii="Baskerville" w:hAnsi="Baskerville"/>
        </w:rPr>
        <w:lastRenderedPageBreak/>
        <w:t>DBHDS anticipates that the children’s crisis response system will teach caregivers the warning signs of impending crises and strategies to avert the crisis; phone support; crisis de-escalation; development of a short-term crisis support plan; medical screening and referral; family and support system assessment and the development of a comprehensive support plan; training for crisis plan implementation; behavior assessment or functional analysis; parent training; intensive in-home respite services; services and supports linkages; alternative placement in a therapeutic foster home; and referrals to inpatient hospitalization when necessary to insure the safety of the individual, family and support system.</w:t>
      </w:r>
    </w:p>
    <w:p w:rsidR="005032D5" w:rsidRDefault="005032D5" w:rsidP="00371B71">
      <w:pPr>
        <w:ind w:right="-306"/>
        <w:rPr>
          <w:rFonts w:ascii="Baskerville" w:hAnsi="Baskerville"/>
        </w:rPr>
      </w:pPr>
      <w:r w:rsidRPr="0091265E">
        <w:rPr>
          <w:rFonts w:ascii="Baskerville" w:hAnsi="Baskerville"/>
        </w:rPr>
        <w:t>DBHDS anticipates the children’s crisis response system being developed in four phases beginning with the department’s notification of funding (3/14):</w:t>
      </w:r>
    </w:p>
    <w:p w:rsidR="00B50D06" w:rsidRPr="0091265E" w:rsidRDefault="00B50D06" w:rsidP="00371B71">
      <w:pPr>
        <w:ind w:right="-306"/>
        <w:rPr>
          <w:rFonts w:ascii="Baskerville" w:hAnsi="Baskerville"/>
        </w:rPr>
      </w:pP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rPr>
        <w:t>Phase I</w:t>
      </w:r>
      <w:r w:rsidRPr="0091265E">
        <w:rPr>
          <w:rFonts w:ascii="Baskerville" w:hAnsi="Baskerville"/>
        </w:rPr>
        <w:t xml:space="preserve">: </w:t>
      </w:r>
      <w:r w:rsidR="00FA7301">
        <w:rPr>
          <w:rFonts w:ascii="Baskerville" w:hAnsi="Baskerville"/>
        </w:rPr>
        <w:t xml:space="preserve">    </w:t>
      </w:r>
      <w:r w:rsidR="00C2665A">
        <w:rPr>
          <w:rFonts w:ascii="Baskerville" w:hAnsi="Baskerville"/>
        </w:rPr>
        <w:t xml:space="preserve">  </w:t>
      </w:r>
      <w:r w:rsidRPr="0091265E">
        <w:rPr>
          <w:rFonts w:ascii="Baskerville" w:hAnsi="Baskerville"/>
        </w:rPr>
        <w:t>3 months from notification of funding (3/14</w:t>
      </w:r>
      <w:proofErr w:type="gramStart"/>
      <w:r w:rsidRPr="0091265E">
        <w:rPr>
          <w:rFonts w:ascii="Baskerville" w:hAnsi="Baskerville"/>
        </w:rPr>
        <w:t>)-</w:t>
      </w:r>
      <w:proofErr w:type="gramEnd"/>
      <w:r w:rsidRPr="0091265E">
        <w:rPr>
          <w:rFonts w:ascii="Baskerville" w:hAnsi="Baskerville"/>
        </w:rPr>
        <w:t xml:space="preserve"> Hire the Regional Program Developer/Navigator: 3 months </w:t>
      </w:r>
    </w:p>
    <w:p w:rsidR="005032D5" w:rsidRPr="0091265E" w:rsidRDefault="005032D5" w:rsidP="00371B71">
      <w:pPr>
        <w:ind w:right="-306"/>
        <w:rPr>
          <w:rFonts w:ascii="Baskerville" w:hAnsi="Baskerville"/>
        </w:rPr>
      </w:pPr>
      <w:r w:rsidRPr="0091265E">
        <w:rPr>
          <w:rFonts w:ascii="Baskerville" w:hAnsi="Baskerville"/>
          <w:b/>
        </w:rPr>
        <w:t>Phase II</w:t>
      </w:r>
      <w:r w:rsidRPr="0091265E">
        <w:rPr>
          <w:rFonts w:ascii="Baskerville" w:hAnsi="Baskerville"/>
        </w:rPr>
        <w:t xml:space="preserve">:  </w:t>
      </w:r>
      <w:r w:rsidR="00FA7301">
        <w:rPr>
          <w:rFonts w:ascii="Baskerville" w:hAnsi="Baskerville"/>
        </w:rPr>
        <w:t xml:space="preserve"> </w:t>
      </w:r>
      <w:r w:rsidR="00C2665A">
        <w:rPr>
          <w:rFonts w:ascii="Baskerville" w:hAnsi="Baskerville"/>
        </w:rPr>
        <w:t xml:space="preserve">  </w:t>
      </w:r>
      <w:r w:rsidRPr="0091265E">
        <w:rPr>
          <w:rFonts w:ascii="Baskerville" w:hAnsi="Baskerville"/>
        </w:rPr>
        <w:t>3-6 months- Hire or contract for the Child Coordinator and the Child Community Professional. Launch services in July 2014</w:t>
      </w:r>
    </w:p>
    <w:p w:rsidR="005032D5" w:rsidRPr="0091265E" w:rsidRDefault="005032D5" w:rsidP="00371B71">
      <w:pPr>
        <w:ind w:right="-306"/>
        <w:rPr>
          <w:rFonts w:ascii="Baskerville" w:hAnsi="Baskerville"/>
        </w:rPr>
      </w:pPr>
      <w:r w:rsidRPr="0091265E">
        <w:rPr>
          <w:rFonts w:ascii="Baskerville" w:hAnsi="Baskerville"/>
          <w:b/>
        </w:rPr>
        <w:t>Phase III</w:t>
      </w:r>
      <w:r w:rsidRPr="0091265E">
        <w:rPr>
          <w:rFonts w:ascii="Baskerville" w:hAnsi="Baskerville"/>
        </w:rPr>
        <w:t xml:space="preserve">: </w:t>
      </w:r>
      <w:r w:rsidR="00C2665A">
        <w:rPr>
          <w:rFonts w:ascii="Baskerville" w:hAnsi="Baskerville"/>
        </w:rPr>
        <w:t xml:space="preserve">  </w:t>
      </w:r>
      <w:r w:rsidRPr="0091265E">
        <w:rPr>
          <w:rFonts w:ascii="Baskerville" w:hAnsi="Baskerville"/>
        </w:rPr>
        <w:t>6 months- possible program expansion based on the needs identified in the first six months of operation. A decision will be made about expansion and cross-training REACH clinical staff in providing or developing supports to enhance the comprehensive system.</w:t>
      </w:r>
    </w:p>
    <w:p w:rsidR="005032D5" w:rsidRPr="0091265E" w:rsidRDefault="005032D5" w:rsidP="00371B71">
      <w:pPr>
        <w:ind w:right="-306"/>
        <w:rPr>
          <w:rFonts w:ascii="Baskerville" w:hAnsi="Baskerville"/>
        </w:rPr>
      </w:pPr>
      <w:r w:rsidRPr="0091265E">
        <w:rPr>
          <w:rFonts w:ascii="Baskerville" w:hAnsi="Baskerville"/>
          <w:b/>
        </w:rPr>
        <w:t>Phase IV:</w:t>
      </w:r>
      <w:r w:rsidRPr="0091265E">
        <w:rPr>
          <w:rFonts w:ascii="Baskerville" w:hAnsi="Baskerville"/>
        </w:rPr>
        <w:t xml:space="preserve"> </w:t>
      </w:r>
      <w:r w:rsidR="00C2665A">
        <w:rPr>
          <w:rFonts w:ascii="Baskerville" w:hAnsi="Baskerville"/>
        </w:rPr>
        <w:t xml:space="preserve">  </w:t>
      </w:r>
      <w:r w:rsidRPr="0091265E">
        <w:rPr>
          <w:rFonts w:ascii="Baskerville" w:hAnsi="Baskerville"/>
        </w:rPr>
        <w:t>2-3 years- program expansions based on documented need for crisis services.</w:t>
      </w:r>
    </w:p>
    <w:p w:rsidR="00E60F6B" w:rsidRPr="0091265E" w:rsidRDefault="00E60F6B"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rPr>
        <w:t xml:space="preserve">Timelines: </w:t>
      </w:r>
      <w:r w:rsidRPr="0091265E">
        <w:rPr>
          <w:rFonts w:ascii="Baskerville" w:hAnsi="Baskerville"/>
        </w:rPr>
        <w:t xml:space="preserve">Timelines are set in the plan for establishing implementation milestones, hiring and training children’s staff, developing a communication strategy and doing home modifications. All of this was to be accomplished by 3/31/14. Regions were asked in March to submit their specific proposals and these were due on March 14, 2014. I review these plans and summarize my conclusions in Table 1. None of the timelines set in the January 2014 plan have been met. Full implementation is anticipated for August 31, 2014. </w:t>
      </w:r>
    </w:p>
    <w:p w:rsidR="005032D5" w:rsidRPr="0091265E" w:rsidRDefault="005032D5" w:rsidP="00371B71">
      <w:pPr>
        <w:ind w:right="-306"/>
        <w:rPr>
          <w:rFonts w:ascii="Baskerville" w:hAnsi="Baskerville"/>
        </w:rPr>
      </w:pPr>
    </w:p>
    <w:p w:rsidR="005032D5" w:rsidRDefault="005032D5" w:rsidP="00371B71">
      <w:pPr>
        <w:ind w:right="-306"/>
        <w:rPr>
          <w:rFonts w:ascii="Baskerville" w:hAnsi="Baskerville"/>
        </w:rPr>
      </w:pPr>
      <w:r w:rsidRPr="0091265E">
        <w:rPr>
          <w:rFonts w:ascii="Baskerville" w:hAnsi="Baskerville"/>
        </w:rPr>
        <w:t xml:space="preserve"> A more detailed planning document, “</w:t>
      </w:r>
      <w:r w:rsidRPr="0091265E">
        <w:rPr>
          <w:rFonts w:ascii="Baskerville" w:hAnsi="Baskerville"/>
          <w:i/>
        </w:rPr>
        <w:t xml:space="preserve">Crisis Response System for Children with ID/D” </w:t>
      </w:r>
      <w:r w:rsidRPr="0091265E">
        <w:rPr>
          <w:rFonts w:ascii="Baskerville" w:hAnsi="Baskerville"/>
        </w:rPr>
        <w:t xml:space="preserve">was issued by Connie Cochran, Assistant Commissioner, Division of Developmental Services, DBHDS, on February 4, 2014. While acknowledging it is not a road map, it describes the purpose of a crisis response system for children, </w:t>
      </w:r>
      <w:proofErr w:type="gramStart"/>
      <w:r w:rsidRPr="0091265E">
        <w:rPr>
          <w:rFonts w:ascii="Baskerville" w:hAnsi="Baskerville"/>
        </w:rPr>
        <w:t>how</w:t>
      </w:r>
      <w:proofErr w:type="gramEnd"/>
      <w:r w:rsidRPr="0091265E">
        <w:rPr>
          <w:rFonts w:ascii="Baskerville" w:hAnsi="Baskerville"/>
        </w:rPr>
        <w:t xml:space="preserve"> DBHDS will establish children’s crisis operations, and the expectations and timeline for regions submitting proposals to secure funding and departmental approval of individual regional initiatives. Key elements to be addressed in the plans are: </w:t>
      </w:r>
    </w:p>
    <w:p w:rsidR="00B50D06" w:rsidRPr="0091265E" w:rsidRDefault="00B50D06" w:rsidP="00371B71">
      <w:pPr>
        <w:ind w:right="-306"/>
        <w:rPr>
          <w:rFonts w:ascii="Baskerville" w:hAnsi="Baskerville"/>
        </w:rPr>
      </w:pPr>
    </w:p>
    <w:p w:rsidR="005032D5" w:rsidRPr="0091265E" w:rsidRDefault="005032D5" w:rsidP="00371B71">
      <w:pPr>
        <w:pStyle w:val="ListParagraph"/>
        <w:numPr>
          <w:ilvl w:val="0"/>
          <w:numId w:val="55"/>
        </w:numPr>
        <w:spacing w:after="200"/>
        <w:ind w:right="-306"/>
        <w:rPr>
          <w:rFonts w:ascii="Baskerville" w:hAnsi="Baskerville"/>
        </w:rPr>
      </w:pPr>
      <w:r w:rsidRPr="0091265E">
        <w:rPr>
          <w:rFonts w:ascii="Baskerville" w:hAnsi="Baskerville"/>
        </w:rPr>
        <w:t>Identify the Program Developer</w:t>
      </w:r>
    </w:p>
    <w:p w:rsidR="005032D5" w:rsidRPr="0091265E" w:rsidRDefault="005032D5" w:rsidP="00371B71">
      <w:pPr>
        <w:pStyle w:val="ListParagraph"/>
        <w:numPr>
          <w:ilvl w:val="0"/>
          <w:numId w:val="55"/>
        </w:numPr>
        <w:spacing w:after="200"/>
        <w:ind w:right="-306"/>
        <w:rPr>
          <w:rFonts w:ascii="Baskerville" w:hAnsi="Baskerville"/>
        </w:rPr>
      </w:pPr>
      <w:r w:rsidRPr="0091265E">
        <w:rPr>
          <w:rFonts w:ascii="Baskerville" w:hAnsi="Baskerville"/>
        </w:rPr>
        <w:t>Detail the use of evidence based practices or models</w:t>
      </w:r>
    </w:p>
    <w:p w:rsidR="005032D5" w:rsidRPr="0091265E" w:rsidRDefault="005032D5" w:rsidP="00371B71">
      <w:pPr>
        <w:pStyle w:val="ListParagraph"/>
        <w:numPr>
          <w:ilvl w:val="0"/>
          <w:numId w:val="55"/>
        </w:numPr>
        <w:spacing w:after="200"/>
        <w:ind w:right="-306"/>
        <w:rPr>
          <w:rFonts w:ascii="Baskerville" w:hAnsi="Baskerville"/>
        </w:rPr>
      </w:pPr>
      <w:r w:rsidRPr="0091265E">
        <w:rPr>
          <w:rFonts w:ascii="Baskerville" w:hAnsi="Baskerville"/>
        </w:rPr>
        <w:t>Detail how resources will be leveraged to reach all parts of the region with evidence based services or treatment</w:t>
      </w:r>
    </w:p>
    <w:p w:rsidR="005032D5" w:rsidRPr="0091265E" w:rsidRDefault="005032D5" w:rsidP="00371B71">
      <w:pPr>
        <w:pStyle w:val="ListParagraph"/>
        <w:numPr>
          <w:ilvl w:val="0"/>
          <w:numId w:val="55"/>
        </w:numPr>
        <w:spacing w:after="200"/>
        <w:ind w:right="-306"/>
        <w:rPr>
          <w:rFonts w:ascii="Baskerville" w:hAnsi="Baskerville"/>
        </w:rPr>
      </w:pPr>
      <w:r w:rsidRPr="0091265E">
        <w:rPr>
          <w:rFonts w:ascii="Baskerville" w:hAnsi="Baskerville"/>
        </w:rPr>
        <w:t>Identify how the region will determine which target priority population the program will serve</w:t>
      </w:r>
    </w:p>
    <w:p w:rsidR="005032D5" w:rsidRPr="0091265E" w:rsidRDefault="005032D5" w:rsidP="00371B71">
      <w:pPr>
        <w:pStyle w:val="ListParagraph"/>
        <w:numPr>
          <w:ilvl w:val="0"/>
          <w:numId w:val="55"/>
        </w:numPr>
        <w:spacing w:after="200"/>
        <w:ind w:right="-306"/>
        <w:rPr>
          <w:rFonts w:ascii="Baskerville" w:hAnsi="Baskerville"/>
        </w:rPr>
      </w:pPr>
      <w:r w:rsidRPr="0091265E">
        <w:rPr>
          <w:rFonts w:ascii="Baskerville" w:hAnsi="Baskerville"/>
        </w:rPr>
        <w:t>Identify the initial sub-populations to be served through age 17 who may also have co-occurring mental health or behavioral health problems; be involved in the juvenile justice or court systems, have a history of frequent use of emergency services; have required long-term mental health supports; or have a history of hospital admission for mental health treatment.</w:t>
      </w:r>
    </w:p>
    <w:p w:rsidR="00841721" w:rsidRDefault="00841721" w:rsidP="00371B71">
      <w:pPr>
        <w:ind w:right="-306"/>
        <w:rPr>
          <w:rFonts w:ascii="Baskerville" w:hAnsi="Baskerville"/>
        </w:rPr>
      </w:pPr>
    </w:p>
    <w:p w:rsidR="00841721" w:rsidRDefault="00841721" w:rsidP="00371B71">
      <w:pPr>
        <w:ind w:right="-306"/>
        <w:rPr>
          <w:rFonts w:ascii="Baskerville" w:hAnsi="Baskerville"/>
        </w:rPr>
      </w:pPr>
    </w:p>
    <w:p w:rsidR="00C2665A" w:rsidRDefault="00C2665A"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lastRenderedPageBreak/>
        <w:t xml:space="preserve">Funding will be provided to each region through FY15 with a base allocation of $225,000. Additional funding may be available and each region was to submit budgets through FY16. </w:t>
      </w:r>
    </w:p>
    <w:p w:rsidR="005032D5" w:rsidRPr="0091265E" w:rsidRDefault="005032D5" w:rsidP="00371B71">
      <w:pPr>
        <w:ind w:right="-306"/>
        <w:rPr>
          <w:rFonts w:ascii="Baskerville" w:hAnsi="Baskerville"/>
        </w:rPr>
      </w:pPr>
      <w:r w:rsidRPr="0091265E">
        <w:rPr>
          <w:rFonts w:ascii="Baskerville" w:hAnsi="Baskerville"/>
        </w:rPr>
        <w:t xml:space="preserve">Examples are provided of the type of services that </w:t>
      </w:r>
      <w:r w:rsidRPr="0091265E">
        <w:rPr>
          <w:rFonts w:ascii="Baskerville" w:hAnsi="Baskerville"/>
          <w:b/>
          <w:i/>
        </w:rPr>
        <w:t>may</w:t>
      </w:r>
      <w:r w:rsidRPr="0091265E">
        <w:rPr>
          <w:rFonts w:ascii="Baskerville" w:hAnsi="Baskerville"/>
        </w:rPr>
        <w:t xml:space="preserve"> be included (italics mine). These are mobile crisis response, intensive in-home support, child psychiatry, evidence based treatment team models. This list of services is prefaced that they are examples of services that should be funded. </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t>I will next provide a summary of the regional proposals evaluating them compared to the DBHDS expectations and those articulated by the Independent Reviewer in terms of his expectations of the crisis response system for children. I want to comment on the DBHDS plan before reviewing the regional proposals. It is a positive step that DBHDS is creating a plan to provide crisis services to children and adolescents with ID/D. Expecting the regions to develop a plan that uses evidence-based models and practices and that builds on existing services and supports through the strengthening of community partnerships provides the right direction. However, there is not a consistent message or expectation set for the regional proposals to fulfill the Agreement’s Crisis Services requirements for a statewide crisis system with in-home and community based services, mobile response in two hours, and short term alternatives to institutionalization.</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t>The DBHDS expectation of specific services is more detailed in its “My Life, My Community” Plan. All of the supports that are articulated in the plan are not included in the request for proposals used on 2/4/14. This may be due to the foundation of this initiative, which is to build upon the existing supports and services that are available in each region for children with ID and DD who experience a crisis. However the request for proposal does not require regions to identify all that exists currently in their region, who it is available to, if the capacity is sufficient to meet the need and then identify how the region will use the funding from DBHDS to supplement existing services and address gaps so that all the components of the ideal crisis response system will be available over time.  Each region proposes to complete a needs assessment as its first phase of development. Four of the five regions include resource identification and a gap analysis as well as a determination of the projected needs of children and adolescents for crisis intervention. Region IV should also complete a gap analysis as part of its needs assessment. Region III needs to conduct a needs assessment.</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t>The DBHDS needs to clarify its expectations of the children’s crisis response system so that each region is offering the full range of required crisis services and supports to individuals with an ID/DD diagnosis that are required by the Agreement, realizing that the provider and/or funding sources for these services may differ across regions.</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rPr>
        <w:t xml:space="preserve">The DBHDS also needs to clarify the expectation that all children and adolescents through age of seventeen will have access to the children’s crisis response system. The Development of Child ID/D Crisis Services from the Assistant Commissioner includes conflicting information. It first states that the DOJ Settlement Agreement requires DBHDS to fully fund a crisis stabilization program by FY14 for children under the age of 18. The Development of Child ID/D Crisis Services includes a request that the region determine/narrow down which target populations the program will serve as part of the key elements to address. At least one region plans to serve only adolescents and does not respond to the full age range of children and adolescents. If the narrowing of the population infers that a region can select from among the factors of having a mental health or behavioral problem, being involved with the court system, using emergency response or inpatient </w:t>
      </w:r>
      <w:proofErr w:type="gramStart"/>
      <w:r w:rsidRPr="0091265E">
        <w:rPr>
          <w:rFonts w:ascii="Baskerville" w:hAnsi="Baskerville"/>
        </w:rPr>
        <w:t>services, that</w:t>
      </w:r>
      <w:proofErr w:type="gramEnd"/>
      <w:r w:rsidRPr="0091265E">
        <w:rPr>
          <w:rFonts w:ascii="Baskerville" w:hAnsi="Baskerville"/>
        </w:rPr>
        <w:t xml:space="preserve"> is unresponsive to the Settlement Agreement. </w:t>
      </w:r>
    </w:p>
    <w:p w:rsidR="005032D5" w:rsidRDefault="005032D5" w:rsidP="00371B71">
      <w:pPr>
        <w:ind w:right="-306"/>
        <w:rPr>
          <w:rFonts w:ascii="Baskerville" w:hAnsi="Baskerville"/>
        </w:rPr>
      </w:pPr>
    </w:p>
    <w:p w:rsidR="00D76410" w:rsidRPr="0091265E" w:rsidRDefault="00D76410" w:rsidP="00371B71">
      <w:pPr>
        <w:ind w:right="-306"/>
        <w:rPr>
          <w:rFonts w:ascii="Baskerville" w:hAnsi="Baskerville"/>
        </w:rPr>
      </w:pP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b/>
        </w:rPr>
      </w:pPr>
      <w:r w:rsidRPr="0091265E">
        <w:rPr>
          <w:rFonts w:ascii="Baskerville" w:hAnsi="Baskerville"/>
          <w:b/>
        </w:rPr>
        <w:t>TABLE 1: SUMMARY OF THE REGIONS’ PLANS FOR CRISIS SERVICES FOR CHILDREN AND ADOLESCENTS</w:t>
      </w:r>
    </w:p>
    <w:p w:rsidR="005032D5" w:rsidRPr="0091265E" w:rsidRDefault="005032D5" w:rsidP="00371B71">
      <w:pPr>
        <w:ind w:right="-306"/>
        <w:rPr>
          <w:rFonts w:ascii="Baskerville" w:hAnsi="Baskerville"/>
          <w:b/>
        </w:rPr>
      </w:pPr>
    </w:p>
    <w:tbl>
      <w:tblPr>
        <w:tblStyle w:val="TableGrid"/>
        <w:tblW w:w="0" w:type="auto"/>
        <w:tblLook w:val="00A0"/>
      </w:tblPr>
      <w:tblGrid>
        <w:gridCol w:w="2296"/>
        <w:gridCol w:w="1452"/>
        <w:gridCol w:w="1452"/>
        <w:gridCol w:w="1453"/>
        <w:gridCol w:w="1452"/>
        <w:gridCol w:w="1453"/>
      </w:tblGrid>
      <w:tr w:rsidR="005032D5" w:rsidRPr="00E3371E" w:rsidTr="007F3650">
        <w:tc>
          <w:tcPr>
            <w:tcW w:w="2296"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PLAN ELEMENT</w:t>
            </w:r>
          </w:p>
        </w:tc>
        <w:tc>
          <w:tcPr>
            <w:tcW w:w="1452"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REGION I</w:t>
            </w:r>
          </w:p>
        </w:tc>
        <w:tc>
          <w:tcPr>
            <w:tcW w:w="1452"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REGION II</w:t>
            </w:r>
          </w:p>
        </w:tc>
        <w:tc>
          <w:tcPr>
            <w:tcW w:w="1453"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REGION III</w:t>
            </w:r>
          </w:p>
        </w:tc>
        <w:tc>
          <w:tcPr>
            <w:tcW w:w="1452"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REGION IV</w:t>
            </w:r>
          </w:p>
        </w:tc>
        <w:tc>
          <w:tcPr>
            <w:tcW w:w="1453" w:type="dxa"/>
          </w:tcPr>
          <w:p w:rsidR="005032D5" w:rsidRPr="001D1633" w:rsidRDefault="005032D5" w:rsidP="00371B71">
            <w:pPr>
              <w:ind w:right="-306"/>
              <w:rPr>
                <w:rFonts w:ascii="Baskerville" w:hAnsi="Baskerville"/>
                <w:b/>
                <w:sz w:val="22"/>
                <w:szCs w:val="22"/>
              </w:rPr>
            </w:pPr>
            <w:r w:rsidRPr="001D1633">
              <w:rPr>
                <w:rFonts w:ascii="Baskerville" w:hAnsi="Baskerville"/>
                <w:b/>
                <w:sz w:val="22"/>
                <w:szCs w:val="22"/>
              </w:rPr>
              <w:t>REGION V</w:t>
            </w:r>
          </w:p>
        </w:tc>
      </w:tr>
      <w:tr w:rsidR="005032D5" w:rsidRPr="0091265E" w:rsidTr="007F3650">
        <w:trPr>
          <w:trHeight w:val="269"/>
        </w:trPr>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Timelines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Budget</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Program Model</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Needs Assessment</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Gap Analysis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Community Linkages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Formal Agreements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Target Group</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 xml:space="preserve">Only 16-18 </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15-17 Initially</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Outreach</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Referral Process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proofErr w:type="spellStart"/>
            <w:r w:rsidRPr="00FC1221">
              <w:rPr>
                <w:rFonts w:ascii="Baskerville" w:hAnsi="Baskerville"/>
                <w:sz w:val="22"/>
                <w:szCs w:val="22"/>
              </w:rPr>
              <w:t>Csb</w:t>
            </w:r>
            <w:proofErr w:type="spellEnd"/>
            <w:r w:rsidRPr="00FC1221">
              <w:rPr>
                <w:rFonts w:ascii="Baskerville" w:hAnsi="Baskerville"/>
                <w:sz w:val="22"/>
                <w:szCs w:val="22"/>
              </w:rPr>
              <w:t xml:space="preserve"> Role</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Cm Training</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Data Collection</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roofErr w:type="spellStart"/>
            <w:r w:rsidRPr="00FC1221">
              <w:rPr>
                <w:rFonts w:ascii="Baskerville" w:hAnsi="Baskerville"/>
                <w:sz w:val="22"/>
                <w:szCs w:val="22"/>
              </w:rPr>
              <w:t>Not</w:t>
            </w:r>
            <w:proofErr w:type="spellEnd"/>
            <w:r w:rsidRPr="00FC1221">
              <w:rPr>
                <w:rFonts w:ascii="Baskerville" w:hAnsi="Baskerville"/>
                <w:sz w:val="22"/>
                <w:szCs w:val="22"/>
              </w:rPr>
              <w:t xml:space="preserve"> Specific</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Yes/Not</w:t>
            </w:r>
          </w:p>
          <w:p w:rsidR="005032D5" w:rsidRPr="00FC1221" w:rsidRDefault="00A14A1E" w:rsidP="00371B71">
            <w:pPr>
              <w:ind w:right="-306"/>
              <w:rPr>
                <w:rFonts w:ascii="Baskerville" w:hAnsi="Baskerville"/>
                <w:sz w:val="22"/>
                <w:szCs w:val="22"/>
              </w:rPr>
            </w:pPr>
            <w:r w:rsidRPr="00FC1221">
              <w:rPr>
                <w:rFonts w:ascii="Baskerville" w:hAnsi="Baskerville"/>
                <w:sz w:val="22"/>
                <w:szCs w:val="22"/>
              </w:rPr>
              <w:t>Specific</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roofErr w:type="spellStart"/>
            <w:r w:rsidRPr="00FC1221">
              <w:rPr>
                <w:rFonts w:ascii="Baskerville" w:hAnsi="Baskerville"/>
                <w:sz w:val="22"/>
                <w:szCs w:val="22"/>
              </w:rPr>
              <w:t>Not</w:t>
            </w:r>
            <w:proofErr w:type="spellEnd"/>
            <w:r w:rsidRPr="00FC1221">
              <w:rPr>
                <w:rFonts w:ascii="Baskerville" w:hAnsi="Baskerville"/>
                <w:sz w:val="22"/>
                <w:szCs w:val="22"/>
              </w:rPr>
              <w:t xml:space="preserve"> Specific</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Staffing</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Training</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Mobile Child Crisis Response</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Psychiatric Services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In-Home Services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Respite Services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Out Of Home Alternative</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r w:rsidR="005032D5" w:rsidRPr="0091265E" w:rsidTr="007F3650">
        <w:tc>
          <w:tcPr>
            <w:tcW w:w="2296"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Hospital Access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c>
          <w:tcPr>
            <w:tcW w:w="1452"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Yes</w:t>
            </w:r>
          </w:p>
        </w:tc>
        <w:tc>
          <w:tcPr>
            <w:tcW w:w="1453" w:type="dxa"/>
          </w:tcPr>
          <w:p w:rsidR="005032D5" w:rsidRPr="00FC1221" w:rsidRDefault="00A14A1E" w:rsidP="00371B71">
            <w:pPr>
              <w:ind w:right="-306"/>
              <w:rPr>
                <w:rFonts w:ascii="Baskerville" w:hAnsi="Baskerville"/>
                <w:sz w:val="22"/>
                <w:szCs w:val="22"/>
              </w:rPr>
            </w:pPr>
            <w:r w:rsidRPr="00FC1221">
              <w:rPr>
                <w:rFonts w:ascii="Baskerville" w:hAnsi="Baskerville"/>
                <w:sz w:val="22"/>
                <w:szCs w:val="22"/>
              </w:rPr>
              <w:t>No</w:t>
            </w:r>
          </w:p>
        </w:tc>
      </w:tr>
    </w:tbl>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t>Region I</w:t>
      </w:r>
      <w:r w:rsidRPr="0091265E">
        <w:rPr>
          <w:rFonts w:ascii="Baskerville" w:hAnsi="Baskerville"/>
        </w:rPr>
        <w:t xml:space="preserve"> has a fully developed proposal that includes </w:t>
      </w:r>
      <w:proofErr w:type="spellStart"/>
      <w:r w:rsidRPr="0091265E">
        <w:rPr>
          <w:rFonts w:ascii="Baskerville" w:hAnsi="Baskerville"/>
        </w:rPr>
        <w:t>tele</w:t>
      </w:r>
      <w:proofErr w:type="spellEnd"/>
      <w:r w:rsidRPr="0091265E">
        <w:rPr>
          <w:rFonts w:ascii="Baskerville" w:hAnsi="Baskerville"/>
        </w:rPr>
        <w:t>-psychiatry in addition to contracting for child psychiatric services. The focus is placed on crisis assessment and coordination of services. The proposal indicates using the START model but does not specifically state whether in-home or respite services will be available.</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t>Region II</w:t>
      </w:r>
      <w:r w:rsidRPr="0091265E">
        <w:rPr>
          <w:rFonts w:ascii="Baskerville" w:hAnsi="Baskerville"/>
        </w:rPr>
        <w:t xml:space="preserve"> includes a unique plan to provide training about the Autism Spectrum Disorder for providers, families, and health professionals. Region II plans to collect data about children under the age of 17 but currently has no plans to serve or coordinate services for all children in crisis. Region II also notes to limitations of the current budgetary allocation to serve all </w:t>
      </w:r>
      <w:r w:rsidR="007713FE">
        <w:rPr>
          <w:rFonts w:ascii="Baskerville" w:hAnsi="Baskerville"/>
        </w:rPr>
        <w:t xml:space="preserve">children with ID or DD in need.  </w:t>
      </w:r>
      <w:r w:rsidRPr="0091265E">
        <w:rPr>
          <w:rFonts w:ascii="Baskerville" w:hAnsi="Baskerville"/>
        </w:rPr>
        <w:t>Respite services and out of home placement are noted with an asterisk because there is mention of out of home crisis stabilization but no detail to determine how this will be provided and if this includes respite.</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t>Region III</w:t>
      </w:r>
      <w:r w:rsidRPr="0091265E">
        <w:rPr>
          <w:rFonts w:ascii="Baskerville" w:hAnsi="Baskerville"/>
        </w:rPr>
        <w:t xml:space="preserve"> did not include a budget or a specific timeline but did indicate that funding is requested for staffing.  The Region is proposing to fund family crisis support grants to help families with financial hardship. There is no discussion of out-of-home services or access to psychiatric hospitalization. Psychiatric services will be available through </w:t>
      </w:r>
      <w:proofErr w:type="spellStart"/>
      <w:r w:rsidRPr="0091265E">
        <w:rPr>
          <w:rFonts w:ascii="Baskerville" w:hAnsi="Baskerville"/>
        </w:rPr>
        <w:t>tele</w:t>
      </w:r>
      <w:proofErr w:type="spellEnd"/>
      <w:r w:rsidRPr="0091265E">
        <w:rPr>
          <w:rFonts w:ascii="Baskerville" w:hAnsi="Baskerville"/>
        </w:rPr>
        <w:t>-psychiatry but no additional psychiatric consultation is included.</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lastRenderedPageBreak/>
        <w:t>Region IV</w:t>
      </w:r>
      <w:r w:rsidRPr="0091265E">
        <w:rPr>
          <w:rFonts w:ascii="Baskerville" w:hAnsi="Baskerville"/>
        </w:rPr>
        <w:t xml:space="preserve"> does not have an evidenced-based program model. Training is mentioned but is not at all detailed, which is why it is noted in Table 1. It does detail the availability of respite services and also proposes to offer crisis support funding for families.</w:t>
      </w:r>
    </w:p>
    <w:p w:rsidR="005032D5" w:rsidRPr="0091265E" w:rsidRDefault="005032D5" w:rsidP="00371B71">
      <w:pPr>
        <w:ind w:right="-306"/>
        <w:rPr>
          <w:rFonts w:ascii="Baskerville" w:hAnsi="Baskerville"/>
        </w:rPr>
      </w:pPr>
    </w:p>
    <w:p w:rsidR="005032D5" w:rsidRPr="0091265E" w:rsidRDefault="005032D5" w:rsidP="00371B71">
      <w:pPr>
        <w:ind w:right="-306"/>
        <w:rPr>
          <w:rFonts w:ascii="Baskerville" w:hAnsi="Baskerville"/>
        </w:rPr>
      </w:pPr>
      <w:r w:rsidRPr="0091265E">
        <w:rPr>
          <w:rFonts w:ascii="Baskerville" w:hAnsi="Baskerville"/>
          <w:b/>
          <w:i/>
        </w:rPr>
        <w:t>Region V</w:t>
      </w:r>
      <w:r w:rsidRPr="0091265E">
        <w:rPr>
          <w:rFonts w:ascii="Baskerville" w:hAnsi="Baskerville"/>
        </w:rPr>
        <w:t xml:space="preserve"> does not include an evidenced-based practice model to serve children and adolescents. The proposal references training but provides no specificity. Services are listed in the budget document in terms of their relationship to funded Medicaid services but the proposal does not specify any </w:t>
      </w:r>
      <w:proofErr w:type="spellStart"/>
      <w:r w:rsidRPr="0091265E">
        <w:rPr>
          <w:rFonts w:ascii="Baskerville" w:hAnsi="Baskerville"/>
        </w:rPr>
        <w:t>or</w:t>
      </w:r>
      <w:proofErr w:type="spellEnd"/>
      <w:r w:rsidRPr="0091265E">
        <w:rPr>
          <w:rFonts w:ascii="Baskerville" w:hAnsi="Baskerville"/>
        </w:rPr>
        <w:t xml:space="preserve"> them of how they will be provided. The Region is only requesting funding for one position, the Children’s Crisis Program Developer but no other staffing support is proposed.</w:t>
      </w:r>
    </w:p>
    <w:p w:rsidR="005032D5" w:rsidRPr="0091265E" w:rsidRDefault="005032D5" w:rsidP="00371B71">
      <w:pPr>
        <w:ind w:right="-306"/>
        <w:rPr>
          <w:rFonts w:ascii="Baskerville" w:hAnsi="Baskerville"/>
        </w:rPr>
      </w:pPr>
    </w:p>
    <w:p w:rsidR="00E60F6B" w:rsidRPr="0091265E" w:rsidRDefault="005032D5" w:rsidP="00371B71">
      <w:pPr>
        <w:ind w:right="-306"/>
        <w:rPr>
          <w:rFonts w:ascii="Baskerville" w:hAnsi="Baskerville"/>
        </w:rPr>
      </w:pPr>
      <w:r w:rsidRPr="0091265E">
        <w:rPr>
          <w:rFonts w:ascii="Baskerville" w:hAnsi="Baskerville"/>
          <w:b/>
          <w:i/>
        </w:rPr>
        <w:t>Conclusions</w:t>
      </w:r>
      <w:r w:rsidRPr="0091265E">
        <w:rPr>
          <w:rFonts w:ascii="Baskerville" w:hAnsi="Baskerville"/>
        </w:rPr>
        <w:t xml:space="preserve">: The DBHDS has developed a plan to serve children and adolescents and has set an expectation </w:t>
      </w:r>
      <w:proofErr w:type="gramStart"/>
      <w:r w:rsidRPr="0091265E">
        <w:rPr>
          <w:rFonts w:ascii="Baskerville" w:hAnsi="Baskerville"/>
        </w:rPr>
        <w:t>that services</w:t>
      </w:r>
      <w:proofErr w:type="gramEnd"/>
      <w:r w:rsidRPr="0091265E">
        <w:rPr>
          <w:rFonts w:ascii="Baskerville" w:hAnsi="Baskerville"/>
        </w:rPr>
        <w:t xml:space="preserve"> and supports will be</w:t>
      </w:r>
      <w:r w:rsidR="006831A2">
        <w:rPr>
          <w:rFonts w:ascii="Baskerville" w:hAnsi="Baskerville"/>
        </w:rPr>
        <w:t>gin to be</w:t>
      </w:r>
      <w:r w:rsidRPr="0091265E">
        <w:rPr>
          <w:rFonts w:ascii="Baskerville" w:hAnsi="Baskerville"/>
        </w:rPr>
        <w:t xml:space="preserve"> implemented by July 2014. However, there is no requirement of the REACH Programs to create standardized crisis services systems for children and adolescents across the regions. The funding available was not determined based on an analysis of the need and regional proposals indicate the need for additional funding.  Of particular concern is the lack of outreach to families, no plan to train case managers, and no consistent data collection requirements. The DBHDS is providing initial funding but it is impossible to know if the level of funding is adequate until the needs assessments and gap analyses are completed. The Commonwealth is not in compliance with </w:t>
      </w:r>
      <w:r w:rsidRPr="0091265E">
        <w:rPr>
          <w:rFonts w:ascii="Baskerville" w:hAnsi="Baskerville"/>
          <w:i/>
        </w:rPr>
        <w:t xml:space="preserve">Section III.C.6.a.i, ii, and iii </w:t>
      </w:r>
      <w:r w:rsidRPr="0091265E">
        <w:rPr>
          <w:rFonts w:ascii="Baskerville" w:hAnsi="Baskerville"/>
        </w:rPr>
        <w:t>of the Settlement Agreement because crisis services are not systematically in place and available to children and adolescents.</w:t>
      </w:r>
    </w:p>
    <w:p w:rsidR="00E60F6B" w:rsidRPr="0091265E" w:rsidRDefault="00E60F6B" w:rsidP="00371B71">
      <w:pPr>
        <w:ind w:right="-306"/>
        <w:rPr>
          <w:rFonts w:ascii="Baskerville" w:hAnsi="Baskerville"/>
        </w:rPr>
      </w:pPr>
    </w:p>
    <w:p w:rsidR="005032D5" w:rsidRDefault="005032D5" w:rsidP="00371B71">
      <w:pPr>
        <w:ind w:right="-306"/>
        <w:rPr>
          <w:rFonts w:ascii="Baskerville" w:hAnsi="Baskerville"/>
        </w:rPr>
      </w:pPr>
      <w:r w:rsidRPr="0091265E">
        <w:rPr>
          <w:rFonts w:ascii="Baskerville" w:hAnsi="Baskerville"/>
          <w:b/>
          <w:i/>
        </w:rPr>
        <w:t>Recommendations</w:t>
      </w:r>
      <w:r w:rsidRPr="0091265E">
        <w:rPr>
          <w:rFonts w:ascii="Baskerville" w:hAnsi="Baskerville"/>
        </w:rPr>
        <w:t>:  The DBHDS has developed a road map to initiate the planning process for serving children and adolescents with I/DD who are in crisis. The elements it proposes are necessary for effective services to be developed. It needs to insure that all of the regions develop and implement a standardized crisis services system for all individuals with a diagnosis of ID or DD. While regional differences exist in terms of the existing capacity and expertise to serve children and adolescents, it is important that the same expectations are set by DBHDS for each regional program and that the regions are monitored to insure consistent implementation. The DBHDS should create standardized requirements for:</w:t>
      </w:r>
    </w:p>
    <w:p w:rsidR="00D76410" w:rsidRPr="0091265E" w:rsidRDefault="00D76410" w:rsidP="00371B71">
      <w:pPr>
        <w:ind w:right="-306"/>
        <w:rPr>
          <w:rFonts w:ascii="Baskerville" w:hAnsi="Baskerville"/>
        </w:rPr>
      </w:pPr>
    </w:p>
    <w:p w:rsidR="005032D5" w:rsidRPr="0091265E" w:rsidRDefault="005032D5" w:rsidP="00371B71">
      <w:pPr>
        <w:pStyle w:val="ListParagraph"/>
        <w:numPr>
          <w:ilvl w:val="0"/>
          <w:numId w:val="58"/>
        </w:numPr>
        <w:spacing w:after="200"/>
        <w:ind w:right="-306"/>
        <w:rPr>
          <w:rFonts w:ascii="Baskerville" w:hAnsi="Baskerville"/>
        </w:rPr>
      </w:pPr>
      <w:r w:rsidRPr="0091265E">
        <w:rPr>
          <w:rFonts w:ascii="Baskerville" w:hAnsi="Baskerville"/>
        </w:rPr>
        <w:t>Serving all children and adolescents up to the age of 18 who have ID/D and experience a crisis</w:t>
      </w:r>
    </w:p>
    <w:p w:rsidR="005032D5" w:rsidRPr="0091265E" w:rsidRDefault="005032D5" w:rsidP="00371B71">
      <w:pPr>
        <w:pStyle w:val="ListParagraph"/>
        <w:numPr>
          <w:ilvl w:val="0"/>
          <w:numId w:val="57"/>
        </w:numPr>
        <w:spacing w:after="200"/>
        <w:ind w:right="-306"/>
        <w:rPr>
          <w:rFonts w:ascii="Baskerville" w:hAnsi="Baskerville"/>
        </w:rPr>
      </w:pPr>
      <w:r w:rsidRPr="0091265E">
        <w:rPr>
          <w:rFonts w:ascii="Baskerville" w:hAnsi="Baskerville"/>
        </w:rPr>
        <w:t>The continuum of services to include mobile crisis teams, in-home support, respite and access to crisis stabilization and hospitalization</w:t>
      </w:r>
    </w:p>
    <w:p w:rsidR="005032D5" w:rsidRPr="0091265E" w:rsidRDefault="005032D5" w:rsidP="00371B71">
      <w:pPr>
        <w:pStyle w:val="ListParagraph"/>
        <w:numPr>
          <w:ilvl w:val="0"/>
          <w:numId w:val="57"/>
        </w:numPr>
        <w:spacing w:after="200"/>
        <w:ind w:right="-306"/>
        <w:rPr>
          <w:rFonts w:ascii="Baskerville" w:hAnsi="Baskerville"/>
        </w:rPr>
      </w:pPr>
      <w:r w:rsidRPr="0091265E">
        <w:rPr>
          <w:rFonts w:ascii="Baskerville" w:hAnsi="Baskerville"/>
        </w:rPr>
        <w:t xml:space="preserve">Core staffing </w:t>
      </w:r>
    </w:p>
    <w:p w:rsidR="005032D5" w:rsidRPr="0091265E" w:rsidRDefault="005032D5" w:rsidP="00371B71">
      <w:pPr>
        <w:pStyle w:val="ListParagraph"/>
        <w:numPr>
          <w:ilvl w:val="0"/>
          <w:numId w:val="57"/>
        </w:numPr>
        <w:spacing w:after="200"/>
        <w:ind w:right="-306"/>
        <w:rPr>
          <w:rFonts w:ascii="Baskerville" w:hAnsi="Baskerville"/>
        </w:rPr>
      </w:pPr>
      <w:r w:rsidRPr="0091265E">
        <w:rPr>
          <w:rFonts w:ascii="Baskerville" w:hAnsi="Baskerville"/>
        </w:rPr>
        <w:t>Core training for team members, case managers, providers and CSBs</w:t>
      </w:r>
    </w:p>
    <w:p w:rsidR="005032D5" w:rsidRPr="0091265E" w:rsidRDefault="005032D5" w:rsidP="00371B71">
      <w:pPr>
        <w:pStyle w:val="ListParagraph"/>
        <w:numPr>
          <w:ilvl w:val="0"/>
          <w:numId w:val="57"/>
        </w:numPr>
        <w:spacing w:after="200"/>
        <w:ind w:right="-306"/>
        <w:rPr>
          <w:rFonts w:ascii="Baskerville" w:hAnsi="Baskerville"/>
        </w:rPr>
      </w:pPr>
      <w:r w:rsidRPr="0091265E">
        <w:rPr>
          <w:rFonts w:ascii="Baskerville" w:hAnsi="Baskerville"/>
        </w:rPr>
        <w:t>Outreach to families</w:t>
      </w:r>
    </w:p>
    <w:p w:rsidR="005032D5" w:rsidRPr="0091265E" w:rsidRDefault="005032D5" w:rsidP="00371B71">
      <w:pPr>
        <w:pStyle w:val="ListParagraph"/>
        <w:numPr>
          <w:ilvl w:val="0"/>
          <w:numId w:val="57"/>
        </w:numPr>
        <w:spacing w:after="200"/>
        <w:ind w:right="-306"/>
        <w:rPr>
          <w:rFonts w:ascii="Baskerville" w:hAnsi="Baskerville"/>
        </w:rPr>
      </w:pPr>
      <w:r w:rsidRPr="0091265E">
        <w:rPr>
          <w:rFonts w:ascii="Baskerville" w:hAnsi="Baskerville"/>
        </w:rPr>
        <w:t>The data elements to be tracked to determine if outcomes are being achieved</w:t>
      </w:r>
    </w:p>
    <w:p w:rsidR="00841141" w:rsidRPr="00A14A1E" w:rsidRDefault="005032D5" w:rsidP="00371B71">
      <w:pPr>
        <w:pStyle w:val="ListParagraph"/>
        <w:numPr>
          <w:ilvl w:val="0"/>
          <w:numId w:val="57"/>
        </w:numPr>
        <w:spacing w:after="200"/>
        <w:ind w:right="-306"/>
        <w:rPr>
          <w:rFonts w:ascii="Baskerville" w:hAnsi="Baskerville"/>
        </w:rPr>
      </w:pPr>
      <w:r w:rsidRPr="0091265E">
        <w:rPr>
          <w:rFonts w:ascii="Baskerville" w:hAnsi="Baskerville"/>
        </w:rPr>
        <w:t>Program evaluation</w:t>
      </w:r>
    </w:p>
    <w:p w:rsidR="005032D5" w:rsidRDefault="00841141" w:rsidP="00371B71">
      <w:pPr>
        <w:ind w:right="-306"/>
        <w:rPr>
          <w:rFonts w:ascii="Baskerville" w:hAnsi="Baskerville"/>
        </w:rPr>
      </w:pPr>
      <w:r>
        <w:rPr>
          <w:rFonts w:ascii="Baskerville" w:hAnsi="Baskerville"/>
        </w:rPr>
        <w:t xml:space="preserve">I </w:t>
      </w:r>
      <w:r w:rsidR="005032D5" w:rsidRPr="0091265E">
        <w:rPr>
          <w:rFonts w:ascii="Baskerville" w:hAnsi="Baskerville"/>
        </w:rPr>
        <w:t>remain concerned about the access that children and adolescents with DD will have for crisis services. CSBs are the point of contact for children with ID and children with DD who also have a mental health diagnosis. The needs assessment should include a review of children and adolescents with DD who may be prone to behavioral crisis who may not have a psychiatric diagnosis. The Semi-Annual START Report for July - December 2013 indicates that 29% of adults referred to START do not have a psychiatric diagnosis. If there is a similar referral pattern among children and adolescents DBHDS will need to create referral and access protocols for them.</w:t>
      </w:r>
    </w:p>
    <w:p w:rsidR="007713FE" w:rsidRPr="0091265E" w:rsidRDefault="007713FE" w:rsidP="00371B71">
      <w:pPr>
        <w:ind w:right="-306"/>
        <w:rPr>
          <w:rFonts w:ascii="Baskerville" w:hAnsi="Baskerville"/>
        </w:rPr>
      </w:pPr>
    </w:p>
    <w:p w:rsidR="005032D5" w:rsidRPr="0091265E" w:rsidRDefault="005032D5" w:rsidP="00371B71">
      <w:pPr>
        <w:ind w:right="-306"/>
        <w:rPr>
          <w:rFonts w:ascii="Baskerville" w:hAnsi="Baskerville"/>
          <w:b/>
        </w:rPr>
      </w:pPr>
    </w:p>
    <w:p w:rsidR="005032D5" w:rsidRPr="0091265E" w:rsidRDefault="005032D5" w:rsidP="00371B71">
      <w:pPr>
        <w:ind w:right="-306"/>
        <w:rPr>
          <w:rFonts w:ascii="Baskerville" w:hAnsi="Baskerville"/>
          <w:b/>
        </w:rPr>
      </w:pPr>
      <w:r w:rsidRPr="0091265E">
        <w:rPr>
          <w:rFonts w:ascii="Baskerville" w:hAnsi="Baskerville"/>
          <w:b/>
        </w:rPr>
        <w:lastRenderedPageBreak/>
        <w:t xml:space="preserve">B. REACH SERVICES FOR ADULTS </w:t>
      </w:r>
    </w:p>
    <w:p w:rsidR="005032D5" w:rsidRPr="0091265E" w:rsidRDefault="005032D5" w:rsidP="00371B71">
      <w:pPr>
        <w:ind w:right="-306"/>
        <w:rPr>
          <w:rFonts w:ascii="Baskerville" w:hAnsi="Baskerville"/>
          <w:b/>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Regions continue to serve over 100 individuals per quarter as of the 2</w:t>
      </w:r>
      <w:r w:rsidRPr="0091265E">
        <w:rPr>
          <w:rFonts w:ascii="Baskerville" w:hAnsi="Baskerville"/>
          <w:color w:val="000000" w:themeColor="text1"/>
          <w:vertAlign w:val="superscript"/>
        </w:rPr>
        <w:t>nd</w:t>
      </w:r>
      <w:r w:rsidRPr="0091265E">
        <w:rPr>
          <w:rFonts w:ascii="Baskerville" w:hAnsi="Baskerville"/>
          <w:color w:val="000000" w:themeColor="text1"/>
        </w:rPr>
        <w:t xml:space="preserve"> quarter for FY14. Joan Beasley reports they are on pace with START expectations and she believes VA will serve almost 600 individuals during FY14 which is comparable to FY13. As of March 31, 2014, the REACH Program has served 1014 individuals out of 1041 individuals who have been referred. </w:t>
      </w: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 xml:space="preserve">During the second and third quarters a total of 165 new individuals were referred to REACH. The number of referrals is uneven in that sixty-nine individuals were referred in the second quarter and ninety-six were referred in the third quarter. Referrals are no longer pre-dominantly from families and secondarily from group homes.  In this reporting period, Case Managers made 30% (21) of the referrals in the second quarter and 50% (48) of the referrals in the third quarter. This is a strong indication of the system taking hold with the CSBs and the Case Managers becoming more aware of REACH services and working proactively with individuals with dual diagnoses and their families. </w:t>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 xml:space="preserve">Only 5% of the individuals have normal or borderline intelligence, which for the time period Dr. Beasley reported on totaled twelve individuals. It remains a concern that there is no plan for outreach to families of individuals with DD.  The Independent Reviewer continues to ask the DBHDS to develop an outreach plan to the DD community. The one family member I spoke with whose son has DD, was referred by the police </w:t>
      </w:r>
      <w:r w:rsidR="00DB5555">
        <w:rPr>
          <w:rFonts w:ascii="Baskerville" w:hAnsi="Baskerville"/>
          <w:color w:val="000000" w:themeColor="text1"/>
        </w:rPr>
        <w:t xml:space="preserve">who were </w:t>
      </w:r>
      <w:r w:rsidRPr="0091265E">
        <w:rPr>
          <w:rFonts w:ascii="Baskerville" w:hAnsi="Baskerville"/>
          <w:color w:val="000000" w:themeColor="text1"/>
        </w:rPr>
        <w:t>called to her home. Her son has no case manager as he is on the waiting list for the DD Waiver. He has still not been provided with a case manager.</w:t>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b/>
          <w:color w:val="000000" w:themeColor="text1"/>
        </w:rPr>
      </w:pPr>
      <w:r w:rsidRPr="0091265E">
        <w:rPr>
          <w:rFonts w:ascii="Baskerville" w:hAnsi="Baskerville"/>
          <w:color w:val="000000" w:themeColor="text1"/>
        </w:rPr>
        <w:t>The Independent Reviewer asked DBHDS to report on the outcomes for individuals who are hospitalized as a result of the crisis and what involvement START had with them prior to and post hospitalization. DBHDS is to report if these individuals eventually return home or if an alternative placement needs to be located for them.  Nineteen individuals were hospitalized in the second quarter and ten individuals during the third quarter. Out of a total number of referrals of 178 individuals with final dispositions this represents 16%. The DBHDS was able to report on the information about seventeen of the individuals. Of the seventeen, REACH was involved with all but three who did not want services. Twelve of the individuals returned home and new placements in the community were found for two of them. The availability of this data is encouraging as is the involvement of REACH with individuals who are hospitalized. DBHDS needs to ensure reporting from all five regions on this data in the future.</w:t>
      </w:r>
    </w:p>
    <w:p w:rsidR="005032D5" w:rsidRPr="0091265E" w:rsidRDefault="005032D5" w:rsidP="00371B71">
      <w:pPr>
        <w:ind w:right="-306"/>
        <w:rPr>
          <w:rFonts w:ascii="Baskerville" w:hAnsi="Baskerville"/>
          <w:b/>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Training is not required of ID or DD Case Managers.  REACH Program staff do train CSB Case Managers and there is a training module on the web that can be accessed by ID or DD Case Managers. The Assistant Commissioner reports that DBHDS is determining if it will require this training and may use a Train the Trainers model so that each CSB has the capacity to train new Case Managers.  I highly recommend that the DBHDS adopt this approach using a standardized training module and making the training a requirement in the CSB Performance Contracts. DBHDS now oversees the DD Waiver. REACH training should be provided to all DD Case Managers and should be required.</w:t>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The REACH programs for individual age 18 and older are being designed to maintain the requirements of the settlement agreement as Regions III, IV, and V transition from START to REACH.  The requirements are detailed in “My Life, My Community”. The services and supports offered through START will continue and the regions will emphasize more in-home support in immediate response to a crisis. As an example, Region III reports it will increase the availability of in-home supports from seventy-two hours as START offers to fifteen to thirty days to stabilize the situation.</w:t>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DBHDS has requested that Joan Beasley, PhD develop standards for the program before the contract between DBHDS and the national START Program at UNH ends on June 30, 2014. She will collaborate with VCU so that they can monitor the provision of these services starting in FY15. If these standards are in place</w:t>
      </w:r>
      <w:r w:rsidR="007323F3">
        <w:rPr>
          <w:rFonts w:ascii="Baskerville" w:hAnsi="Baskerville"/>
          <w:color w:val="000000" w:themeColor="text1"/>
        </w:rPr>
        <w:t>, if they align with the requirements of the</w:t>
      </w:r>
      <w:r w:rsidRPr="0091265E">
        <w:rPr>
          <w:rFonts w:ascii="Baskerville" w:hAnsi="Baskerville"/>
          <w:color w:val="000000" w:themeColor="text1"/>
        </w:rPr>
        <w:t xml:space="preserve"> </w:t>
      </w:r>
      <w:r w:rsidR="007323F3">
        <w:rPr>
          <w:rFonts w:ascii="Baskerville" w:hAnsi="Baskerville"/>
          <w:color w:val="000000" w:themeColor="text1"/>
        </w:rPr>
        <w:t xml:space="preserve">Agreement, </w:t>
      </w:r>
      <w:r w:rsidRPr="0091265E">
        <w:rPr>
          <w:rFonts w:ascii="Baskerville" w:hAnsi="Baskerville"/>
          <w:color w:val="000000" w:themeColor="text1"/>
        </w:rPr>
        <w:t xml:space="preserve">and </w:t>
      </w:r>
      <w:r w:rsidR="00DD77EB">
        <w:rPr>
          <w:rFonts w:ascii="Baskerville" w:hAnsi="Baskerville"/>
          <w:color w:val="000000" w:themeColor="text1"/>
        </w:rPr>
        <w:t xml:space="preserve">if </w:t>
      </w:r>
      <w:r w:rsidRPr="0091265E">
        <w:rPr>
          <w:rFonts w:ascii="Baskerville" w:hAnsi="Baskerville"/>
          <w:color w:val="000000" w:themeColor="text1"/>
        </w:rPr>
        <w:t xml:space="preserve">the teams continue to be trained in </w:t>
      </w:r>
      <w:r w:rsidR="00DD77EB">
        <w:rPr>
          <w:rFonts w:ascii="Baskerville" w:hAnsi="Baskerville"/>
          <w:color w:val="000000" w:themeColor="text1"/>
        </w:rPr>
        <w:t xml:space="preserve">and effectively implement </w:t>
      </w:r>
      <w:r w:rsidRPr="0091265E">
        <w:rPr>
          <w:rFonts w:ascii="Baskerville" w:hAnsi="Baskerville"/>
          <w:color w:val="000000" w:themeColor="text1"/>
        </w:rPr>
        <w:t>evidence-based practice, the REACH program model will meet the expectations of the Settlement Agreement for adults.</w:t>
      </w:r>
    </w:p>
    <w:p w:rsidR="005032D5" w:rsidRPr="0091265E" w:rsidRDefault="005032D5" w:rsidP="00371B71">
      <w:pPr>
        <w:ind w:right="-306"/>
        <w:rPr>
          <w:rFonts w:ascii="Baskerville" w:hAnsi="Baskerville"/>
          <w:color w:val="000000" w:themeColor="text1"/>
        </w:rPr>
      </w:pPr>
    </w:p>
    <w:p w:rsidR="00FA5B25" w:rsidRDefault="005032D5" w:rsidP="00371B71">
      <w:pPr>
        <w:ind w:right="-306"/>
        <w:rPr>
          <w:rFonts w:ascii="Baskerville" w:hAnsi="Baskerville"/>
          <w:color w:val="000000" w:themeColor="text1"/>
        </w:rPr>
      </w:pPr>
      <w:r w:rsidRPr="0091265E">
        <w:rPr>
          <w:rFonts w:ascii="Baskerville" w:hAnsi="Baskerville"/>
          <w:b/>
          <w:i/>
          <w:color w:val="000000" w:themeColor="text1"/>
        </w:rPr>
        <w:t>Conclusions:</w:t>
      </w:r>
      <w:r w:rsidRPr="0091265E">
        <w:rPr>
          <w:rFonts w:ascii="Baskerville" w:hAnsi="Baskerville"/>
          <w:color w:val="000000" w:themeColor="text1"/>
        </w:rPr>
        <w:t xml:space="preserve"> The DBHDS is not in compliance with </w:t>
      </w:r>
      <w:r w:rsidRPr="0091265E">
        <w:rPr>
          <w:rFonts w:ascii="Baskerville" w:hAnsi="Baskerville"/>
          <w:i/>
          <w:color w:val="000000" w:themeColor="text1"/>
        </w:rPr>
        <w:t xml:space="preserve">Section III.C.6.a.i, 6.a.ii, and 6.a.iii. </w:t>
      </w:r>
      <w:r w:rsidRPr="0091265E">
        <w:rPr>
          <w:rFonts w:ascii="Baskerville" w:hAnsi="Baskerville"/>
          <w:color w:val="000000" w:themeColor="text1"/>
        </w:rPr>
        <w:t>As I note above many elements are in place for adults with ID and the REACH teams are meeting the expectations for serving this specific population. However, DBHDS des not have a statewide crisis system in place for children and adolescents who experience a crisis. Nor can DBHDS assure that it is reaching all of the individuals with DD who need and may benefit from the crisis system.</w:t>
      </w:r>
    </w:p>
    <w:p w:rsidR="00FA5B25" w:rsidRDefault="00FA5B2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b/>
          <w:i/>
          <w:color w:val="000000" w:themeColor="text1"/>
        </w:rPr>
        <w:t>Recommendations</w:t>
      </w:r>
      <w:r w:rsidRPr="0091265E">
        <w:rPr>
          <w:rFonts w:ascii="Baskerville" w:hAnsi="Baskerville"/>
          <w:color w:val="000000" w:themeColor="text1"/>
        </w:rPr>
        <w:t>: The DBHDS should move ahead with its plans to develop a statewide coordinated crisis response system for children and adolescents and standardize its expectations across the five regional programs.  DBHDS should determine how many of adults with DD are at risk of a crisis due to a dual diagnosis or who experience significant behavioral issues (one approach would be to complete a SIS for every individual who is on the DD Waiver, or if already available analyze the results). This information should be used to develop a targeted outreach program and to project future utilization of the crisis response system to enable a determination to be made of whether the REACH program is effectively responding to the needs of this group. Training should be required of all Case Managers.</w:t>
      </w:r>
    </w:p>
    <w:p w:rsidR="005032D5" w:rsidRDefault="00323DE8" w:rsidP="00323DE8">
      <w:pPr>
        <w:tabs>
          <w:tab w:val="left" w:pos="1358"/>
        </w:tabs>
        <w:ind w:right="-306"/>
        <w:rPr>
          <w:rFonts w:ascii="Baskerville" w:hAnsi="Baskerville"/>
          <w:color w:val="000000" w:themeColor="text1"/>
        </w:rPr>
      </w:pPr>
      <w:r>
        <w:rPr>
          <w:rFonts w:ascii="Baskerville" w:hAnsi="Baskerville"/>
          <w:color w:val="000000" w:themeColor="text1"/>
        </w:rPr>
        <w:tab/>
      </w:r>
    </w:p>
    <w:p w:rsidR="00323DE8" w:rsidRPr="0091265E" w:rsidRDefault="00323DE8" w:rsidP="00323DE8">
      <w:pPr>
        <w:tabs>
          <w:tab w:val="left" w:pos="1358"/>
        </w:tabs>
        <w:ind w:right="-306"/>
        <w:rPr>
          <w:rFonts w:ascii="Baskerville" w:hAnsi="Baskerville"/>
          <w:color w:val="000000" w:themeColor="text1"/>
        </w:rPr>
      </w:pPr>
    </w:p>
    <w:p w:rsidR="005032D5" w:rsidRPr="0091265E" w:rsidRDefault="005032D5" w:rsidP="00371B71">
      <w:pPr>
        <w:ind w:right="-306"/>
        <w:rPr>
          <w:rFonts w:ascii="Baskerville" w:hAnsi="Baskerville"/>
          <w:b/>
          <w:color w:val="000000" w:themeColor="text1"/>
        </w:rPr>
      </w:pPr>
      <w:r w:rsidRPr="0091265E">
        <w:rPr>
          <w:rFonts w:ascii="Baskerville" w:hAnsi="Baskerville"/>
          <w:b/>
          <w:color w:val="000000" w:themeColor="text1"/>
        </w:rPr>
        <w:t>C. The Survey of Families Using REACH</w:t>
      </w:r>
    </w:p>
    <w:p w:rsidR="00E60F6B" w:rsidRPr="0091265E" w:rsidRDefault="00E60F6B" w:rsidP="00371B71">
      <w:pPr>
        <w:ind w:right="-306"/>
        <w:rPr>
          <w:rFonts w:ascii="Baskerville" w:hAnsi="Baskerville"/>
          <w:b/>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 xml:space="preserve">This review included a pilot of the START Stakeholder Perception Survey, which is used nationally by the Center for START Services.  The intention was to conduct a telephone interview with a small sample of ten families to get a sense of satisfaction, and more importantly, to determine if this survey can be a useful tool for future reviews of crisis response services and if it can be used across a broader sample using either a telephone or mailed survey method. I asked the Regions to provide the names of all the individuals who used REACH services in the past three months. I randomly selected three names and sent the guardian or family contact a letter of introduction explaining the purpose of the review of Crisis Response Services in Virginia and requesting they participate in a telephone survey. I contacted a total of fifteen families in the hopes of conducting the survey with ten of them, two from each Region. I have spoken to seven of the families. While this is far too small a sample to draw any conclusions about the program it is of value to note that the range of services and supports offered by REACH are being provided and that of this small group there is general satisfaction with REACH. All of the families would recommend REACH to other families. </w:t>
      </w:r>
    </w:p>
    <w:p w:rsidR="00E60F6B" w:rsidRPr="0091265E" w:rsidRDefault="00E60F6B" w:rsidP="00371B71">
      <w:pPr>
        <w:ind w:right="-306"/>
        <w:rPr>
          <w:rFonts w:ascii="Baskerville" w:hAnsi="Baskerville"/>
          <w:b/>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 xml:space="preserve">There are individual comments and circumstances that are of interest but cannot be generalized to the individuals receiving crisis support through REACH. One individual has been hospitalized and the family is seeking an out-of-home placement once the individual is stabilized. Another individual is awaiting hospitalization but there is not a current vacancy. </w:t>
      </w:r>
      <w:proofErr w:type="gramStart"/>
      <w:r w:rsidRPr="0091265E">
        <w:rPr>
          <w:rFonts w:ascii="Baskerville" w:hAnsi="Baskerville"/>
          <w:color w:val="000000" w:themeColor="text1"/>
        </w:rPr>
        <w:t>In that case the family plans for the family member’s return.</w:t>
      </w:r>
      <w:proofErr w:type="gramEnd"/>
      <w:r w:rsidRPr="0091265E">
        <w:rPr>
          <w:rFonts w:ascii="Baskerville" w:hAnsi="Baskerville"/>
          <w:color w:val="000000" w:themeColor="text1"/>
        </w:rPr>
        <w:t xml:space="preserve"> One individual has DD and was referred by law enforcement that responded to a call at the home. Because this individual is not yet on the DD Waiver there have not been any linkages with ongoing community supports after the helpful intervention of the REACH program. Families </w:t>
      </w:r>
      <w:r w:rsidRPr="0091265E">
        <w:rPr>
          <w:rFonts w:ascii="Baskerville" w:hAnsi="Baskerville"/>
          <w:color w:val="000000" w:themeColor="text1"/>
        </w:rPr>
        <w:lastRenderedPageBreak/>
        <w:t xml:space="preserve">interviewed are generally very satisfied with REACH services.  One concern was expressed about the amount of in-home support that was offered during a crisis. The </w:t>
      </w:r>
      <w:proofErr w:type="gramStart"/>
      <w:r w:rsidRPr="0091265E">
        <w:rPr>
          <w:rFonts w:ascii="Baskerville" w:hAnsi="Baskerville"/>
          <w:color w:val="000000" w:themeColor="text1"/>
        </w:rPr>
        <w:t>family worked and need someone at the home during his or her working hours but were</w:t>
      </w:r>
      <w:proofErr w:type="gramEnd"/>
      <w:r w:rsidRPr="0091265E">
        <w:rPr>
          <w:rFonts w:ascii="Baskerville" w:hAnsi="Baskerville"/>
          <w:color w:val="000000" w:themeColor="text1"/>
        </w:rPr>
        <w:t xml:space="preserve"> unable to receive that amount of in-home support. Families appreciate the availability of the crisis stabilization units for both emergency and plan</w:t>
      </w:r>
      <w:r w:rsidR="00244527">
        <w:rPr>
          <w:rFonts w:ascii="Baskerville" w:hAnsi="Baskerville"/>
          <w:color w:val="000000" w:themeColor="text1"/>
        </w:rPr>
        <w:t>n</w:t>
      </w:r>
      <w:r w:rsidRPr="0091265E">
        <w:rPr>
          <w:rFonts w:ascii="Baskerville" w:hAnsi="Baskerville"/>
          <w:color w:val="000000" w:themeColor="text1"/>
        </w:rPr>
        <w:t>ed respite. The only comments were about the incompatibility at times of the individuals using the REACH crisis stabilization unit and the cancellation of planned respite as a result of individuals with an emergency. The overall satisfaction and the delivery of the full range of crisis response services is a positive indication that REACH is providing successful crisis interventions.</w:t>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color w:val="000000" w:themeColor="text1"/>
        </w:rPr>
        <w:t xml:space="preserve">Below is the summary of the responses to this telephone survey in </w:t>
      </w:r>
      <w:r w:rsidRPr="0091265E">
        <w:rPr>
          <w:rFonts w:ascii="Baskerville" w:hAnsi="Baskerville"/>
          <w:b/>
          <w:i/>
          <w:color w:val="000000" w:themeColor="text1"/>
        </w:rPr>
        <w:t>Table 2.</w:t>
      </w:r>
    </w:p>
    <w:p w:rsidR="005032D5" w:rsidRPr="0091265E" w:rsidRDefault="005032D5" w:rsidP="00371B71">
      <w:pPr>
        <w:pStyle w:val="NormalWeb"/>
        <w:spacing w:before="2" w:after="2" w:line="240" w:lineRule="auto"/>
        <w:ind w:right="-306"/>
        <w:rPr>
          <w:rFonts w:ascii="Baskerville" w:hAnsi="Baskerville"/>
          <w:b/>
          <w:i/>
          <w:sz w:val="24"/>
          <w:szCs w:val="24"/>
        </w:rPr>
      </w:pPr>
      <w:r w:rsidRPr="0091265E">
        <w:rPr>
          <w:rFonts w:ascii="Baskerville" w:hAnsi="Baskerville"/>
          <w:b/>
          <w:i/>
          <w:sz w:val="24"/>
          <w:szCs w:val="24"/>
        </w:rPr>
        <w:t xml:space="preserve">Table 2:  </w:t>
      </w:r>
      <w:r w:rsidRPr="0091265E">
        <w:rPr>
          <w:rFonts w:ascii="Baskerville" w:hAnsi="Baskerville"/>
          <w:b/>
          <w:bCs/>
          <w:i/>
          <w:sz w:val="24"/>
          <w:szCs w:val="24"/>
        </w:rPr>
        <w:t xml:space="preserve">START ADULT CONSUMER/FAMILY PERCEPTION SURVEY </w:t>
      </w:r>
    </w:p>
    <w:p w:rsidR="005032D5" w:rsidRPr="0091265E" w:rsidRDefault="005032D5" w:rsidP="00371B71">
      <w:pPr>
        <w:pStyle w:val="NormalWeb"/>
        <w:spacing w:before="2" w:beforeAutospacing="0" w:after="2" w:afterAutospacing="0" w:line="240" w:lineRule="auto"/>
        <w:ind w:right="-306"/>
        <w:rPr>
          <w:rFonts w:ascii="Baskerville" w:hAnsi="Baskerville"/>
        </w:rPr>
      </w:pPr>
      <w:r w:rsidRPr="0091265E">
        <w:rPr>
          <w:rFonts w:ascii="Baskerville" w:hAnsi="Baskerville"/>
        </w:rPr>
        <w:t xml:space="preserve">In order to provide the best possible services, START needs to know what you think about the services you received during the last six months and the people who provided it. </w:t>
      </w:r>
    </w:p>
    <w:p w:rsidR="005032D5" w:rsidRPr="0091265E" w:rsidRDefault="005032D5" w:rsidP="00371B71">
      <w:pPr>
        <w:pStyle w:val="NormalWeb"/>
        <w:numPr>
          <w:ilvl w:val="0"/>
          <w:numId w:val="64"/>
        </w:numPr>
        <w:spacing w:before="2" w:beforeAutospacing="0" w:after="2" w:afterAutospacing="0" w:line="240" w:lineRule="auto"/>
        <w:ind w:right="-306"/>
        <w:rPr>
          <w:rFonts w:ascii="Baskerville" w:hAnsi="Baskerville"/>
        </w:rPr>
      </w:pPr>
      <w:r w:rsidRPr="0091265E">
        <w:rPr>
          <w:rFonts w:ascii="Baskerville" w:hAnsi="Baskerville"/>
        </w:rPr>
        <w:t xml:space="preserve">When was your most recent encounter with START? </w:t>
      </w:r>
    </w:p>
    <w:p w:rsidR="005032D5"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 xml:space="preserve">Within the last week __1___ </w:t>
      </w:r>
    </w:p>
    <w:p w:rsidR="005032D5" w:rsidRPr="0091265E" w:rsidRDefault="005032D5" w:rsidP="00371B71">
      <w:pPr>
        <w:pStyle w:val="NormalWeb"/>
        <w:spacing w:before="2" w:beforeAutospacing="0" w:after="2" w:afterAutospacing="0" w:line="240" w:lineRule="auto"/>
        <w:ind w:right="-306" w:firstLine="720"/>
        <w:rPr>
          <w:rFonts w:ascii="Baskerville" w:hAnsi="Baskerville"/>
        </w:rPr>
      </w:pPr>
      <w:r w:rsidRPr="0091265E">
        <w:rPr>
          <w:rFonts w:ascii="Baskerville" w:hAnsi="Baskerville"/>
        </w:rPr>
        <w:t xml:space="preserve">Within the last month __2___ </w:t>
      </w:r>
    </w:p>
    <w:p w:rsidR="005032D5" w:rsidRPr="0091265E" w:rsidRDefault="005032D5" w:rsidP="00371B71">
      <w:pPr>
        <w:pStyle w:val="NormalWeb"/>
        <w:spacing w:before="2" w:beforeAutospacing="0" w:after="2" w:afterAutospacing="0" w:line="240" w:lineRule="auto"/>
        <w:ind w:right="-306" w:firstLine="720"/>
        <w:rPr>
          <w:rFonts w:ascii="Baskerville" w:hAnsi="Baskerville"/>
        </w:rPr>
      </w:pPr>
      <w:r w:rsidRPr="0091265E">
        <w:rPr>
          <w:rFonts w:ascii="Baskerville" w:hAnsi="Baskerville"/>
        </w:rPr>
        <w:t xml:space="preserve">Within the last three months ___5__ </w:t>
      </w:r>
    </w:p>
    <w:p w:rsidR="005032D5" w:rsidRPr="0091265E" w:rsidRDefault="005032D5" w:rsidP="00371B71">
      <w:pPr>
        <w:pStyle w:val="NormalWeb"/>
        <w:spacing w:before="2" w:beforeAutospacing="0" w:after="2" w:afterAutospacing="0" w:line="240" w:lineRule="auto"/>
        <w:ind w:right="-306" w:firstLine="720"/>
        <w:rPr>
          <w:rFonts w:ascii="Baskerville" w:hAnsi="Baskerville"/>
        </w:rPr>
      </w:pPr>
      <w:r w:rsidRPr="0091265E">
        <w:rPr>
          <w:rFonts w:ascii="Baskerville" w:hAnsi="Baskerville"/>
        </w:rPr>
        <w:t xml:space="preserve">Within the last six months _____ </w:t>
      </w:r>
    </w:p>
    <w:p w:rsidR="005032D5" w:rsidRPr="0091265E" w:rsidRDefault="005032D5" w:rsidP="00371B71">
      <w:pPr>
        <w:pStyle w:val="NormalWeb"/>
        <w:spacing w:before="2" w:beforeAutospacing="0" w:after="2" w:afterAutospacing="0" w:line="240" w:lineRule="auto"/>
        <w:ind w:right="-306" w:firstLine="360"/>
        <w:rPr>
          <w:rFonts w:ascii="Baskerville" w:hAnsi="Baskerville"/>
        </w:rPr>
      </w:pPr>
      <w:r w:rsidRPr="0091265E">
        <w:rPr>
          <w:rFonts w:ascii="Baskerville" w:hAnsi="Baskerville"/>
        </w:rPr>
        <w:tab/>
        <w:t xml:space="preserve">Within the last year _____ </w:t>
      </w:r>
    </w:p>
    <w:p w:rsidR="00916CE3" w:rsidRPr="0091265E" w:rsidRDefault="00916CE3" w:rsidP="00371B71">
      <w:pPr>
        <w:pStyle w:val="NormalWeb"/>
        <w:spacing w:before="2" w:beforeAutospacing="0" w:after="2" w:afterAutospacing="0" w:line="240" w:lineRule="auto"/>
        <w:ind w:right="-306" w:firstLine="360"/>
        <w:rPr>
          <w:rFonts w:ascii="Baskerville" w:hAnsi="Baskerville"/>
        </w:rPr>
      </w:pPr>
    </w:p>
    <w:p w:rsidR="00916CE3" w:rsidRPr="0091265E" w:rsidRDefault="005032D5" w:rsidP="00371B71">
      <w:pPr>
        <w:pStyle w:val="NormalWeb"/>
        <w:numPr>
          <w:ilvl w:val="0"/>
          <w:numId w:val="64"/>
        </w:numPr>
        <w:spacing w:before="2" w:beforeAutospacing="0" w:after="2" w:afterAutospacing="0" w:line="240" w:lineRule="auto"/>
        <w:ind w:right="-306"/>
        <w:rPr>
          <w:rFonts w:ascii="Baskerville" w:hAnsi="Baskerville"/>
        </w:rPr>
      </w:pPr>
      <w:r w:rsidRPr="0091265E">
        <w:rPr>
          <w:rFonts w:ascii="Baskerville" w:hAnsi="Baskerville"/>
        </w:rPr>
        <w:t xml:space="preserve">What service/s did you receive from START? </w:t>
      </w:r>
      <w:r w:rsidRPr="0091265E">
        <w:rPr>
          <w:rFonts w:ascii="Baskerville" w:hAnsi="Baskerville"/>
          <w:b/>
          <w:bCs/>
        </w:rPr>
        <w:t>(Check all that apply.)</w:t>
      </w:r>
    </w:p>
    <w:p w:rsidR="00916CE3" w:rsidRPr="0091265E" w:rsidRDefault="00916CE3" w:rsidP="00371B71">
      <w:pPr>
        <w:pStyle w:val="NormalWeb"/>
        <w:spacing w:before="2" w:beforeAutospacing="0" w:after="2" w:afterAutospacing="0" w:line="240" w:lineRule="auto"/>
        <w:ind w:left="720" w:right="-306" w:hanging="360"/>
        <w:rPr>
          <w:rFonts w:ascii="Baskerville" w:hAnsi="Baskerville"/>
        </w:rPr>
      </w:pPr>
      <w:r w:rsidRPr="0091265E">
        <w:rPr>
          <w:rFonts w:ascii="Baskerville" w:hAnsi="Baskerville"/>
          <w:b/>
          <w:bCs/>
        </w:rPr>
        <w:tab/>
      </w:r>
      <w:r w:rsidRPr="0091265E">
        <w:rPr>
          <w:rFonts w:ascii="Baskerville" w:hAnsi="Baskerville"/>
        </w:rPr>
        <w:t>Consultation __7___</w:t>
      </w:r>
    </w:p>
    <w:p w:rsidR="00916CE3"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Crisis intervention ___5__</w:t>
      </w:r>
      <w:r w:rsidRPr="0091265E">
        <w:rPr>
          <w:rFonts w:ascii="Baskerville" w:hAnsi="Baskerville"/>
        </w:rPr>
        <w:br/>
        <w:t>Crisis plan development ___5__</w:t>
      </w:r>
      <w:r w:rsidRPr="0091265E">
        <w:rPr>
          <w:rFonts w:ascii="Baskerville" w:hAnsi="Baskerville"/>
        </w:rPr>
        <w:br/>
        <w:t>Team planning ___3__</w:t>
      </w:r>
      <w:r w:rsidRPr="0091265E">
        <w:rPr>
          <w:rFonts w:ascii="Baskerville" w:hAnsi="Baskerville"/>
        </w:rPr>
        <w:br/>
        <w:t>Caregiv</w:t>
      </w:r>
      <w:r w:rsidR="00916CE3" w:rsidRPr="0091265E">
        <w:rPr>
          <w:rFonts w:ascii="Baskerville" w:hAnsi="Baskerville"/>
        </w:rPr>
        <w:t>er education and training ___3_</w:t>
      </w:r>
    </w:p>
    <w:p w:rsidR="005032D5"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Planned respite __4___</w:t>
      </w:r>
      <w:r w:rsidRPr="0091265E">
        <w:rPr>
          <w:rFonts w:ascii="Baskerville" w:hAnsi="Baskerville"/>
        </w:rPr>
        <w:br/>
        <w:t xml:space="preserve">Crisis respite __2___ </w:t>
      </w:r>
    </w:p>
    <w:p w:rsidR="00916CE3" w:rsidRPr="0091265E" w:rsidRDefault="00916CE3" w:rsidP="00371B71">
      <w:pPr>
        <w:pStyle w:val="NormalWeb"/>
        <w:spacing w:before="2" w:beforeAutospacing="0" w:after="2" w:afterAutospacing="0" w:line="240" w:lineRule="auto"/>
        <w:ind w:left="720" w:right="-306"/>
        <w:rPr>
          <w:rFonts w:ascii="Baskerville" w:hAnsi="Baskerville"/>
        </w:rPr>
      </w:pPr>
    </w:p>
    <w:p w:rsidR="00916CE3" w:rsidRPr="0091265E" w:rsidRDefault="005032D5" w:rsidP="00371B71">
      <w:pPr>
        <w:pStyle w:val="NormalWeb"/>
        <w:numPr>
          <w:ilvl w:val="0"/>
          <w:numId w:val="64"/>
        </w:numPr>
        <w:spacing w:before="2" w:beforeAutospacing="0" w:after="2" w:afterAutospacing="0" w:line="240" w:lineRule="auto"/>
        <w:ind w:right="-306"/>
        <w:rPr>
          <w:rFonts w:ascii="Baskerville" w:hAnsi="Baskerville"/>
        </w:rPr>
      </w:pPr>
      <w:r w:rsidRPr="0091265E">
        <w:rPr>
          <w:rFonts w:ascii="Baskerville" w:hAnsi="Baskerville"/>
        </w:rPr>
        <w:t xml:space="preserve">During a crisis what type of response was provided by START? </w:t>
      </w:r>
      <w:r w:rsidRPr="0091265E">
        <w:rPr>
          <w:rFonts w:ascii="Baskerville" w:hAnsi="Baskerville"/>
          <w:b/>
          <w:bCs/>
        </w:rPr>
        <w:t xml:space="preserve">(Check all that apply.) </w:t>
      </w:r>
    </w:p>
    <w:p w:rsidR="00916CE3"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 xml:space="preserve">Phone consultation __4___ </w:t>
      </w:r>
    </w:p>
    <w:p w:rsidR="005032D5"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On- site consultation __5___</w:t>
      </w:r>
      <w:r w:rsidRPr="0091265E">
        <w:rPr>
          <w:rFonts w:ascii="Baskerville" w:hAnsi="Baskerville"/>
        </w:rPr>
        <w:br/>
      </w:r>
      <w:proofErr w:type="gramStart"/>
      <w:r w:rsidRPr="0091265E">
        <w:rPr>
          <w:rFonts w:ascii="Baskerville" w:hAnsi="Baskerville"/>
        </w:rPr>
        <w:t>On</w:t>
      </w:r>
      <w:proofErr w:type="gramEnd"/>
      <w:r w:rsidRPr="0091265E">
        <w:rPr>
          <w:rFonts w:ascii="Baskerville" w:hAnsi="Baskerville"/>
        </w:rPr>
        <w:t xml:space="preserve">- site crisis intervention ___7__ </w:t>
      </w:r>
    </w:p>
    <w:p w:rsidR="00916CE3" w:rsidRPr="0091265E" w:rsidRDefault="00916CE3" w:rsidP="00371B71">
      <w:pPr>
        <w:pStyle w:val="NormalWeb"/>
        <w:spacing w:before="2" w:beforeAutospacing="0" w:after="2" w:afterAutospacing="0" w:line="240" w:lineRule="auto"/>
        <w:ind w:left="720" w:right="-306"/>
        <w:rPr>
          <w:rFonts w:ascii="Baskerville" w:hAnsi="Baskerville"/>
        </w:rPr>
      </w:pPr>
    </w:p>
    <w:p w:rsidR="00916CE3" w:rsidRPr="0091265E" w:rsidRDefault="005032D5" w:rsidP="00371B71">
      <w:pPr>
        <w:pStyle w:val="NormalWeb"/>
        <w:numPr>
          <w:ilvl w:val="0"/>
          <w:numId w:val="64"/>
        </w:numPr>
        <w:spacing w:before="2" w:beforeAutospacing="0" w:after="2" w:afterAutospacing="0" w:line="240" w:lineRule="auto"/>
        <w:ind w:right="-306"/>
        <w:rPr>
          <w:rFonts w:ascii="Baskerville" w:hAnsi="Baskerville"/>
        </w:rPr>
      </w:pPr>
      <w:r w:rsidRPr="0091265E">
        <w:rPr>
          <w:rFonts w:ascii="Baskerville" w:hAnsi="Baskerville"/>
        </w:rPr>
        <w:t>What was the outcome of START intervention?</w:t>
      </w:r>
    </w:p>
    <w:p w:rsidR="00916CE3"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 xml:space="preserve">Was able to stay at home _6____ </w:t>
      </w:r>
    </w:p>
    <w:p w:rsidR="005032D5" w:rsidRPr="0091265E" w:rsidRDefault="005032D5" w:rsidP="00371B71">
      <w:pPr>
        <w:pStyle w:val="NormalWeb"/>
        <w:spacing w:before="2" w:beforeAutospacing="0" w:after="2" w:afterAutospacing="0" w:line="240" w:lineRule="auto"/>
        <w:ind w:left="720" w:right="-306"/>
        <w:rPr>
          <w:rFonts w:ascii="Baskerville" w:hAnsi="Baskerville"/>
        </w:rPr>
      </w:pPr>
      <w:r w:rsidRPr="0091265E">
        <w:rPr>
          <w:rFonts w:ascii="Baskerville" w:hAnsi="Baskerville"/>
        </w:rPr>
        <w:t>Went to crisis respite __1___</w:t>
      </w:r>
      <w:r w:rsidRPr="0091265E">
        <w:rPr>
          <w:rFonts w:ascii="Baskerville" w:hAnsi="Baskerville"/>
        </w:rPr>
        <w:br/>
        <w:t>was admitted to a community hospital __1___</w:t>
      </w:r>
      <w:r w:rsidRPr="0091265E">
        <w:rPr>
          <w:rFonts w:ascii="Baskerville" w:hAnsi="Baskerville"/>
        </w:rPr>
        <w:br/>
      </w:r>
      <w:proofErr w:type="gramStart"/>
      <w:r w:rsidRPr="0091265E">
        <w:rPr>
          <w:rFonts w:ascii="Baskerville" w:hAnsi="Baskerville"/>
        </w:rPr>
        <w:t>Was</w:t>
      </w:r>
      <w:proofErr w:type="gramEnd"/>
      <w:r w:rsidRPr="0091265E">
        <w:rPr>
          <w:rFonts w:ascii="Baskerville" w:hAnsi="Baskerville"/>
        </w:rPr>
        <w:t xml:space="preserve"> admitted to a state hospital ___0__</w:t>
      </w:r>
      <w:r w:rsidRPr="0091265E">
        <w:rPr>
          <w:rFonts w:ascii="Baskerville" w:hAnsi="Baskerville"/>
        </w:rPr>
        <w:br/>
        <w:t xml:space="preserve">You were connected to someone else who could help you? __0___ </w:t>
      </w:r>
    </w:p>
    <w:p w:rsidR="005032D5" w:rsidRPr="0091265E" w:rsidRDefault="005032D5" w:rsidP="00371B71">
      <w:pPr>
        <w:pStyle w:val="NormalWeb"/>
        <w:spacing w:before="2" w:after="2" w:line="240" w:lineRule="auto"/>
        <w:ind w:right="-306"/>
        <w:rPr>
          <w:rFonts w:ascii="Baskerville" w:hAnsi="Baskerville"/>
          <w:b/>
          <w:bCs/>
        </w:rPr>
      </w:pPr>
      <w:r w:rsidRPr="0091265E">
        <w:rPr>
          <w:rFonts w:ascii="Baskerville" w:hAnsi="Baskerville"/>
          <w:b/>
          <w:bCs/>
        </w:rPr>
        <w:t xml:space="preserve">______________________________________________________________________________________________________ ______ </w:t>
      </w:r>
    </w:p>
    <w:p w:rsidR="005032D5" w:rsidRPr="0091265E" w:rsidRDefault="005032D5" w:rsidP="00371B71">
      <w:pPr>
        <w:pStyle w:val="NormalWeb"/>
        <w:spacing w:before="2" w:after="2" w:line="240" w:lineRule="auto"/>
        <w:ind w:right="-306"/>
        <w:rPr>
          <w:rFonts w:ascii="Baskerville" w:hAnsi="Baskerville"/>
          <w:b/>
          <w:bCs/>
        </w:rPr>
      </w:pPr>
      <w:r w:rsidRPr="0091265E">
        <w:rPr>
          <w:rFonts w:ascii="Baskerville" w:hAnsi="Baskerville"/>
          <w:b/>
          <w:bCs/>
        </w:rPr>
        <w:t>For Questions 5-17 the Scale is: Extremely, Very, Slightly, or Not At All</w:t>
      </w:r>
    </w:p>
    <w:p w:rsidR="00916CE3" w:rsidRPr="0091265E" w:rsidRDefault="005032D5" w:rsidP="00371B71">
      <w:pPr>
        <w:pStyle w:val="NormalWeb"/>
        <w:spacing w:before="0" w:beforeAutospacing="0" w:after="0" w:afterAutospacing="0" w:line="240" w:lineRule="auto"/>
        <w:ind w:right="-306"/>
        <w:rPr>
          <w:rFonts w:ascii="Baskerville" w:hAnsi="Baskerville"/>
          <w:bCs/>
        </w:rPr>
      </w:pPr>
      <w:proofErr w:type="gramStart"/>
      <w:r w:rsidRPr="0091265E">
        <w:rPr>
          <w:rFonts w:ascii="Baskerville" w:hAnsi="Baskerville"/>
          <w:bCs/>
        </w:rPr>
        <w:t>5.In</w:t>
      </w:r>
      <w:proofErr w:type="gramEnd"/>
      <w:r w:rsidRPr="0091265E">
        <w:rPr>
          <w:rFonts w:ascii="Baskerville" w:hAnsi="Baskerville"/>
          <w:bCs/>
        </w:rPr>
        <w:t xml:space="preserve"> general, how timely was the START response to your request for assistance during a crisis? </w:t>
      </w:r>
    </w:p>
    <w:p w:rsidR="005032D5" w:rsidRPr="0091265E" w:rsidRDefault="005032D5" w:rsidP="00371B71">
      <w:pPr>
        <w:pStyle w:val="NormalWeb"/>
        <w:spacing w:before="0" w:beforeAutospacing="0" w:after="0" w:afterAutospacing="0" w:line="240" w:lineRule="auto"/>
        <w:ind w:left="360" w:right="-306"/>
        <w:rPr>
          <w:rFonts w:ascii="Baskerville" w:hAnsi="Baskerville"/>
          <w:bCs/>
        </w:rPr>
      </w:pPr>
      <w:r w:rsidRPr="0091265E">
        <w:rPr>
          <w:rFonts w:ascii="Baskerville" w:hAnsi="Baskerville"/>
          <w:bCs/>
        </w:rPr>
        <w:t>Extremely: 1</w:t>
      </w:r>
      <w:r w:rsidR="00C45752" w:rsidRPr="0091265E">
        <w:rPr>
          <w:rFonts w:ascii="Baskerville" w:hAnsi="Baskerville"/>
          <w:bCs/>
        </w:rPr>
        <w:t xml:space="preserve"> </w:t>
      </w:r>
      <w:r w:rsidRPr="0091265E">
        <w:rPr>
          <w:rFonts w:ascii="Baskerville" w:hAnsi="Baskerville"/>
          <w:bCs/>
        </w:rPr>
        <w:t>Very: 5</w:t>
      </w:r>
      <w:r w:rsidR="00C45752" w:rsidRPr="0091265E">
        <w:rPr>
          <w:rFonts w:ascii="Baskerville" w:hAnsi="Baskerville"/>
          <w:bCs/>
        </w:rPr>
        <w:t xml:space="preserve"> </w:t>
      </w:r>
      <w:r w:rsidRPr="0091265E">
        <w:rPr>
          <w:rFonts w:ascii="Baskerville" w:hAnsi="Baskerville"/>
          <w:bCs/>
        </w:rPr>
        <w:t>Slightly: 1</w:t>
      </w:r>
    </w:p>
    <w:p w:rsidR="00AD5404" w:rsidRPr="0091265E" w:rsidRDefault="00AD5404" w:rsidP="00371B71">
      <w:pPr>
        <w:pStyle w:val="NormalWeb"/>
        <w:spacing w:before="0" w:beforeAutospacing="0" w:after="0" w:afterAutospacing="0" w:line="240" w:lineRule="auto"/>
        <w:ind w:left="360" w:right="-306"/>
        <w:rPr>
          <w:rFonts w:ascii="Baskerville" w:hAnsi="Baskerville"/>
          <w:bCs/>
        </w:rPr>
      </w:pPr>
    </w:p>
    <w:p w:rsidR="005032D5" w:rsidRPr="0091265E" w:rsidRDefault="005032D5" w:rsidP="00371B71">
      <w:pPr>
        <w:pStyle w:val="NormalWeb"/>
        <w:spacing w:before="0" w:beforeAutospacing="0" w:after="0" w:afterAutospacing="0" w:line="240" w:lineRule="auto"/>
        <w:ind w:right="-306"/>
        <w:rPr>
          <w:rFonts w:ascii="Baskerville" w:hAnsi="Baskerville"/>
        </w:rPr>
      </w:pPr>
      <w:proofErr w:type="gramStart"/>
      <w:r w:rsidRPr="0091265E">
        <w:rPr>
          <w:rFonts w:ascii="Baskerville" w:hAnsi="Baskerville"/>
          <w:bCs/>
        </w:rPr>
        <w:t>6.</w:t>
      </w:r>
      <w:r w:rsidRPr="0091265E">
        <w:rPr>
          <w:rFonts w:ascii="Baskerville" w:hAnsi="Baskerville"/>
        </w:rPr>
        <w:t>Were</w:t>
      </w:r>
      <w:proofErr w:type="gramEnd"/>
      <w:r w:rsidRPr="0091265E">
        <w:rPr>
          <w:rFonts w:ascii="Baskerville" w:hAnsi="Baskerville"/>
        </w:rPr>
        <w:t xml:space="preserve"> you satisfied with the outcome that START provided?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6</w:t>
      </w:r>
      <w:r w:rsidR="00C45752" w:rsidRPr="0091265E">
        <w:rPr>
          <w:rFonts w:ascii="Baskerville" w:hAnsi="Baskerville"/>
        </w:rPr>
        <w:t xml:space="preserve">  </w:t>
      </w:r>
      <w:r w:rsidRPr="0091265E">
        <w:rPr>
          <w:rFonts w:ascii="Baskerville" w:hAnsi="Baskerville"/>
        </w:rPr>
        <w:t>Slightly</w:t>
      </w:r>
      <w:proofErr w:type="gramEnd"/>
      <w:r w:rsidRPr="0091265E">
        <w:rPr>
          <w:rFonts w:ascii="Baskerville" w:hAnsi="Baskerville"/>
        </w:rPr>
        <w:t>: 1</w:t>
      </w:r>
    </w:p>
    <w:p w:rsidR="00AD5404" w:rsidRPr="0091265E" w:rsidRDefault="00AD5404" w:rsidP="00371B71">
      <w:pPr>
        <w:pStyle w:val="NormalWeb"/>
        <w:spacing w:before="0" w:beforeAutospacing="0" w:after="0" w:afterAutospacing="0" w:line="240" w:lineRule="auto"/>
        <w:ind w:left="360" w:right="-306"/>
        <w:rPr>
          <w:rFonts w:ascii="Baskerville" w:hAnsi="Baskerville"/>
        </w:rPr>
      </w:pPr>
    </w:p>
    <w:p w:rsidR="005032D5" w:rsidRPr="0091265E" w:rsidRDefault="005032D5" w:rsidP="00371B71">
      <w:pPr>
        <w:pStyle w:val="NormalWeb"/>
        <w:spacing w:before="0" w:beforeAutospacing="0" w:after="0" w:afterAutospacing="0" w:line="240" w:lineRule="auto"/>
        <w:ind w:right="-306"/>
        <w:rPr>
          <w:rFonts w:ascii="Baskerville" w:hAnsi="Baskerville"/>
        </w:rPr>
      </w:pPr>
      <w:proofErr w:type="gramStart"/>
      <w:r w:rsidRPr="0091265E">
        <w:rPr>
          <w:rFonts w:ascii="Baskerville" w:hAnsi="Baskerville"/>
        </w:rPr>
        <w:t>7.In</w:t>
      </w:r>
      <w:proofErr w:type="gramEnd"/>
      <w:r w:rsidRPr="0091265E">
        <w:rPr>
          <w:rFonts w:ascii="Baskerville" w:hAnsi="Baskerville"/>
        </w:rPr>
        <w:t xml:space="preserve"> general, how helpful was START involvement to you?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Extremely: </w:t>
      </w:r>
      <w:proofErr w:type="gramStart"/>
      <w:r w:rsidRPr="0091265E">
        <w:rPr>
          <w:rFonts w:ascii="Baskerville" w:hAnsi="Baskerville"/>
        </w:rPr>
        <w:t>2</w:t>
      </w:r>
      <w:r w:rsidR="00C45752" w:rsidRPr="0091265E">
        <w:rPr>
          <w:rFonts w:ascii="Baskerville" w:hAnsi="Baskerville"/>
        </w:rPr>
        <w:t xml:space="preserve">  </w:t>
      </w:r>
      <w:r w:rsidRPr="0091265E">
        <w:rPr>
          <w:rFonts w:ascii="Baskerville" w:hAnsi="Baskerville"/>
        </w:rPr>
        <w:t>Very</w:t>
      </w:r>
      <w:proofErr w:type="gramEnd"/>
      <w:r w:rsidRPr="0091265E">
        <w:rPr>
          <w:rFonts w:ascii="Baskerville" w:hAnsi="Baskerville"/>
        </w:rPr>
        <w:t>: 4</w:t>
      </w:r>
      <w:r w:rsidR="00C45752" w:rsidRPr="0091265E">
        <w:rPr>
          <w:rFonts w:ascii="Baskerville" w:hAnsi="Baskerville"/>
        </w:rPr>
        <w:t xml:space="preserve">  </w:t>
      </w:r>
      <w:r w:rsidRPr="0091265E">
        <w:rPr>
          <w:rFonts w:ascii="Baskerville" w:hAnsi="Baskerville"/>
        </w:rPr>
        <w:t>Slightly: 1</w:t>
      </w:r>
    </w:p>
    <w:p w:rsidR="00AD5404" w:rsidRPr="0091265E" w:rsidRDefault="00AD5404" w:rsidP="00371B71">
      <w:pPr>
        <w:pStyle w:val="NormalWeb"/>
        <w:spacing w:before="0" w:beforeAutospacing="0" w:after="0" w:afterAutospacing="0" w:line="240" w:lineRule="auto"/>
        <w:ind w:left="360" w:right="-306"/>
        <w:rPr>
          <w:rFonts w:ascii="Baskerville" w:hAnsi="Baskerville"/>
        </w:rPr>
      </w:pPr>
    </w:p>
    <w:p w:rsidR="005032D5" w:rsidRPr="0091265E" w:rsidRDefault="005032D5" w:rsidP="00371B71">
      <w:pPr>
        <w:pStyle w:val="NormalWeb"/>
        <w:spacing w:before="0" w:beforeAutospacing="0" w:after="0" w:afterAutospacing="0" w:line="240" w:lineRule="auto"/>
        <w:ind w:right="-306"/>
        <w:rPr>
          <w:rFonts w:ascii="Baskerville" w:hAnsi="Baskerville"/>
        </w:rPr>
      </w:pPr>
      <w:proofErr w:type="gramStart"/>
      <w:r w:rsidRPr="0091265E">
        <w:rPr>
          <w:rFonts w:ascii="Baskerville" w:hAnsi="Baskerville"/>
        </w:rPr>
        <w:t>8.How</w:t>
      </w:r>
      <w:proofErr w:type="gramEnd"/>
      <w:r w:rsidRPr="0091265E">
        <w:rPr>
          <w:rFonts w:ascii="Baskerville" w:hAnsi="Baskerville"/>
        </w:rPr>
        <w:t xml:space="preserve"> knowledgeable was the START coordinator who helped you?</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Extremely: </w:t>
      </w:r>
      <w:proofErr w:type="gramStart"/>
      <w:r w:rsidRPr="0091265E">
        <w:rPr>
          <w:rFonts w:ascii="Baskerville" w:hAnsi="Baskerville"/>
        </w:rPr>
        <w:t>2</w:t>
      </w:r>
      <w:r w:rsidR="00C45752" w:rsidRPr="0091265E">
        <w:rPr>
          <w:rFonts w:ascii="Baskerville" w:hAnsi="Baskerville"/>
        </w:rPr>
        <w:t xml:space="preserve">  </w:t>
      </w:r>
      <w:r w:rsidRPr="0091265E">
        <w:rPr>
          <w:rFonts w:ascii="Baskerville" w:hAnsi="Baskerville"/>
        </w:rPr>
        <w:t>Very</w:t>
      </w:r>
      <w:proofErr w:type="gramEnd"/>
      <w:r w:rsidRPr="0091265E">
        <w:rPr>
          <w:rFonts w:ascii="Baskerville" w:hAnsi="Baskerville"/>
        </w:rPr>
        <w:t>: 5</w:t>
      </w:r>
    </w:p>
    <w:p w:rsidR="00AD5404" w:rsidRPr="0091265E" w:rsidRDefault="00AD5404" w:rsidP="00371B71">
      <w:pPr>
        <w:pStyle w:val="NormalWeb"/>
        <w:spacing w:before="0" w:beforeAutospacing="0" w:after="0" w:afterAutospacing="0" w:line="240" w:lineRule="auto"/>
        <w:ind w:left="360" w:right="-306"/>
        <w:rPr>
          <w:rFonts w:ascii="Baskerville" w:hAnsi="Baskerville"/>
        </w:rPr>
      </w:pPr>
    </w:p>
    <w:p w:rsidR="00AD5404" w:rsidRPr="0091265E" w:rsidRDefault="005032D5" w:rsidP="00371B71">
      <w:pPr>
        <w:pStyle w:val="NormalWeb"/>
        <w:spacing w:before="0" w:beforeAutospacing="0" w:after="0" w:afterAutospacing="0" w:line="240" w:lineRule="auto"/>
        <w:ind w:right="-306"/>
        <w:rPr>
          <w:rFonts w:ascii="Baskerville" w:hAnsi="Baskerville"/>
        </w:rPr>
      </w:pPr>
      <w:r w:rsidRPr="0091265E">
        <w:rPr>
          <w:rFonts w:ascii="Baskerville" w:hAnsi="Baskerville"/>
        </w:rPr>
        <w:t xml:space="preserve">9. How helpful was START in the development of a crisis plan?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Extremely: </w:t>
      </w:r>
      <w:proofErr w:type="gramStart"/>
      <w:r w:rsidRPr="0091265E">
        <w:rPr>
          <w:rFonts w:ascii="Baskerville" w:hAnsi="Baskerville"/>
        </w:rPr>
        <w:t>1</w:t>
      </w:r>
      <w:r w:rsidR="00C45752" w:rsidRPr="0091265E">
        <w:rPr>
          <w:rFonts w:ascii="Baskerville" w:hAnsi="Baskerville"/>
        </w:rPr>
        <w:t xml:space="preserve">  </w:t>
      </w:r>
      <w:r w:rsidRPr="0091265E">
        <w:rPr>
          <w:rFonts w:ascii="Baskerville" w:hAnsi="Baskerville"/>
        </w:rPr>
        <w:t>Very</w:t>
      </w:r>
      <w:proofErr w:type="gramEnd"/>
      <w:r w:rsidRPr="0091265E">
        <w:rPr>
          <w:rFonts w:ascii="Baskerville" w:hAnsi="Baskerville"/>
        </w:rPr>
        <w:t>: 3</w:t>
      </w:r>
      <w:r w:rsidR="00C45752" w:rsidRPr="0091265E">
        <w:rPr>
          <w:rFonts w:ascii="Baskerville" w:hAnsi="Baskerville"/>
        </w:rPr>
        <w:t xml:space="preserve">  </w:t>
      </w:r>
      <w:r w:rsidRPr="0091265E">
        <w:rPr>
          <w:rFonts w:ascii="Baskerville" w:hAnsi="Baskerville"/>
        </w:rPr>
        <w:t>Slightly: 1</w:t>
      </w:r>
      <w:r w:rsidR="00C45752" w:rsidRPr="0091265E">
        <w:rPr>
          <w:rFonts w:ascii="Baskerville" w:hAnsi="Baskerville"/>
        </w:rPr>
        <w:t xml:space="preserve">  </w:t>
      </w:r>
      <w:r w:rsidRPr="0091265E">
        <w:rPr>
          <w:rFonts w:ascii="Baskerville" w:hAnsi="Baskerville"/>
        </w:rPr>
        <w:t>Not Applicable:  2</w:t>
      </w:r>
    </w:p>
    <w:p w:rsidR="00AD5404" w:rsidRPr="0091265E" w:rsidRDefault="00AD5404" w:rsidP="00371B71">
      <w:pPr>
        <w:pStyle w:val="NormalWeb"/>
        <w:spacing w:before="0" w:beforeAutospacing="0" w:after="0" w:afterAutospacing="0" w:line="240" w:lineRule="auto"/>
        <w:ind w:left="360" w:right="-306"/>
        <w:rPr>
          <w:rFonts w:ascii="Baskerville" w:hAnsi="Baskerville"/>
        </w:rPr>
      </w:pPr>
    </w:p>
    <w:p w:rsidR="005032D5" w:rsidRPr="0091265E" w:rsidRDefault="005032D5" w:rsidP="00371B71">
      <w:pPr>
        <w:pStyle w:val="NormalWeb"/>
        <w:spacing w:before="0" w:beforeAutospacing="0" w:after="0" w:afterAutospacing="0" w:line="240" w:lineRule="auto"/>
        <w:ind w:right="-306"/>
        <w:rPr>
          <w:rFonts w:ascii="Baskerville" w:hAnsi="Baskerville"/>
        </w:rPr>
      </w:pPr>
      <w:r w:rsidRPr="0091265E">
        <w:rPr>
          <w:rFonts w:ascii="Baskerville" w:hAnsi="Baskerville"/>
        </w:rPr>
        <w:t>10. How effective was the crisis plan?</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4</w:t>
      </w:r>
      <w:r w:rsidR="00C45752" w:rsidRPr="0091265E">
        <w:rPr>
          <w:rFonts w:ascii="Baskerville" w:hAnsi="Baskerville"/>
        </w:rPr>
        <w:t xml:space="preserve">  </w:t>
      </w:r>
      <w:r w:rsidRPr="0091265E">
        <w:rPr>
          <w:rFonts w:ascii="Baskerville" w:hAnsi="Baskerville"/>
        </w:rPr>
        <w:t>Slightly</w:t>
      </w:r>
      <w:proofErr w:type="gramEnd"/>
      <w:r w:rsidRPr="0091265E">
        <w:rPr>
          <w:rFonts w:ascii="Baskerville" w:hAnsi="Baskerville"/>
        </w:rPr>
        <w:t>: 1</w:t>
      </w:r>
      <w:r w:rsidR="00C45752" w:rsidRPr="0091265E">
        <w:rPr>
          <w:rFonts w:ascii="Baskerville" w:hAnsi="Baskerville"/>
        </w:rPr>
        <w:t xml:space="preserve">  </w:t>
      </w:r>
      <w:r w:rsidRPr="0091265E">
        <w:rPr>
          <w:rFonts w:ascii="Baskerville" w:hAnsi="Baskerville"/>
        </w:rPr>
        <w:t>Applicable: 2</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11. How timely was the development of the crisis plan?</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5</w:t>
      </w:r>
      <w:r w:rsidR="00C0127D" w:rsidRPr="0091265E">
        <w:rPr>
          <w:rFonts w:ascii="Baskerville" w:hAnsi="Baskerville"/>
        </w:rPr>
        <w:t xml:space="preserve">  </w:t>
      </w:r>
      <w:r w:rsidRPr="0091265E">
        <w:rPr>
          <w:rFonts w:ascii="Baskerville" w:hAnsi="Baskerville"/>
        </w:rPr>
        <w:t>Not</w:t>
      </w:r>
      <w:proofErr w:type="gramEnd"/>
      <w:r w:rsidRPr="0091265E">
        <w:rPr>
          <w:rFonts w:ascii="Baskerville" w:hAnsi="Baskerville"/>
        </w:rPr>
        <w:t xml:space="preserve"> Applicable: 2</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12. How effective was START in training providers and others in the crisis plan?</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Extremely: </w:t>
      </w:r>
      <w:proofErr w:type="gramStart"/>
      <w:r w:rsidRPr="0091265E">
        <w:rPr>
          <w:rFonts w:ascii="Baskerville" w:hAnsi="Baskerville"/>
        </w:rPr>
        <w:t>1</w:t>
      </w:r>
      <w:r w:rsidR="00C0127D" w:rsidRPr="0091265E">
        <w:rPr>
          <w:rFonts w:ascii="Baskerville" w:hAnsi="Baskerville"/>
        </w:rPr>
        <w:t xml:space="preserve">  Very</w:t>
      </w:r>
      <w:proofErr w:type="gramEnd"/>
      <w:r w:rsidR="00C0127D" w:rsidRPr="0091265E">
        <w:rPr>
          <w:rFonts w:ascii="Baskerville" w:hAnsi="Baskerville"/>
        </w:rPr>
        <w:t xml:space="preserve">: 3  </w:t>
      </w:r>
      <w:r w:rsidRPr="0091265E">
        <w:rPr>
          <w:rFonts w:ascii="Baskerville" w:hAnsi="Baskerville"/>
        </w:rPr>
        <w:t>Not Applicable: 3</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13. Were training and education events helpful?</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1</w:t>
      </w:r>
      <w:r w:rsidR="00C0127D" w:rsidRPr="0091265E">
        <w:rPr>
          <w:rFonts w:ascii="Baskerville" w:hAnsi="Baskerville"/>
        </w:rPr>
        <w:t xml:space="preserve">  </w:t>
      </w:r>
      <w:r w:rsidR="00FA0050" w:rsidRPr="0091265E">
        <w:rPr>
          <w:rFonts w:ascii="Baskerville" w:hAnsi="Baskerville"/>
        </w:rPr>
        <w:t>Not</w:t>
      </w:r>
      <w:proofErr w:type="gramEnd"/>
      <w:r w:rsidR="00FA0050" w:rsidRPr="0091265E">
        <w:rPr>
          <w:rFonts w:ascii="Baskerville" w:hAnsi="Baskerville"/>
        </w:rPr>
        <w:t xml:space="preserve"> Applicable: </w:t>
      </w:r>
    </w:p>
    <w:p w:rsidR="00AD5404" w:rsidRPr="0091265E" w:rsidRDefault="00AD5404" w:rsidP="00371B71">
      <w:pPr>
        <w:pStyle w:val="NormalWeb"/>
        <w:spacing w:before="0" w:beforeAutospacing="0" w:after="0" w:afterAutospacing="0" w:line="240" w:lineRule="auto"/>
        <w:ind w:left="360" w:right="-306"/>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14. Was staff knowledgeable of topics presented?</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1</w:t>
      </w:r>
      <w:r w:rsidR="00C0127D" w:rsidRPr="0091265E">
        <w:rPr>
          <w:rFonts w:ascii="Baskerville" w:hAnsi="Baskerville"/>
        </w:rPr>
        <w:t xml:space="preserve">  </w:t>
      </w:r>
      <w:r w:rsidRPr="0091265E">
        <w:rPr>
          <w:rFonts w:ascii="Baskerville" w:hAnsi="Baskerville"/>
        </w:rPr>
        <w:t>Not</w:t>
      </w:r>
      <w:proofErr w:type="gramEnd"/>
      <w:r w:rsidRPr="0091265E">
        <w:rPr>
          <w:rFonts w:ascii="Baskerville" w:hAnsi="Baskerville"/>
        </w:rPr>
        <w:t xml:space="preserve"> Applicable: 6</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 xml:space="preserve">15.  How helpful were the activities provided at the START respite house?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3</w:t>
      </w:r>
      <w:r w:rsidR="00C0127D" w:rsidRPr="0091265E">
        <w:rPr>
          <w:rFonts w:ascii="Baskerville" w:hAnsi="Baskerville"/>
        </w:rPr>
        <w:t xml:space="preserve">  </w:t>
      </w:r>
      <w:r w:rsidRPr="0091265E">
        <w:rPr>
          <w:rFonts w:ascii="Baskerville" w:hAnsi="Baskerville"/>
        </w:rPr>
        <w:t>Not</w:t>
      </w:r>
      <w:proofErr w:type="gramEnd"/>
      <w:r w:rsidRPr="0091265E">
        <w:rPr>
          <w:rFonts w:ascii="Baskerville" w:hAnsi="Baskerville"/>
        </w:rPr>
        <w:t xml:space="preserve"> Applicable: 4</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 xml:space="preserve">16. How knowledgeable was staff of the START respite house?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Very: </w:t>
      </w:r>
      <w:proofErr w:type="gramStart"/>
      <w:r w:rsidRPr="0091265E">
        <w:rPr>
          <w:rFonts w:ascii="Baskerville" w:hAnsi="Baskerville"/>
        </w:rPr>
        <w:t>3</w:t>
      </w:r>
      <w:r w:rsidR="00C0127D" w:rsidRPr="0091265E">
        <w:rPr>
          <w:rFonts w:ascii="Baskerville" w:hAnsi="Baskerville"/>
        </w:rPr>
        <w:t xml:space="preserve">  </w:t>
      </w:r>
      <w:r w:rsidRPr="0091265E">
        <w:rPr>
          <w:rFonts w:ascii="Baskerville" w:hAnsi="Baskerville"/>
        </w:rPr>
        <w:t>Not</w:t>
      </w:r>
      <w:proofErr w:type="gramEnd"/>
      <w:r w:rsidRPr="0091265E">
        <w:rPr>
          <w:rFonts w:ascii="Baskerville" w:hAnsi="Baskerville"/>
        </w:rPr>
        <w:t xml:space="preserve"> Applicable: 4</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 xml:space="preserve">17. Overall, how satisfied are you with the services </w:t>
      </w:r>
      <w:r w:rsidRPr="0091265E">
        <w:rPr>
          <w:rFonts w:ascii="Baskerville" w:hAnsi="Baskerville" w:cs="Lucida Grande"/>
        </w:rPr>
        <w:t>to y</w:t>
      </w:r>
      <w:r w:rsidRPr="0091265E">
        <w:rPr>
          <w:rFonts w:ascii="Baskerville" w:hAnsi="Baskerville"/>
        </w:rPr>
        <w:t xml:space="preserve">ou received through START? </w:t>
      </w:r>
    </w:p>
    <w:p w:rsidR="005032D5" w:rsidRPr="0091265E" w:rsidRDefault="005032D5" w:rsidP="00371B71">
      <w:pPr>
        <w:pStyle w:val="NormalWeb"/>
        <w:spacing w:before="0" w:beforeAutospacing="0" w:after="0" w:afterAutospacing="0" w:line="240" w:lineRule="auto"/>
        <w:ind w:left="360" w:right="-306"/>
        <w:rPr>
          <w:rFonts w:ascii="Baskerville" w:hAnsi="Baskerville"/>
        </w:rPr>
      </w:pPr>
      <w:r w:rsidRPr="0091265E">
        <w:rPr>
          <w:rFonts w:ascii="Baskerville" w:hAnsi="Baskerville"/>
        </w:rPr>
        <w:t xml:space="preserve">Extremely: </w:t>
      </w:r>
      <w:proofErr w:type="gramStart"/>
      <w:r w:rsidRPr="0091265E">
        <w:rPr>
          <w:rFonts w:ascii="Baskerville" w:hAnsi="Baskerville"/>
        </w:rPr>
        <w:t>1</w:t>
      </w:r>
      <w:r w:rsidR="00C0127D" w:rsidRPr="0091265E">
        <w:rPr>
          <w:rFonts w:ascii="Baskerville" w:hAnsi="Baskerville"/>
        </w:rPr>
        <w:t xml:space="preserve">  </w:t>
      </w:r>
      <w:r w:rsidRPr="0091265E">
        <w:rPr>
          <w:rFonts w:ascii="Baskerville" w:hAnsi="Baskerville"/>
        </w:rPr>
        <w:t>Very</w:t>
      </w:r>
      <w:proofErr w:type="gramEnd"/>
      <w:r w:rsidRPr="0091265E">
        <w:rPr>
          <w:rFonts w:ascii="Baskerville" w:hAnsi="Baskerville"/>
        </w:rPr>
        <w:t>: 4</w:t>
      </w:r>
      <w:r w:rsidR="00C0127D" w:rsidRPr="0091265E">
        <w:rPr>
          <w:rFonts w:ascii="Baskerville" w:hAnsi="Baskerville"/>
        </w:rPr>
        <w:t xml:space="preserve">  </w:t>
      </w:r>
      <w:r w:rsidRPr="0091265E">
        <w:rPr>
          <w:rFonts w:ascii="Baskerville" w:hAnsi="Baskerville"/>
        </w:rPr>
        <w:t>Slightly: 1</w:t>
      </w:r>
    </w:p>
    <w:p w:rsidR="005032D5" w:rsidRPr="0091265E" w:rsidRDefault="005032D5" w:rsidP="00371B71">
      <w:pPr>
        <w:pStyle w:val="NormalWeb"/>
        <w:spacing w:before="0" w:beforeAutospacing="0" w:after="0" w:afterAutospacing="0" w:line="240" w:lineRule="auto"/>
        <w:ind w:left="360" w:right="-306" w:hanging="360"/>
        <w:rPr>
          <w:rFonts w:ascii="Baskerville" w:hAnsi="Baskerville"/>
        </w:rPr>
      </w:pPr>
    </w:p>
    <w:p w:rsidR="00AD5404" w:rsidRPr="0091265E" w:rsidRDefault="005032D5" w:rsidP="00371B71">
      <w:pPr>
        <w:pStyle w:val="NormalWeb"/>
        <w:spacing w:before="0" w:beforeAutospacing="0" w:after="0" w:afterAutospacing="0" w:line="240" w:lineRule="auto"/>
        <w:ind w:left="360" w:right="-306" w:hanging="360"/>
        <w:rPr>
          <w:rFonts w:ascii="Baskerville" w:hAnsi="Baskerville"/>
        </w:rPr>
      </w:pPr>
      <w:r w:rsidRPr="0091265E">
        <w:rPr>
          <w:rFonts w:ascii="Baskerville" w:hAnsi="Baskerville"/>
        </w:rPr>
        <w:t xml:space="preserve">18. Would you recommend START services to others? </w:t>
      </w:r>
    </w:p>
    <w:p w:rsidR="005032D5" w:rsidRDefault="005032D5" w:rsidP="00323DE8">
      <w:pPr>
        <w:pStyle w:val="NormalWeb"/>
        <w:tabs>
          <w:tab w:val="left" w:pos="2325"/>
        </w:tabs>
        <w:spacing w:before="0" w:beforeAutospacing="0" w:after="0" w:afterAutospacing="0" w:line="240" w:lineRule="auto"/>
        <w:ind w:left="360" w:right="-306"/>
        <w:rPr>
          <w:rFonts w:ascii="Baskerville" w:hAnsi="Baskerville"/>
        </w:rPr>
      </w:pPr>
      <w:r w:rsidRPr="0091265E">
        <w:rPr>
          <w:rFonts w:ascii="Baskerville" w:hAnsi="Baskerville"/>
        </w:rPr>
        <w:t xml:space="preserve">Yes 7   No _____ </w:t>
      </w:r>
      <w:r w:rsidR="00323DE8">
        <w:rPr>
          <w:rFonts w:ascii="Baskerville" w:hAnsi="Baskerville"/>
        </w:rPr>
        <w:tab/>
      </w:r>
    </w:p>
    <w:p w:rsidR="005032D5" w:rsidRPr="0091265E" w:rsidRDefault="005032D5" w:rsidP="00371B71">
      <w:pPr>
        <w:ind w:right="-306"/>
        <w:rPr>
          <w:rFonts w:ascii="Baskerville" w:hAnsi="Baskerville"/>
          <w:color w:val="000000" w:themeColor="text1"/>
        </w:rPr>
      </w:pPr>
    </w:p>
    <w:p w:rsidR="005032D5" w:rsidRPr="0091265E" w:rsidRDefault="005032D5" w:rsidP="00371B71">
      <w:pPr>
        <w:ind w:right="-306"/>
        <w:rPr>
          <w:rFonts w:ascii="Baskerville" w:hAnsi="Baskerville"/>
          <w:color w:val="000000" w:themeColor="text1"/>
        </w:rPr>
      </w:pPr>
      <w:r w:rsidRPr="0091265E">
        <w:rPr>
          <w:rFonts w:ascii="Baskerville" w:hAnsi="Baskerville"/>
          <w:b/>
          <w:i/>
          <w:color w:val="000000" w:themeColor="text1"/>
        </w:rPr>
        <w:t>Recommendations:</w:t>
      </w:r>
      <w:r w:rsidRPr="0091265E">
        <w:rPr>
          <w:rFonts w:ascii="Baskerville" w:hAnsi="Baskerville"/>
          <w:color w:val="000000" w:themeColor="text1"/>
        </w:rPr>
        <w:t xml:space="preserve"> Input from families who use REACH services is important to determine compliance with the Settlement Agreement. It is valuable to have this perspective to determine if the REACH Regional Programs continue to provide the full range of crisis supports expected, and if the program is successfully assisting families during crises and stabilizing individuals experiencing a crisis so they can stay in their home or return after short period of out-of-home crisis intervention. I recommend that future reviews include more in-depth reviews of a statistically valid sample of individuals using REACH. Each individual review should include a record review, interviews with case managers and REACH </w:t>
      </w:r>
      <w:proofErr w:type="gramStart"/>
      <w:r w:rsidRPr="0091265E">
        <w:rPr>
          <w:rFonts w:ascii="Baskerville" w:hAnsi="Baskerville"/>
          <w:color w:val="000000" w:themeColor="text1"/>
        </w:rPr>
        <w:t>Coordinators,</w:t>
      </w:r>
      <w:proofErr w:type="gramEnd"/>
      <w:r w:rsidRPr="0091265E">
        <w:rPr>
          <w:rFonts w:ascii="Baskerville" w:hAnsi="Baskerville"/>
          <w:color w:val="000000" w:themeColor="text1"/>
        </w:rPr>
        <w:t xml:space="preserve"> and satisfaction surveys with families.</w:t>
      </w:r>
    </w:p>
    <w:p w:rsidR="005032D5" w:rsidRDefault="005032D5" w:rsidP="00371B71">
      <w:pPr>
        <w:ind w:right="-306"/>
        <w:rPr>
          <w:rFonts w:ascii="Baskerville" w:hAnsi="Baskerville"/>
          <w:color w:val="000000" w:themeColor="text1"/>
        </w:rPr>
      </w:pPr>
    </w:p>
    <w:p w:rsidR="00FA5B25" w:rsidRDefault="00FA5B25" w:rsidP="00371B71">
      <w:pPr>
        <w:ind w:right="-306"/>
        <w:rPr>
          <w:rFonts w:ascii="Baskerville" w:hAnsi="Baskerville"/>
          <w:color w:val="000000" w:themeColor="text1"/>
        </w:rPr>
      </w:pPr>
    </w:p>
    <w:p w:rsidR="00323DE8" w:rsidRDefault="00323DE8" w:rsidP="00371B71">
      <w:pPr>
        <w:ind w:right="-306"/>
        <w:rPr>
          <w:rFonts w:ascii="Baskerville" w:hAnsi="Baskerville"/>
          <w:color w:val="000000" w:themeColor="text1"/>
        </w:rPr>
      </w:pPr>
    </w:p>
    <w:p w:rsidR="005032D5" w:rsidRDefault="005032D5" w:rsidP="00371B71">
      <w:pPr>
        <w:ind w:right="-306"/>
        <w:rPr>
          <w:rFonts w:ascii="Baskerville" w:hAnsi="Baskerville"/>
          <w:b/>
          <w:color w:val="000000" w:themeColor="text1"/>
        </w:rPr>
      </w:pPr>
      <w:r w:rsidRPr="0091265E">
        <w:rPr>
          <w:rFonts w:ascii="Baskerville" w:hAnsi="Baskerville"/>
          <w:b/>
          <w:color w:val="000000" w:themeColor="text1"/>
        </w:rPr>
        <w:t>SECTION 5: ELEMENTS OF THE CRISIS RESPONSE SYSTEM</w:t>
      </w:r>
    </w:p>
    <w:p w:rsidR="0082002F" w:rsidRDefault="0082002F" w:rsidP="00371B71">
      <w:pPr>
        <w:ind w:right="-306"/>
        <w:rPr>
          <w:rFonts w:ascii="Baskerville" w:hAnsi="Baskerville"/>
          <w:b/>
          <w:color w:val="000000" w:themeColor="text1"/>
        </w:rPr>
      </w:pPr>
    </w:p>
    <w:p w:rsidR="005032D5" w:rsidRPr="0091265E" w:rsidRDefault="005032D5" w:rsidP="00371B71">
      <w:pPr>
        <w:ind w:right="-306"/>
        <w:rPr>
          <w:rFonts w:ascii="Baskerville" w:hAnsi="Baskerville"/>
          <w:i/>
          <w:color w:val="000000" w:themeColor="text1"/>
        </w:rPr>
      </w:pPr>
      <w:proofErr w:type="gramStart"/>
      <w:r w:rsidRPr="0091265E">
        <w:rPr>
          <w:rFonts w:ascii="Baskerville" w:hAnsi="Baskerville"/>
          <w:i/>
          <w:color w:val="000000" w:themeColor="text1"/>
        </w:rPr>
        <w:t>6.b</w:t>
      </w:r>
      <w:proofErr w:type="gramEnd"/>
      <w:r w:rsidRPr="0091265E">
        <w:rPr>
          <w:rFonts w:ascii="Baskerville" w:hAnsi="Baskerville"/>
          <w:i/>
          <w:color w:val="000000" w:themeColor="text1"/>
        </w:rPr>
        <w:t>. The Crisis system shall include the following components:</w:t>
      </w:r>
    </w:p>
    <w:p w:rsidR="005032D5" w:rsidRPr="0091265E" w:rsidRDefault="005032D5" w:rsidP="00371B71">
      <w:pPr>
        <w:pStyle w:val="ListParagraph"/>
        <w:numPr>
          <w:ilvl w:val="0"/>
          <w:numId w:val="56"/>
        </w:numPr>
        <w:spacing w:after="200"/>
        <w:ind w:right="-306"/>
        <w:rPr>
          <w:rFonts w:ascii="Baskerville" w:hAnsi="Baskerville"/>
          <w:i/>
          <w:color w:val="000000" w:themeColor="text1"/>
        </w:rPr>
      </w:pPr>
      <w:r w:rsidRPr="0091265E">
        <w:rPr>
          <w:rFonts w:ascii="Baskerville" w:hAnsi="Baskerville"/>
          <w:i/>
          <w:color w:val="000000" w:themeColor="text1"/>
        </w:rPr>
        <w:t>Crisis Point of Entry</w:t>
      </w:r>
    </w:p>
    <w:p w:rsidR="0082002F" w:rsidRPr="0082002F" w:rsidRDefault="005032D5" w:rsidP="0082002F">
      <w:pPr>
        <w:pStyle w:val="ListParagraph"/>
        <w:numPr>
          <w:ilvl w:val="0"/>
          <w:numId w:val="60"/>
        </w:numPr>
        <w:spacing w:after="200"/>
        <w:ind w:right="-306"/>
        <w:rPr>
          <w:rFonts w:ascii="Baskerville" w:hAnsi="Baskerville"/>
          <w:i/>
          <w:color w:val="000000" w:themeColor="text1"/>
        </w:rPr>
      </w:pPr>
      <w:r w:rsidRPr="0091265E">
        <w:rPr>
          <w:rFonts w:ascii="Baskerville" w:hAnsi="Baskerville"/>
          <w:i/>
          <w:color w:val="000000" w:themeColor="text1"/>
        </w:rPr>
        <w:t>The Commonwealth shall utilize existing CSB Emergency Services, including existing CSB hotlines, for individuals to access information about and referrals to local resources. Such hotlines shall be operated 24 hours per day, 7 days per week and staffed with clinical professionals who are able to assess crises by phone and assist the caller in identifying and connecting with local services. Where necessary, the crisis hotline will dispatch at least one mobile crisis team member who is adequately trained to address the crisis.</w:t>
      </w:r>
    </w:p>
    <w:p w:rsidR="0082002F" w:rsidRDefault="0082002F" w:rsidP="00371B71">
      <w:pPr>
        <w:pStyle w:val="ListParagraph"/>
        <w:ind w:right="-306"/>
        <w:rPr>
          <w:rFonts w:ascii="Baskerville" w:hAnsi="Baskerville"/>
          <w:color w:val="000000" w:themeColor="text1"/>
        </w:rPr>
      </w:pPr>
    </w:p>
    <w:p w:rsidR="006D732D" w:rsidRDefault="006D732D" w:rsidP="00371B71">
      <w:pPr>
        <w:pStyle w:val="ListParagraph"/>
        <w:ind w:right="-306"/>
        <w:rPr>
          <w:rFonts w:ascii="Baskerville" w:hAnsi="Baskerville"/>
          <w:color w:val="000000" w:themeColor="text1"/>
        </w:rPr>
      </w:pPr>
    </w:p>
    <w:p w:rsidR="005032D5" w:rsidRPr="0091265E" w:rsidRDefault="005032D5" w:rsidP="00E11167">
      <w:pPr>
        <w:pStyle w:val="ListParagraph"/>
        <w:ind w:left="0" w:right="-306"/>
        <w:rPr>
          <w:rFonts w:ascii="Baskerville" w:hAnsi="Baskerville"/>
          <w:color w:val="000000" w:themeColor="text1"/>
        </w:rPr>
      </w:pPr>
      <w:r w:rsidRPr="0091265E">
        <w:rPr>
          <w:rFonts w:ascii="Baskerville" w:hAnsi="Baskerville"/>
          <w:color w:val="000000" w:themeColor="text1"/>
        </w:rPr>
        <w:lastRenderedPageBreak/>
        <w:t xml:space="preserve">REACH continues to be available 24 hours each day to respond to crises. During the second quarter of FY14, fifty-nine referrals occurred during business hours, six during evening hours and four during weekend hours. The CSB ES Teams made nine referrals out of forty-one reported. Twenty referrals were not reported in terms of the source. Data is missing from Region III so information for 35 individuals cannot be included in this analysis. </w:t>
      </w:r>
    </w:p>
    <w:p w:rsidR="005032D5" w:rsidRPr="0091265E" w:rsidRDefault="005032D5" w:rsidP="00371B71">
      <w:pPr>
        <w:pStyle w:val="ListParagraph"/>
        <w:ind w:right="-306"/>
        <w:rPr>
          <w:rFonts w:ascii="Baskerville" w:hAnsi="Baskerville"/>
          <w:color w:val="000000" w:themeColor="text1"/>
        </w:rPr>
      </w:pPr>
    </w:p>
    <w:p w:rsidR="005032D5" w:rsidRPr="0091265E" w:rsidRDefault="005032D5" w:rsidP="00E11167">
      <w:pPr>
        <w:pStyle w:val="ListParagraph"/>
        <w:tabs>
          <w:tab w:val="left" w:pos="810"/>
        </w:tabs>
        <w:ind w:left="0" w:right="-306"/>
        <w:rPr>
          <w:rFonts w:ascii="Baskerville" w:hAnsi="Baskerville"/>
          <w:color w:val="000000" w:themeColor="text1"/>
        </w:rPr>
      </w:pPr>
      <w:r w:rsidRPr="0091265E">
        <w:rPr>
          <w:rFonts w:ascii="Baskerville" w:hAnsi="Baskerville"/>
          <w:color w:val="000000" w:themeColor="text1"/>
        </w:rPr>
        <w:t>Ninety-six referrals were made to START during the third quarter of FY14. Eighteen of these were after normal business hours including twelve referrals during weekday evening hours and six referrals made during weekend hours.</w:t>
      </w:r>
    </w:p>
    <w:p w:rsidR="005032D5" w:rsidRPr="0091265E" w:rsidRDefault="005032D5" w:rsidP="00E11167">
      <w:pPr>
        <w:pStyle w:val="ListParagraph"/>
        <w:tabs>
          <w:tab w:val="left" w:pos="810"/>
        </w:tabs>
        <w:ind w:left="0" w:right="-306"/>
        <w:rPr>
          <w:rFonts w:ascii="Baskerville" w:hAnsi="Baskerville"/>
          <w:color w:val="000000" w:themeColor="text1"/>
        </w:rPr>
      </w:pPr>
    </w:p>
    <w:p w:rsidR="005032D5" w:rsidRPr="0091265E" w:rsidRDefault="005032D5" w:rsidP="00E11167">
      <w:pPr>
        <w:pStyle w:val="ListParagraph"/>
        <w:tabs>
          <w:tab w:val="left" w:pos="810"/>
        </w:tabs>
        <w:ind w:left="0" w:right="-306"/>
        <w:rPr>
          <w:rFonts w:ascii="Baskerville" w:hAnsi="Baskerville"/>
          <w:i/>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 Commonwealth is in compliance with </w:t>
      </w:r>
      <w:r w:rsidRPr="0091265E">
        <w:rPr>
          <w:rFonts w:ascii="Baskerville" w:hAnsi="Baskerville"/>
          <w:i/>
          <w:color w:val="000000" w:themeColor="text1"/>
        </w:rPr>
        <w:t>Section III.C.6.b.i.a</w:t>
      </w:r>
    </w:p>
    <w:p w:rsidR="005032D5" w:rsidRPr="0091265E" w:rsidRDefault="005032D5" w:rsidP="00371B71">
      <w:pPr>
        <w:pStyle w:val="ListParagraph"/>
        <w:ind w:right="-306"/>
        <w:rPr>
          <w:rFonts w:ascii="Baskerville" w:hAnsi="Baskerville"/>
          <w:i/>
          <w:color w:val="000000" w:themeColor="text1"/>
        </w:rPr>
      </w:pPr>
    </w:p>
    <w:p w:rsidR="00FA0050" w:rsidRPr="0091265E" w:rsidRDefault="00FA0050" w:rsidP="00371B71">
      <w:pPr>
        <w:pStyle w:val="ListParagraph"/>
        <w:ind w:right="-306"/>
        <w:rPr>
          <w:rFonts w:ascii="Baskerville" w:hAnsi="Baskerville"/>
          <w:i/>
          <w:color w:val="000000" w:themeColor="text1"/>
        </w:rPr>
      </w:pPr>
    </w:p>
    <w:p w:rsidR="005032D5" w:rsidRPr="0091265E" w:rsidRDefault="005032D5" w:rsidP="00E11167">
      <w:pPr>
        <w:pStyle w:val="ListParagraph"/>
        <w:numPr>
          <w:ilvl w:val="0"/>
          <w:numId w:val="60"/>
        </w:numPr>
        <w:spacing w:after="200"/>
        <w:ind w:left="360" w:right="-306"/>
        <w:rPr>
          <w:rFonts w:ascii="Baskerville" w:hAnsi="Baskerville"/>
          <w:i/>
          <w:color w:val="000000" w:themeColor="text1"/>
        </w:rPr>
      </w:pPr>
      <w:r w:rsidRPr="0091265E">
        <w:rPr>
          <w:rFonts w:ascii="Baskerville" w:hAnsi="Baskerville"/>
          <w:i/>
          <w:color w:val="000000" w:themeColor="text1"/>
        </w:rPr>
        <w:t>By June 30, 2012 the Commonwealth shall train CSB Emergency personnel in each Health Planning Region on the new crisis response system it is establishing, how to make referrals, and the resources that are available.</w:t>
      </w:r>
    </w:p>
    <w:p w:rsidR="005032D5" w:rsidRPr="0091265E" w:rsidRDefault="005032D5" w:rsidP="00B33FC8">
      <w:pPr>
        <w:ind w:right="-306"/>
        <w:rPr>
          <w:rFonts w:ascii="Baskerville" w:hAnsi="Baskerville"/>
          <w:color w:val="000000" w:themeColor="text1"/>
        </w:rPr>
      </w:pPr>
      <w:r w:rsidRPr="0091265E">
        <w:rPr>
          <w:rFonts w:ascii="Baskerville" w:hAnsi="Baskerville"/>
          <w:color w:val="000000" w:themeColor="text1"/>
        </w:rPr>
        <w:t xml:space="preserve">The Regions continue to train CSB ES staff and report on this quarterly. During this reporting period all Regions provided some training to CSB ES staff. The new reporting format initiated in Quarter 3 requires the regions to report the number of CSB ES staff trained. The total for this quarter was thirty-four. Training occurred in Regions II, II, IV and V. During the second quarter all regions provided some training to CSB ES staff. </w:t>
      </w:r>
    </w:p>
    <w:p w:rsidR="005032D5" w:rsidRPr="0091265E" w:rsidRDefault="005032D5" w:rsidP="00B33FC8">
      <w:pPr>
        <w:ind w:right="-306"/>
        <w:rPr>
          <w:rFonts w:ascii="Baskerville" w:hAnsi="Baskerville"/>
          <w:color w:val="000000" w:themeColor="text1"/>
        </w:rPr>
      </w:pPr>
      <w:r w:rsidRPr="0091265E">
        <w:rPr>
          <w:rFonts w:ascii="Baskerville" w:hAnsi="Baskerville"/>
          <w:color w:val="000000" w:themeColor="text1"/>
        </w:rPr>
        <w:t xml:space="preserve">The Independent Reviewer has requested a plan from DBHDS by June 30, 2014 that will specify that all CSB ES personnel will be trained using a standardized curriculum and this training will be tracked. </w:t>
      </w:r>
    </w:p>
    <w:p w:rsidR="005032D5" w:rsidRPr="0091265E" w:rsidRDefault="005032D5" w:rsidP="00B33FC8">
      <w:pPr>
        <w:ind w:right="-306"/>
        <w:rPr>
          <w:rFonts w:ascii="Baskerville" w:hAnsi="Baskerville"/>
          <w:color w:val="000000" w:themeColor="text1"/>
        </w:rPr>
      </w:pPr>
    </w:p>
    <w:p w:rsidR="005032D5" w:rsidRPr="0091265E" w:rsidRDefault="005032D5" w:rsidP="00B33FC8">
      <w:pPr>
        <w:ind w:right="-306"/>
        <w:rPr>
          <w:rFonts w:ascii="Baskerville" w:hAnsi="Baskerville"/>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 Commonwealth is currently in compliance </w:t>
      </w:r>
      <w:r w:rsidRPr="0091265E">
        <w:rPr>
          <w:rFonts w:ascii="Baskerville" w:hAnsi="Baskerville"/>
          <w:i/>
          <w:color w:val="000000" w:themeColor="text1"/>
        </w:rPr>
        <w:t>with Section III.C.6.b.i.B</w:t>
      </w:r>
      <w:r w:rsidRPr="0091265E">
        <w:rPr>
          <w:rFonts w:ascii="Baskerville" w:hAnsi="Baskerville"/>
          <w:color w:val="000000" w:themeColor="text1"/>
        </w:rPr>
        <w:t>. To remain in compliance requires the submission of an acceptable training plan that assures all CSB ES staffs are trained to the Independent Reviewer by June 30, 2014. The plan should also include a tracking methodology. For prior reviews, DBHDS provide reports that included the total number of ES CSB staff who were trained and the number remaining to be trained. This level of detail was not available in the reports provided for this review period.</w:t>
      </w:r>
    </w:p>
    <w:p w:rsidR="005032D5" w:rsidRPr="0091265E" w:rsidRDefault="005032D5" w:rsidP="00B33FC8">
      <w:pPr>
        <w:ind w:right="-306"/>
        <w:rPr>
          <w:rFonts w:ascii="Baskerville" w:hAnsi="Baskerville"/>
          <w:color w:val="000000" w:themeColor="text1"/>
        </w:rPr>
      </w:pPr>
    </w:p>
    <w:p w:rsidR="009B4135" w:rsidRDefault="005032D5" w:rsidP="00B33FC8">
      <w:pPr>
        <w:ind w:right="-306"/>
        <w:rPr>
          <w:rFonts w:ascii="Baskerville" w:hAnsi="Baskerville"/>
          <w:color w:val="000000" w:themeColor="text1"/>
        </w:rPr>
      </w:pPr>
      <w:r w:rsidRPr="0091265E">
        <w:rPr>
          <w:rFonts w:ascii="Baskerville" w:hAnsi="Baskerville"/>
          <w:b/>
          <w:i/>
          <w:color w:val="000000" w:themeColor="text1"/>
        </w:rPr>
        <w:t>Recommendation:</w:t>
      </w:r>
      <w:r w:rsidRPr="0091265E">
        <w:rPr>
          <w:rFonts w:ascii="Baskerville" w:hAnsi="Baskerville"/>
          <w:color w:val="000000" w:themeColor="text1"/>
        </w:rPr>
        <w:t xml:space="preserve"> The CSB contracts should contain a provision regarding mandatory training of both CSB ES personnel and Case Managers and a reporting requirement to insure newly hired ES team members and case managers are trained in the future.</w:t>
      </w:r>
    </w:p>
    <w:p w:rsidR="007713FE" w:rsidRDefault="007713FE" w:rsidP="007713FE">
      <w:pPr>
        <w:ind w:left="720" w:right="-306"/>
        <w:rPr>
          <w:rFonts w:ascii="Baskerville" w:hAnsi="Baskerville"/>
          <w:color w:val="000000" w:themeColor="text1"/>
        </w:rPr>
      </w:pPr>
    </w:p>
    <w:p w:rsidR="007713FE" w:rsidRPr="0091265E" w:rsidRDefault="007713FE" w:rsidP="007713FE">
      <w:pPr>
        <w:ind w:left="720" w:right="-306"/>
        <w:rPr>
          <w:rFonts w:ascii="Baskerville" w:hAnsi="Baskerville"/>
          <w:color w:val="000000" w:themeColor="text1"/>
        </w:rPr>
      </w:pPr>
    </w:p>
    <w:p w:rsidR="005032D5" w:rsidRPr="00A307BE" w:rsidRDefault="005032D5" w:rsidP="004E6C84">
      <w:pPr>
        <w:pStyle w:val="ListParagraph"/>
        <w:numPr>
          <w:ilvl w:val="0"/>
          <w:numId w:val="56"/>
        </w:numPr>
        <w:spacing w:after="200"/>
        <w:rPr>
          <w:rFonts w:ascii="Baskerville" w:hAnsi="Baskerville"/>
          <w:i/>
          <w:color w:val="000000" w:themeColor="text1"/>
        </w:rPr>
      </w:pPr>
      <w:r w:rsidRPr="00A307BE">
        <w:rPr>
          <w:rFonts w:ascii="Baskerville" w:hAnsi="Baskerville"/>
          <w:i/>
          <w:color w:val="000000" w:themeColor="text1"/>
        </w:rPr>
        <w:t>Mobile Crisis Teams</w:t>
      </w:r>
    </w:p>
    <w:p w:rsidR="005032D5" w:rsidRPr="0091265E" w:rsidRDefault="005032D5" w:rsidP="004E6C84">
      <w:pPr>
        <w:pStyle w:val="ListParagraph"/>
        <w:numPr>
          <w:ilvl w:val="0"/>
          <w:numId w:val="59"/>
        </w:numPr>
        <w:spacing w:after="200"/>
        <w:rPr>
          <w:rFonts w:ascii="Baskerville" w:hAnsi="Baskerville"/>
          <w:i/>
          <w:color w:val="000000" w:themeColor="text1"/>
        </w:rPr>
      </w:pPr>
      <w:r w:rsidRPr="0091265E">
        <w:rPr>
          <w:rFonts w:ascii="Baskerville" w:hAnsi="Baskerville"/>
          <w:i/>
          <w:color w:val="000000" w:themeColor="text1"/>
        </w:rPr>
        <w:t>Mobile crisis team members adequately trained to address the crisis shall respond to individuals at their homes and in other community settings and offer timely assessment, services support and treatment to de-escalate crises without removing individuals from their current placement whenever possible.</w:t>
      </w:r>
    </w:p>
    <w:p w:rsidR="005032D5" w:rsidRPr="0091265E" w:rsidRDefault="005032D5" w:rsidP="005032D5">
      <w:pPr>
        <w:pStyle w:val="ListParagraph"/>
        <w:rPr>
          <w:rFonts w:ascii="Baskerville" w:hAnsi="Baskerville"/>
          <w:i/>
          <w:color w:val="000000" w:themeColor="text1"/>
        </w:rPr>
      </w:pPr>
    </w:p>
    <w:p w:rsidR="005032D5" w:rsidRPr="0091265E" w:rsidRDefault="005032D5" w:rsidP="00022253">
      <w:pPr>
        <w:pStyle w:val="ListParagraph"/>
        <w:ind w:left="0"/>
        <w:rPr>
          <w:rFonts w:ascii="Baskerville" w:hAnsi="Baskerville"/>
          <w:color w:val="000000" w:themeColor="text1"/>
        </w:rPr>
      </w:pPr>
      <w:r w:rsidRPr="0091265E">
        <w:rPr>
          <w:rFonts w:ascii="Baskerville" w:hAnsi="Baskerville"/>
          <w:color w:val="000000" w:themeColor="text1"/>
        </w:rPr>
        <w:t xml:space="preserve">Through December 2013 START UNH continued to provide training to all of the regional programs using evidenced based training. Regions I and II are continuing their contracts with UNH and will continue to have staff trained by the national START trainers. Connie Cochran, Deputy Commissioner expects that Regions III, IV and V will sub-contract with Regions I and II for this training or get it directly through UNH. He reports that the REACH standards will require this </w:t>
      </w:r>
      <w:r w:rsidRPr="0091265E">
        <w:rPr>
          <w:rFonts w:ascii="Baskerville" w:hAnsi="Baskerville"/>
          <w:color w:val="000000" w:themeColor="text1"/>
        </w:rPr>
        <w:lastRenderedPageBreak/>
        <w:t>training so DBHDS needs to provide documentation of this for the next review. DBHDS is creating a new team to advance clinical best practice. The team will oversee crisis services and employment. It will include a Behavioral Psychologist Level III who has a background in dual diagnosis. Dr. Beasley is working with VCU to create standards for the REACH program to be completed by June 30, 2014. These standards will include training requirements for START team members.</w:t>
      </w:r>
    </w:p>
    <w:p w:rsidR="005032D5" w:rsidRPr="0091265E" w:rsidRDefault="005032D5" w:rsidP="00022253">
      <w:pPr>
        <w:pStyle w:val="ListParagraph"/>
        <w:ind w:left="0"/>
        <w:rPr>
          <w:rFonts w:ascii="Baskerville" w:hAnsi="Baskerville"/>
          <w:color w:val="000000" w:themeColor="text1"/>
        </w:rPr>
      </w:pPr>
    </w:p>
    <w:p w:rsidR="005032D5" w:rsidRPr="0091265E" w:rsidRDefault="005032D5" w:rsidP="00022253">
      <w:pPr>
        <w:pStyle w:val="ListParagraph"/>
        <w:ind w:left="0"/>
        <w:rPr>
          <w:rFonts w:ascii="Baskerville" w:hAnsi="Baskerville"/>
          <w:i/>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 Commonwealth is in compliance with </w:t>
      </w:r>
      <w:r w:rsidRPr="0091265E">
        <w:rPr>
          <w:rFonts w:ascii="Baskerville" w:hAnsi="Baskerville"/>
          <w:i/>
          <w:color w:val="000000" w:themeColor="text1"/>
        </w:rPr>
        <w:t>Section 6.b.ii.A.</w:t>
      </w:r>
    </w:p>
    <w:p w:rsidR="005032D5" w:rsidRPr="0091265E" w:rsidRDefault="005032D5" w:rsidP="005032D5">
      <w:pPr>
        <w:pStyle w:val="ListParagraph"/>
        <w:rPr>
          <w:rFonts w:ascii="Baskerville" w:hAnsi="Baskerville"/>
          <w:i/>
          <w:color w:val="000000" w:themeColor="text1"/>
        </w:rPr>
      </w:pPr>
    </w:p>
    <w:p w:rsidR="005032D5" w:rsidRPr="0091265E" w:rsidRDefault="005032D5" w:rsidP="005032D5">
      <w:pPr>
        <w:rPr>
          <w:rFonts w:ascii="Baskerville" w:hAnsi="Baskerville"/>
          <w:i/>
          <w:color w:val="000000" w:themeColor="text1"/>
        </w:rPr>
      </w:pPr>
    </w:p>
    <w:p w:rsidR="005032D5" w:rsidRPr="0091265E" w:rsidRDefault="005032D5" w:rsidP="004E6C84">
      <w:pPr>
        <w:pStyle w:val="ListParagraph"/>
        <w:numPr>
          <w:ilvl w:val="0"/>
          <w:numId w:val="59"/>
        </w:numPr>
        <w:spacing w:after="200"/>
        <w:rPr>
          <w:rFonts w:ascii="Baskerville" w:hAnsi="Baskerville"/>
          <w:i/>
          <w:color w:val="000000" w:themeColor="text1"/>
        </w:rPr>
      </w:pPr>
      <w:r w:rsidRPr="0091265E">
        <w:rPr>
          <w:rFonts w:ascii="Baskerville" w:hAnsi="Baskerville"/>
          <w:i/>
          <w:color w:val="000000" w:themeColor="text1"/>
        </w:rPr>
        <w:t>Mobile crisis teams shall assist with crisis planning and identifying strategies for preventing future crises and may also provide enhanced short-term capacity within an individual’s home or other community setting.</w:t>
      </w: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The teams continue to provide response, crisis intervention and crisis planning. During the second quarter sixty-nine services were requested at the time of referral including consultation, comprehensive evaluation, cross system crisis planning, emergency response services and emergency respite. While the report notes that sixty-eight individuals received follow-up as requested, the services requested are unreported for twenty of the individuals. During the third quarter ninety-six individuals requested specific services and ninety-four received the services requested during the quarter. In this reporting period the number of unreported requests dropped to four. Individuals requested consultation, cross system crisis planning, emergency response services, in-home support, planned respite and emergency respite. The REACH teams responded appropriately.</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i/>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 Commonwealth is in compliance with </w:t>
      </w:r>
      <w:r w:rsidRPr="0091265E">
        <w:rPr>
          <w:rFonts w:ascii="Baskerville" w:hAnsi="Baskerville"/>
          <w:i/>
          <w:color w:val="000000" w:themeColor="text1"/>
        </w:rPr>
        <w:t>Section 6.b.ii.B.</w:t>
      </w:r>
    </w:p>
    <w:p w:rsidR="005D09E6" w:rsidRDefault="005D09E6" w:rsidP="005032D5">
      <w:pPr>
        <w:rPr>
          <w:rFonts w:ascii="Baskerville" w:hAnsi="Baskerville"/>
          <w:i/>
          <w:color w:val="000000" w:themeColor="text1"/>
        </w:rPr>
      </w:pPr>
    </w:p>
    <w:p w:rsidR="00A307BE" w:rsidRPr="0091265E" w:rsidRDefault="00A307BE" w:rsidP="005032D5">
      <w:pPr>
        <w:rPr>
          <w:rFonts w:ascii="Baskerville" w:hAnsi="Baskerville"/>
          <w:i/>
          <w:color w:val="000000" w:themeColor="text1"/>
        </w:rPr>
      </w:pPr>
    </w:p>
    <w:p w:rsidR="005032D5" w:rsidRPr="0091265E" w:rsidRDefault="005032D5" w:rsidP="004E6C84">
      <w:pPr>
        <w:pStyle w:val="ListParagraph"/>
        <w:numPr>
          <w:ilvl w:val="0"/>
          <w:numId w:val="59"/>
        </w:numPr>
        <w:spacing w:after="200"/>
        <w:rPr>
          <w:rFonts w:ascii="Baskerville" w:hAnsi="Baskerville"/>
          <w:i/>
          <w:color w:val="000000" w:themeColor="text1"/>
        </w:rPr>
      </w:pPr>
      <w:r w:rsidRPr="0091265E">
        <w:rPr>
          <w:rFonts w:ascii="Baskerville" w:hAnsi="Baskerville"/>
          <w:i/>
          <w:color w:val="000000" w:themeColor="text1"/>
        </w:rPr>
        <w:t>Mobile crisis team members adequately trained to address the crisis shall work with law enforcement personnel to respond if an individual comes into contact with law enforcement</w:t>
      </w: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No referrals from law enforcement are reported in either the second or third quarter although one family interviewed whose son has DD was referred by a police officer. </w:t>
      </w: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Regions do report on training and outreach to law enforcement personnel. </w:t>
      </w:r>
    </w:p>
    <w:p w:rsidR="005032D5" w:rsidRPr="0091265E" w:rsidRDefault="005032D5" w:rsidP="004E6C84">
      <w:pPr>
        <w:pStyle w:val="ListParagraph"/>
        <w:numPr>
          <w:ilvl w:val="0"/>
          <w:numId w:val="63"/>
        </w:numPr>
        <w:spacing w:after="200"/>
        <w:rPr>
          <w:rFonts w:ascii="Baskerville" w:hAnsi="Baskerville"/>
          <w:color w:val="000000" w:themeColor="text1"/>
        </w:rPr>
      </w:pPr>
      <w:r w:rsidRPr="0091265E">
        <w:rPr>
          <w:rFonts w:ascii="Baskerville" w:hAnsi="Baskerville"/>
          <w:color w:val="000000" w:themeColor="text1"/>
        </w:rPr>
        <w:t>Region I trained one law enforcement team</w:t>
      </w:r>
    </w:p>
    <w:p w:rsidR="005032D5" w:rsidRPr="0091265E" w:rsidRDefault="005032D5" w:rsidP="004E6C84">
      <w:pPr>
        <w:pStyle w:val="ListParagraph"/>
        <w:numPr>
          <w:ilvl w:val="0"/>
          <w:numId w:val="61"/>
        </w:numPr>
        <w:spacing w:after="200"/>
        <w:rPr>
          <w:rFonts w:ascii="Baskerville" w:hAnsi="Baskerville"/>
          <w:color w:val="000000" w:themeColor="text1"/>
        </w:rPr>
      </w:pPr>
      <w:r w:rsidRPr="0091265E">
        <w:rPr>
          <w:rFonts w:ascii="Baskerville" w:hAnsi="Baskerville"/>
          <w:color w:val="000000" w:themeColor="text1"/>
        </w:rPr>
        <w:t>Region II trained Prince William County and Loudoun County law enforcement departments</w:t>
      </w:r>
    </w:p>
    <w:p w:rsidR="005032D5" w:rsidRPr="0091265E" w:rsidRDefault="005032D5" w:rsidP="004E6C84">
      <w:pPr>
        <w:pStyle w:val="ListParagraph"/>
        <w:numPr>
          <w:ilvl w:val="0"/>
          <w:numId w:val="62"/>
        </w:numPr>
        <w:spacing w:after="200"/>
        <w:rPr>
          <w:rFonts w:ascii="Baskerville" w:hAnsi="Baskerville"/>
          <w:color w:val="000000" w:themeColor="text1"/>
        </w:rPr>
      </w:pPr>
      <w:r w:rsidRPr="0091265E">
        <w:rPr>
          <w:rFonts w:ascii="Baskerville" w:hAnsi="Baskerville"/>
          <w:color w:val="000000" w:themeColor="text1"/>
        </w:rPr>
        <w:t xml:space="preserve"> Region III developed a training schedule with regional and local law      enforcement departments</w:t>
      </w:r>
    </w:p>
    <w:p w:rsidR="005032D5" w:rsidRPr="0091265E" w:rsidRDefault="005032D5" w:rsidP="004E6C84">
      <w:pPr>
        <w:pStyle w:val="ListParagraph"/>
        <w:numPr>
          <w:ilvl w:val="0"/>
          <w:numId w:val="62"/>
        </w:numPr>
        <w:spacing w:after="200"/>
        <w:rPr>
          <w:rFonts w:ascii="Baskerville" w:hAnsi="Baskerville"/>
          <w:i/>
          <w:color w:val="000000" w:themeColor="text1"/>
        </w:rPr>
      </w:pPr>
      <w:r w:rsidRPr="0091265E">
        <w:rPr>
          <w:rFonts w:ascii="Baskerville" w:hAnsi="Baskerville"/>
          <w:color w:val="000000" w:themeColor="text1"/>
        </w:rPr>
        <w:t xml:space="preserve"> Region IV trained law enforcement personnel in Richmond and trained   twenty-four officers in another department. REACH staff is compiling a listing of all police departments in the Region IV catchment area and will reach out to offer training</w:t>
      </w:r>
    </w:p>
    <w:p w:rsidR="005032D5" w:rsidRPr="0091265E" w:rsidRDefault="005032D5" w:rsidP="004E6C84">
      <w:pPr>
        <w:pStyle w:val="ListParagraph"/>
        <w:numPr>
          <w:ilvl w:val="0"/>
          <w:numId w:val="62"/>
        </w:numPr>
        <w:spacing w:after="200"/>
        <w:rPr>
          <w:rFonts w:ascii="Baskerville" w:hAnsi="Baskerville"/>
          <w:i/>
          <w:color w:val="000000" w:themeColor="text1"/>
        </w:rPr>
      </w:pPr>
      <w:r w:rsidRPr="0091265E">
        <w:rPr>
          <w:rFonts w:ascii="Baskerville" w:hAnsi="Baskerville"/>
          <w:color w:val="000000" w:themeColor="text1"/>
        </w:rPr>
        <w:t>Region V did not report any training with law enforcement personnel</w:t>
      </w: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The DBHDS has not responded to the Independent Reviewer’s request to develop a plan to insure that all law enforcement departments receive training in the REACH program. To date there has been no plan submitted that provides a schedule by when a module about REACH will be formally added to all CIT training or will be offered to all law enforcement departments through another method. </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b/>
          <w:i/>
          <w:color w:val="000000" w:themeColor="text1"/>
        </w:rPr>
        <w:t>Conclusions:</w:t>
      </w:r>
      <w:r w:rsidRPr="0091265E">
        <w:rPr>
          <w:rFonts w:ascii="Baskerville" w:hAnsi="Baskerville"/>
          <w:color w:val="000000" w:themeColor="text1"/>
        </w:rPr>
        <w:t xml:space="preserve">  The Regions are making progress by providing training but I do not find the Commonwealth in compliance with </w:t>
      </w:r>
      <w:r w:rsidRPr="0091265E">
        <w:rPr>
          <w:rFonts w:ascii="Baskerville" w:hAnsi="Baskerville"/>
          <w:i/>
          <w:color w:val="000000" w:themeColor="text1"/>
        </w:rPr>
        <w:t>Section 6.ii. C</w:t>
      </w:r>
      <w:r w:rsidRPr="0091265E">
        <w:rPr>
          <w:rFonts w:ascii="Baskerville" w:hAnsi="Baskerville"/>
          <w:color w:val="000000" w:themeColor="text1"/>
        </w:rPr>
        <w:t xml:space="preserve"> until there is an implementation and </w:t>
      </w:r>
      <w:proofErr w:type="gramStart"/>
      <w:r w:rsidRPr="0091265E">
        <w:rPr>
          <w:rFonts w:ascii="Baskerville" w:hAnsi="Baskerville"/>
          <w:color w:val="000000" w:themeColor="text1"/>
        </w:rPr>
        <w:t>schedule</w:t>
      </w:r>
      <w:proofErr w:type="gramEnd"/>
      <w:r w:rsidRPr="0091265E">
        <w:rPr>
          <w:rFonts w:ascii="Baskerville" w:hAnsi="Baskerville"/>
          <w:color w:val="000000" w:themeColor="text1"/>
        </w:rPr>
        <w:t xml:space="preserve"> to train all law enforcement departments that is completed in a reasonable time period.</w:t>
      </w:r>
    </w:p>
    <w:p w:rsidR="005032D5" w:rsidRPr="0091265E" w:rsidRDefault="005032D5" w:rsidP="005032D5">
      <w:pPr>
        <w:rPr>
          <w:rFonts w:ascii="Baskerville" w:hAnsi="Baskerville"/>
          <w:i/>
          <w:color w:val="000000" w:themeColor="text1"/>
        </w:rPr>
      </w:pPr>
    </w:p>
    <w:p w:rsidR="005032D5" w:rsidRPr="0091265E" w:rsidRDefault="005032D5" w:rsidP="005032D5">
      <w:pPr>
        <w:rPr>
          <w:rFonts w:ascii="Baskerville" w:hAnsi="Baskerville"/>
          <w:i/>
          <w:color w:val="000000" w:themeColor="text1"/>
        </w:rPr>
      </w:pPr>
    </w:p>
    <w:p w:rsidR="005032D5" w:rsidRPr="0091265E" w:rsidRDefault="005032D5" w:rsidP="005032D5">
      <w:pPr>
        <w:rPr>
          <w:rFonts w:ascii="Baskerville" w:hAnsi="Baskerville"/>
          <w:i/>
          <w:color w:val="000000" w:themeColor="text1"/>
        </w:rPr>
      </w:pPr>
      <w:proofErr w:type="gramStart"/>
      <w:r w:rsidRPr="0091265E">
        <w:rPr>
          <w:rFonts w:ascii="Baskerville" w:hAnsi="Baskerville"/>
          <w:i/>
          <w:color w:val="000000" w:themeColor="text1"/>
        </w:rPr>
        <w:t>D. Mobile crisis teams shall be available 24 hours, 7 days per week to respond on-site to crises.</w:t>
      </w:r>
      <w:proofErr w:type="gramEnd"/>
    </w:p>
    <w:p w:rsidR="005032D5" w:rsidRPr="0091265E" w:rsidRDefault="005032D5" w:rsidP="005032D5">
      <w:pPr>
        <w:rPr>
          <w:rFonts w:ascii="Baskerville" w:hAnsi="Baskerville"/>
          <w:i/>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As reported in Section 4.B, the REACH Mobile crisis teams are available around the clock and respond at off hours. During the second quarter reporting period the CSB ES teams referred nine individuals to REACH, representing 13% of the referrals. This number increased during the third quarter to 16 individuals, which is 17% of the individuals who were referred to REACH. </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During the second quarter 111 crisis assessments were conducted. The assessments were conducted in the individual’s home for forty-six of the referrals which is 41%. Another twenty-eight individuals were assessed through telephone consultation. Twenty-five individuals had to leave their homes to be assessed at an emergency room, clinic or the START office, with the majority evaluated in the ER. Sixty-nine crisis assessments were completed during the third quarter, of which twenty-nine were done in the person’s home and fifteen were done through a telephone consultation, representing 64% of the individuals assessed for a crisis. Sixteen individuals were assessed in either an emergency room, clinic or at the START office. In the second quarter 20% of individuals were assessed out of their home while during the third quarter this increased to 23%. In both quarters 13% of individuals were recorded on the other or unreported category. It will be helpful if future reports can provide an explanation of the “Other” category and if DBHDS follows up on those in the “Unreported” category for all areas of reporting.</w:t>
      </w:r>
    </w:p>
    <w:p w:rsidR="005032D5" w:rsidRPr="0091265E" w:rsidRDefault="005032D5" w:rsidP="005032D5">
      <w:pPr>
        <w:rPr>
          <w:rFonts w:ascii="Baskerville" w:hAnsi="Baskerville"/>
          <w:color w:val="000000" w:themeColor="text1"/>
        </w:rPr>
      </w:pPr>
    </w:p>
    <w:p w:rsidR="00A307BE" w:rsidRDefault="005032D5" w:rsidP="005032D5">
      <w:pPr>
        <w:rPr>
          <w:rFonts w:ascii="Baskerville" w:hAnsi="Baskerville"/>
          <w:i/>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 Commonwealth is in compliance with </w:t>
      </w:r>
      <w:r w:rsidRPr="0091265E">
        <w:rPr>
          <w:rFonts w:ascii="Baskerville" w:hAnsi="Baskerville"/>
          <w:i/>
          <w:color w:val="000000" w:themeColor="text1"/>
        </w:rPr>
        <w:t>Section III.C.6.b.ii.D</w:t>
      </w:r>
    </w:p>
    <w:p w:rsidR="003E2E67" w:rsidRPr="0091265E" w:rsidRDefault="003E2E67" w:rsidP="005032D5">
      <w:pPr>
        <w:rPr>
          <w:rFonts w:ascii="Baskerville" w:hAnsi="Baskerville"/>
          <w:i/>
          <w:color w:val="000000" w:themeColor="text1"/>
        </w:rPr>
      </w:pPr>
    </w:p>
    <w:p w:rsidR="005032D5" w:rsidRPr="0091265E" w:rsidRDefault="005032D5" w:rsidP="005032D5">
      <w:pPr>
        <w:pStyle w:val="ListParagraph"/>
        <w:ind w:left="0"/>
        <w:rPr>
          <w:rFonts w:ascii="Baskerville" w:hAnsi="Baskerville"/>
          <w:i/>
          <w:color w:val="000000" w:themeColor="text1"/>
        </w:rPr>
      </w:pPr>
      <w:r w:rsidRPr="0091265E">
        <w:rPr>
          <w:rFonts w:ascii="Baskerville" w:hAnsi="Baskerville"/>
          <w:i/>
          <w:color w:val="000000" w:themeColor="text1"/>
        </w:rPr>
        <w:t>E. Mobile crisis teams shall provide in-home crisis support for a period of up to three days, with the possibility of 3 additional days</w:t>
      </w:r>
    </w:p>
    <w:p w:rsidR="005032D5" w:rsidRPr="0091265E" w:rsidRDefault="005032D5" w:rsidP="005032D5">
      <w:pPr>
        <w:pStyle w:val="ListParagraph"/>
        <w:ind w:left="0"/>
        <w:rPr>
          <w:rFonts w:ascii="Baskerville" w:hAnsi="Baskerville"/>
          <w:i/>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DBHDS is not collecting or providing data on the amount of time that is devoted to a particular individual.  The only report of this information is included in the second quarterly report from Region II. This region provides an average of 4.7 days of in-home respite. One family who participated in the telephone satisfaction survey reported getting fewer hours of in-home support than they felt they needed. Over a 15-day period the START staff provided in-home support on 3 occasions. This is not necessarily indicative of a pattern</w:t>
      </w:r>
      <w:r w:rsidR="00041540">
        <w:rPr>
          <w:rFonts w:ascii="Baskerville" w:hAnsi="Baskerville"/>
          <w:color w:val="000000" w:themeColor="text1"/>
        </w:rPr>
        <w:t>,</w:t>
      </w:r>
      <w:r w:rsidRPr="0091265E">
        <w:rPr>
          <w:rFonts w:ascii="Baskerville" w:hAnsi="Baskerville"/>
          <w:color w:val="000000" w:themeColor="text1"/>
        </w:rPr>
        <w:t xml:space="preserve"> but may point to the need for further review. </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DBHDS was able to provide a summary of the number of individuals receiving in-home supports during the third quarter of FY14. Regions vary significantly in the number of individuals served and the number of hours of in-home support provided by REACH staff that is depicted in </w:t>
      </w:r>
      <w:r w:rsidRPr="0091265E">
        <w:rPr>
          <w:rFonts w:ascii="Baskerville" w:hAnsi="Baskerville"/>
          <w:b/>
          <w:i/>
          <w:color w:val="000000" w:themeColor="text1"/>
        </w:rPr>
        <w:t>Table 3.</w:t>
      </w:r>
      <w:r w:rsidRPr="0091265E">
        <w:rPr>
          <w:rFonts w:ascii="Baskerville" w:hAnsi="Baskerville"/>
          <w:color w:val="000000" w:themeColor="text1"/>
        </w:rPr>
        <w:t xml:space="preserve"> The average number of hours of support individuals received is twelve. In four of the five regions fewer than ten hours were provided but the number of hours provided in Region I that was 43.5, skews the average. It is striking that there is such disparity between the numbers of individuals served in four of the regions compared to Region III. It is difficult to compare this information to the data provided in the REACH statewide quarterly report. There were a total of ninety-six </w:t>
      </w:r>
      <w:r w:rsidRPr="0091265E">
        <w:rPr>
          <w:rFonts w:ascii="Baskerville" w:hAnsi="Baskerville"/>
          <w:color w:val="000000" w:themeColor="text1"/>
        </w:rPr>
        <w:lastRenderedPageBreak/>
        <w:t>referrals during this quarter of which fifty-two were referred for Emergency/Crisis Services. A total of 204 individuals received in-home support with the vast majority served in Region III</w:t>
      </w:r>
      <w:proofErr w:type="gramStart"/>
      <w:r w:rsidRPr="0091265E">
        <w:rPr>
          <w:rFonts w:ascii="Baskerville" w:hAnsi="Baskerville"/>
          <w:color w:val="000000" w:themeColor="text1"/>
        </w:rPr>
        <w:t>..</w:t>
      </w:r>
      <w:proofErr w:type="gramEnd"/>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b/>
          <w:i/>
          <w:color w:val="000000" w:themeColor="text1"/>
        </w:rPr>
      </w:pPr>
      <w:r w:rsidRPr="0091265E">
        <w:rPr>
          <w:rFonts w:ascii="Baskerville" w:hAnsi="Baskerville"/>
          <w:b/>
          <w:i/>
          <w:color w:val="000000" w:themeColor="text1"/>
        </w:rPr>
        <w:t xml:space="preserve">Table 3: REACH In-Home Services </w:t>
      </w:r>
      <w:proofErr w:type="gramStart"/>
      <w:r w:rsidRPr="0091265E">
        <w:rPr>
          <w:rFonts w:ascii="Baskerville" w:hAnsi="Baskerville"/>
          <w:b/>
          <w:i/>
          <w:color w:val="000000" w:themeColor="text1"/>
        </w:rPr>
        <w:t>During</w:t>
      </w:r>
      <w:proofErr w:type="gramEnd"/>
      <w:r w:rsidRPr="0091265E">
        <w:rPr>
          <w:rFonts w:ascii="Baskerville" w:hAnsi="Baskerville"/>
          <w:b/>
          <w:i/>
          <w:color w:val="000000" w:themeColor="text1"/>
        </w:rPr>
        <w:t xml:space="preserve"> the Third Quarter of FY14</w:t>
      </w:r>
    </w:p>
    <w:tbl>
      <w:tblPr>
        <w:tblStyle w:val="TableGrid"/>
        <w:tblW w:w="0" w:type="auto"/>
        <w:tblInd w:w="108" w:type="dxa"/>
        <w:tblLook w:val="04A0"/>
      </w:tblPr>
      <w:tblGrid>
        <w:gridCol w:w="2315"/>
        <w:gridCol w:w="2447"/>
        <w:gridCol w:w="2425"/>
        <w:gridCol w:w="2173"/>
      </w:tblGrid>
      <w:tr w:rsidR="005032D5" w:rsidRPr="0091265E" w:rsidTr="005D09E6">
        <w:tc>
          <w:tcPr>
            <w:tcW w:w="2315" w:type="dxa"/>
          </w:tcPr>
          <w:p w:rsidR="005032D5" w:rsidRPr="006D732D" w:rsidRDefault="005032D5" w:rsidP="005032D5">
            <w:pPr>
              <w:rPr>
                <w:rFonts w:ascii="Baskerville" w:hAnsi="Baskerville"/>
                <w:b/>
                <w:color w:val="000000" w:themeColor="text1"/>
              </w:rPr>
            </w:pPr>
            <w:r w:rsidRPr="006D732D">
              <w:rPr>
                <w:rFonts w:ascii="Baskerville" w:hAnsi="Baskerville"/>
                <w:b/>
                <w:color w:val="000000" w:themeColor="text1"/>
              </w:rPr>
              <w:t>Regions</w:t>
            </w:r>
          </w:p>
        </w:tc>
        <w:tc>
          <w:tcPr>
            <w:tcW w:w="2447" w:type="dxa"/>
          </w:tcPr>
          <w:p w:rsidR="005032D5" w:rsidRPr="006D732D" w:rsidRDefault="005032D5" w:rsidP="005032D5">
            <w:pPr>
              <w:rPr>
                <w:rFonts w:ascii="Baskerville" w:hAnsi="Baskerville"/>
                <w:b/>
                <w:color w:val="000000" w:themeColor="text1"/>
              </w:rPr>
            </w:pPr>
            <w:r w:rsidRPr="006D732D">
              <w:rPr>
                <w:rFonts w:ascii="Baskerville" w:hAnsi="Baskerville"/>
                <w:b/>
                <w:color w:val="000000" w:themeColor="text1"/>
              </w:rPr>
              <w:t>Number of Individuals</w:t>
            </w:r>
          </w:p>
        </w:tc>
        <w:tc>
          <w:tcPr>
            <w:tcW w:w="2425" w:type="dxa"/>
          </w:tcPr>
          <w:p w:rsidR="005032D5" w:rsidRPr="006D732D" w:rsidRDefault="005032D5" w:rsidP="005032D5">
            <w:pPr>
              <w:rPr>
                <w:rFonts w:ascii="Baskerville" w:hAnsi="Baskerville"/>
                <w:b/>
                <w:color w:val="000000" w:themeColor="text1"/>
              </w:rPr>
            </w:pPr>
            <w:r w:rsidRPr="006D732D">
              <w:rPr>
                <w:rFonts w:ascii="Baskerville" w:hAnsi="Baskerville"/>
                <w:b/>
                <w:color w:val="000000" w:themeColor="text1"/>
              </w:rPr>
              <w:t>Number of Hours</w:t>
            </w:r>
          </w:p>
        </w:tc>
        <w:tc>
          <w:tcPr>
            <w:tcW w:w="2173" w:type="dxa"/>
          </w:tcPr>
          <w:p w:rsidR="005032D5" w:rsidRPr="006D732D" w:rsidRDefault="005032D5" w:rsidP="005032D5">
            <w:pPr>
              <w:rPr>
                <w:rFonts w:ascii="Baskerville" w:hAnsi="Baskerville"/>
                <w:b/>
                <w:color w:val="000000" w:themeColor="text1"/>
              </w:rPr>
            </w:pPr>
            <w:r w:rsidRPr="006D732D">
              <w:rPr>
                <w:rFonts w:ascii="Baskerville" w:hAnsi="Baskerville"/>
                <w:b/>
                <w:color w:val="000000" w:themeColor="text1"/>
              </w:rPr>
              <w:t>Average Number of Hours</w:t>
            </w:r>
          </w:p>
        </w:tc>
      </w:tr>
      <w:tr w:rsidR="005032D5" w:rsidRPr="0091265E" w:rsidTr="005D09E6">
        <w:tc>
          <w:tcPr>
            <w:tcW w:w="231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Region I</w:t>
            </w:r>
          </w:p>
        </w:tc>
        <w:tc>
          <w:tcPr>
            <w:tcW w:w="2447"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20</w:t>
            </w:r>
          </w:p>
        </w:tc>
        <w:tc>
          <w:tcPr>
            <w:tcW w:w="242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870</w:t>
            </w:r>
          </w:p>
        </w:tc>
        <w:tc>
          <w:tcPr>
            <w:tcW w:w="2173"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43.5</w:t>
            </w:r>
          </w:p>
        </w:tc>
      </w:tr>
      <w:tr w:rsidR="005032D5" w:rsidRPr="0091265E" w:rsidTr="005D09E6">
        <w:tc>
          <w:tcPr>
            <w:tcW w:w="231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Region II</w:t>
            </w:r>
          </w:p>
        </w:tc>
        <w:tc>
          <w:tcPr>
            <w:tcW w:w="2447" w:type="dxa"/>
          </w:tcPr>
          <w:p w:rsidR="005032D5" w:rsidRPr="0091265E" w:rsidRDefault="00022253" w:rsidP="005032D5">
            <w:pPr>
              <w:rPr>
                <w:rFonts w:ascii="Baskerville" w:hAnsi="Baskerville"/>
                <w:color w:val="000000" w:themeColor="text1"/>
              </w:rPr>
            </w:pPr>
            <w:r>
              <w:rPr>
                <w:rFonts w:ascii="Baskerville" w:hAnsi="Baskerville"/>
                <w:color w:val="000000" w:themeColor="text1"/>
              </w:rPr>
              <w:t xml:space="preserve">  </w:t>
            </w:r>
            <w:r w:rsidR="005032D5" w:rsidRPr="0091265E">
              <w:rPr>
                <w:rFonts w:ascii="Baskerville" w:hAnsi="Baskerville"/>
                <w:color w:val="000000" w:themeColor="text1"/>
              </w:rPr>
              <w:t xml:space="preserve">  4</w:t>
            </w:r>
          </w:p>
        </w:tc>
        <w:tc>
          <w:tcPr>
            <w:tcW w:w="242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36</w:t>
            </w:r>
          </w:p>
        </w:tc>
        <w:tc>
          <w:tcPr>
            <w:tcW w:w="2173"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9</w:t>
            </w:r>
          </w:p>
        </w:tc>
      </w:tr>
      <w:tr w:rsidR="005032D5" w:rsidRPr="0091265E" w:rsidTr="005D09E6">
        <w:tc>
          <w:tcPr>
            <w:tcW w:w="231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Region III</w:t>
            </w:r>
          </w:p>
        </w:tc>
        <w:tc>
          <w:tcPr>
            <w:tcW w:w="2447"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159</w:t>
            </w:r>
          </w:p>
        </w:tc>
        <w:tc>
          <w:tcPr>
            <w:tcW w:w="242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1280</w:t>
            </w:r>
          </w:p>
        </w:tc>
        <w:tc>
          <w:tcPr>
            <w:tcW w:w="2173"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8</w:t>
            </w:r>
          </w:p>
        </w:tc>
      </w:tr>
      <w:tr w:rsidR="005032D5" w:rsidRPr="0091265E" w:rsidTr="005D09E6">
        <w:tc>
          <w:tcPr>
            <w:tcW w:w="231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Region IV</w:t>
            </w:r>
          </w:p>
        </w:tc>
        <w:tc>
          <w:tcPr>
            <w:tcW w:w="2447"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21</w:t>
            </w:r>
          </w:p>
        </w:tc>
        <w:tc>
          <w:tcPr>
            <w:tcW w:w="242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181</w:t>
            </w:r>
          </w:p>
        </w:tc>
        <w:tc>
          <w:tcPr>
            <w:tcW w:w="2173"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9</w:t>
            </w:r>
          </w:p>
        </w:tc>
      </w:tr>
      <w:tr w:rsidR="005032D5" w:rsidRPr="0091265E" w:rsidTr="005D09E6">
        <w:tc>
          <w:tcPr>
            <w:tcW w:w="231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Region V</w:t>
            </w:r>
          </w:p>
        </w:tc>
        <w:tc>
          <w:tcPr>
            <w:tcW w:w="2447"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14</w:t>
            </w:r>
          </w:p>
        </w:tc>
        <w:tc>
          <w:tcPr>
            <w:tcW w:w="2425"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63</w:t>
            </w:r>
          </w:p>
        </w:tc>
        <w:tc>
          <w:tcPr>
            <w:tcW w:w="2173" w:type="dxa"/>
          </w:tcPr>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 xml:space="preserve"> </w:t>
            </w:r>
            <w:r w:rsidR="00022253">
              <w:rPr>
                <w:rFonts w:ascii="Baskerville" w:hAnsi="Baskerville"/>
                <w:color w:val="000000" w:themeColor="text1"/>
              </w:rPr>
              <w:t xml:space="preserve"> </w:t>
            </w:r>
            <w:r w:rsidRPr="0091265E">
              <w:rPr>
                <w:rFonts w:ascii="Baskerville" w:hAnsi="Baskerville"/>
                <w:color w:val="000000" w:themeColor="text1"/>
              </w:rPr>
              <w:t>4.5</w:t>
            </w:r>
          </w:p>
        </w:tc>
      </w:tr>
    </w:tbl>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There is insufficient data to determine if the Commonwealth is compliance with the requirement of </w:t>
      </w:r>
      <w:r w:rsidRPr="0091265E">
        <w:rPr>
          <w:rFonts w:ascii="Baskerville" w:hAnsi="Baskerville"/>
          <w:i/>
          <w:color w:val="000000" w:themeColor="text1"/>
        </w:rPr>
        <w:t xml:space="preserve">Section III.6.C.b.ii.E. </w:t>
      </w:r>
      <w:r w:rsidRPr="0091265E">
        <w:rPr>
          <w:rFonts w:ascii="Baskerville" w:hAnsi="Baskerville"/>
          <w:color w:val="000000" w:themeColor="text1"/>
        </w:rPr>
        <w:t xml:space="preserve">This also places the Commonwealth out of compliance with Section IX.C. It does not appear that up to three days of in-home support and the option of three additional days is being offered in at least four of the five regions. I cannot make a determination that the Commonwealth is in compliance with this section without more data about the needs of the individuals and the period of time the in-home supports were provided. </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b/>
          <w:i/>
          <w:color w:val="000000" w:themeColor="text1"/>
        </w:rPr>
        <w:t>Recommendations:</w:t>
      </w:r>
      <w:r w:rsidRPr="0091265E">
        <w:rPr>
          <w:rFonts w:ascii="Baskerville" w:hAnsi="Baskerville"/>
          <w:color w:val="000000" w:themeColor="text1"/>
        </w:rPr>
        <w:t xml:space="preserve"> DBHDS should include this information in all future quarterly reports and future reviews should include a sample of individual plans for crisis services and information of the services actually provided.</w:t>
      </w:r>
    </w:p>
    <w:p w:rsidR="005032D5" w:rsidRPr="0091265E" w:rsidRDefault="005032D5" w:rsidP="005032D5">
      <w:pPr>
        <w:rPr>
          <w:rFonts w:ascii="Baskerville" w:hAnsi="Baskerville"/>
          <w:b/>
          <w:i/>
          <w:color w:val="000000" w:themeColor="text1"/>
        </w:rPr>
      </w:pPr>
    </w:p>
    <w:p w:rsidR="003E2E67" w:rsidRPr="0091265E" w:rsidRDefault="003E2E67" w:rsidP="002A63A3">
      <w:pPr>
        <w:ind w:firstLine="720"/>
        <w:rPr>
          <w:rFonts w:ascii="Baskerville" w:hAnsi="Baskerville"/>
          <w:b/>
          <w:i/>
          <w:color w:val="000000" w:themeColor="text1"/>
        </w:rPr>
      </w:pPr>
    </w:p>
    <w:p w:rsidR="005032D5" w:rsidRPr="0091265E" w:rsidRDefault="005032D5" w:rsidP="004E6C84">
      <w:pPr>
        <w:pStyle w:val="ListParagraph"/>
        <w:numPr>
          <w:ilvl w:val="0"/>
          <w:numId w:val="68"/>
        </w:numPr>
        <w:spacing w:after="200"/>
        <w:ind w:left="360"/>
        <w:rPr>
          <w:rFonts w:ascii="Baskerville" w:hAnsi="Baskerville"/>
          <w:i/>
          <w:color w:val="000000" w:themeColor="text1"/>
        </w:rPr>
      </w:pPr>
      <w:r w:rsidRPr="0091265E">
        <w:rPr>
          <w:rFonts w:ascii="Baskerville" w:hAnsi="Baskerville"/>
          <w:i/>
          <w:color w:val="000000" w:themeColor="text1"/>
        </w:rPr>
        <w:t>By June 30, 2013 the Commonwealth shall have at least two mobile crisis teams in each region to response to on-site crises within two hours</w:t>
      </w:r>
    </w:p>
    <w:p w:rsidR="005032D5" w:rsidRDefault="005032D5" w:rsidP="005032D5">
      <w:pPr>
        <w:rPr>
          <w:rFonts w:ascii="Baskerville" w:hAnsi="Baskerville"/>
          <w:color w:val="000000" w:themeColor="text1"/>
        </w:rPr>
      </w:pPr>
      <w:r w:rsidRPr="0091265E">
        <w:rPr>
          <w:rFonts w:ascii="Baskerville" w:hAnsi="Baskerville"/>
          <w:color w:val="000000" w:themeColor="text1"/>
        </w:rPr>
        <w:t>Regions have not created new teams but have added staff to the existing teams. Determinations will need to be made in the future if this is sufficient capacity to provide the needed crisis services and to respond in the required time period.</w:t>
      </w:r>
    </w:p>
    <w:p w:rsidR="002A63A3" w:rsidRPr="0091265E" w:rsidRDefault="002A63A3"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During the 2</w:t>
      </w:r>
      <w:r w:rsidRPr="0091265E">
        <w:rPr>
          <w:rFonts w:ascii="Baskerville" w:hAnsi="Baskerville"/>
          <w:color w:val="000000" w:themeColor="text1"/>
          <w:vertAlign w:val="superscript"/>
        </w:rPr>
        <w:t>nd</w:t>
      </w:r>
      <w:r w:rsidRPr="0091265E">
        <w:rPr>
          <w:rFonts w:ascii="Baskerville" w:hAnsi="Baskerville"/>
          <w:color w:val="000000" w:themeColor="text1"/>
        </w:rPr>
        <w:t xml:space="preserve"> quarter there were only 15 referrals for crisis intervention. The regions responded to seven of these requests in less than two hours and eight in over two hours. DBHDS is not meeting the expectation of responding within 2 hours. This becomes a more stringent requirement as of June 30, 2014 when the teams are expected to respond to requests from urban areas in less than one hour and requests in rural areas in less than two hours.</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color w:val="000000" w:themeColor="text1"/>
        </w:rPr>
        <w:t>In the third quarter of FY14 the regional REACH teams responded to sixty -nine crisis events. Forty-four (64%) were responded to in less than two hours; fourteen (20%) were responded to in more than two hours. The DBHDS has no data on response time for the remaining eleven events (16%).</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i/>
          <w:color w:val="000000" w:themeColor="text1"/>
        </w:rPr>
      </w:pPr>
      <w:r w:rsidRPr="0091265E">
        <w:rPr>
          <w:rFonts w:ascii="Baskerville" w:hAnsi="Baskerville"/>
          <w:b/>
          <w:i/>
          <w:color w:val="000000" w:themeColor="text1"/>
        </w:rPr>
        <w:t>Conclusion</w:t>
      </w:r>
      <w:r w:rsidRPr="0091265E">
        <w:rPr>
          <w:rFonts w:ascii="Baskerville" w:hAnsi="Baskerville"/>
          <w:color w:val="000000" w:themeColor="text1"/>
        </w:rPr>
        <w:t xml:space="preserve">: DBHDS remains out of compliance with </w:t>
      </w:r>
      <w:r w:rsidRPr="0091265E">
        <w:rPr>
          <w:rFonts w:ascii="Baskerville" w:hAnsi="Baskerville"/>
          <w:i/>
          <w:color w:val="000000" w:themeColor="text1"/>
        </w:rPr>
        <w:t xml:space="preserve">Section III.C.6.b.ii.F. </w:t>
      </w:r>
    </w:p>
    <w:p w:rsidR="005032D5" w:rsidRPr="0091265E" w:rsidRDefault="005032D5" w:rsidP="005032D5">
      <w:pPr>
        <w:rPr>
          <w:rFonts w:ascii="Baskerville" w:hAnsi="Baskerville"/>
          <w:i/>
          <w:color w:val="000000" w:themeColor="text1"/>
        </w:rPr>
      </w:pPr>
    </w:p>
    <w:p w:rsidR="005032D5" w:rsidRPr="0091265E" w:rsidRDefault="005032D5" w:rsidP="005032D5">
      <w:pPr>
        <w:rPr>
          <w:rFonts w:ascii="Baskerville" w:hAnsi="Baskerville"/>
          <w:color w:val="000000" w:themeColor="text1"/>
        </w:rPr>
      </w:pPr>
      <w:r w:rsidRPr="0091265E">
        <w:rPr>
          <w:rFonts w:ascii="Baskerville" w:hAnsi="Baskerville"/>
          <w:b/>
          <w:i/>
          <w:color w:val="000000" w:themeColor="text1"/>
        </w:rPr>
        <w:t>Recommendations</w:t>
      </w:r>
      <w:r w:rsidRPr="0091265E">
        <w:rPr>
          <w:rFonts w:ascii="Baskerville" w:hAnsi="Baskerville"/>
          <w:color w:val="000000" w:themeColor="text1"/>
        </w:rPr>
        <w:t xml:space="preserve">: The START teams are expected to respond more quickly to crisis requests from individuals living in urban areas starting in FY15. The Commonwealth did not create two or more teams in each region as the Settlement Agreement required. It instead added members to the </w:t>
      </w:r>
      <w:r w:rsidRPr="0091265E">
        <w:rPr>
          <w:rFonts w:ascii="Baskerville" w:hAnsi="Baskerville"/>
          <w:color w:val="000000" w:themeColor="text1"/>
        </w:rPr>
        <w:lastRenderedPageBreak/>
        <w:t>existing team in each region. This may not be a sufficient response. The Court should require the Commonwealth to fund and develop additional teams if delays in response continue.</w:t>
      </w:r>
    </w:p>
    <w:p w:rsidR="005032D5" w:rsidRPr="0091265E" w:rsidRDefault="005032D5" w:rsidP="005032D5">
      <w:pPr>
        <w:rPr>
          <w:rFonts w:ascii="Baskerville" w:hAnsi="Baskerville"/>
          <w:color w:val="000000" w:themeColor="text1"/>
        </w:rPr>
      </w:pPr>
    </w:p>
    <w:p w:rsidR="005032D5" w:rsidRPr="0091265E" w:rsidRDefault="005032D5" w:rsidP="005032D5">
      <w:pPr>
        <w:rPr>
          <w:rFonts w:ascii="Baskerville" w:hAnsi="Baskerville"/>
          <w:color w:val="000000" w:themeColor="text1"/>
        </w:rPr>
      </w:pPr>
    </w:p>
    <w:p w:rsidR="005032D5" w:rsidRPr="0091265E" w:rsidRDefault="005032D5" w:rsidP="004E6C84">
      <w:pPr>
        <w:pStyle w:val="ListParagraph"/>
        <w:numPr>
          <w:ilvl w:val="0"/>
          <w:numId w:val="56"/>
        </w:numPr>
        <w:spacing w:after="200"/>
        <w:rPr>
          <w:rFonts w:ascii="Baskerville" w:hAnsi="Baskerville"/>
          <w:i/>
          <w:color w:val="000000" w:themeColor="text1"/>
        </w:rPr>
      </w:pPr>
      <w:r w:rsidRPr="0091265E">
        <w:rPr>
          <w:rFonts w:ascii="Baskerville" w:hAnsi="Baskerville"/>
          <w:i/>
          <w:color w:val="000000" w:themeColor="text1"/>
        </w:rPr>
        <w:t>Crisis Stabilization programs</w:t>
      </w:r>
    </w:p>
    <w:p w:rsidR="005032D5" w:rsidRPr="0091265E" w:rsidRDefault="005032D5" w:rsidP="005032D5">
      <w:pPr>
        <w:ind w:left="1080"/>
        <w:rPr>
          <w:rFonts w:ascii="Baskerville" w:hAnsi="Baskerville"/>
          <w:i/>
          <w:color w:val="000000" w:themeColor="text1"/>
        </w:rPr>
      </w:pPr>
      <w:r w:rsidRPr="0091265E">
        <w:rPr>
          <w:rFonts w:ascii="Baskerville" w:hAnsi="Baskerville"/>
          <w:i/>
          <w:color w:val="000000" w:themeColor="text1"/>
        </w:rPr>
        <w:t>A. Crisis stabilization programs offer a short-term alternative to institutionalization or hospitalization for individuals who need inpatient stabilization services.</w:t>
      </w:r>
    </w:p>
    <w:p w:rsidR="005032D5" w:rsidRPr="0091265E" w:rsidRDefault="005032D5" w:rsidP="005032D5">
      <w:pPr>
        <w:ind w:left="1080"/>
        <w:rPr>
          <w:rFonts w:ascii="Baskerville" w:hAnsi="Baskerville"/>
          <w:i/>
          <w:color w:val="000000" w:themeColor="text1"/>
        </w:rPr>
      </w:pPr>
      <w:r w:rsidRPr="0091265E">
        <w:rPr>
          <w:rFonts w:ascii="Baskerville" w:hAnsi="Baskerville"/>
          <w:i/>
          <w:color w:val="000000" w:themeColor="text1"/>
        </w:rPr>
        <w:t>B. Crisis stabilization programs shall be used as a last resort. The state shall ensure that, prior to transferring an individual to a crisis stabilization program, the mobile crisis team, in collaboration with the provider, has first attempted to resolve the crisis to avoid an out-of-home placement, and if that is not possible, has then attempted to locate another community-based placement that could serve as a short-term placement.</w:t>
      </w:r>
    </w:p>
    <w:p w:rsidR="005032D5" w:rsidRPr="0091265E" w:rsidRDefault="005032D5" w:rsidP="005032D5">
      <w:pPr>
        <w:ind w:left="1080"/>
        <w:rPr>
          <w:rFonts w:ascii="Baskerville" w:hAnsi="Baskerville"/>
          <w:i/>
          <w:color w:val="000000" w:themeColor="text1"/>
        </w:rPr>
      </w:pPr>
      <w:r w:rsidRPr="0091265E">
        <w:rPr>
          <w:rFonts w:ascii="Baskerville" w:hAnsi="Baskerville"/>
          <w:i/>
          <w:color w:val="000000" w:themeColor="text1"/>
        </w:rPr>
        <w:t xml:space="preserve">C. If an individual receives crisis stabilization services in a community-based placement instead of a crisis stabilization unit, the individual may be given the option of remaining in placement if the provider is willing to </w:t>
      </w:r>
      <w:proofErr w:type="spellStart"/>
      <w:r w:rsidRPr="0091265E">
        <w:rPr>
          <w:rFonts w:ascii="Baskerville" w:hAnsi="Baskerville"/>
          <w:i/>
          <w:color w:val="000000" w:themeColor="text1"/>
        </w:rPr>
        <w:t>sere</w:t>
      </w:r>
      <w:proofErr w:type="spellEnd"/>
      <w:r w:rsidRPr="0091265E">
        <w:rPr>
          <w:rFonts w:ascii="Baskerville" w:hAnsi="Baskerville"/>
          <w:i/>
          <w:color w:val="000000" w:themeColor="text1"/>
        </w:rPr>
        <w:t xml:space="preserve"> the individual and the provider can meet the needs of the individual as determined by the provider and the individual’s case manager.</w:t>
      </w:r>
    </w:p>
    <w:p w:rsidR="005032D5" w:rsidRPr="0091265E" w:rsidRDefault="005032D5" w:rsidP="005032D5">
      <w:pPr>
        <w:pStyle w:val="ListParagraph"/>
        <w:ind w:left="1080"/>
        <w:rPr>
          <w:rFonts w:ascii="Baskerville" w:hAnsi="Baskerville"/>
          <w:i/>
          <w:color w:val="000000" w:themeColor="text1"/>
        </w:rPr>
      </w:pPr>
      <w:r w:rsidRPr="0091265E">
        <w:rPr>
          <w:rFonts w:ascii="Baskerville" w:hAnsi="Baskerville"/>
          <w:i/>
          <w:color w:val="000000" w:themeColor="text1"/>
        </w:rPr>
        <w:t>D. Crisis stabilization programs shall have no more than 6 beds and length of stay shall not exceed 30 days.</w:t>
      </w:r>
    </w:p>
    <w:p w:rsidR="005032D5" w:rsidRPr="0091265E" w:rsidRDefault="005032D5" w:rsidP="005032D5">
      <w:pPr>
        <w:pStyle w:val="ListParagraph"/>
        <w:ind w:left="1080"/>
        <w:rPr>
          <w:rFonts w:ascii="Baskerville" w:hAnsi="Baskerville"/>
          <w:i/>
          <w:color w:val="000000" w:themeColor="text1"/>
        </w:rPr>
      </w:pPr>
    </w:p>
    <w:p w:rsidR="005032D5" w:rsidRPr="0091265E" w:rsidRDefault="005032D5" w:rsidP="005032D5">
      <w:pPr>
        <w:pStyle w:val="ListParagraph"/>
        <w:ind w:left="1080"/>
        <w:rPr>
          <w:rFonts w:ascii="Baskerville" w:hAnsi="Baskerville"/>
          <w:i/>
          <w:color w:val="000000" w:themeColor="text1"/>
        </w:rPr>
      </w:pPr>
      <w:r w:rsidRPr="0091265E">
        <w:rPr>
          <w:rFonts w:ascii="Baskerville" w:hAnsi="Baskerville"/>
          <w:i/>
          <w:color w:val="000000" w:themeColor="text1"/>
        </w:rPr>
        <w:t>G. By June 30, 2013 the Commonwealth shall develop an additional crisis stabilization program in each region as determined to meet the needs of the target population in that region.</w:t>
      </w:r>
    </w:p>
    <w:p w:rsidR="003E2E67" w:rsidRPr="0091265E" w:rsidRDefault="003E2E67" w:rsidP="005032D5">
      <w:pPr>
        <w:pStyle w:val="ListParagraph"/>
        <w:ind w:left="1080"/>
        <w:rPr>
          <w:rFonts w:ascii="Baskerville" w:hAnsi="Baskerville"/>
          <w:b/>
          <w:i/>
          <w:color w:val="000000" w:themeColor="text1"/>
        </w:rPr>
      </w:pPr>
    </w:p>
    <w:p w:rsidR="005032D5" w:rsidRPr="0091265E" w:rsidRDefault="005032D5" w:rsidP="002A63A3">
      <w:pPr>
        <w:pStyle w:val="ListParagraph"/>
        <w:ind w:left="0"/>
        <w:rPr>
          <w:rFonts w:ascii="Baskerville" w:hAnsi="Baskerville"/>
          <w:color w:val="000000" w:themeColor="text1"/>
        </w:rPr>
      </w:pPr>
      <w:r w:rsidRPr="0091265E">
        <w:rPr>
          <w:rFonts w:ascii="Baskerville" w:hAnsi="Baskerville"/>
          <w:color w:val="000000" w:themeColor="text1"/>
        </w:rPr>
        <w:t>All regions now have a crisis stabilization program providing both emergency and planned respite.  Regions I, III, and V have six beds available. Regions II and IV have only four beds available. Region II has been limited because of a septic system issue that has been resolved so it will operate six beds starting in May 2014. Region IV has a staffing problem. DBHDS is not able to project when this will be resolved so that the unit can serve six individuals at one time. One family member reported having planned respite canceled for her son in Region IV. To date DBHDS has not provided any projections or a methodology to determine the need for crisis stabilization units.</w:t>
      </w:r>
    </w:p>
    <w:p w:rsidR="005032D5" w:rsidRPr="0091265E" w:rsidRDefault="005032D5" w:rsidP="002A63A3">
      <w:pPr>
        <w:pStyle w:val="ListParagraph"/>
        <w:ind w:left="0"/>
        <w:rPr>
          <w:rFonts w:ascii="Baskerville" w:hAnsi="Baskerville"/>
          <w:color w:val="000000" w:themeColor="text1"/>
        </w:rPr>
      </w:pPr>
    </w:p>
    <w:p w:rsidR="005032D5" w:rsidRPr="0091265E" w:rsidRDefault="005032D5" w:rsidP="002A63A3">
      <w:pPr>
        <w:pStyle w:val="ListParagraph"/>
        <w:ind w:left="0"/>
        <w:rPr>
          <w:rFonts w:ascii="Baskerville" w:hAnsi="Baskerville"/>
          <w:color w:val="000000" w:themeColor="text1"/>
        </w:rPr>
      </w:pPr>
      <w:r w:rsidRPr="0091265E">
        <w:rPr>
          <w:rFonts w:ascii="Baskerville" w:hAnsi="Baskerville"/>
          <w:color w:val="000000" w:themeColor="text1"/>
        </w:rPr>
        <w:t>Region IV remains in its temporary location.  Staff found a home to serve as the permanent site for the crisis stabilization unit. The Advisory Council and DBHDS representatives have toured it. DBHDS reports the home will not need much renovation. The region awaits municipal approval. The region will renew the lease on the existing site through 7/15 but plan to move before the lease period ends.</w:t>
      </w:r>
    </w:p>
    <w:p w:rsidR="005032D5" w:rsidRPr="0091265E" w:rsidRDefault="005032D5" w:rsidP="002A63A3">
      <w:pPr>
        <w:pStyle w:val="ListParagraph"/>
        <w:ind w:left="0"/>
        <w:rPr>
          <w:rFonts w:ascii="Baskerville" w:hAnsi="Baskerville"/>
          <w:color w:val="000000" w:themeColor="text1"/>
        </w:rPr>
      </w:pPr>
    </w:p>
    <w:p w:rsidR="005D09E6" w:rsidRPr="002A63A3" w:rsidRDefault="005032D5" w:rsidP="002A63A3">
      <w:pPr>
        <w:pStyle w:val="ListParagraph"/>
        <w:ind w:left="0"/>
        <w:rPr>
          <w:rFonts w:ascii="Baskerville" w:hAnsi="Baskerville"/>
          <w:color w:val="000000" w:themeColor="text1"/>
        </w:rPr>
      </w:pPr>
      <w:r w:rsidRPr="0091265E">
        <w:rPr>
          <w:rFonts w:ascii="Baskerville" w:hAnsi="Baskerville"/>
          <w:b/>
          <w:i/>
          <w:color w:val="000000" w:themeColor="text1"/>
        </w:rPr>
        <w:t xml:space="preserve">Table 4 </w:t>
      </w:r>
      <w:r w:rsidRPr="0091265E">
        <w:rPr>
          <w:rFonts w:ascii="Baskerville" w:hAnsi="Baskerville"/>
          <w:color w:val="000000" w:themeColor="text1"/>
        </w:rPr>
        <w:t xml:space="preserve">summarizes the number of individuals who used the Crisis Stabilization Units during the second and third quarters of FY14. The regions continue to provide both emergency and planned respite in the REACH Crisis Stabilization Units.  Overall more individuals (57%) use the units for planned respite. Region V opened its unit in November 2013 and has only used it for planned respite. Only Region IV serves more individuals experiencing emergencies than for planned respite. During Quarter 3 the regions began to report on the use of the crisis stabilization units as a step down from hospitalization. It was used for a total of eight individuals (noted in parentheses in </w:t>
      </w:r>
      <w:r w:rsidRPr="0091265E">
        <w:rPr>
          <w:rFonts w:ascii="Baskerville" w:hAnsi="Baskerville"/>
          <w:b/>
          <w:i/>
          <w:color w:val="000000" w:themeColor="text1"/>
        </w:rPr>
        <w:t>Table 4</w:t>
      </w:r>
      <w:r w:rsidRPr="0091265E">
        <w:rPr>
          <w:rFonts w:ascii="Baskerville" w:hAnsi="Baskerville"/>
          <w:i/>
          <w:color w:val="000000" w:themeColor="text1"/>
        </w:rPr>
        <w:t>)</w:t>
      </w:r>
      <w:r w:rsidRPr="0091265E">
        <w:rPr>
          <w:rFonts w:ascii="Baskerville" w:hAnsi="Baskerville"/>
          <w:color w:val="000000" w:themeColor="text1"/>
        </w:rPr>
        <w:t xml:space="preserve"> in Regions I, II, and III. This is a positive indication of the REACH program’s efforts to work with individuals who require hospitalization to help them return to the community using </w:t>
      </w:r>
      <w:r w:rsidRPr="0091265E">
        <w:rPr>
          <w:rFonts w:ascii="Baskerville" w:hAnsi="Baskerville"/>
          <w:color w:val="000000" w:themeColor="text1"/>
        </w:rPr>
        <w:lastRenderedPageBreak/>
        <w:t>effective transition services. It is also positive that DBHDS continues to offer planned respite in the REACH Crisis Stabilization Units for individuals at risk of crises.</w:t>
      </w:r>
    </w:p>
    <w:p w:rsidR="005D09E6" w:rsidRPr="0091265E" w:rsidRDefault="005D09E6" w:rsidP="005032D5">
      <w:pPr>
        <w:rPr>
          <w:rFonts w:ascii="Baskerville" w:hAnsi="Baskerville"/>
          <w:b/>
          <w:i/>
          <w:color w:val="000000" w:themeColor="text1"/>
        </w:rPr>
      </w:pPr>
    </w:p>
    <w:p w:rsidR="005D09E6" w:rsidRPr="0091265E" w:rsidRDefault="005D09E6" w:rsidP="005032D5">
      <w:pPr>
        <w:rPr>
          <w:rFonts w:ascii="Baskerville" w:hAnsi="Baskerville"/>
          <w:b/>
          <w:i/>
          <w:color w:val="000000" w:themeColor="text1"/>
        </w:rPr>
      </w:pPr>
    </w:p>
    <w:p w:rsidR="005032D5" w:rsidRPr="0091265E" w:rsidRDefault="005032D5" w:rsidP="005032D5">
      <w:pPr>
        <w:rPr>
          <w:rFonts w:ascii="Baskerville" w:hAnsi="Baskerville"/>
          <w:b/>
          <w:i/>
          <w:color w:val="000000" w:themeColor="text1"/>
        </w:rPr>
      </w:pPr>
      <w:r w:rsidRPr="0091265E">
        <w:rPr>
          <w:rFonts w:ascii="Baskerville" w:hAnsi="Baskerville"/>
          <w:b/>
          <w:i/>
          <w:color w:val="000000" w:themeColor="text1"/>
        </w:rPr>
        <w:t>TABLE 4: INDIVIDUALS USING THE REACH CRISIS STABILIZATION UNITS DURING THE SECOND AND THIRD QUARTERS OF FY14</w:t>
      </w:r>
    </w:p>
    <w:p w:rsidR="005032D5" w:rsidRPr="0091265E" w:rsidRDefault="005032D5" w:rsidP="005032D5">
      <w:pPr>
        <w:rPr>
          <w:rFonts w:ascii="Baskerville" w:hAnsi="Baskerville"/>
          <w:color w:val="000000" w:themeColor="text1"/>
        </w:rPr>
      </w:pPr>
    </w:p>
    <w:tbl>
      <w:tblPr>
        <w:tblStyle w:val="TableGrid"/>
        <w:tblW w:w="0" w:type="auto"/>
        <w:tblInd w:w="108" w:type="dxa"/>
        <w:tblLook w:val="00A0"/>
      </w:tblPr>
      <w:tblGrid>
        <w:gridCol w:w="1232"/>
        <w:gridCol w:w="1445"/>
        <w:gridCol w:w="1348"/>
        <w:gridCol w:w="1445"/>
        <w:gridCol w:w="1348"/>
        <w:gridCol w:w="1445"/>
        <w:gridCol w:w="1187"/>
      </w:tblGrid>
      <w:tr w:rsidR="005032D5" w:rsidRPr="0091265E" w:rsidTr="005F76F5">
        <w:tc>
          <w:tcPr>
            <w:tcW w:w="1232" w:type="dxa"/>
          </w:tcPr>
          <w:p w:rsidR="005032D5" w:rsidRPr="006D732D" w:rsidRDefault="005032D5" w:rsidP="005032D5">
            <w:pPr>
              <w:rPr>
                <w:rFonts w:ascii="Baskerville" w:hAnsi="Baskerville"/>
                <w:b/>
              </w:rPr>
            </w:pPr>
            <w:r w:rsidRPr="006D732D">
              <w:rPr>
                <w:rFonts w:ascii="Baskerville" w:hAnsi="Baskerville"/>
                <w:b/>
              </w:rPr>
              <w:t>REGION</w:t>
            </w:r>
          </w:p>
        </w:tc>
        <w:tc>
          <w:tcPr>
            <w:tcW w:w="1445" w:type="dxa"/>
          </w:tcPr>
          <w:p w:rsidR="005032D5" w:rsidRPr="006D732D" w:rsidRDefault="005032D5" w:rsidP="005032D5">
            <w:pPr>
              <w:rPr>
                <w:rFonts w:ascii="Baskerville" w:hAnsi="Baskerville"/>
                <w:b/>
              </w:rPr>
            </w:pPr>
            <w:r w:rsidRPr="006D732D">
              <w:rPr>
                <w:rFonts w:ascii="Baskerville" w:hAnsi="Baskerville"/>
                <w:b/>
              </w:rPr>
              <w:t>Q2 Emergency</w:t>
            </w:r>
          </w:p>
        </w:tc>
        <w:tc>
          <w:tcPr>
            <w:tcW w:w="1348" w:type="dxa"/>
          </w:tcPr>
          <w:p w:rsidR="005032D5" w:rsidRPr="006D732D" w:rsidRDefault="005032D5" w:rsidP="005032D5">
            <w:pPr>
              <w:rPr>
                <w:rFonts w:ascii="Baskerville" w:hAnsi="Baskerville"/>
                <w:b/>
              </w:rPr>
            </w:pPr>
            <w:r w:rsidRPr="006D732D">
              <w:rPr>
                <w:rFonts w:ascii="Baskerville" w:hAnsi="Baskerville"/>
                <w:b/>
              </w:rPr>
              <w:t>Q2</w:t>
            </w:r>
          </w:p>
          <w:p w:rsidR="005032D5" w:rsidRPr="006D732D" w:rsidRDefault="005032D5" w:rsidP="005032D5">
            <w:pPr>
              <w:rPr>
                <w:rFonts w:ascii="Baskerville" w:hAnsi="Baskerville"/>
                <w:b/>
              </w:rPr>
            </w:pPr>
            <w:r w:rsidRPr="006D732D">
              <w:rPr>
                <w:rFonts w:ascii="Baskerville" w:hAnsi="Baskerville"/>
                <w:b/>
              </w:rPr>
              <w:t>Planned</w:t>
            </w:r>
          </w:p>
        </w:tc>
        <w:tc>
          <w:tcPr>
            <w:tcW w:w="1445" w:type="dxa"/>
          </w:tcPr>
          <w:p w:rsidR="005032D5" w:rsidRPr="006D732D" w:rsidRDefault="005032D5" w:rsidP="005032D5">
            <w:pPr>
              <w:rPr>
                <w:rFonts w:ascii="Baskerville" w:hAnsi="Baskerville"/>
                <w:b/>
              </w:rPr>
            </w:pPr>
            <w:r w:rsidRPr="006D732D">
              <w:rPr>
                <w:rFonts w:ascii="Baskerville" w:hAnsi="Baskerville"/>
                <w:b/>
              </w:rPr>
              <w:t>Q3</w:t>
            </w:r>
          </w:p>
          <w:p w:rsidR="005032D5" w:rsidRPr="006D732D" w:rsidRDefault="005032D5" w:rsidP="005032D5">
            <w:pPr>
              <w:rPr>
                <w:rFonts w:ascii="Baskerville" w:hAnsi="Baskerville"/>
                <w:b/>
              </w:rPr>
            </w:pPr>
            <w:r w:rsidRPr="006D732D">
              <w:rPr>
                <w:rFonts w:ascii="Baskerville" w:hAnsi="Baskerville"/>
                <w:b/>
              </w:rPr>
              <w:t>Emergency</w:t>
            </w:r>
          </w:p>
        </w:tc>
        <w:tc>
          <w:tcPr>
            <w:tcW w:w="1348" w:type="dxa"/>
          </w:tcPr>
          <w:p w:rsidR="005032D5" w:rsidRPr="006D732D" w:rsidRDefault="005032D5" w:rsidP="005032D5">
            <w:pPr>
              <w:rPr>
                <w:rFonts w:ascii="Baskerville" w:hAnsi="Baskerville"/>
                <w:b/>
              </w:rPr>
            </w:pPr>
            <w:r w:rsidRPr="006D732D">
              <w:rPr>
                <w:rFonts w:ascii="Baskerville" w:hAnsi="Baskerville"/>
                <w:b/>
              </w:rPr>
              <w:t>Q3</w:t>
            </w:r>
          </w:p>
          <w:p w:rsidR="005032D5" w:rsidRPr="006D732D" w:rsidRDefault="005032D5" w:rsidP="005032D5">
            <w:pPr>
              <w:rPr>
                <w:rFonts w:ascii="Baskerville" w:hAnsi="Baskerville"/>
                <w:b/>
              </w:rPr>
            </w:pPr>
            <w:r w:rsidRPr="006D732D">
              <w:rPr>
                <w:rFonts w:ascii="Baskerville" w:hAnsi="Baskerville"/>
                <w:b/>
              </w:rPr>
              <w:t>Planned</w:t>
            </w:r>
          </w:p>
        </w:tc>
        <w:tc>
          <w:tcPr>
            <w:tcW w:w="1445" w:type="dxa"/>
          </w:tcPr>
          <w:p w:rsidR="005032D5" w:rsidRPr="006D732D" w:rsidRDefault="005032D5" w:rsidP="005032D5">
            <w:pPr>
              <w:rPr>
                <w:rFonts w:ascii="Baskerville" w:hAnsi="Baskerville"/>
                <w:b/>
              </w:rPr>
            </w:pPr>
            <w:r w:rsidRPr="006D732D">
              <w:rPr>
                <w:rFonts w:ascii="Baskerville" w:hAnsi="Baskerville"/>
                <w:b/>
              </w:rPr>
              <w:t xml:space="preserve">Total </w:t>
            </w:r>
          </w:p>
          <w:p w:rsidR="005032D5" w:rsidRPr="006D732D" w:rsidRDefault="005032D5" w:rsidP="005032D5">
            <w:pPr>
              <w:rPr>
                <w:rFonts w:ascii="Baskerville" w:hAnsi="Baskerville"/>
                <w:b/>
              </w:rPr>
            </w:pPr>
            <w:r w:rsidRPr="006D732D">
              <w:rPr>
                <w:rFonts w:ascii="Baskerville" w:hAnsi="Baskerville"/>
                <w:b/>
              </w:rPr>
              <w:t>Emergency</w:t>
            </w:r>
          </w:p>
        </w:tc>
        <w:tc>
          <w:tcPr>
            <w:tcW w:w="1187" w:type="dxa"/>
          </w:tcPr>
          <w:p w:rsidR="005032D5" w:rsidRPr="006D732D" w:rsidRDefault="005032D5" w:rsidP="005032D5">
            <w:pPr>
              <w:rPr>
                <w:rFonts w:ascii="Baskerville" w:hAnsi="Baskerville"/>
                <w:b/>
              </w:rPr>
            </w:pPr>
            <w:r w:rsidRPr="006D732D">
              <w:rPr>
                <w:rFonts w:ascii="Baskerville" w:hAnsi="Baskerville"/>
                <w:b/>
              </w:rPr>
              <w:t>Total Planned</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I</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12</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13</w:t>
            </w:r>
          </w:p>
        </w:tc>
        <w:tc>
          <w:tcPr>
            <w:tcW w:w="1445" w:type="dxa"/>
          </w:tcPr>
          <w:p w:rsidR="005032D5" w:rsidRPr="00FC1221" w:rsidRDefault="005032D5" w:rsidP="005032D5">
            <w:pPr>
              <w:rPr>
                <w:rFonts w:ascii="Baskerville" w:hAnsi="Baskerville"/>
              </w:rPr>
            </w:pPr>
            <w:r w:rsidRPr="00FC1221">
              <w:rPr>
                <w:rFonts w:ascii="Baskerville" w:hAnsi="Baskerville"/>
              </w:rPr>
              <w:t>7</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7  (2)</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19</w:t>
            </w:r>
          </w:p>
        </w:tc>
        <w:tc>
          <w:tcPr>
            <w:tcW w:w="1187" w:type="dxa"/>
          </w:tcPr>
          <w:p w:rsidR="005032D5" w:rsidRPr="00FC1221" w:rsidRDefault="005032D5" w:rsidP="005032D5">
            <w:pPr>
              <w:rPr>
                <w:rFonts w:ascii="Baskerville" w:hAnsi="Baskerville"/>
              </w:rPr>
            </w:pPr>
            <w:r w:rsidRPr="00FC1221">
              <w:rPr>
                <w:rFonts w:ascii="Baskerville" w:hAnsi="Baskerville"/>
              </w:rPr>
              <w:t xml:space="preserve"> 20</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II</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7</w:t>
            </w:r>
          </w:p>
        </w:tc>
        <w:tc>
          <w:tcPr>
            <w:tcW w:w="1348" w:type="dxa"/>
          </w:tcPr>
          <w:p w:rsidR="005032D5" w:rsidRPr="00FC1221" w:rsidRDefault="005032D5" w:rsidP="005032D5">
            <w:pPr>
              <w:rPr>
                <w:rFonts w:ascii="Baskerville" w:hAnsi="Baskerville"/>
              </w:rPr>
            </w:pPr>
            <w:r w:rsidRPr="00FC1221">
              <w:rPr>
                <w:rFonts w:ascii="Baskerville" w:hAnsi="Baskerville"/>
              </w:rPr>
              <w:t>24</w:t>
            </w:r>
          </w:p>
        </w:tc>
        <w:tc>
          <w:tcPr>
            <w:tcW w:w="1445" w:type="dxa"/>
          </w:tcPr>
          <w:p w:rsidR="005032D5" w:rsidRPr="00FC1221" w:rsidRDefault="005032D5" w:rsidP="005032D5">
            <w:pPr>
              <w:rPr>
                <w:rFonts w:ascii="Baskerville" w:hAnsi="Baskerville"/>
              </w:rPr>
            </w:pPr>
            <w:r w:rsidRPr="00FC1221">
              <w:rPr>
                <w:rFonts w:ascii="Baskerville" w:hAnsi="Baskerville"/>
              </w:rPr>
              <w:t>9</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19 (2)</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16</w:t>
            </w:r>
          </w:p>
        </w:tc>
        <w:tc>
          <w:tcPr>
            <w:tcW w:w="1187" w:type="dxa"/>
          </w:tcPr>
          <w:p w:rsidR="005032D5" w:rsidRPr="00FC1221" w:rsidRDefault="005032D5" w:rsidP="005032D5">
            <w:pPr>
              <w:rPr>
                <w:rFonts w:ascii="Baskerville" w:hAnsi="Baskerville"/>
              </w:rPr>
            </w:pPr>
            <w:r w:rsidRPr="00FC1221">
              <w:rPr>
                <w:rFonts w:ascii="Baskerville" w:hAnsi="Baskerville"/>
              </w:rPr>
              <w:t xml:space="preserve"> 43</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III</w:t>
            </w:r>
          </w:p>
        </w:tc>
        <w:tc>
          <w:tcPr>
            <w:tcW w:w="1445" w:type="dxa"/>
          </w:tcPr>
          <w:p w:rsidR="005032D5" w:rsidRPr="00FC1221" w:rsidRDefault="005032D5" w:rsidP="005032D5">
            <w:pPr>
              <w:rPr>
                <w:rFonts w:ascii="Baskerville" w:hAnsi="Baskerville"/>
              </w:rPr>
            </w:pPr>
            <w:r w:rsidRPr="00FC1221">
              <w:rPr>
                <w:rFonts w:ascii="Baskerville" w:hAnsi="Baskerville"/>
              </w:rPr>
              <w:t>22</w:t>
            </w:r>
          </w:p>
        </w:tc>
        <w:tc>
          <w:tcPr>
            <w:tcW w:w="1348" w:type="dxa"/>
          </w:tcPr>
          <w:p w:rsidR="005032D5" w:rsidRPr="00FC1221" w:rsidRDefault="005032D5" w:rsidP="005032D5">
            <w:pPr>
              <w:rPr>
                <w:rFonts w:ascii="Baskerville" w:hAnsi="Baskerville"/>
              </w:rPr>
            </w:pPr>
            <w:r w:rsidRPr="00FC1221">
              <w:rPr>
                <w:rFonts w:ascii="Baskerville" w:hAnsi="Baskerville"/>
              </w:rPr>
              <w:t>19</w:t>
            </w:r>
          </w:p>
        </w:tc>
        <w:tc>
          <w:tcPr>
            <w:tcW w:w="1445" w:type="dxa"/>
          </w:tcPr>
          <w:p w:rsidR="005032D5" w:rsidRPr="00FC1221" w:rsidRDefault="005032D5" w:rsidP="005032D5">
            <w:pPr>
              <w:rPr>
                <w:rFonts w:ascii="Baskerville" w:hAnsi="Baskerville"/>
              </w:rPr>
            </w:pPr>
            <w:r w:rsidRPr="00FC1221">
              <w:rPr>
                <w:rFonts w:ascii="Baskerville" w:hAnsi="Baskerville"/>
              </w:rPr>
              <w:t>10</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19 (4)</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32</w:t>
            </w:r>
          </w:p>
        </w:tc>
        <w:tc>
          <w:tcPr>
            <w:tcW w:w="1187" w:type="dxa"/>
          </w:tcPr>
          <w:p w:rsidR="005032D5" w:rsidRPr="00FC1221" w:rsidRDefault="005032D5" w:rsidP="005032D5">
            <w:pPr>
              <w:rPr>
                <w:rFonts w:ascii="Baskerville" w:hAnsi="Baskerville"/>
              </w:rPr>
            </w:pPr>
            <w:r w:rsidRPr="00FC1221">
              <w:rPr>
                <w:rFonts w:ascii="Baskerville" w:hAnsi="Baskerville"/>
              </w:rPr>
              <w:t xml:space="preserve"> 38</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IV</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6</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4</w:t>
            </w:r>
          </w:p>
        </w:tc>
        <w:tc>
          <w:tcPr>
            <w:tcW w:w="1445" w:type="dxa"/>
          </w:tcPr>
          <w:p w:rsidR="005032D5" w:rsidRPr="00FC1221" w:rsidRDefault="005032D5" w:rsidP="005032D5">
            <w:pPr>
              <w:rPr>
                <w:rFonts w:ascii="Baskerville" w:hAnsi="Baskerville"/>
              </w:rPr>
            </w:pPr>
            <w:r w:rsidRPr="00FC1221">
              <w:rPr>
                <w:rFonts w:ascii="Baskerville" w:hAnsi="Baskerville"/>
              </w:rPr>
              <w:t>21</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2</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27</w:t>
            </w:r>
          </w:p>
        </w:tc>
        <w:tc>
          <w:tcPr>
            <w:tcW w:w="1187" w:type="dxa"/>
          </w:tcPr>
          <w:p w:rsidR="005032D5" w:rsidRPr="00FC1221" w:rsidRDefault="005032D5" w:rsidP="005032D5">
            <w:pPr>
              <w:rPr>
                <w:rFonts w:ascii="Baskerville" w:hAnsi="Baskerville"/>
              </w:rPr>
            </w:pPr>
            <w:r w:rsidRPr="00FC1221">
              <w:rPr>
                <w:rFonts w:ascii="Baskerville" w:hAnsi="Baskerville"/>
              </w:rPr>
              <w:t xml:space="preserve">   6</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V</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0</w:t>
            </w:r>
          </w:p>
        </w:tc>
        <w:tc>
          <w:tcPr>
            <w:tcW w:w="1348" w:type="dxa"/>
          </w:tcPr>
          <w:p w:rsidR="005032D5" w:rsidRPr="00FC1221" w:rsidRDefault="005032D5" w:rsidP="005032D5">
            <w:pPr>
              <w:rPr>
                <w:rFonts w:ascii="Baskerville" w:hAnsi="Baskerville"/>
              </w:rPr>
            </w:pPr>
            <w:r w:rsidRPr="00FC1221">
              <w:rPr>
                <w:rFonts w:ascii="Baskerville" w:hAnsi="Baskerville"/>
              </w:rPr>
              <w:t>10</w:t>
            </w:r>
          </w:p>
        </w:tc>
        <w:tc>
          <w:tcPr>
            <w:tcW w:w="1445" w:type="dxa"/>
          </w:tcPr>
          <w:p w:rsidR="005032D5" w:rsidRPr="00FC1221" w:rsidRDefault="005032D5" w:rsidP="005032D5">
            <w:pPr>
              <w:rPr>
                <w:rFonts w:ascii="Baskerville" w:hAnsi="Baskerville"/>
              </w:rPr>
            </w:pPr>
            <w:r w:rsidRPr="00FC1221">
              <w:rPr>
                <w:rFonts w:ascii="Baskerville" w:hAnsi="Baskerville"/>
              </w:rPr>
              <w:t>0</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5</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0</w:t>
            </w:r>
          </w:p>
        </w:tc>
        <w:tc>
          <w:tcPr>
            <w:tcW w:w="1187" w:type="dxa"/>
          </w:tcPr>
          <w:p w:rsidR="005032D5" w:rsidRPr="00FC1221" w:rsidRDefault="005032D5" w:rsidP="005032D5">
            <w:pPr>
              <w:rPr>
                <w:rFonts w:ascii="Baskerville" w:hAnsi="Baskerville"/>
              </w:rPr>
            </w:pPr>
            <w:r w:rsidRPr="00FC1221">
              <w:rPr>
                <w:rFonts w:ascii="Baskerville" w:hAnsi="Baskerville"/>
              </w:rPr>
              <w:t xml:space="preserve"> 15</w:t>
            </w:r>
          </w:p>
        </w:tc>
      </w:tr>
      <w:tr w:rsidR="005032D5" w:rsidRPr="0091265E" w:rsidTr="005F76F5">
        <w:tc>
          <w:tcPr>
            <w:tcW w:w="1232" w:type="dxa"/>
          </w:tcPr>
          <w:p w:rsidR="005032D5" w:rsidRPr="00FC1221" w:rsidRDefault="005032D5" w:rsidP="005032D5">
            <w:pPr>
              <w:rPr>
                <w:rFonts w:ascii="Baskerville" w:hAnsi="Baskerville"/>
              </w:rPr>
            </w:pPr>
            <w:r w:rsidRPr="00FC1221">
              <w:rPr>
                <w:rFonts w:ascii="Baskerville" w:hAnsi="Baskerville"/>
              </w:rPr>
              <w:t>TOTALS</w:t>
            </w:r>
          </w:p>
        </w:tc>
        <w:tc>
          <w:tcPr>
            <w:tcW w:w="1445" w:type="dxa"/>
          </w:tcPr>
          <w:p w:rsidR="005032D5" w:rsidRPr="00FC1221" w:rsidRDefault="005032D5" w:rsidP="005032D5">
            <w:pPr>
              <w:rPr>
                <w:rFonts w:ascii="Baskerville" w:hAnsi="Baskerville"/>
              </w:rPr>
            </w:pPr>
            <w:r w:rsidRPr="00FC1221">
              <w:rPr>
                <w:rFonts w:ascii="Baskerville" w:hAnsi="Baskerville"/>
              </w:rPr>
              <w:t>47</w:t>
            </w:r>
          </w:p>
        </w:tc>
        <w:tc>
          <w:tcPr>
            <w:tcW w:w="1348" w:type="dxa"/>
          </w:tcPr>
          <w:p w:rsidR="005032D5" w:rsidRPr="00FC1221" w:rsidRDefault="005032D5" w:rsidP="005032D5">
            <w:pPr>
              <w:rPr>
                <w:rFonts w:ascii="Baskerville" w:hAnsi="Baskerville"/>
              </w:rPr>
            </w:pPr>
            <w:r w:rsidRPr="00FC1221">
              <w:rPr>
                <w:rFonts w:ascii="Baskerville" w:hAnsi="Baskerville"/>
              </w:rPr>
              <w:t>70</w:t>
            </w:r>
          </w:p>
        </w:tc>
        <w:tc>
          <w:tcPr>
            <w:tcW w:w="1445" w:type="dxa"/>
          </w:tcPr>
          <w:p w:rsidR="005032D5" w:rsidRPr="00FC1221" w:rsidRDefault="005032D5" w:rsidP="005032D5">
            <w:pPr>
              <w:rPr>
                <w:rFonts w:ascii="Baskerville" w:hAnsi="Baskerville"/>
              </w:rPr>
            </w:pPr>
            <w:r w:rsidRPr="00FC1221">
              <w:rPr>
                <w:rFonts w:ascii="Baskerville" w:hAnsi="Baskerville"/>
              </w:rPr>
              <w:t>47</w:t>
            </w:r>
          </w:p>
        </w:tc>
        <w:tc>
          <w:tcPr>
            <w:tcW w:w="1348" w:type="dxa"/>
          </w:tcPr>
          <w:p w:rsidR="005032D5" w:rsidRPr="00FC1221" w:rsidRDefault="005032D5" w:rsidP="005032D5">
            <w:pPr>
              <w:rPr>
                <w:rFonts w:ascii="Baskerville" w:hAnsi="Baskerville"/>
              </w:rPr>
            </w:pPr>
            <w:r w:rsidRPr="00FC1221">
              <w:rPr>
                <w:rFonts w:ascii="Baskerville" w:hAnsi="Baskerville"/>
              </w:rPr>
              <w:t xml:space="preserve"> 52</w:t>
            </w:r>
          </w:p>
        </w:tc>
        <w:tc>
          <w:tcPr>
            <w:tcW w:w="1445" w:type="dxa"/>
          </w:tcPr>
          <w:p w:rsidR="005032D5" w:rsidRPr="00FC1221" w:rsidRDefault="005032D5" w:rsidP="005032D5">
            <w:pPr>
              <w:rPr>
                <w:rFonts w:ascii="Baskerville" w:hAnsi="Baskerville"/>
              </w:rPr>
            </w:pPr>
            <w:r w:rsidRPr="00FC1221">
              <w:rPr>
                <w:rFonts w:ascii="Baskerville" w:hAnsi="Baskerville"/>
              </w:rPr>
              <w:t xml:space="preserve">  94</w:t>
            </w:r>
          </w:p>
        </w:tc>
        <w:tc>
          <w:tcPr>
            <w:tcW w:w="1187" w:type="dxa"/>
          </w:tcPr>
          <w:p w:rsidR="005032D5" w:rsidRPr="00FC1221" w:rsidRDefault="005032D5" w:rsidP="005032D5">
            <w:pPr>
              <w:rPr>
                <w:rFonts w:ascii="Baskerville" w:hAnsi="Baskerville"/>
              </w:rPr>
            </w:pPr>
            <w:r w:rsidRPr="00FC1221">
              <w:rPr>
                <w:rFonts w:ascii="Baskerville" w:hAnsi="Baskerville"/>
              </w:rPr>
              <w:t>122</w:t>
            </w:r>
          </w:p>
        </w:tc>
      </w:tr>
    </w:tbl>
    <w:p w:rsidR="005032D5" w:rsidRPr="0091265E" w:rsidRDefault="005032D5" w:rsidP="005032D5">
      <w:pPr>
        <w:rPr>
          <w:rFonts w:ascii="Baskerville" w:hAnsi="Baskerville"/>
          <w:b/>
        </w:rPr>
      </w:pPr>
    </w:p>
    <w:p w:rsidR="00346303" w:rsidRDefault="00346303"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DBHDS also reports on the individuals who are maintained in their home settings during while the crisis situation is stabilized. In the second quarter seventy-four (67%</w:t>
      </w:r>
      <w:proofErr w:type="gramStart"/>
      <w:r w:rsidRPr="0091265E">
        <w:rPr>
          <w:rFonts w:ascii="Baskerville" w:hAnsi="Baskerville"/>
          <w:color w:val="000000" w:themeColor="text1"/>
        </w:rPr>
        <w:t>)individuals</w:t>
      </w:r>
      <w:proofErr w:type="gramEnd"/>
      <w:r w:rsidRPr="0091265E">
        <w:rPr>
          <w:rFonts w:ascii="Baskerville" w:hAnsi="Baskerville"/>
          <w:color w:val="000000" w:themeColor="text1"/>
        </w:rPr>
        <w:t xml:space="preserve"> remained in their current settings with or without in-home respite and another five (4.5%) had planned out-of-home respite scheduled. During the third quarter there were 69 individuals referred for emergency/crisis services. Sixty-three (63%) of these individuals remained in their current setting with or without in-home respite and another two (3%) received planned out of home respite.  This is a strong indication that the REACH teams attempt to maintain individuals in their homes and provide the supports that make this possible.</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Nineteen individuals in Quarter 2 and ten individuals in Quarter 3 of FY14 required some type of psychiatric hospitalization. This may be appropriate for these individuals. However, DBHDS should maintain data about the REACH teams’ involvement with these individuals while in the hospital and post-hospitalization. It is useful to now know through the third quarter report that eight of these individuals went to the REACH Crisis Stabilization Unit.  Data should also be maintained on the final outcome or disposition for these individuals to determine how many eventually returned to their residence and for those who didn’t where they were eventually placed.</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 xml:space="preserve">There is no indication that any other community placements were used for crisis stabilization during Quarters 2 and 3 of FY14 for individuals who could not remain in their home setting. The Settlement Agreement requires the state to attempt to locate another community alternative before using the REACH Crisis Stabilization Unit. REACH teams are attempting to maintain individuals in their own homes with supports as the preferred approach to stabilize someone who is in crisis. </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The REACH programs are not currently searching for community residential vacancies before using the Crisis Stabilization Units.  In my professional opinion using vacancies in community re</w:t>
      </w:r>
      <w:r w:rsidR="00346303">
        <w:rPr>
          <w:rFonts w:ascii="Baskerville" w:hAnsi="Baskerville"/>
          <w:color w:val="000000" w:themeColor="text1"/>
        </w:rPr>
        <w:t>sidential programs is not a recommended</w:t>
      </w:r>
      <w:r w:rsidRPr="0091265E">
        <w:rPr>
          <w:rFonts w:ascii="Baskerville" w:hAnsi="Baskerville"/>
          <w:color w:val="000000" w:themeColor="text1"/>
        </w:rPr>
        <w:t xml:space="preserve"> practice. Dr. Beasley supports this perspective. Placing an individual who is in crisis into a home shared by other individuals who have I/DD is potentially destabilizing to those individuals for whom this is home. Additionally the practice potentially leaves the individual who is in crisis in an unfamiliar home, in the care of </w:t>
      </w:r>
      <w:proofErr w:type="gramStart"/>
      <w:r w:rsidRPr="0091265E">
        <w:rPr>
          <w:rFonts w:ascii="Baskerville" w:hAnsi="Baskerville"/>
          <w:color w:val="000000" w:themeColor="text1"/>
        </w:rPr>
        <w:t>staff</w:t>
      </w:r>
      <w:proofErr w:type="gramEnd"/>
      <w:r w:rsidRPr="0091265E">
        <w:rPr>
          <w:rFonts w:ascii="Baskerville" w:hAnsi="Baskerville"/>
          <w:color w:val="000000" w:themeColor="text1"/>
        </w:rPr>
        <w:t xml:space="preserve"> with whom he/she is unfamiliar and who is not trained to meet the needs of someone with a dual diagnosis who is </w:t>
      </w:r>
      <w:r w:rsidRPr="0091265E">
        <w:rPr>
          <w:rFonts w:ascii="Baskerville" w:hAnsi="Baskerville"/>
          <w:color w:val="000000" w:themeColor="text1"/>
        </w:rPr>
        <w:lastRenderedPageBreak/>
        <w:t>experiencing a crisis.  I will not recommend a determination of compliance regarding this provision until the Parties discuss it and decide if they want to maintain it as a requirement of the Agreement.  I recommend that it not be a REACH practice.</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 xml:space="preserve">The DBHDS is to determine if there is a need for additional crisis stabilization units to meet the needs of individuals in the target population.  </w:t>
      </w:r>
      <w:r w:rsidRPr="0091265E">
        <w:rPr>
          <w:rFonts w:ascii="Baskerville" w:hAnsi="Baskerville"/>
          <w:b/>
          <w:i/>
          <w:color w:val="000000" w:themeColor="text1"/>
        </w:rPr>
        <w:t xml:space="preserve">Table 5 </w:t>
      </w:r>
      <w:r w:rsidRPr="0091265E">
        <w:rPr>
          <w:rFonts w:ascii="Baskerville" w:hAnsi="Baskerville"/>
          <w:color w:val="000000" w:themeColor="text1"/>
        </w:rPr>
        <w:t xml:space="preserve">depicts the average length of stay for each region’s program for emergency, planned and step down respite. This information is used with the information presented in </w:t>
      </w:r>
      <w:r w:rsidRPr="0091265E">
        <w:rPr>
          <w:rFonts w:ascii="Baskerville" w:hAnsi="Baskerville"/>
          <w:b/>
          <w:i/>
          <w:color w:val="000000" w:themeColor="text1"/>
        </w:rPr>
        <w:t xml:space="preserve">Table 4 </w:t>
      </w:r>
      <w:r w:rsidRPr="0091265E">
        <w:rPr>
          <w:rFonts w:ascii="Baskerville" w:hAnsi="Baskerville"/>
          <w:color w:val="000000" w:themeColor="text1"/>
        </w:rPr>
        <w:t>that indicates how many individuals used the crisis stabilization unit to determine the total number of bed days that were used during the third quarter. This is then compared to the total number of bed days that are available by taking each region’s capacity and multiplying it by the days in a quarter, which equals ninety-one. This illustrates the additional capacity that was available but unused during Quarter 3.</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 xml:space="preserve">All regions had unused bed days ranging from sixty-four in Region IV to 506 in Region V. This seems to indicate that at this time additional crisis stabilization units are not needed.  Regions have enough capacity to assist other regions if particular </w:t>
      </w:r>
      <w:proofErr w:type="gramStart"/>
      <w:r w:rsidRPr="0091265E">
        <w:rPr>
          <w:rFonts w:ascii="Baskerville" w:hAnsi="Baskerville"/>
          <w:color w:val="000000" w:themeColor="text1"/>
        </w:rPr>
        <w:t>times</w:t>
      </w:r>
      <w:proofErr w:type="gramEnd"/>
      <w:r w:rsidRPr="0091265E">
        <w:rPr>
          <w:rFonts w:ascii="Baskerville" w:hAnsi="Baskerville"/>
          <w:color w:val="000000" w:themeColor="text1"/>
        </w:rPr>
        <w:t xml:space="preserve"> one program is fully occupied. </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 xml:space="preserve">Regions I and II both report Waiting Lists for the REACH CSU.  Region I reported forty-seven individuals waiting and Region II reported seventeen individuals on the Waiting List. However the waiting lists were a result of the programs being closed for short periods of time for renovations, which does not indicate a problem with capacity. When I spoke to the REACH Directors they assured me that even though three beds are designated for emergency respite and three beds for planned respite, if a person is in crisis and a planned respite bed is available it would be offered to the individual in crisis. </w:t>
      </w:r>
    </w:p>
    <w:p w:rsidR="005032D5" w:rsidRPr="0091265E" w:rsidRDefault="005032D5" w:rsidP="002A63A3">
      <w:pPr>
        <w:pStyle w:val="ListParagraph"/>
        <w:tabs>
          <w:tab w:val="left" w:pos="720"/>
        </w:tabs>
        <w:ind w:left="0" w:right="-126"/>
        <w:rPr>
          <w:rFonts w:ascii="Baskerville" w:hAnsi="Baskerville"/>
          <w:color w:val="000000" w:themeColor="text1"/>
        </w:rPr>
      </w:pPr>
    </w:p>
    <w:p w:rsidR="005032D5" w:rsidRPr="0091265E" w:rsidRDefault="005032D5" w:rsidP="002A63A3">
      <w:pPr>
        <w:pStyle w:val="ListParagraph"/>
        <w:tabs>
          <w:tab w:val="left" w:pos="720"/>
        </w:tabs>
        <w:ind w:left="0" w:right="-126"/>
        <w:rPr>
          <w:rFonts w:ascii="Baskerville" w:hAnsi="Baskerville"/>
          <w:color w:val="000000" w:themeColor="text1"/>
        </w:rPr>
      </w:pPr>
      <w:r w:rsidRPr="0091265E">
        <w:rPr>
          <w:rFonts w:ascii="Baskerville" w:hAnsi="Baskerville"/>
          <w:color w:val="000000" w:themeColor="text1"/>
        </w:rPr>
        <w:t>The Regions will need to guard against the practice being extended to offer a planned respite bed to someone in crisis if the bed is already offered to an individual for a planned respite visit. Individuals and families who rely on planned respite to help support the individual staying home should not have planned respite cancelled</w:t>
      </w:r>
    </w:p>
    <w:p w:rsidR="005032D5" w:rsidRPr="0091265E" w:rsidRDefault="005032D5" w:rsidP="005032D5">
      <w:pPr>
        <w:rPr>
          <w:rFonts w:ascii="Baskerville" w:hAnsi="Baskerville"/>
          <w:b/>
        </w:rPr>
      </w:pPr>
    </w:p>
    <w:p w:rsidR="004F75F6" w:rsidRDefault="004F75F6" w:rsidP="005032D5">
      <w:pPr>
        <w:rPr>
          <w:rFonts w:ascii="Baskerville" w:hAnsi="Baskerville"/>
          <w:b/>
        </w:rPr>
      </w:pPr>
    </w:p>
    <w:p w:rsidR="005032D5" w:rsidRPr="0091265E" w:rsidRDefault="005032D5" w:rsidP="005032D5">
      <w:pPr>
        <w:rPr>
          <w:rFonts w:ascii="Baskerville" w:hAnsi="Baskerville"/>
          <w:b/>
          <w:i/>
        </w:rPr>
      </w:pPr>
      <w:r w:rsidRPr="0091265E">
        <w:rPr>
          <w:rFonts w:ascii="Baskerville" w:hAnsi="Baskerville"/>
          <w:b/>
          <w:i/>
        </w:rPr>
        <w:t>TABLE 5: COMPARISON OF THE LENGTH OF STAY TO THE TOTAL CAPACITY OF THE REACH CRISIS STABILIZATION UNITS DURING QUARTER 3</w:t>
      </w:r>
    </w:p>
    <w:p w:rsidR="005032D5" w:rsidRPr="0091265E" w:rsidRDefault="005032D5" w:rsidP="005032D5">
      <w:pPr>
        <w:rPr>
          <w:rFonts w:ascii="Baskerville" w:hAnsi="Baskerville"/>
          <w:b/>
        </w:rPr>
      </w:pPr>
    </w:p>
    <w:tbl>
      <w:tblPr>
        <w:tblStyle w:val="TableGrid"/>
        <w:tblW w:w="0" w:type="auto"/>
        <w:tblInd w:w="108" w:type="dxa"/>
        <w:tblLook w:val="00A0"/>
      </w:tblPr>
      <w:tblGrid>
        <w:gridCol w:w="1138"/>
        <w:gridCol w:w="1730"/>
        <w:gridCol w:w="1428"/>
        <w:gridCol w:w="946"/>
        <w:gridCol w:w="1152"/>
        <w:gridCol w:w="1472"/>
        <w:gridCol w:w="1647"/>
      </w:tblGrid>
      <w:tr w:rsidR="005032D5" w:rsidRPr="0091265E" w:rsidTr="005F76F5">
        <w:tc>
          <w:tcPr>
            <w:tcW w:w="1138"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REGION</w:t>
            </w:r>
          </w:p>
        </w:tc>
        <w:tc>
          <w:tcPr>
            <w:tcW w:w="1730"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EMERGENCY</w:t>
            </w:r>
          </w:p>
          <w:p w:rsidR="005032D5" w:rsidRPr="006D732D" w:rsidRDefault="005032D5" w:rsidP="005032D5">
            <w:pPr>
              <w:rPr>
                <w:rFonts w:ascii="Baskerville" w:hAnsi="Baskerville"/>
                <w:b/>
                <w:sz w:val="22"/>
                <w:szCs w:val="22"/>
              </w:rPr>
            </w:pPr>
            <w:r w:rsidRPr="006D732D">
              <w:rPr>
                <w:rFonts w:ascii="Baskerville" w:hAnsi="Baskerville"/>
                <w:b/>
                <w:sz w:val="22"/>
                <w:szCs w:val="22"/>
              </w:rPr>
              <w:t>LOS AVG</w:t>
            </w:r>
          </w:p>
        </w:tc>
        <w:tc>
          <w:tcPr>
            <w:tcW w:w="1428"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PLANNED</w:t>
            </w:r>
          </w:p>
          <w:p w:rsidR="005032D5" w:rsidRPr="006D732D" w:rsidRDefault="005032D5" w:rsidP="005032D5">
            <w:pPr>
              <w:rPr>
                <w:rFonts w:ascii="Baskerville" w:hAnsi="Baskerville"/>
                <w:b/>
                <w:sz w:val="22"/>
                <w:szCs w:val="22"/>
              </w:rPr>
            </w:pPr>
            <w:r w:rsidRPr="006D732D">
              <w:rPr>
                <w:rFonts w:ascii="Baskerville" w:hAnsi="Baskerville"/>
                <w:b/>
                <w:sz w:val="22"/>
                <w:szCs w:val="22"/>
              </w:rPr>
              <w:t>LOS AVG</w:t>
            </w:r>
          </w:p>
        </w:tc>
        <w:tc>
          <w:tcPr>
            <w:tcW w:w="946"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STEP DOWN</w:t>
            </w:r>
          </w:p>
          <w:p w:rsidR="005032D5" w:rsidRPr="006D732D" w:rsidRDefault="005032D5" w:rsidP="005032D5">
            <w:pPr>
              <w:rPr>
                <w:rFonts w:ascii="Baskerville" w:hAnsi="Baskerville"/>
                <w:b/>
                <w:sz w:val="22"/>
                <w:szCs w:val="22"/>
              </w:rPr>
            </w:pPr>
            <w:r w:rsidRPr="006D732D">
              <w:rPr>
                <w:rFonts w:ascii="Baskerville" w:hAnsi="Baskerville"/>
                <w:b/>
                <w:sz w:val="22"/>
                <w:szCs w:val="22"/>
              </w:rPr>
              <w:t>LOS AVG</w:t>
            </w:r>
          </w:p>
        </w:tc>
        <w:tc>
          <w:tcPr>
            <w:tcW w:w="1152"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TOTAL</w:t>
            </w:r>
            <w:r w:rsidRPr="006D732D">
              <w:rPr>
                <w:rFonts w:ascii="Baskerville" w:hAnsi="Baskerville"/>
                <w:b/>
                <w:sz w:val="22"/>
                <w:szCs w:val="22"/>
              </w:rPr>
              <w:br/>
              <w:t>DAYS USED</w:t>
            </w:r>
          </w:p>
        </w:tc>
        <w:tc>
          <w:tcPr>
            <w:tcW w:w="1472"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 xml:space="preserve">TOTAL DAY </w:t>
            </w:r>
          </w:p>
          <w:p w:rsidR="005032D5" w:rsidRPr="006D732D" w:rsidRDefault="005032D5" w:rsidP="005032D5">
            <w:pPr>
              <w:rPr>
                <w:rFonts w:ascii="Baskerville" w:hAnsi="Baskerville"/>
                <w:b/>
                <w:sz w:val="22"/>
                <w:szCs w:val="22"/>
              </w:rPr>
            </w:pPr>
            <w:r w:rsidRPr="006D732D">
              <w:rPr>
                <w:rFonts w:ascii="Baskerville" w:hAnsi="Baskerville"/>
                <w:b/>
                <w:sz w:val="22"/>
                <w:szCs w:val="22"/>
              </w:rPr>
              <w:t>CAPACITY</w:t>
            </w:r>
          </w:p>
        </w:tc>
        <w:tc>
          <w:tcPr>
            <w:tcW w:w="1609" w:type="dxa"/>
          </w:tcPr>
          <w:p w:rsidR="005032D5" w:rsidRPr="006D732D" w:rsidRDefault="005032D5" w:rsidP="005032D5">
            <w:pPr>
              <w:rPr>
                <w:rFonts w:ascii="Baskerville" w:hAnsi="Baskerville"/>
                <w:b/>
                <w:sz w:val="22"/>
                <w:szCs w:val="22"/>
              </w:rPr>
            </w:pPr>
            <w:r w:rsidRPr="006D732D">
              <w:rPr>
                <w:rFonts w:ascii="Baskerville" w:hAnsi="Baskerville"/>
                <w:b/>
                <w:sz w:val="22"/>
                <w:szCs w:val="22"/>
              </w:rPr>
              <w:t>DIFFERENCE</w:t>
            </w:r>
          </w:p>
        </w:tc>
      </w:tr>
      <w:tr w:rsidR="005032D5" w:rsidRPr="0091265E" w:rsidTr="005F76F5">
        <w:tc>
          <w:tcPr>
            <w:tcW w:w="1138" w:type="dxa"/>
          </w:tcPr>
          <w:p w:rsidR="005032D5" w:rsidRPr="00413BC9" w:rsidRDefault="005032D5" w:rsidP="005032D5">
            <w:pPr>
              <w:rPr>
                <w:rFonts w:ascii="Baskerville" w:hAnsi="Baskerville"/>
              </w:rPr>
            </w:pPr>
            <w:r w:rsidRPr="00413BC9">
              <w:rPr>
                <w:rFonts w:ascii="Baskerville" w:hAnsi="Baskerville"/>
              </w:rPr>
              <w:t>I</w:t>
            </w:r>
          </w:p>
        </w:tc>
        <w:tc>
          <w:tcPr>
            <w:tcW w:w="1730" w:type="dxa"/>
          </w:tcPr>
          <w:p w:rsidR="005032D5" w:rsidRPr="00413BC9" w:rsidRDefault="005032D5" w:rsidP="005032D5">
            <w:pPr>
              <w:rPr>
                <w:rFonts w:ascii="Baskerville" w:hAnsi="Baskerville"/>
              </w:rPr>
            </w:pPr>
            <w:r w:rsidRPr="00413BC9">
              <w:rPr>
                <w:rFonts w:ascii="Baskerville" w:hAnsi="Baskerville"/>
              </w:rPr>
              <w:t>16.67</w:t>
            </w:r>
          </w:p>
        </w:tc>
        <w:tc>
          <w:tcPr>
            <w:tcW w:w="1428" w:type="dxa"/>
          </w:tcPr>
          <w:p w:rsidR="005032D5" w:rsidRPr="00413BC9" w:rsidRDefault="005032D5" w:rsidP="005032D5">
            <w:pPr>
              <w:rPr>
                <w:rFonts w:ascii="Baskerville" w:hAnsi="Baskerville"/>
              </w:rPr>
            </w:pPr>
            <w:r w:rsidRPr="00413BC9">
              <w:rPr>
                <w:rFonts w:ascii="Baskerville" w:hAnsi="Baskerville"/>
              </w:rPr>
              <w:t>6.6</w:t>
            </w:r>
          </w:p>
        </w:tc>
        <w:tc>
          <w:tcPr>
            <w:tcW w:w="946" w:type="dxa"/>
          </w:tcPr>
          <w:p w:rsidR="005032D5" w:rsidRPr="00413BC9" w:rsidRDefault="005032D5" w:rsidP="005032D5">
            <w:pPr>
              <w:rPr>
                <w:rFonts w:ascii="Baskerville" w:hAnsi="Baskerville"/>
              </w:rPr>
            </w:pPr>
            <w:r w:rsidRPr="00413BC9">
              <w:rPr>
                <w:rFonts w:ascii="Baskerville" w:hAnsi="Baskerville"/>
              </w:rPr>
              <w:t>15</w:t>
            </w:r>
          </w:p>
        </w:tc>
        <w:tc>
          <w:tcPr>
            <w:tcW w:w="1152" w:type="dxa"/>
          </w:tcPr>
          <w:p w:rsidR="005032D5" w:rsidRPr="00413BC9" w:rsidRDefault="005032D5" w:rsidP="005032D5">
            <w:pPr>
              <w:rPr>
                <w:rFonts w:ascii="Baskerville" w:hAnsi="Baskerville"/>
              </w:rPr>
            </w:pPr>
            <w:r w:rsidRPr="00413BC9">
              <w:rPr>
                <w:rFonts w:ascii="Baskerville" w:hAnsi="Baskerville"/>
              </w:rPr>
              <w:t>180</w:t>
            </w:r>
          </w:p>
        </w:tc>
        <w:tc>
          <w:tcPr>
            <w:tcW w:w="1472" w:type="dxa"/>
          </w:tcPr>
          <w:p w:rsidR="005032D5" w:rsidRPr="00413BC9" w:rsidRDefault="005032D5" w:rsidP="005032D5">
            <w:pPr>
              <w:rPr>
                <w:rFonts w:ascii="Baskerville" w:hAnsi="Baskerville"/>
              </w:rPr>
            </w:pPr>
            <w:r w:rsidRPr="00413BC9">
              <w:rPr>
                <w:rFonts w:ascii="Baskerville" w:hAnsi="Baskerville"/>
              </w:rPr>
              <w:t>546</w:t>
            </w:r>
          </w:p>
        </w:tc>
        <w:tc>
          <w:tcPr>
            <w:tcW w:w="1609" w:type="dxa"/>
          </w:tcPr>
          <w:p w:rsidR="005032D5" w:rsidRPr="00413BC9" w:rsidRDefault="005032D5" w:rsidP="005032D5">
            <w:pPr>
              <w:rPr>
                <w:rFonts w:ascii="Baskerville" w:hAnsi="Baskerville"/>
              </w:rPr>
            </w:pPr>
            <w:r w:rsidRPr="00413BC9">
              <w:rPr>
                <w:rFonts w:ascii="Baskerville" w:hAnsi="Baskerville"/>
              </w:rPr>
              <w:t>366</w:t>
            </w:r>
          </w:p>
        </w:tc>
      </w:tr>
      <w:tr w:rsidR="005032D5" w:rsidRPr="0091265E" w:rsidTr="005F76F5">
        <w:tc>
          <w:tcPr>
            <w:tcW w:w="1138" w:type="dxa"/>
          </w:tcPr>
          <w:p w:rsidR="005032D5" w:rsidRPr="00413BC9" w:rsidRDefault="005032D5" w:rsidP="005032D5">
            <w:pPr>
              <w:rPr>
                <w:rFonts w:ascii="Baskerville" w:hAnsi="Baskerville"/>
              </w:rPr>
            </w:pPr>
            <w:r w:rsidRPr="00413BC9">
              <w:rPr>
                <w:rFonts w:ascii="Baskerville" w:hAnsi="Baskerville"/>
              </w:rPr>
              <w:t>II</w:t>
            </w:r>
          </w:p>
        </w:tc>
        <w:tc>
          <w:tcPr>
            <w:tcW w:w="1730" w:type="dxa"/>
          </w:tcPr>
          <w:p w:rsidR="005032D5" w:rsidRPr="00413BC9" w:rsidRDefault="005032D5" w:rsidP="005032D5">
            <w:pPr>
              <w:rPr>
                <w:rFonts w:ascii="Baskerville" w:hAnsi="Baskerville"/>
              </w:rPr>
            </w:pPr>
            <w:r w:rsidRPr="00413BC9">
              <w:rPr>
                <w:rFonts w:ascii="Baskerville" w:hAnsi="Baskerville"/>
              </w:rPr>
              <w:t xml:space="preserve">   6.9</w:t>
            </w:r>
          </w:p>
        </w:tc>
        <w:tc>
          <w:tcPr>
            <w:tcW w:w="1428" w:type="dxa"/>
          </w:tcPr>
          <w:p w:rsidR="005032D5" w:rsidRPr="00413BC9" w:rsidRDefault="005032D5" w:rsidP="005032D5">
            <w:pPr>
              <w:rPr>
                <w:rFonts w:ascii="Baskerville" w:hAnsi="Baskerville"/>
              </w:rPr>
            </w:pPr>
            <w:r w:rsidRPr="00413BC9">
              <w:rPr>
                <w:rFonts w:ascii="Baskerville" w:hAnsi="Baskerville"/>
              </w:rPr>
              <w:t>5.2</w:t>
            </w:r>
          </w:p>
        </w:tc>
        <w:tc>
          <w:tcPr>
            <w:tcW w:w="946" w:type="dxa"/>
          </w:tcPr>
          <w:p w:rsidR="005032D5" w:rsidRPr="00413BC9" w:rsidRDefault="005032D5" w:rsidP="005032D5">
            <w:pPr>
              <w:rPr>
                <w:rFonts w:ascii="Baskerville" w:hAnsi="Baskerville"/>
              </w:rPr>
            </w:pPr>
            <w:r w:rsidRPr="00413BC9">
              <w:rPr>
                <w:rFonts w:ascii="Baskerville" w:hAnsi="Baskerville"/>
              </w:rPr>
              <w:t xml:space="preserve"> 5.8</w:t>
            </w:r>
          </w:p>
        </w:tc>
        <w:tc>
          <w:tcPr>
            <w:tcW w:w="1152" w:type="dxa"/>
          </w:tcPr>
          <w:p w:rsidR="005032D5" w:rsidRPr="00413BC9" w:rsidRDefault="005032D5" w:rsidP="005032D5">
            <w:pPr>
              <w:rPr>
                <w:rFonts w:ascii="Baskerville" w:hAnsi="Baskerville"/>
              </w:rPr>
            </w:pPr>
            <w:r w:rsidRPr="00413BC9">
              <w:rPr>
                <w:rFonts w:ascii="Baskerville" w:hAnsi="Baskerville"/>
              </w:rPr>
              <w:t>162</w:t>
            </w:r>
          </w:p>
        </w:tc>
        <w:tc>
          <w:tcPr>
            <w:tcW w:w="1472" w:type="dxa"/>
          </w:tcPr>
          <w:p w:rsidR="005032D5" w:rsidRPr="00413BC9" w:rsidRDefault="005032D5" w:rsidP="005032D5">
            <w:pPr>
              <w:rPr>
                <w:rFonts w:ascii="Baskerville" w:hAnsi="Baskerville"/>
              </w:rPr>
            </w:pPr>
            <w:r w:rsidRPr="00413BC9">
              <w:rPr>
                <w:rFonts w:ascii="Baskerville" w:hAnsi="Baskerville"/>
              </w:rPr>
              <w:t>364</w:t>
            </w:r>
          </w:p>
        </w:tc>
        <w:tc>
          <w:tcPr>
            <w:tcW w:w="1609" w:type="dxa"/>
          </w:tcPr>
          <w:p w:rsidR="005032D5" w:rsidRPr="00413BC9" w:rsidRDefault="005032D5" w:rsidP="005032D5">
            <w:pPr>
              <w:rPr>
                <w:rFonts w:ascii="Baskerville" w:hAnsi="Baskerville"/>
              </w:rPr>
            </w:pPr>
            <w:r w:rsidRPr="00413BC9">
              <w:rPr>
                <w:rFonts w:ascii="Baskerville" w:hAnsi="Baskerville"/>
              </w:rPr>
              <w:t>202</w:t>
            </w:r>
          </w:p>
        </w:tc>
      </w:tr>
      <w:tr w:rsidR="005032D5" w:rsidRPr="0091265E" w:rsidTr="005F76F5">
        <w:tc>
          <w:tcPr>
            <w:tcW w:w="1138" w:type="dxa"/>
          </w:tcPr>
          <w:p w:rsidR="005032D5" w:rsidRPr="00413BC9" w:rsidRDefault="005032D5" w:rsidP="005032D5">
            <w:pPr>
              <w:rPr>
                <w:rFonts w:ascii="Baskerville" w:hAnsi="Baskerville"/>
              </w:rPr>
            </w:pPr>
            <w:r w:rsidRPr="00413BC9">
              <w:rPr>
                <w:rFonts w:ascii="Baskerville" w:hAnsi="Baskerville"/>
              </w:rPr>
              <w:t>III</w:t>
            </w:r>
          </w:p>
        </w:tc>
        <w:tc>
          <w:tcPr>
            <w:tcW w:w="1730" w:type="dxa"/>
          </w:tcPr>
          <w:p w:rsidR="005032D5" w:rsidRPr="00413BC9" w:rsidRDefault="005032D5" w:rsidP="005032D5">
            <w:pPr>
              <w:rPr>
                <w:rFonts w:ascii="Baskerville" w:hAnsi="Baskerville"/>
              </w:rPr>
            </w:pPr>
            <w:r w:rsidRPr="00413BC9">
              <w:rPr>
                <w:rFonts w:ascii="Baskerville" w:hAnsi="Baskerville"/>
              </w:rPr>
              <w:t>17</w:t>
            </w:r>
          </w:p>
        </w:tc>
        <w:tc>
          <w:tcPr>
            <w:tcW w:w="1428" w:type="dxa"/>
          </w:tcPr>
          <w:p w:rsidR="005032D5" w:rsidRPr="00413BC9" w:rsidRDefault="005032D5" w:rsidP="005032D5">
            <w:pPr>
              <w:rPr>
                <w:rFonts w:ascii="Baskerville" w:hAnsi="Baskerville"/>
              </w:rPr>
            </w:pPr>
            <w:r w:rsidRPr="00413BC9">
              <w:rPr>
                <w:rFonts w:ascii="Baskerville" w:hAnsi="Baskerville"/>
              </w:rPr>
              <w:t>4</w:t>
            </w:r>
          </w:p>
        </w:tc>
        <w:tc>
          <w:tcPr>
            <w:tcW w:w="946" w:type="dxa"/>
          </w:tcPr>
          <w:p w:rsidR="005032D5" w:rsidRPr="00413BC9" w:rsidRDefault="005032D5" w:rsidP="005032D5">
            <w:pPr>
              <w:rPr>
                <w:rFonts w:ascii="Baskerville" w:hAnsi="Baskerville"/>
              </w:rPr>
            </w:pPr>
            <w:r w:rsidRPr="00413BC9">
              <w:rPr>
                <w:rFonts w:ascii="Baskerville" w:hAnsi="Baskerville"/>
              </w:rPr>
              <w:t>36</w:t>
            </w:r>
          </w:p>
        </w:tc>
        <w:tc>
          <w:tcPr>
            <w:tcW w:w="1152" w:type="dxa"/>
          </w:tcPr>
          <w:p w:rsidR="005032D5" w:rsidRPr="00413BC9" w:rsidRDefault="005032D5" w:rsidP="005032D5">
            <w:pPr>
              <w:rPr>
                <w:rFonts w:ascii="Baskerville" w:hAnsi="Baskerville"/>
              </w:rPr>
            </w:pPr>
            <w:r w:rsidRPr="00413BC9">
              <w:rPr>
                <w:rFonts w:ascii="Baskerville" w:hAnsi="Baskerville"/>
              </w:rPr>
              <w:t>374</w:t>
            </w:r>
          </w:p>
        </w:tc>
        <w:tc>
          <w:tcPr>
            <w:tcW w:w="1472" w:type="dxa"/>
          </w:tcPr>
          <w:p w:rsidR="005032D5" w:rsidRPr="00413BC9" w:rsidRDefault="005032D5" w:rsidP="005032D5">
            <w:pPr>
              <w:rPr>
                <w:rFonts w:ascii="Baskerville" w:hAnsi="Baskerville"/>
              </w:rPr>
            </w:pPr>
            <w:r w:rsidRPr="00413BC9">
              <w:rPr>
                <w:rFonts w:ascii="Baskerville" w:hAnsi="Baskerville"/>
              </w:rPr>
              <w:t>546</w:t>
            </w:r>
          </w:p>
        </w:tc>
        <w:tc>
          <w:tcPr>
            <w:tcW w:w="1609" w:type="dxa"/>
          </w:tcPr>
          <w:p w:rsidR="005032D5" w:rsidRPr="00413BC9" w:rsidRDefault="005032D5" w:rsidP="005032D5">
            <w:pPr>
              <w:rPr>
                <w:rFonts w:ascii="Baskerville" w:hAnsi="Baskerville"/>
              </w:rPr>
            </w:pPr>
            <w:r w:rsidRPr="00413BC9">
              <w:rPr>
                <w:rFonts w:ascii="Baskerville" w:hAnsi="Baskerville"/>
              </w:rPr>
              <w:t>172</w:t>
            </w:r>
          </w:p>
        </w:tc>
      </w:tr>
      <w:tr w:rsidR="005032D5" w:rsidRPr="0091265E" w:rsidTr="005F76F5">
        <w:tc>
          <w:tcPr>
            <w:tcW w:w="1138" w:type="dxa"/>
          </w:tcPr>
          <w:p w:rsidR="005032D5" w:rsidRPr="00413BC9" w:rsidRDefault="005032D5" w:rsidP="005032D5">
            <w:pPr>
              <w:rPr>
                <w:rFonts w:ascii="Baskerville" w:hAnsi="Baskerville"/>
              </w:rPr>
            </w:pPr>
            <w:r w:rsidRPr="00413BC9">
              <w:rPr>
                <w:rFonts w:ascii="Baskerville" w:hAnsi="Baskerville"/>
              </w:rPr>
              <w:t>IV</w:t>
            </w:r>
          </w:p>
        </w:tc>
        <w:tc>
          <w:tcPr>
            <w:tcW w:w="1730" w:type="dxa"/>
          </w:tcPr>
          <w:p w:rsidR="005032D5" w:rsidRPr="00413BC9" w:rsidRDefault="005032D5" w:rsidP="005032D5">
            <w:pPr>
              <w:rPr>
                <w:rFonts w:ascii="Baskerville" w:hAnsi="Baskerville"/>
              </w:rPr>
            </w:pPr>
            <w:r w:rsidRPr="00413BC9">
              <w:rPr>
                <w:rFonts w:ascii="Baskerville" w:hAnsi="Baskerville"/>
              </w:rPr>
              <w:t>13.7</w:t>
            </w:r>
          </w:p>
        </w:tc>
        <w:tc>
          <w:tcPr>
            <w:tcW w:w="1428" w:type="dxa"/>
          </w:tcPr>
          <w:p w:rsidR="005032D5" w:rsidRPr="00413BC9" w:rsidRDefault="005032D5" w:rsidP="005032D5">
            <w:pPr>
              <w:rPr>
                <w:rFonts w:ascii="Baskerville" w:hAnsi="Baskerville"/>
              </w:rPr>
            </w:pPr>
            <w:r w:rsidRPr="00413BC9">
              <w:rPr>
                <w:rFonts w:ascii="Baskerville" w:hAnsi="Baskerville"/>
              </w:rPr>
              <w:t>6</w:t>
            </w:r>
          </w:p>
        </w:tc>
        <w:tc>
          <w:tcPr>
            <w:tcW w:w="946" w:type="dxa"/>
          </w:tcPr>
          <w:p w:rsidR="005032D5" w:rsidRPr="00413BC9" w:rsidRDefault="005032D5" w:rsidP="005032D5">
            <w:pPr>
              <w:rPr>
                <w:rFonts w:ascii="Baskerville" w:hAnsi="Baskerville"/>
              </w:rPr>
            </w:pPr>
            <w:r w:rsidRPr="00413BC9">
              <w:rPr>
                <w:rFonts w:ascii="Baskerville" w:hAnsi="Baskerville"/>
              </w:rPr>
              <w:t>0</w:t>
            </w:r>
          </w:p>
        </w:tc>
        <w:tc>
          <w:tcPr>
            <w:tcW w:w="1152" w:type="dxa"/>
          </w:tcPr>
          <w:p w:rsidR="005032D5" w:rsidRPr="00413BC9" w:rsidRDefault="005032D5" w:rsidP="005032D5">
            <w:pPr>
              <w:rPr>
                <w:rFonts w:ascii="Baskerville" w:hAnsi="Baskerville"/>
              </w:rPr>
            </w:pPr>
            <w:r w:rsidRPr="00413BC9">
              <w:rPr>
                <w:rFonts w:ascii="Baskerville" w:hAnsi="Baskerville"/>
              </w:rPr>
              <w:t>300</w:t>
            </w:r>
          </w:p>
        </w:tc>
        <w:tc>
          <w:tcPr>
            <w:tcW w:w="1472" w:type="dxa"/>
          </w:tcPr>
          <w:p w:rsidR="005032D5" w:rsidRPr="00413BC9" w:rsidRDefault="005032D5" w:rsidP="005032D5">
            <w:pPr>
              <w:rPr>
                <w:rFonts w:ascii="Baskerville" w:hAnsi="Baskerville"/>
              </w:rPr>
            </w:pPr>
            <w:r w:rsidRPr="00413BC9">
              <w:rPr>
                <w:rFonts w:ascii="Baskerville" w:hAnsi="Baskerville"/>
              </w:rPr>
              <w:t>364</w:t>
            </w:r>
          </w:p>
        </w:tc>
        <w:tc>
          <w:tcPr>
            <w:tcW w:w="1609" w:type="dxa"/>
          </w:tcPr>
          <w:p w:rsidR="005032D5" w:rsidRPr="00413BC9" w:rsidRDefault="005032D5" w:rsidP="005032D5">
            <w:pPr>
              <w:rPr>
                <w:rFonts w:ascii="Baskerville" w:hAnsi="Baskerville"/>
              </w:rPr>
            </w:pPr>
            <w:r w:rsidRPr="00413BC9">
              <w:rPr>
                <w:rFonts w:ascii="Baskerville" w:hAnsi="Baskerville"/>
              </w:rPr>
              <w:t xml:space="preserve"> 64</w:t>
            </w:r>
          </w:p>
        </w:tc>
      </w:tr>
      <w:tr w:rsidR="005032D5" w:rsidRPr="0091265E" w:rsidTr="005F76F5">
        <w:tc>
          <w:tcPr>
            <w:tcW w:w="1138" w:type="dxa"/>
          </w:tcPr>
          <w:p w:rsidR="005032D5" w:rsidRPr="00413BC9" w:rsidRDefault="005032D5" w:rsidP="005032D5">
            <w:pPr>
              <w:rPr>
                <w:rFonts w:ascii="Baskerville" w:hAnsi="Baskerville"/>
              </w:rPr>
            </w:pPr>
            <w:r w:rsidRPr="00413BC9">
              <w:rPr>
                <w:rFonts w:ascii="Baskerville" w:hAnsi="Baskerville"/>
              </w:rPr>
              <w:t>V</w:t>
            </w:r>
          </w:p>
        </w:tc>
        <w:tc>
          <w:tcPr>
            <w:tcW w:w="1730" w:type="dxa"/>
          </w:tcPr>
          <w:p w:rsidR="005032D5" w:rsidRPr="00413BC9" w:rsidRDefault="005032D5" w:rsidP="005032D5">
            <w:pPr>
              <w:rPr>
                <w:rFonts w:ascii="Baskerville" w:hAnsi="Baskerville"/>
              </w:rPr>
            </w:pPr>
            <w:r w:rsidRPr="00413BC9">
              <w:rPr>
                <w:rFonts w:ascii="Baskerville" w:hAnsi="Baskerville"/>
              </w:rPr>
              <w:t xml:space="preserve">  0</w:t>
            </w:r>
          </w:p>
        </w:tc>
        <w:tc>
          <w:tcPr>
            <w:tcW w:w="1428" w:type="dxa"/>
          </w:tcPr>
          <w:p w:rsidR="005032D5" w:rsidRPr="00413BC9" w:rsidRDefault="005032D5" w:rsidP="005032D5">
            <w:pPr>
              <w:rPr>
                <w:rFonts w:ascii="Baskerville" w:hAnsi="Baskerville"/>
              </w:rPr>
            </w:pPr>
            <w:r w:rsidRPr="00413BC9">
              <w:rPr>
                <w:rFonts w:ascii="Baskerville" w:hAnsi="Baskerville"/>
              </w:rPr>
              <w:t>8</w:t>
            </w:r>
          </w:p>
        </w:tc>
        <w:tc>
          <w:tcPr>
            <w:tcW w:w="946" w:type="dxa"/>
          </w:tcPr>
          <w:p w:rsidR="005032D5" w:rsidRPr="00413BC9" w:rsidRDefault="005032D5" w:rsidP="005032D5">
            <w:pPr>
              <w:rPr>
                <w:rFonts w:ascii="Baskerville" w:hAnsi="Baskerville"/>
              </w:rPr>
            </w:pPr>
            <w:r w:rsidRPr="00413BC9">
              <w:rPr>
                <w:rFonts w:ascii="Baskerville" w:hAnsi="Baskerville"/>
              </w:rPr>
              <w:t>0</w:t>
            </w:r>
          </w:p>
        </w:tc>
        <w:tc>
          <w:tcPr>
            <w:tcW w:w="1152" w:type="dxa"/>
          </w:tcPr>
          <w:p w:rsidR="005032D5" w:rsidRPr="00413BC9" w:rsidRDefault="005032D5" w:rsidP="005032D5">
            <w:pPr>
              <w:rPr>
                <w:rFonts w:ascii="Baskerville" w:hAnsi="Baskerville"/>
              </w:rPr>
            </w:pPr>
            <w:r w:rsidRPr="00413BC9">
              <w:rPr>
                <w:rFonts w:ascii="Baskerville" w:hAnsi="Baskerville"/>
              </w:rPr>
              <w:t xml:space="preserve">  40</w:t>
            </w:r>
          </w:p>
        </w:tc>
        <w:tc>
          <w:tcPr>
            <w:tcW w:w="1472" w:type="dxa"/>
          </w:tcPr>
          <w:p w:rsidR="005032D5" w:rsidRPr="00413BC9" w:rsidRDefault="005032D5" w:rsidP="005032D5">
            <w:pPr>
              <w:rPr>
                <w:rFonts w:ascii="Baskerville" w:hAnsi="Baskerville"/>
              </w:rPr>
            </w:pPr>
            <w:r w:rsidRPr="00413BC9">
              <w:rPr>
                <w:rFonts w:ascii="Baskerville" w:hAnsi="Baskerville"/>
              </w:rPr>
              <w:t>546</w:t>
            </w:r>
          </w:p>
        </w:tc>
        <w:tc>
          <w:tcPr>
            <w:tcW w:w="1609" w:type="dxa"/>
          </w:tcPr>
          <w:p w:rsidR="005032D5" w:rsidRPr="00413BC9" w:rsidRDefault="005032D5" w:rsidP="005032D5">
            <w:pPr>
              <w:rPr>
                <w:rFonts w:ascii="Baskerville" w:hAnsi="Baskerville"/>
              </w:rPr>
            </w:pPr>
            <w:r w:rsidRPr="00413BC9">
              <w:rPr>
                <w:rFonts w:ascii="Baskerville" w:hAnsi="Baskerville"/>
              </w:rPr>
              <w:t>506</w:t>
            </w:r>
          </w:p>
        </w:tc>
      </w:tr>
    </w:tbl>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b/>
          <w:i/>
        </w:rPr>
        <w:t>Conclusions:</w:t>
      </w:r>
      <w:r w:rsidRPr="0091265E">
        <w:rPr>
          <w:rFonts w:ascii="Baskerville" w:hAnsi="Baskerville"/>
        </w:rPr>
        <w:t xml:space="preserve"> The Commonwealth of Virginia is in compliance with Sections III.C.6.b.iii.A, B, D, and G determined during this review and achieved compliance with Sections III.C.6.b.iii. </w:t>
      </w:r>
      <w:proofErr w:type="gramStart"/>
      <w:r w:rsidRPr="0091265E">
        <w:rPr>
          <w:rFonts w:ascii="Baskerville" w:hAnsi="Baskerville"/>
        </w:rPr>
        <w:t>E. and F. in an earlier review period.</w:t>
      </w:r>
      <w:proofErr w:type="gramEnd"/>
      <w:r w:rsidRPr="0091265E">
        <w:rPr>
          <w:rFonts w:ascii="Baskerville" w:hAnsi="Baskerville"/>
        </w:rPr>
        <w:t xml:space="preserve"> I will not make a determination about Section III.C.6.b.iii.C until the </w:t>
      </w:r>
      <w:r w:rsidRPr="0091265E">
        <w:rPr>
          <w:rFonts w:ascii="Baskerville" w:hAnsi="Baskerville"/>
        </w:rPr>
        <w:lastRenderedPageBreak/>
        <w:t xml:space="preserve">Parties make a decision about the practice of using community residential resources for crisis stabilization. </w:t>
      </w:r>
    </w:p>
    <w:p w:rsidR="005032D5" w:rsidRDefault="005032D5" w:rsidP="005032D5">
      <w:pPr>
        <w:rPr>
          <w:rFonts w:ascii="Baskerville" w:hAnsi="Baskerville"/>
        </w:rPr>
      </w:pPr>
    </w:p>
    <w:p w:rsidR="004F75F6" w:rsidRPr="0091265E" w:rsidRDefault="004F75F6" w:rsidP="005032D5">
      <w:pPr>
        <w:rPr>
          <w:rFonts w:ascii="Baskerville" w:hAnsi="Baskerville"/>
        </w:rPr>
      </w:pPr>
    </w:p>
    <w:p w:rsidR="005032D5" w:rsidRDefault="005032D5" w:rsidP="005032D5">
      <w:pPr>
        <w:rPr>
          <w:rFonts w:ascii="Baskerville" w:hAnsi="Baskerville"/>
          <w:b/>
        </w:rPr>
      </w:pPr>
      <w:r w:rsidRPr="0091265E">
        <w:rPr>
          <w:rFonts w:ascii="Baskerville" w:hAnsi="Baskerville"/>
          <w:b/>
        </w:rPr>
        <w:t>SECTION 6: SUMMARY</w:t>
      </w:r>
    </w:p>
    <w:p w:rsidR="004F75F6" w:rsidRPr="0091265E" w:rsidRDefault="004F75F6" w:rsidP="005032D5">
      <w:pPr>
        <w:rPr>
          <w:rFonts w:ascii="Baskerville" w:hAnsi="Baskerville"/>
          <w:b/>
        </w:rPr>
      </w:pPr>
    </w:p>
    <w:p w:rsidR="004F75F6" w:rsidRDefault="005032D5" w:rsidP="005032D5">
      <w:pPr>
        <w:rPr>
          <w:rFonts w:ascii="Baskerville" w:hAnsi="Baskerville"/>
        </w:rPr>
      </w:pPr>
      <w:r w:rsidRPr="0091265E">
        <w:rPr>
          <w:rFonts w:ascii="Baskerville" w:hAnsi="Baskerville"/>
        </w:rPr>
        <w:t xml:space="preserve">The Commonwealth of Virginia continues to make progress to implement a statewide crisis response system for individuals with </w:t>
      </w:r>
      <w:proofErr w:type="gramStart"/>
      <w:r w:rsidRPr="0091265E">
        <w:rPr>
          <w:rFonts w:ascii="Baskerville" w:hAnsi="Baskerville"/>
        </w:rPr>
        <w:t>I/DD</w:t>
      </w:r>
      <w:proofErr w:type="gramEnd"/>
      <w:r w:rsidRPr="0091265E">
        <w:rPr>
          <w:rFonts w:ascii="Baskerville" w:hAnsi="Baskerville"/>
        </w:rPr>
        <w:t xml:space="preserve">. It is promising that DBHDS has developed a plan to expand to provide crisis intervention and prevention to children and adolescents. It appears that there is a smooth transition to the REACH program and encouraging that DBHDS will create standards and continued expectations for staff training. </w:t>
      </w:r>
    </w:p>
    <w:p w:rsidR="004F75F6" w:rsidRDefault="004F75F6"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Commonwealth is in compliance with the following Sections of the Settlement Agreement:</w:t>
      </w:r>
    </w:p>
    <w:p w:rsidR="004F75F6" w:rsidRPr="0091265E" w:rsidRDefault="004F75F6" w:rsidP="005032D5">
      <w:pPr>
        <w:rPr>
          <w:rFonts w:ascii="Baskerville" w:hAnsi="Baskerville"/>
        </w:rPr>
      </w:pPr>
    </w:p>
    <w:p w:rsidR="005032D5" w:rsidRPr="0091265E" w:rsidRDefault="005032D5" w:rsidP="005032D5">
      <w:pPr>
        <w:rPr>
          <w:rFonts w:ascii="Baskerville" w:hAnsi="Baskerville"/>
          <w:i/>
        </w:rPr>
      </w:pPr>
      <w:r w:rsidRPr="0091265E">
        <w:rPr>
          <w:rFonts w:ascii="Baskerville" w:hAnsi="Baskerville"/>
          <w:i/>
        </w:rPr>
        <w:t>III.C.6.b.i.A</w:t>
      </w:r>
    </w:p>
    <w:p w:rsidR="005032D5" w:rsidRPr="0091265E" w:rsidRDefault="005032D5" w:rsidP="005032D5">
      <w:pPr>
        <w:rPr>
          <w:rFonts w:ascii="Baskerville" w:hAnsi="Baskerville"/>
          <w:i/>
        </w:rPr>
      </w:pPr>
      <w:r w:rsidRPr="0091265E">
        <w:rPr>
          <w:rFonts w:ascii="Baskerville" w:hAnsi="Baskerville"/>
          <w:i/>
        </w:rPr>
        <w:t>III.C.6.b.i.B</w:t>
      </w:r>
    </w:p>
    <w:p w:rsidR="005032D5" w:rsidRPr="0091265E" w:rsidRDefault="005032D5" w:rsidP="005032D5">
      <w:pPr>
        <w:rPr>
          <w:rFonts w:ascii="Baskerville" w:hAnsi="Baskerville"/>
          <w:i/>
        </w:rPr>
      </w:pPr>
      <w:r w:rsidRPr="0091265E">
        <w:rPr>
          <w:rFonts w:ascii="Baskerville" w:hAnsi="Baskerville"/>
          <w:i/>
        </w:rPr>
        <w:t>III.C.6.b.ii.A</w:t>
      </w:r>
    </w:p>
    <w:p w:rsidR="005032D5" w:rsidRPr="0091265E" w:rsidRDefault="005032D5" w:rsidP="005032D5">
      <w:pPr>
        <w:rPr>
          <w:rFonts w:ascii="Baskerville" w:hAnsi="Baskerville"/>
          <w:i/>
        </w:rPr>
      </w:pPr>
      <w:r w:rsidRPr="0091265E">
        <w:rPr>
          <w:rFonts w:ascii="Baskerville" w:hAnsi="Baskerville"/>
          <w:i/>
        </w:rPr>
        <w:t>III.C.6.b.ii.B</w:t>
      </w:r>
    </w:p>
    <w:p w:rsidR="005032D5" w:rsidRPr="0091265E" w:rsidRDefault="005032D5" w:rsidP="005032D5">
      <w:pPr>
        <w:rPr>
          <w:rFonts w:ascii="Baskerville" w:hAnsi="Baskerville"/>
          <w:i/>
        </w:rPr>
      </w:pPr>
      <w:r w:rsidRPr="0091265E">
        <w:rPr>
          <w:rFonts w:ascii="Baskerville" w:hAnsi="Baskerville"/>
          <w:i/>
        </w:rPr>
        <w:t>III.C.6.b.ii.D</w:t>
      </w:r>
    </w:p>
    <w:p w:rsidR="005032D5" w:rsidRPr="0091265E" w:rsidRDefault="005032D5" w:rsidP="005032D5">
      <w:pPr>
        <w:rPr>
          <w:rFonts w:ascii="Baskerville" w:hAnsi="Baskerville"/>
          <w:i/>
        </w:rPr>
      </w:pPr>
      <w:r w:rsidRPr="0091265E">
        <w:rPr>
          <w:rFonts w:ascii="Baskerville" w:hAnsi="Baskerville"/>
          <w:i/>
        </w:rPr>
        <w:t>III.C.6.b.iii.A</w:t>
      </w:r>
    </w:p>
    <w:p w:rsidR="005032D5" w:rsidRPr="0091265E" w:rsidRDefault="005032D5" w:rsidP="005032D5">
      <w:pPr>
        <w:rPr>
          <w:rFonts w:ascii="Baskerville" w:hAnsi="Baskerville"/>
          <w:i/>
        </w:rPr>
      </w:pPr>
      <w:r w:rsidRPr="0091265E">
        <w:rPr>
          <w:rFonts w:ascii="Baskerville" w:hAnsi="Baskerville"/>
          <w:i/>
        </w:rPr>
        <w:t>III.C.6.b.iii.B</w:t>
      </w:r>
    </w:p>
    <w:p w:rsidR="005032D5" w:rsidRPr="0091265E" w:rsidRDefault="005032D5" w:rsidP="005032D5">
      <w:pPr>
        <w:rPr>
          <w:rFonts w:ascii="Baskerville" w:hAnsi="Baskerville"/>
          <w:i/>
        </w:rPr>
      </w:pPr>
      <w:r w:rsidRPr="0091265E">
        <w:rPr>
          <w:rFonts w:ascii="Baskerville" w:hAnsi="Baskerville"/>
          <w:i/>
        </w:rPr>
        <w:t>III.C.6.b.iii.D</w:t>
      </w:r>
    </w:p>
    <w:p w:rsidR="005032D5" w:rsidRPr="0091265E" w:rsidRDefault="005032D5" w:rsidP="005032D5">
      <w:pPr>
        <w:rPr>
          <w:rFonts w:ascii="Baskerville" w:hAnsi="Baskerville"/>
          <w:i/>
        </w:rPr>
      </w:pPr>
      <w:r w:rsidRPr="0091265E">
        <w:rPr>
          <w:rFonts w:ascii="Baskerville" w:hAnsi="Baskerville"/>
          <w:i/>
        </w:rPr>
        <w:t>III.C.6.iii.E</w:t>
      </w:r>
    </w:p>
    <w:p w:rsidR="005032D5" w:rsidRPr="0091265E" w:rsidRDefault="005032D5" w:rsidP="005032D5">
      <w:pPr>
        <w:rPr>
          <w:rFonts w:ascii="Baskerville" w:hAnsi="Baskerville"/>
          <w:i/>
        </w:rPr>
      </w:pPr>
      <w:r w:rsidRPr="0091265E">
        <w:rPr>
          <w:rFonts w:ascii="Baskerville" w:hAnsi="Baskerville"/>
          <w:i/>
        </w:rPr>
        <w:t>III.C.6.iii.F</w:t>
      </w:r>
    </w:p>
    <w:p w:rsidR="005032D5" w:rsidRPr="0091265E" w:rsidRDefault="005032D5" w:rsidP="005032D5">
      <w:pPr>
        <w:rPr>
          <w:rFonts w:ascii="Baskerville" w:hAnsi="Baskerville"/>
          <w:i/>
        </w:rPr>
      </w:pPr>
      <w:r w:rsidRPr="0091265E">
        <w:rPr>
          <w:rFonts w:ascii="Baskerville" w:hAnsi="Baskerville"/>
          <w:i/>
        </w:rPr>
        <w:t>III.C.6.iii.G</w:t>
      </w:r>
    </w:p>
    <w:p w:rsidR="005032D5" w:rsidRPr="0091265E" w:rsidRDefault="005032D5" w:rsidP="005032D5">
      <w:pPr>
        <w:rPr>
          <w:rFonts w:ascii="Baskerville" w:hAnsi="Baskerville"/>
          <w:i/>
        </w:rPr>
      </w:pPr>
    </w:p>
    <w:p w:rsidR="004F75F6" w:rsidRDefault="005032D5" w:rsidP="005032D5">
      <w:pPr>
        <w:rPr>
          <w:rFonts w:ascii="Baskerville" w:hAnsi="Baskerville"/>
        </w:rPr>
      </w:pPr>
      <w:r w:rsidRPr="0091265E">
        <w:rPr>
          <w:rFonts w:ascii="Baskerville" w:hAnsi="Baskerville"/>
        </w:rPr>
        <w:t>The Commonwealth is not in compliance with the following Sections of the Settlement Agreement:</w:t>
      </w:r>
    </w:p>
    <w:p w:rsidR="004F75F6" w:rsidRDefault="004F75F6" w:rsidP="005032D5">
      <w:pPr>
        <w:rPr>
          <w:rFonts w:ascii="Baskerville" w:hAnsi="Baskerville"/>
        </w:rPr>
      </w:pPr>
    </w:p>
    <w:p w:rsidR="005032D5" w:rsidRPr="0091265E" w:rsidRDefault="005032D5" w:rsidP="005032D5">
      <w:pPr>
        <w:rPr>
          <w:rFonts w:ascii="Baskerville" w:hAnsi="Baskerville"/>
          <w:i/>
        </w:rPr>
      </w:pPr>
      <w:r w:rsidRPr="0091265E">
        <w:rPr>
          <w:rFonts w:ascii="Baskerville" w:hAnsi="Baskerville"/>
          <w:i/>
        </w:rPr>
        <w:t>III.C.6.a.i</w:t>
      </w:r>
    </w:p>
    <w:p w:rsidR="005032D5" w:rsidRPr="0091265E" w:rsidRDefault="005032D5" w:rsidP="005032D5">
      <w:pPr>
        <w:rPr>
          <w:rFonts w:ascii="Baskerville" w:hAnsi="Baskerville"/>
          <w:i/>
        </w:rPr>
      </w:pPr>
      <w:r w:rsidRPr="0091265E">
        <w:rPr>
          <w:rFonts w:ascii="Baskerville" w:hAnsi="Baskerville"/>
          <w:i/>
        </w:rPr>
        <w:t>III.C.6a.ii</w:t>
      </w:r>
    </w:p>
    <w:p w:rsidR="005032D5" w:rsidRPr="0091265E" w:rsidRDefault="005032D5" w:rsidP="005032D5">
      <w:pPr>
        <w:rPr>
          <w:rFonts w:ascii="Baskerville" w:hAnsi="Baskerville"/>
          <w:i/>
        </w:rPr>
      </w:pPr>
      <w:r w:rsidRPr="0091265E">
        <w:rPr>
          <w:rFonts w:ascii="Baskerville" w:hAnsi="Baskerville"/>
          <w:i/>
        </w:rPr>
        <w:t>III.C.6.a.iii</w:t>
      </w:r>
    </w:p>
    <w:p w:rsidR="005032D5" w:rsidRPr="0091265E" w:rsidRDefault="005032D5" w:rsidP="005032D5">
      <w:pPr>
        <w:rPr>
          <w:rFonts w:ascii="Baskerville" w:hAnsi="Baskerville"/>
          <w:i/>
        </w:rPr>
      </w:pPr>
      <w:r w:rsidRPr="0091265E">
        <w:rPr>
          <w:rFonts w:ascii="Baskerville" w:hAnsi="Baskerville"/>
          <w:i/>
        </w:rPr>
        <w:t>III.C.6.b.ii.C</w:t>
      </w:r>
    </w:p>
    <w:p w:rsidR="005032D5" w:rsidRPr="0091265E" w:rsidRDefault="005032D5" w:rsidP="005032D5">
      <w:pPr>
        <w:rPr>
          <w:rFonts w:ascii="Baskerville" w:hAnsi="Baskerville"/>
          <w:i/>
        </w:rPr>
      </w:pPr>
      <w:r w:rsidRPr="0091265E">
        <w:rPr>
          <w:rFonts w:ascii="Baskerville" w:hAnsi="Baskerville"/>
          <w:i/>
        </w:rPr>
        <w:t>III.C.6.b.ii.E</w:t>
      </w:r>
    </w:p>
    <w:p w:rsidR="005032D5" w:rsidRPr="0091265E" w:rsidRDefault="005032D5" w:rsidP="005032D5">
      <w:pPr>
        <w:rPr>
          <w:rFonts w:ascii="Baskerville" w:hAnsi="Baskerville"/>
          <w:i/>
        </w:rPr>
      </w:pPr>
      <w:r w:rsidRPr="0091265E">
        <w:rPr>
          <w:rFonts w:ascii="Baskerville" w:hAnsi="Baskerville"/>
          <w:i/>
        </w:rPr>
        <w:t>III.C.6.b.iii.G</w:t>
      </w:r>
    </w:p>
    <w:p w:rsidR="005032D5" w:rsidRDefault="004F75F6" w:rsidP="004F75F6">
      <w:pPr>
        <w:tabs>
          <w:tab w:val="left" w:pos="1255"/>
        </w:tabs>
        <w:rPr>
          <w:rFonts w:ascii="Baskerville" w:hAnsi="Baskerville"/>
          <w:i/>
        </w:rPr>
      </w:pPr>
      <w:r>
        <w:rPr>
          <w:rFonts w:ascii="Baskerville" w:hAnsi="Baskerville"/>
          <w:i/>
        </w:rPr>
        <w:tab/>
      </w:r>
    </w:p>
    <w:p w:rsidR="004F75F6" w:rsidRPr="0091265E" w:rsidRDefault="004F75F6" w:rsidP="004F75F6">
      <w:pPr>
        <w:tabs>
          <w:tab w:val="left" w:pos="1255"/>
        </w:tabs>
        <w:rPr>
          <w:rFonts w:ascii="Baskerville" w:hAnsi="Baskerville"/>
          <w:i/>
        </w:rPr>
      </w:pPr>
    </w:p>
    <w:p w:rsidR="005032D5" w:rsidRPr="0091265E" w:rsidRDefault="005032D5" w:rsidP="005032D5">
      <w:pPr>
        <w:rPr>
          <w:rFonts w:ascii="Baskerville" w:hAnsi="Baskerville"/>
          <w:b/>
          <w:sz w:val="28"/>
        </w:rPr>
      </w:pPr>
      <w:r w:rsidRPr="0091265E">
        <w:rPr>
          <w:rFonts w:ascii="Baskerville" w:hAnsi="Baskerville"/>
        </w:rPr>
        <w:t>Recommendations are included throughout the report. DBHDS needs to provide administrative leadership to insure that comprehensive and well-coordinated crisis response services are available to children and adolescents with ID/D; that there is formal outreach to the DD community; that there is sufficient availability of crisis stabilization emergency and planned respite; that the mobile crisis teams meet the required time to respond to crises; and that CSB ES staff, Case Managers and law enforcement personnel are trained about the REACH program.</w:t>
      </w: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Pr="0091265E" w:rsidRDefault="005032D5" w:rsidP="005032D5">
      <w:pPr>
        <w:tabs>
          <w:tab w:val="left" w:pos="720"/>
        </w:tabs>
        <w:jc w:val="center"/>
        <w:rPr>
          <w:rFonts w:ascii="Baskerville" w:hAnsi="Baskerville" w:cs="Baskerville"/>
          <w:sz w:val="22"/>
          <w:szCs w:val="22"/>
        </w:rPr>
      </w:pPr>
    </w:p>
    <w:p w:rsidR="005032D5" w:rsidRDefault="005032D5" w:rsidP="005032D5">
      <w:pPr>
        <w:tabs>
          <w:tab w:val="left" w:pos="720"/>
        </w:tabs>
        <w:jc w:val="center"/>
        <w:rPr>
          <w:rFonts w:ascii="Baskerville" w:hAnsi="Baskerville" w:cs="Baskerville"/>
          <w:sz w:val="22"/>
          <w:szCs w:val="22"/>
        </w:rPr>
      </w:pPr>
    </w:p>
    <w:p w:rsidR="00084E04" w:rsidRDefault="00084E04" w:rsidP="005032D5">
      <w:pPr>
        <w:tabs>
          <w:tab w:val="left" w:pos="720"/>
        </w:tabs>
        <w:jc w:val="center"/>
        <w:rPr>
          <w:rFonts w:ascii="Baskerville" w:hAnsi="Baskerville" w:cs="Baskerville"/>
          <w:sz w:val="22"/>
          <w:szCs w:val="22"/>
        </w:rPr>
      </w:pPr>
    </w:p>
    <w:p w:rsidR="00084E04" w:rsidRDefault="00084E04" w:rsidP="005032D5">
      <w:pPr>
        <w:tabs>
          <w:tab w:val="left" w:pos="720"/>
        </w:tabs>
        <w:jc w:val="center"/>
        <w:rPr>
          <w:rFonts w:ascii="Baskerville" w:hAnsi="Baskerville" w:cs="Baskerville"/>
          <w:sz w:val="22"/>
          <w:szCs w:val="22"/>
        </w:rPr>
      </w:pPr>
    </w:p>
    <w:p w:rsidR="00636827" w:rsidRPr="005B6CB6" w:rsidRDefault="00636827" w:rsidP="001E4150">
      <w:pPr>
        <w:tabs>
          <w:tab w:val="left" w:pos="720"/>
          <w:tab w:val="left" w:pos="5451"/>
        </w:tabs>
        <w:rPr>
          <w:rFonts w:ascii="Baskerville" w:hAnsi="Baskerville" w:cs="Baskerville"/>
          <w:sz w:val="28"/>
          <w:szCs w:val="28"/>
        </w:rPr>
      </w:pPr>
    </w:p>
    <w:p w:rsidR="00636827" w:rsidRPr="005B6CB6" w:rsidRDefault="00636827" w:rsidP="005032D5">
      <w:pPr>
        <w:tabs>
          <w:tab w:val="left" w:pos="720"/>
        </w:tabs>
        <w:jc w:val="center"/>
        <w:rPr>
          <w:rFonts w:ascii="Baskerville" w:hAnsi="Baskerville" w:cs="Baskerville"/>
          <w:b/>
          <w:bCs/>
          <w:sz w:val="28"/>
          <w:szCs w:val="28"/>
          <w:u w:val="single"/>
        </w:rPr>
      </w:pPr>
    </w:p>
    <w:p w:rsidR="005032D5" w:rsidRPr="005B6CB6" w:rsidRDefault="005032D5" w:rsidP="005032D5">
      <w:pPr>
        <w:tabs>
          <w:tab w:val="left" w:pos="720"/>
        </w:tabs>
        <w:jc w:val="center"/>
        <w:rPr>
          <w:rFonts w:ascii="Baskerville" w:hAnsi="Baskerville" w:cs="Baskerville"/>
          <w:b/>
          <w:bCs/>
          <w:sz w:val="28"/>
          <w:szCs w:val="28"/>
          <w:u w:val="single"/>
        </w:rPr>
      </w:pPr>
      <w:r w:rsidRPr="005B6CB6">
        <w:rPr>
          <w:rFonts w:ascii="Baskerville" w:hAnsi="Baskerville" w:cs="Baskerville"/>
          <w:b/>
          <w:bCs/>
          <w:sz w:val="28"/>
          <w:szCs w:val="28"/>
          <w:u w:val="single"/>
        </w:rPr>
        <w:t>APPENDIX C</w:t>
      </w:r>
    </w:p>
    <w:p w:rsidR="005032D5" w:rsidRPr="005B6CB6" w:rsidRDefault="005032D5" w:rsidP="005032D5">
      <w:pPr>
        <w:tabs>
          <w:tab w:val="left" w:pos="720"/>
        </w:tabs>
        <w:jc w:val="center"/>
        <w:rPr>
          <w:rFonts w:ascii="Baskerville" w:hAnsi="Baskerville" w:cs="Baskerville"/>
          <w:b/>
          <w:bCs/>
          <w:sz w:val="28"/>
          <w:szCs w:val="28"/>
          <w:u w:val="single"/>
        </w:rPr>
      </w:pP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INTEGRATED DAY ACTIVITIES </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AND </w:t>
      </w:r>
    </w:p>
    <w:p w:rsidR="005032D5" w:rsidRPr="005B6CB6" w:rsidRDefault="005032D5"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SUPPORTED EMPLOYMENT</w:t>
      </w:r>
    </w:p>
    <w:p w:rsidR="008E4FA8" w:rsidRPr="005B6CB6" w:rsidRDefault="008E4FA8" w:rsidP="005032D5">
      <w:pPr>
        <w:tabs>
          <w:tab w:val="left" w:pos="720"/>
        </w:tabs>
        <w:jc w:val="center"/>
        <w:rPr>
          <w:rFonts w:ascii="Baskerville" w:hAnsi="Baskerville" w:cs="Baskerville"/>
          <w:b/>
          <w:bCs/>
          <w:sz w:val="28"/>
          <w:szCs w:val="28"/>
        </w:rPr>
      </w:pPr>
    </w:p>
    <w:p w:rsidR="008E4FA8" w:rsidRPr="005B6CB6" w:rsidRDefault="008E4FA8" w:rsidP="005032D5">
      <w:pPr>
        <w:tabs>
          <w:tab w:val="left" w:pos="720"/>
        </w:tabs>
        <w:jc w:val="center"/>
        <w:rPr>
          <w:rFonts w:ascii="Baskerville" w:hAnsi="Baskerville" w:cs="Baskerville"/>
          <w:b/>
          <w:bCs/>
          <w:sz w:val="28"/>
          <w:szCs w:val="28"/>
        </w:rPr>
      </w:pPr>
      <w:r w:rsidRPr="005B6CB6">
        <w:rPr>
          <w:rFonts w:ascii="Baskerville" w:hAnsi="Baskerville" w:cs="Baskerville"/>
          <w:b/>
          <w:bCs/>
          <w:sz w:val="28"/>
          <w:szCs w:val="28"/>
        </w:rPr>
        <w:t xml:space="preserve">By: Kathryn du </w:t>
      </w:r>
      <w:proofErr w:type="spellStart"/>
      <w:r w:rsidRPr="005B6CB6">
        <w:rPr>
          <w:rFonts w:ascii="Baskerville" w:hAnsi="Baskerville" w:cs="Baskerville"/>
          <w:b/>
          <w:bCs/>
          <w:sz w:val="28"/>
          <w:szCs w:val="28"/>
        </w:rPr>
        <w:t>Pree</w:t>
      </w:r>
      <w:proofErr w:type="spellEnd"/>
      <w:r w:rsidRPr="005B6CB6">
        <w:rPr>
          <w:rFonts w:ascii="Baskerville" w:hAnsi="Baskerville" w:cs="Baskerville"/>
          <w:b/>
          <w:bCs/>
          <w:sz w:val="28"/>
          <w:szCs w:val="28"/>
        </w:rPr>
        <w:t xml:space="preserve"> MRP</w:t>
      </w: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tabs>
          <w:tab w:val="left" w:pos="720"/>
        </w:tabs>
        <w:jc w:val="center"/>
        <w:rPr>
          <w:rFonts w:ascii="Baskerville" w:hAnsi="Baskerville" w:cs="Baskerville"/>
          <w:bCs/>
          <w:sz w:val="22"/>
          <w:szCs w:val="22"/>
        </w:rPr>
      </w:pPr>
    </w:p>
    <w:p w:rsidR="005032D5" w:rsidRPr="0091265E" w:rsidRDefault="005032D5" w:rsidP="005032D5">
      <w:pPr>
        <w:rPr>
          <w:rFonts w:ascii="Baskerville" w:hAnsi="Baskerville" w:cs="Baskerville"/>
          <w:bCs/>
          <w:sz w:val="22"/>
          <w:szCs w:val="22"/>
        </w:rPr>
      </w:pPr>
      <w:r w:rsidRPr="0091265E">
        <w:rPr>
          <w:rFonts w:ascii="Baskerville" w:hAnsi="Baskerville" w:cs="Baskerville"/>
          <w:bCs/>
          <w:sz w:val="22"/>
          <w:szCs w:val="22"/>
        </w:rPr>
        <w:br w:type="page"/>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2014 REVIEW OF THE INTEGRATED DAY ACTIVITIES AND EMPLOYMENT SUPPORTS REQUIREMENTS OF THE US v COMMONWEALTH OF VIRGINIA’S SETTLEMENT AGREEEMENT</w:t>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REVIEW PERIOD: APRIL 7, 2013 – APRIL 6, 2014</w:t>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SUBMITTED TO DONALD FLETCHER</w:t>
      </w:r>
    </w:p>
    <w:p w:rsidR="005032D5" w:rsidRPr="0091265E" w:rsidRDefault="005032D5" w:rsidP="005032D5">
      <w:pPr>
        <w:rPr>
          <w:rFonts w:ascii="Baskerville" w:hAnsi="Baskerville"/>
          <w:b/>
          <w:sz w:val="32"/>
          <w:szCs w:val="32"/>
        </w:rPr>
      </w:pPr>
      <w:r w:rsidRPr="0091265E">
        <w:rPr>
          <w:rFonts w:ascii="Baskerville" w:hAnsi="Baskerville"/>
          <w:b/>
          <w:sz w:val="32"/>
          <w:szCs w:val="32"/>
        </w:rPr>
        <w:t>INDEPENDENT REVIEWER</w:t>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PREPARED BY: KATHRYN DU PREE, MPS</w:t>
      </w:r>
    </w:p>
    <w:p w:rsidR="005032D5" w:rsidRPr="0091265E" w:rsidRDefault="005032D5" w:rsidP="005032D5">
      <w:pPr>
        <w:rPr>
          <w:rFonts w:ascii="Baskerville" w:hAnsi="Baskerville"/>
          <w:b/>
          <w:sz w:val="32"/>
          <w:szCs w:val="32"/>
        </w:rPr>
      </w:pPr>
      <w:r w:rsidRPr="0091265E">
        <w:rPr>
          <w:rFonts w:ascii="Baskerville" w:hAnsi="Baskerville"/>
          <w:b/>
          <w:sz w:val="32"/>
          <w:szCs w:val="32"/>
        </w:rPr>
        <w:t>EXPERT REVIEWER</w:t>
      </w:r>
    </w:p>
    <w:p w:rsidR="005032D5" w:rsidRPr="0091265E" w:rsidRDefault="005032D5" w:rsidP="005032D5">
      <w:pPr>
        <w:rPr>
          <w:rFonts w:ascii="Baskerville" w:hAnsi="Baskerville"/>
          <w:b/>
          <w:sz w:val="32"/>
          <w:szCs w:val="32"/>
        </w:rPr>
      </w:pPr>
      <w:r w:rsidRPr="0091265E">
        <w:rPr>
          <w:rFonts w:ascii="Baskerville" w:hAnsi="Baskerville"/>
          <w:b/>
          <w:sz w:val="32"/>
          <w:szCs w:val="32"/>
        </w:rPr>
        <w:t>APRIL 15, 2014</w:t>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880486" w:rsidP="005032D5">
      <w:pPr>
        <w:rPr>
          <w:rFonts w:ascii="Baskerville" w:hAnsi="Baskerville"/>
          <w:b/>
          <w:sz w:val="32"/>
          <w:szCs w:val="32"/>
        </w:rPr>
      </w:pPr>
    </w:p>
    <w:p w:rsidR="00880486" w:rsidRPr="0091265E" w:rsidRDefault="005032D5" w:rsidP="005032D5">
      <w:pPr>
        <w:rPr>
          <w:rFonts w:ascii="Baskerville" w:hAnsi="Baskerville"/>
          <w:b/>
          <w:sz w:val="32"/>
          <w:szCs w:val="32"/>
        </w:rPr>
      </w:pPr>
      <w:r w:rsidRPr="0091265E">
        <w:rPr>
          <w:rFonts w:ascii="Baskerville" w:hAnsi="Baskerville"/>
          <w:b/>
          <w:sz w:val="32"/>
          <w:szCs w:val="32"/>
        </w:rPr>
        <w:lastRenderedPageBreak/>
        <w:t>TABLE OF CONTENTS</w:t>
      </w:r>
    </w:p>
    <w:p w:rsidR="00880486" w:rsidRPr="0091265E" w:rsidRDefault="00880486"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Section I:  Overview of Requirements</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00594964">
        <w:rPr>
          <w:rFonts w:ascii="Baskerville" w:hAnsi="Baskerville"/>
          <w:b/>
          <w:sz w:val="32"/>
          <w:szCs w:val="32"/>
        </w:rPr>
        <w:tab/>
      </w:r>
      <w:r w:rsidRPr="0091265E">
        <w:rPr>
          <w:rFonts w:ascii="Baskerville" w:hAnsi="Baskerville"/>
          <w:b/>
          <w:sz w:val="32"/>
          <w:szCs w:val="32"/>
        </w:rPr>
        <w:t>2</w:t>
      </w:r>
    </w:p>
    <w:p w:rsidR="005032D5" w:rsidRPr="0091265E" w:rsidRDefault="005032D5" w:rsidP="005032D5">
      <w:pPr>
        <w:rPr>
          <w:rFonts w:ascii="Baskerville" w:hAnsi="Baskerville"/>
          <w:b/>
          <w:sz w:val="32"/>
          <w:szCs w:val="32"/>
        </w:rPr>
      </w:pPr>
      <w:r w:rsidRPr="0091265E">
        <w:rPr>
          <w:rFonts w:ascii="Baskerville" w:hAnsi="Baskerville"/>
          <w:b/>
          <w:sz w:val="32"/>
          <w:szCs w:val="32"/>
        </w:rPr>
        <w:t>Section II: Purpose of the Review</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00594964">
        <w:rPr>
          <w:rFonts w:ascii="Baskerville" w:hAnsi="Baskerville"/>
          <w:b/>
          <w:sz w:val="32"/>
          <w:szCs w:val="32"/>
        </w:rPr>
        <w:tab/>
      </w:r>
      <w:r w:rsidRPr="0091265E">
        <w:rPr>
          <w:rFonts w:ascii="Baskerville" w:hAnsi="Baskerville"/>
          <w:b/>
          <w:sz w:val="32"/>
          <w:szCs w:val="32"/>
        </w:rPr>
        <w:t>4</w:t>
      </w:r>
    </w:p>
    <w:p w:rsidR="005032D5" w:rsidRPr="0091265E" w:rsidRDefault="005032D5" w:rsidP="005032D5">
      <w:pPr>
        <w:rPr>
          <w:rFonts w:ascii="Baskerville" w:hAnsi="Baskerville"/>
          <w:b/>
          <w:sz w:val="32"/>
          <w:szCs w:val="32"/>
        </w:rPr>
      </w:pPr>
      <w:r w:rsidRPr="0091265E">
        <w:rPr>
          <w:rFonts w:ascii="Baskerville" w:hAnsi="Baskerville"/>
          <w:b/>
          <w:sz w:val="32"/>
          <w:szCs w:val="32"/>
        </w:rPr>
        <w:t>Section III: The Review Process</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00594964">
        <w:rPr>
          <w:rFonts w:ascii="Baskerville" w:hAnsi="Baskerville"/>
          <w:b/>
          <w:sz w:val="32"/>
          <w:szCs w:val="32"/>
        </w:rPr>
        <w:tab/>
      </w:r>
      <w:r w:rsidRPr="0091265E">
        <w:rPr>
          <w:rFonts w:ascii="Baskerville" w:hAnsi="Baskerville"/>
          <w:b/>
          <w:sz w:val="32"/>
          <w:szCs w:val="32"/>
        </w:rPr>
        <w:t>5</w:t>
      </w:r>
    </w:p>
    <w:p w:rsidR="005032D5" w:rsidRPr="0091265E" w:rsidRDefault="005032D5" w:rsidP="005032D5">
      <w:pPr>
        <w:rPr>
          <w:rFonts w:ascii="Baskerville" w:hAnsi="Baskerville"/>
          <w:b/>
          <w:sz w:val="32"/>
          <w:szCs w:val="32"/>
        </w:rPr>
      </w:pPr>
      <w:r w:rsidRPr="0091265E">
        <w:rPr>
          <w:rFonts w:ascii="Baskerville" w:hAnsi="Baskerville"/>
          <w:b/>
          <w:sz w:val="32"/>
          <w:szCs w:val="32"/>
        </w:rPr>
        <w:t>Section IV: Setting the Employment Targets</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t>6</w:t>
      </w:r>
    </w:p>
    <w:p w:rsidR="00594964" w:rsidRDefault="005032D5" w:rsidP="005032D5">
      <w:pPr>
        <w:rPr>
          <w:rFonts w:ascii="Baskerville" w:hAnsi="Baskerville"/>
          <w:b/>
          <w:sz w:val="32"/>
          <w:szCs w:val="32"/>
        </w:rPr>
      </w:pPr>
      <w:r w:rsidRPr="0091265E">
        <w:rPr>
          <w:rFonts w:ascii="Baskerville" w:hAnsi="Baskerville"/>
          <w:b/>
          <w:sz w:val="32"/>
          <w:szCs w:val="32"/>
        </w:rPr>
        <w:t xml:space="preserve">Section V: The Plan for Increasing Opportunities for </w:t>
      </w:r>
    </w:p>
    <w:p w:rsidR="005032D5" w:rsidRPr="0091265E" w:rsidRDefault="005032D5" w:rsidP="005032D5">
      <w:pPr>
        <w:rPr>
          <w:rFonts w:ascii="Baskerville" w:hAnsi="Baskerville"/>
          <w:b/>
          <w:sz w:val="32"/>
          <w:szCs w:val="32"/>
        </w:rPr>
      </w:pPr>
      <w:r w:rsidRPr="0091265E">
        <w:rPr>
          <w:rFonts w:ascii="Baskerville" w:hAnsi="Baskerville"/>
          <w:b/>
          <w:sz w:val="32"/>
          <w:szCs w:val="32"/>
        </w:rPr>
        <w:t>Integrated Day Activities</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00594964">
        <w:rPr>
          <w:rFonts w:ascii="Baskerville" w:hAnsi="Baskerville"/>
          <w:b/>
          <w:sz w:val="32"/>
          <w:szCs w:val="32"/>
        </w:rPr>
        <w:t xml:space="preserve">       </w:t>
      </w:r>
      <w:r w:rsidRPr="0091265E">
        <w:rPr>
          <w:rFonts w:ascii="Baskerville" w:hAnsi="Baskerville"/>
          <w:b/>
          <w:sz w:val="32"/>
          <w:szCs w:val="32"/>
        </w:rPr>
        <w:t>11</w:t>
      </w:r>
    </w:p>
    <w:p w:rsidR="005032D5" w:rsidRPr="0091265E" w:rsidRDefault="005032D5" w:rsidP="005032D5">
      <w:pPr>
        <w:rPr>
          <w:rFonts w:ascii="Baskerville" w:hAnsi="Baskerville"/>
          <w:b/>
          <w:sz w:val="32"/>
          <w:szCs w:val="32"/>
        </w:rPr>
      </w:pPr>
      <w:r w:rsidRPr="0091265E">
        <w:rPr>
          <w:rFonts w:ascii="Baskerville" w:hAnsi="Baskerville"/>
          <w:b/>
          <w:sz w:val="32"/>
          <w:szCs w:val="32"/>
        </w:rPr>
        <w:t>Section VI: Review of the SELN and the Inclusion of Employment in t</w:t>
      </w:r>
      <w:r w:rsidR="008F579B">
        <w:rPr>
          <w:rFonts w:ascii="Baskerville" w:hAnsi="Baskerville"/>
          <w:b/>
          <w:sz w:val="32"/>
          <w:szCs w:val="32"/>
        </w:rPr>
        <w:t xml:space="preserve">he Person-Centered ISP </w:t>
      </w:r>
      <w:r w:rsidRPr="0091265E">
        <w:rPr>
          <w:rFonts w:ascii="Baskerville" w:hAnsi="Baskerville"/>
          <w:b/>
          <w:sz w:val="32"/>
          <w:szCs w:val="32"/>
        </w:rPr>
        <w:t xml:space="preserve">Process  </w:t>
      </w:r>
      <w:r w:rsidR="008F579B">
        <w:rPr>
          <w:rFonts w:ascii="Baskerville" w:hAnsi="Baskerville"/>
          <w:b/>
          <w:sz w:val="32"/>
          <w:szCs w:val="32"/>
        </w:rPr>
        <w:t xml:space="preserve">            </w:t>
      </w:r>
      <w:r w:rsidRPr="0091265E">
        <w:rPr>
          <w:rFonts w:ascii="Baskerville" w:hAnsi="Baskerville"/>
          <w:b/>
          <w:sz w:val="32"/>
          <w:szCs w:val="32"/>
        </w:rPr>
        <w:t>18</w:t>
      </w:r>
    </w:p>
    <w:p w:rsidR="005032D5" w:rsidRPr="0091265E" w:rsidRDefault="005032D5" w:rsidP="005032D5">
      <w:pPr>
        <w:rPr>
          <w:rFonts w:ascii="Baskerville" w:hAnsi="Baskerville"/>
          <w:b/>
          <w:sz w:val="32"/>
          <w:szCs w:val="32"/>
        </w:rPr>
      </w:pPr>
      <w:r w:rsidRPr="0091265E">
        <w:rPr>
          <w:rFonts w:ascii="Baskerville" w:hAnsi="Baskerville"/>
          <w:b/>
          <w:sz w:val="32"/>
          <w:szCs w:val="32"/>
        </w:rPr>
        <w:t>Section VII: Summary</w:t>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Pr="0091265E">
        <w:rPr>
          <w:rFonts w:ascii="Baskerville" w:hAnsi="Baskerville"/>
          <w:b/>
          <w:sz w:val="32"/>
          <w:szCs w:val="32"/>
        </w:rPr>
        <w:tab/>
      </w:r>
      <w:r w:rsidR="008F579B">
        <w:rPr>
          <w:rFonts w:ascii="Baskerville" w:hAnsi="Baskerville"/>
          <w:b/>
          <w:sz w:val="32"/>
          <w:szCs w:val="32"/>
        </w:rPr>
        <w:t xml:space="preserve">       </w:t>
      </w:r>
      <w:r w:rsidRPr="0091265E">
        <w:rPr>
          <w:rFonts w:ascii="Baskerville" w:hAnsi="Baskerville"/>
          <w:b/>
          <w:sz w:val="32"/>
          <w:szCs w:val="32"/>
        </w:rPr>
        <w:t>25</w:t>
      </w:r>
    </w:p>
    <w:p w:rsidR="00F350CF" w:rsidRPr="0091265E" w:rsidRDefault="00F350CF"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94964" w:rsidRDefault="00594964" w:rsidP="005032D5">
      <w:pPr>
        <w:rPr>
          <w:rFonts w:ascii="Baskerville" w:hAnsi="Baskerville"/>
          <w:b/>
          <w:sz w:val="32"/>
          <w:szCs w:val="32"/>
        </w:rPr>
      </w:pPr>
    </w:p>
    <w:p w:rsidR="005032D5" w:rsidRPr="0091265E" w:rsidRDefault="005032D5" w:rsidP="005032D5">
      <w:pPr>
        <w:rPr>
          <w:rFonts w:ascii="Baskerville" w:hAnsi="Baskerville"/>
          <w:b/>
          <w:sz w:val="32"/>
          <w:szCs w:val="32"/>
        </w:rPr>
      </w:pPr>
      <w:r w:rsidRPr="0091265E">
        <w:rPr>
          <w:rFonts w:ascii="Baskerville" w:hAnsi="Baskerville"/>
          <w:b/>
          <w:sz w:val="32"/>
          <w:szCs w:val="32"/>
        </w:rPr>
        <w:t>SECTION VIII: CONFIDENTIAL APPENDIX</w:t>
      </w:r>
    </w:p>
    <w:p w:rsidR="005032D5" w:rsidRPr="0091265E" w:rsidRDefault="005032D5" w:rsidP="005032D5">
      <w:pPr>
        <w:rPr>
          <w:rFonts w:ascii="Baskerville" w:hAnsi="Baskerville"/>
          <w:b/>
          <w:sz w:val="28"/>
          <w:szCs w:val="28"/>
        </w:rPr>
      </w:pPr>
      <w:r w:rsidRPr="0091265E">
        <w:rPr>
          <w:rFonts w:ascii="Baskerville" w:hAnsi="Baskerville"/>
          <w:b/>
          <w:sz w:val="28"/>
          <w:szCs w:val="28"/>
        </w:rPr>
        <w:t>Table 1: Individuals in Supported Employment and Pre-Vocational Services and Those Who Remain 12 or More Months</w:t>
      </w:r>
      <w:r w:rsidRPr="0091265E">
        <w:rPr>
          <w:rFonts w:ascii="Baskerville" w:hAnsi="Baskerville"/>
          <w:b/>
          <w:sz w:val="28"/>
          <w:szCs w:val="28"/>
        </w:rPr>
        <w:tab/>
      </w:r>
      <w:r w:rsidRPr="0091265E">
        <w:rPr>
          <w:rFonts w:ascii="Baskerville" w:hAnsi="Baskerville"/>
          <w:b/>
          <w:sz w:val="28"/>
          <w:szCs w:val="28"/>
        </w:rPr>
        <w:tab/>
      </w:r>
      <w:r w:rsidR="008F579B">
        <w:rPr>
          <w:rFonts w:ascii="Baskerville" w:hAnsi="Baskerville"/>
          <w:b/>
          <w:sz w:val="28"/>
          <w:szCs w:val="28"/>
        </w:rPr>
        <w:t xml:space="preserve">          </w:t>
      </w:r>
      <w:r w:rsidRPr="0091265E">
        <w:rPr>
          <w:rFonts w:ascii="Baskerville" w:hAnsi="Baskerville"/>
          <w:b/>
          <w:sz w:val="28"/>
          <w:szCs w:val="28"/>
        </w:rPr>
        <w:t>8</w:t>
      </w:r>
    </w:p>
    <w:p w:rsidR="005032D5" w:rsidRPr="0091265E" w:rsidRDefault="005032D5" w:rsidP="005032D5">
      <w:pPr>
        <w:rPr>
          <w:rFonts w:ascii="Baskerville" w:hAnsi="Baskerville"/>
          <w:b/>
          <w:sz w:val="28"/>
          <w:szCs w:val="28"/>
        </w:rPr>
      </w:pPr>
      <w:r w:rsidRPr="0091265E">
        <w:rPr>
          <w:rFonts w:ascii="Baskerville" w:hAnsi="Baskerville"/>
          <w:b/>
          <w:sz w:val="28"/>
          <w:szCs w:val="28"/>
        </w:rPr>
        <w:t xml:space="preserve">Table 2: Progress </w:t>
      </w:r>
      <w:proofErr w:type="gramStart"/>
      <w:r w:rsidRPr="0091265E">
        <w:rPr>
          <w:rFonts w:ascii="Baskerville" w:hAnsi="Baskerville"/>
          <w:b/>
          <w:sz w:val="28"/>
          <w:szCs w:val="28"/>
        </w:rPr>
        <w:t>Towards</w:t>
      </w:r>
      <w:proofErr w:type="gramEnd"/>
      <w:r w:rsidRPr="0091265E">
        <w:rPr>
          <w:rFonts w:ascii="Baskerville" w:hAnsi="Baskerville"/>
          <w:b/>
          <w:sz w:val="28"/>
          <w:szCs w:val="28"/>
        </w:rPr>
        <w:t xml:space="preserve"> Meeting the Employment First Target of the Number of ISE Participants</w:t>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00F350CF" w:rsidRPr="0091265E">
        <w:rPr>
          <w:rFonts w:ascii="Baskerville" w:hAnsi="Baskerville"/>
          <w:b/>
          <w:sz w:val="28"/>
          <w:szCs w:val="28"/>
        </w:rPr>
        <w:tab/>
      </w:r>
      <w:r w:rsidRPr="0091265E">
        <w:rPr>
          <w:rFonts w:ascii="Baskerville" w:hAnsi="Baskerville"/>
          <w:b/>
          <w:sz w:val="28"/>
          <w:szCs w:val="28"/>
        </w:rPr>
        <w:t>9</w:t>
      </w:r>
    </w:p>
    <w:p w:rsidR="005032D5" w:rsidRPr="0091265E" w:rsidRDefault="005032D5" w:rsidP="005032D5">
      <w:pPr>
        <w:rPr>
          <w:rFonts w:ascii="Baskerville" w:hAnsi="Baskerville"/>
          <w:b/>
          <w:sz w:val="28"/>
          <w:szCs w:val="28"/>
        </w:rPr>
      </w:pPr>
      <w:r w:rsidRPr="0091265E">
        <w:rPr>
          <w:rFonts w:ascii="Baskerville" w:hAnsi="Baskerville"/>
          <w:b/>
          <w:sz w:val="28"/>
          <w:szCs w:val="28"/>
        </w:rPr>
        <w:t xml:space="preserve">Table 3: Progress </w:t>
      </w:r>
      <w:proofErr w:type="gramStart"/>
      <w:r w:rsidRPr="0091265E">
        <w:rPr>
          <w:rFonts w:ascii="Baskerville" w:hAnsi="Baskerville"/>
          <w:b/>
          <w:sz w:val="28"/>
          <w:szCs w:val="28"/>
        </w:rPr>
        <w:t>Towards</w:t>
      </w:r>
      <w:proofErr w:type="gramEnd"/>
      <w:r w:rsidRPr="0091265E">
        <w:rPr>
          <w:rFonts w:ascii="Baskerville" w:hAnsi="Baskerville"/>
          <w:b/>
          <w:sz w:val="28"/>
          <w:szCs w:val="28"/>
        </w:rPr>
        <w:t xml:space="preserve"> Meeting the Employment First Target of Increasing the Length of Time in ISE</w:t>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Pr="0091265E">
        <w:rPr>
          <w:rFonts w:ascii="Baskerville" w:hAnsi="Baskerville"/>
          <w:b/>
          <w:sz w:val="28"/>
          <w:szCs w:val="28"/>
        </w:rPr>
        <w:tab/>
      </w:r>
      <w:r w:rsidR="008F579B">
        <w:rPr>
          <w:rFonts w:ascii="Baskerville" w:hAnsi="Baskerville"/>
          <w:b/>
          <w:sz w:val="28"/>
          <w:szCs w:val="28"/>
        </w:rPr>
        <w:t xml:space="preserve">          </w:t>
      </w:r>
      <w:r w:rsidRPr="0091265E">
        <w:rPr>
          <w:rFonts w:ascii="Baskerville" w:hAnsi="Baskerville"/>
          <w:b/>
          <w:sz w:val="28"/>
          <w:szCs w:val="28"/>
        </w:rPr>
        <w:t>9</w:t>
      </w:r>
    </w:p>
    <w:p w:rsidR="005032D5" w:rsidRPr="0091265E" w:rsidRDefault="005032D5" w:rsidP="005032D5">
      <w:pPr>
        <w:rPr>
          <w:rFonts w:ascii="Baskerville" w:hAnsi="Baskerville"/>
          <w:b/>
          <w:sz w:val="28"/>
          <w:szCs w:val="28"/>
        </w:rPr>
      </w:pPr>
      <w:r w:rsidRPr="0091265E">
        <w:rPr>
          <w:rFonts w:ascii="Baskerville" w:hAnsi="Baskerville"/>
          <w:b/>
          <w:sz w:val="28"/>
          <w:szCs w:val="28"/>
        </w:rPr>
        <w:t>Table 4: Employment Targets for FY15 – FY19</w:t>
      </w:r>
    </w:p>
    <w:p w:rsidR="005032D5" w:rsidRPr="0091265E" w:rsidRDefault="005032D5" w:rsidP="005032D5">
      <w:pPr>
        <w:rPr>
          <w:rFonts w:ascii="Baskerville" w:hAnsi="Baskerville"/>
          <w:b/>
          <w:sz w:val="32"/>
          <w:szCs w:val="32"/>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F350CF" w:rsidRPr="0091265E" w:rsidRDefault="00F350CF">
      <w:pPr>
        <w:rPr>
          <w:rFonts w:ascii="Baskerville" w:hAnsi="Baskerville"/>
          <w:b/>
        </w:rPr>
      </w:pPr>
      <w:r w:rsidRPr="0091265E">
        <w:rPr>
          <w:rFonts w:ascii="Baskerville" w:hAnsi="Baskerville"/>
          <w:b/>
        </w:rPr>
        <w:br w:type="page"/>
      </w:r>
    </w:p>
    <w:p w:rsidR="003435EB" w:rsidRDefault="005032D5" w:rsidP="005032D5">
      <w:pPr>
        <w:rPr>
          <w:rFonts w:ascii="Baskerville" w:hAnsi="Baskerville"/>
          <w:b/>
        </w:rPr>
      </w:pPr>
      <w:r w:rsidRPr="0091265E">
        <w:rPr>
          <w:rFonts w:ascii="Baskerville" w:hAnsi="Baskerville"/>
          <w:b/>
        </w:rPr>
        <w:lastRenderedPageBreak/>
        <w:t>I.  OVERVIEW OF REQUIREMENTS</w:t>
      </w:r>
    </w:p>
    <w:p w:rsidR="00276571" w:rsidRDefault="00276571" w:rsidP="005032D5">
      <w:pPr>
        <w:rPr>
          <w:rFonts w:ascii="Baskerville" w:hAnsi="Baskerville"/>
        </w:rPr>
      </w:pPr>
    </w:p>
    <w:p w:rsidR="00276571" w:rsidRDefault="00276571" w:rsidP="00276571">
      <w:pPr>
        <w:rPr>
          <w:rFonts w:ascii="Baskerville" w:hAnsi="Baskerville"/>
        </w:rPr>
      </w:pPr>
      <w:r w:rsidRPr="0091265E">
        <w:rPr>
          <w:rFonts w:ascii="Baskerville" w:hAnsi="Baskerville"/>
        </w:rPr>
        <w:t xml:space="preserve">Donald Fletcher, the Independent Reviewer has contracted with Kathryn du </w:t>
      </w:r>
      <w:proofErr w:type="spellStart"/>
      <w:r w:rsidRPr="0091265E">
        <w:rPr>
          <w:rFonts w:ascii="Baskerville" w:hAnsi="Baskerville"/>
        </w:rPr>
        <w:t>Pree</w:t>
      </w:r>
      <w:proofErr w:type="spellEnd"/>
      <w:r w:rsidRPr="0091265E">
        <w:rPr>
          <w:rFonts w:ascii="Baskerville" w:hAnsi="Baskerville"/>
        </w:rPr>
        <w:t xml:space="preserve"> as the Expert </w:t>
      </w:r>
    </w:p>
    <w:p w:rsidR="006F46B1" w:rsidRDefault="005032D5" w:rsidP="006F46B1">
      <w:pPr>
        <w:rPr>
          <w:rFonts w:ascii="Baskerville" w:hAnsi="Baskerville"/>
          <w:b/>
        </w:rPr>
      </w:pPr>
      <w:r w:rsidRPr="0091265E">
        <w:rPr>
          <w:rFonts w:ascii="Baskerville" w:hAnsi="Baskerville"/>
        </w:rPr>
        <w:t>Consultant to perform the review of the employment services requirements of the Settlement Agreement for the time period 476/13-4/6/14. The review will determine the Commonwealth of Virginia’s compliance with the following requirements:</w:t>
      </w:r>
    </w:p>
    <w:p w:rsidR="006F46B1" w:rsidRDefault="006F46B1" w:rsidP="006F46B1">
      <w:pPr>
        <w:rPr>
          <w:rFonts w:ascii="Baskerville" w:hAnsi="Baskerville"/>
          <w:b/>
        </w:rPr>
      </w:pPr>
    </w:p>
    <w:p w:rsidR="005032D5" w:rsidRPr="0091265E" w:rsidRDefault="005032D5" w:rsidP="006F46B1">
      <w:pPr>
        <w:ind w:left="360"/>
        <w:rPr>
          <w:rFonts w:ascii="Baskerville" w:hAnsi="Baskerville"/>
          <w:i/>
        </w:rPr>
      </w:pPr>
      <w:proofErr w:type="gramStart"/>
      <w:r w:rsidRPr="0091265E">
        <w:rPr>
          <w:rFonts w:ascii="Baskerville" w:hAnsi="Baskerville"/>
          <w:i/>
        </w:rPr>
        <w:t>7.a</w:t>
      </w:r>
      <w:proofErr w:type="gramEnd"/>
      <w:r w:rsidRPr="0091265E">
        <w:rPr>
          <w:rFonts w:ascii="Baskerville" w:hAnsi="Baskerville"/>
          <w:i/>
        </w:rPr>
        <w:t xml:space="preserve">. To the greatest extent practicable the Commonwealth shall provide individuals in the target population receiving services under this agreement with integrated day opportunities, including supported employment.  </w:t>
      </w:r>
    </w:p>
    <w:p w:rsidR="005032D5" w:rsidRPr="0091265E" w:rsidRDefault="005032D5" w:rsidP="005032D5">
      <w:pPr>
        <w:ind w:left="360"/>
        <w:rPr>
          <w:rFonts w:ascii="Baskerville" w:hAnsi="Baskerville"/>
          <w:i/>
        </w:rPr>
      </w:pPr>
      <w:proofErr w:type="gramStart"/>
      <w:r w:rsidRPr="0091265E">
        <w:rPr>
          <w:rFonts w:ascii="Baskerville" w:hAnsi="Baskerville"/>
          <w:i/>
        </w:rPr>
        <w:t>7.b</w:t>
      </w:r>
      <w:proofErr w:type="gramEnd"/>
      <w:r w:rsidRPr="0091265E">
        <w:rPr>
          <w:rFonts w:ascii="Baskerville" w:hAnsi="Baskerville"/>
          <w:i/>
        </w:rPr>
        <w:t>. The Commonwealth shall maintain its membership in the State Employment Leadership Network (SELN) established by NASDDDS; establish state policy on Employment First for the target population and include a term in the CSB Performance Contract requiring application of this policy; [use] the principles of employment first include offering employment as the first and priority service option; providing integrated work settings with a goal to  pay individuals minimum wage; discussing and developing employment services and goals with individuals through the person- centered planning process at least annually; and employ at least one employment services coordinator to monitor the implementation of employment first practices.</w:t>
      </w:r>
    </w:p>
    <w:p w:rsidR="005032D5" w:rsidRPr="0091265E" w:rsidRDefault="005032D5" w:rsidP="005032D5">
      <w:pPr>
        <w:ind w:left="360"/>
        <w:rPr>
          <w:rFonts w:ascii="Baskerville" w:hAnsi="Baskerville"/>
          <w:i/>
        </w:rPr>
      </w:pPr>
      <w:proofErr w:type="gramStart"/>
      <w:r w:rsidRPr="0091265E">
        <w:rPr>
          <w:rFonts w:ascii="Baskerville" w:hAnsi="Baskerville"/>
          <w:i/>
        </w:rPr>
        <w:t>7.b.i</w:t>
      </w:r>
      <w:proofErr w:type="gramEnd"/>
      <w:r w:rsidRPr="0091265E">
        <w:rPr>
          <w:rFonts w:ascii="Baskerville" w:hAnsi="Baskerville"/>
          <w:i/>
        </w:rPr>
        <w:t xml:space="preserve">. Within 180 days the Commonwealth shall develop an employment implementation plan to increase integrated day opportunities for individuals in the target population including supported employment, community volunteer activities, and other integrated day activities. The plan shall: </w:t>
      </w:r>
    </w:p>
    <w:p w:rsidR="005032D5" w:rsidRPr="0091265E" w:rsidRDefault="005032D5" w:rsidP="004E6C84">
      <w:pPr>
        <w:pStyle w:val="ListParagraph"/>
        <w:numPr>
          <w:ilvl w:val="1"/>
          <w:numId w:val="46"/>
        </w:numPr>
        <w:spacing w:after="200"/>
        <w:rPr>
          <w:rFonts w:ascii="Baskerville" w:hAnsi="Baskerville"/>
          <w:i/>
        </w:rPr>
      </w:pPr>
      <w:r w:rsidRPr="0091265E">
        <w:rPr>
          <w:rFonts w:ascii="Baskerville" w:hAnsi="Baskerville"/>
          <w:i/>
        </w:rPr>
        <w:t>Provide regional training on the Employment First policy and strategies throughout the Commonwealth; and</w:t>
      </w:r>
    </w:p>
    <w:p w:rsidR="005032D5" w:rsidRPr="0091265E" w:rsidRDefault="005032D5" w:rsidP="004E6C84">
      <w:pPr>
        <w:pStyle w:val="ListParagraph"/>
        <w:numPr>
          <w:ilvl w:val="1"/>
          <w:numId w:val="46"/>
        </w:numPr>
        <w:spacing w:after="200"/>
        <w:rPr>
          <w:rFonts w:ascii="Baskerville" w:hAnsi="Baskerville"/>
          <w:i/>
        </w:rPr>
      </w:pPr>
      <w:r w:rsidRPr="0091265E">
        <w:rPr>
          <w:rFonts w:ascii="Baskerville" w:hAnsi="Baskerville"/>
          <w:i/>
        </w:rPr>
        <w:t xml:space="preserve">Establish, for individuals receiving services through the HCBS waivers: </w:t>
      </w:r>
    </w:p>
    <w:p w:rsidR="005032D5" w:rsidRPr="0091265E" w:rsidRDefault="005032D5" w:rsidP="004E6C84">
      <w:pPr>
        <w:pStyle w:val="ListParagraph"/>
        <w:numPr>
          <w:ilvl w:val="2"/>
          <w:numId w:val="46"/>
        </w:numPr>
        <w:spacing w:after="200"/>
        <w:rPr>
          <w:rFonts w:ascii="Baskerville" w:hAnsi="Baskerville"/>
          <w:i/>
        </w:rPr>
      </w:pPr>
      <w:r w:rsidRPr="0091265E">
        <w:rPr>
          <w:rFonts w:ascii="Baskerville" w:hAnsi="Baskerville"/>
          <w:i/>
        </w:rPr>
        <w:t xml:space="preserve">Annual baseline information regarding: </w:t>
      </w:r>
    </w:p>
    <w:p w:rsidR="005032D5" w:rsidRPr="0091265E" w:rsidRDefault="005032D5" w:rsidP="004E6C84">
      <w:pPr>
        <w:pStyle w:val="ListParagraph"/>
        <w:numPr>
          <w:ilvl w:val="0"/>
          <w:numId w:val="51"/>
        </w:numPr>
        <w:spacing w:after="200"/>
        <w:rPr>
          <w:rFonts w:ascii="Baskerville" w:hAnsi="Baskerville"/>
          <w:i/>
        </w:rPr>
      </w:pPr>
      <w:r w:rsidRPr="0091265E">
        <w:rPr>
          <w:rFonts w:ascii="Baskerville" w:hAnsi="Baskerville"/>
          <w:i/>
        </w:rPr>
        <w:t xml:space="preserve">The number of individuals receiving supported employment; </w:t>
      </w:r>
    </w:p>
    <w:p w:rsidR="005032D5" w:rsidRPr="0091265E" w:rsidRDefault="005032D5" w:rsidP="004E6C84">
      <w:pPr>
        <w:pStyle w:val="ListParagraph"/>
        <w:numPr>
          <w:ilvl w:val="0"/>
          <w:numId w:val="51"/>
        </w:numPr>
        <w:spacing w:after="200"/>
        <w:rPr>
          <w:rFonts w:ascii="Baskerville" w:hAnsi="Baskerville"/>
          <w:i/>
        </w:rPr>
      </w:pPr>
      <w:r w:rsidRPr="0091265E">
        <w:rPr>
          <w:rFonts w:ascii="Baskerville" w:hAnsi="Baskerville"/>
          <w:i/>
        </w:rPr>
        <w:t>The length of time people maintain employment in integrated work settings;</w:t>
      </w:r>
    </w:p>
    <w:p w:rsidR="005032D5" w:rsidRPr="0091265E" w:rsidRDefault="005032D5" w:rsidP="004E6C84">
      <w:pPr>
        <w:pStyle w:val="ListParagraph"/>
        <w:numPr>
          <w:ilvl w:val="0"/>
          <w:numId w:val="51"/>
        </w:numPr>
        <w:spacing w:after="200"/>
        <w:rPr>
          <w:rFonts w:ascii="Baskerville" w:hAnsi="Baskerville"/>
          <w:i/>
        </w:rPr>
      </w:pPr>
      <w:r w:rsidRPr="0091265E">
        <w:rPr>
          <w:rFonts w:ascii="Baskerville" w:hAnsi="Baskerville"/>
          <w:i/>
        </w:rPr>
        <w:t xml:space="preserve">The amount of earnings from supported employment; </w:t>
      </w:r>
    </w:p>
    <w:p w:rsidR="005032D5" w:rsidRPr="0091265E" w:rsidRDefault="005032D5" w:rsidP="004E6C84">
      <w:pPr>
        <w:pStyle w:val="ListParagraph"/>
        <w:numPr>
          <w:ilvl w:val="0"/>
          <w:numId w:val="51"/>
        </w:numPr>
        <w:spacing w:after="200"/>
        <w:rPr>
          <w:rFonts w:ascii="Baskerville" w:hAnsi="Baskerville"/>
          <w:i/>
        </w:rPr>
      </w:pPr>
      <w:r w:rsidRPr="0091265E">
        <w:rPr>
          <w:rFonts w:ascii="Baskerville" w:hAnsi="Baskerville"/>
          <w:i/>
        </w:rPr>
        <w:t xml:space="preserve"> The number of individuals in pre-vocational services as defined in 12 VAC 30-120-211 in effect on the effective date of this Agreement; and </w:t>
      </w:r>
    </w:p>
    <w:p w:rsidR="005032D5" w:rsidRPr="0091265E" w:rsidRDefault="005032D5" w:rsidP="004E6C84">
      <w:pPr>
        <w:pStyle w:val="ListParagraph"/>
        <w:numPr>
          <w:ilvl w:val="0"/>
          <w:numId w:val="51"/>
        </w:numPr>
        <w:spacing w:after="200"/>
        <w:rPr>
          <w:rFonts w:ascii="Baskerville" w:hAnsi="Baskerville"/>
          <w:i/>
        </w:rPr>
      </w:pPr>
      <w:r w:rsidRPr="0091265E">
        <w:rPr>
          <w:rFonts w:ascii="Baskerville" w:hAnsi="Baskerville"/>
          <w:i/>
        </w:rPr>
        <w:t xml:space="preserve"> The lengths of time individuals remain in pre-vocational services</w:t>
      </w:r>
    </w:p>
    <w:p w:rsidR="005032D5" w:rsidRPr="0091265E" w:rsidRDefault="005032D5" w:rsidP="004E6C84">
      <w:pPr>
        <w:pStyle w:val="ListParagraph"/>
        <w:numPr>
          <w:ilvl w:val="2"/>
          <w:numId w:val="46"/>
        </w:numPr>
        <w:spacing w:after="200"/>
        <w:rPr>
          <w:rFonts w:ascii="Baskerville" w:hAnsi="Baskerville"/>
          <w:i/>
        </w:rPr>
      </w:pPr>
      <w:r w:rsidRPr="0091265E">
        <w:rPr>
          <w:rFonts w:ascii="Baskerville" w:hAnsi="Baskerville"/>
          <w:i/>
        </w:rPr>
        <w:t>Targets to meaningfully increase:</w:t>
      </w:r>
    </w:p>
    <w:p w:rsidR="005032D5" w:rsidRPr="0091265E" w:rsidRDefault="005032D5" w:rsidP="005032D5">
      <w:pPr>
        <w:rPr>
          <w:rFonts w:ascii="Baskerville" w:hAnsi="Baskerville"/>
          <w:i/>
        </w:rPr>
      </w:pPr>
      <w:r w:rsidRPr="0091265E">
        <w:rPr>
          <w:rFonts w:ascii="Baskerville" w:hAnsi="Baskerville"/>
          <w:i/>
        </w:rPr>
        <w:t xml:space="preserve"> </w:t>
      </w:r>
      <w:proofErr w:type="gramStart"/>
      <w:r w:rsidRPr="0091265E">
        <w:rPr>
          <w:rFonts w:ascii="Baskerville" w:hAnsi="Baskerville"/>
          <w:i/>
        </w:rPr>
        <w:t>a.  The</w:t>
      </w:r>
      <w:proofErr w:type="gramEnd"/>
      <w:r w:rsidRPr="0091265E">
        <w:rPr>
          <w:rFonts w:ascii="Baskerville" w:hAnsi="Baskerville"/>
          <w:i/>
        </w:rPr>
        <w:t xml:space="preserve"> number of individuals who enroll in supported employment in each year; and </w:t>
      </w:r>
    </w:p>
    <w:p w:rsidR="005032D5" w:rsidRPr="0091265E" w:rsidRDefault="005032D5" w:rsidP="005032D5">
      <w:pPr>
        <w:rPr>
          <w:rFonts w:ascii="Baskerville" w:hAnsi="Baskerville"/>
          <w:i/>
        </w:rPr>
      </w:pPr>
      <w:r w:rsidRPr="0091265E">
        <w:rPr>
          <w:rFonts w:ascii="Baskerville" w:hAnsi="Baskerville"/>
          <w:i/>
        </w:rPr>
        <w:t>b. The number of individuals who remain employed in integrated work settings at least 12 months after the start of supported employment</w:t>
      </w:r>
    </w:p>
    <w:p w:rsidR="006F46B1" w:rsidRPr="0091265E" w:rsidRDefault="006F46B1" w:rsidP="005032D5">
      <w:pPr>
        <w:rPr>
          <w:rFonts w:ascii="Baskerville" w:hAnsi="Baskerville"/>
        </w:rPr>
      </w:pPr>
    </w:p>
    <w:p w:rsidR="005032D5" w:rsidRPr="0091265E" w:rsidRDefault="005032D5" w:rsidP="005032D5">
      <w:pPr>
        <w:rPr>
          <w:rFonts w:ascii="Baskerville" w:hAnsi="Baskerville"/>
          <w:b/>
        </w:rPr>
      </w:pPr>
      <w:r w:rsidRPr="0091265E">
        <w:rPr>
          <w:rFonts w:ascii="Baskerville" w:hAnsi="Baskerville"/>
          <w:b/>
        </w:rPr>
        <w:t>II. PURPOSE OF THE REVIEW</w:t>
      </w:r>
    </w:p>
    <w:p w:rsidR="005032D5" w:rsidRPr="0091265E" w:rsidRDefault="005032D5" w:rsidP="005032D5">
      <w:pPr>
        <w:rPr>
          <w:rFonts w:ascii="Baskerville" w:hAnsi="Baskerville"/>
        </w:rPr>
      </w:pPr>
      <w:r w:rsidRPr="0091265E">
        <w:rPr>
          <w:rFonts w:ascii="Baskerville" w:hAnsi="Baskerville"/>
        </w:rPr>
        <w:t xml:space="preserve">This review will build off the review completed last spring for the review period through 4/6/13 and the recommendations the Independent Reviewer made in his last Report as a result of the conclusions and findings of that review. At that time the Independent Reviewer determined that the Commonwealth was in compliance with Section III.C.7.b, but not with Section III.C.7.b.i because it had not developed an implementation plan to increase integrated day activities for individuals in the target population.  The Commonwealth was also not in compliance with the provisions of Section III.C.7.b.i.B.2.a and b, as it did not develop targets to meaningfully increase the number of individuals who enroll in supported employment and maintain their employment. </w:t>
      </w:r>
    </w:p>
    <w:p w:rsidR="005032D5" w:rsidRPr="0091265E" w:rsidRDefault="005032D5" w:rsidP="005032D5">
      <w:pPr>
        <w:rPr>
          <w:rFonts w:ascii="Baskerville" w:hAnsi="Baskerville"/>
        </w:rPr>
      </w:pPr>
      <w:r w:rsidRPr="0091265E">
        <w:rPr>
          <w:rFonts w:ascii="Baskerville" w:hAnsi="Baskerville"/>
        </w:rPr>
        <w:lastRenderedPageBreak/>
        <w:t xml:space="preserve">This review will cover all areas of compliance to make sure the Commonwealth has sustained compliance in areas achieved during the last reporting period. It will focus on those areas that were not in compliance and the Independent Reviewer’s related recommendations. This focus will be on: </w:t>
      </w:r>
    </w:p>
    <w:p w:rsidR="005032D5" w:rsidRPr="0091265E" w:rsidRDefault="005032D5" w:rsidP="004E6C84">
      <w:pPr>
        <w:pStyle w:val="ListParagraph"/>
        <w:numPr>
          <w:ilvl w:val="0"/>
          <w:numId w:val="48"/>
        </w:numPr>
        <w:spacing w:after="200"/>
        <w:rPr>
          <w:rFonts w:ascii="Baskerville" w:hAnsi="Baskerville"/>
        </w:rPr>
      </w:pPr>
      <w:r w:rsidRPr="0091265E">
        <w:rPr>
          <w:rFonts w:ascii="Baskerville" w:hAnsi="Baskerville"/>
        </w:rPr>
        <w:t>The Commonwealth’s ability to meet the targets it set to be achieved by 3/31/14 for the number of people in supported employment, those who remain for at least twelve months, and the average earnings for those in supported employment</w:t>
      </w:r>
    </w:p>
    <w:p w:rsidR="005032D5" w:rsidRPr="0091265E" w:rsidRDefault="005032D5" w:rsidP="004E6C84">
      <w:pPr>
        <w:pStyle w:val="ListParagraph"/>
        <w:numPr>
          <w:ilvl w:val="0"/>
          <w:numId w:val="47"/>
        </w:numPr>
        <w:spacing w:after="200"/>
        <w:rPr>
          <w:rFonts w:ascii="Baskerville" w:hAnsi="Baskerville"/>
        </w:rPr>
      </w:pPr>
      <w:r w:rsidRPr="0091265E">
        <w:rPr>
          <w:rFonts w:ascii="Baskerville" w:hAnsi="Baskerville"/>
        </w:rPr>
        <w:t>The expectation that the Commonwealth set meaningful targets to increase the number of individuals with ID/DD enrolled in supported employment by 3/31/14</w:t>
      </w:r>
    </w:p>
    <w:p w:rsidR="005032D5" w:rsidRPr="0091265E" w:rsidRDefault="005032D5" w:rsidP="004E6C84">
      <w:pPr>
        <w:pStyle w:val="ListParagraph"/>
        <w:numPr>
          <w:ilvl w:val="0"/>
          <w:numId w:val="47"/>
        </w:numPr>
        <w:spacing w:after="200"/>
        <w:rPr>
          <w:rFonts w:ascii="Baskerville" w:hAnsi="Baskerville"/>
        </w:rPr>
      </w:pPr>
      <w:r w:rsidRPr="0091265E">
        <w:rPr>
          <w:rFonts w:ascii="Baskerville" w:hAnsi="Baskerville"/>
        </w:rPr>
        <w:t>The development of an implementation plan to increase integrated day activities for members of the target population including strategies, goals, action plans, interim milestones, resources, responsibilities, and a timeline for statewide implementation by 3/31/14</w:t>
      </w:r>
    </w:p>
    <w:p w:rsidR="005032D5" w:rsidRPr="0091265E" w:rsidRDefault="005032D5" w:rsidP="004E6C84">
      <w:pPr>
        <w:pStyle w:val="ListParagraph"/>
        <w:numPr>
          <w:ilvl w:val="0"/>
          <w:numId w:val="47"/>
        </w:numPr>
        <w:spacing w:after="200"/>
        <w:rPr>
          <w:rFonts w:ascii="Baskerville" w:hAnsi="Baskerville"/>
        </w:rPr>
      </w:pPr>
      <w:r w:rsidRPr="0091265E">
        <w:rPr>
          <w:rFonts w:ascii="Baskerville" w:hAnsi="Baskerville"/>
        </w:rPr>
        <w:t>The continued involvement of the SELN in developing the plan and reviewing the status of its implementation</w:t>
      </w:r>
    </w:p>
    <w:p w:rsidR="005032D5" w:rsidRPr="0091265E" w:rsidRDefault="005032D5" w:rsidP="004E6C84">
      <w:pPr>
        <w:pStyle w:val="ListParagraph"/>
        <w:numPr>
          <w:ilvl w:val="0"/>
          <w:numId w:val="47"/>
        </w:numPr>
        <w:spacing w:after="200"/>
        <w:rPr>
          <w:rFonts w:ascii="Baskerville" w:hAnsi="Baskerville"/>
        </w:rPr>
      </w:pPr>
      <w:r w:rsidRPr="0091265E">
        <w:rPr>
          <w:rFonts w:ascii="Baskerville" w:hAnsi="Baskerville"/>
        </w:rPr>
        <w:t>The DBHDS’ status to address waiver employment service definitions, rates, and provider incentives to increase the number of individuals in the target population who become and remain employed</w:t>
      </w:r>
    </w:p>
    <w:p w:rsidR="005032D5" w:rsidRPr="0091265E" w:rsidRDefault="005032D5" w:rsidP="004E6C84">
      <w:pPr>
        <w:pStyle w:val="ListParagraph"/>
        <w:numPr>
          <w:ilvl w:val="0"/>
          <w:numId w:val="47"/>
        </w:numPr>
        <w:spacing w:after="200"/>
        <w:rPr>
          <w:rFonts w:ascii="Baskerville" w:hAnsi="Baskerville"/>
        </w:rPr>
      </w:pPr>
      <w:r w:rsidRPr="0091265E">
        <w:rPr>
          <w:rFonts w:ascii="Baskerville" w:hAnsi="Baskerville"/>
        </w:rPr>
        <w:t>The expectation that individuals in the target population are offered employment as the first option by Service Coordinators and their teams during the individual planning process in which they discuss and develop employment goals</w:t>
      </w: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b/>
        </w:rPr>
      </w:pPr>
      <w:r w:rsidRPr="0091265E">
        <w:rPr>
          <w:rFonts w:ascii="Baskerville" w:hAnsi="Baskerville"/>
          <w:b/>
        </w:rPr>
        <w:t>III. REVIEW PROCESS</w:t>
      </w:r>
    </w:p>
    <w:p w:rsidR="005032D5" w:rsidRPr="0091265E" w:rsidRDefault="005032D5" w:rsidP="005032D5">
      <w:pPr>
        <w:rPr>
          <w:rFonts w:ascii="Baskerville" w:hAnsi="Baskerville"/>
        </w:rPr>
      </w:pPr>
      <w:r w:rsidRPr="0091265E">
        <w:rPr>
          <w:rFonts w:ascii="Baskerville" w:hAnsi="Baskerville"/>
        </w:rPr>
        <w:t>The Expert Reviewer reviewed relevant documents and interviewed key administrative staff of DBHDS, members of the SELN, and a member of the HSRI team, to provide the data and information necessary to complete this review and determine compliance with the requirements of the Settlement Agreement. Initially a kickoff meeting was held on February 14, 2014 with the Independent Reviewer, the Expert Reviewer, the Assistant Commissioner and the Employment Services Specialist to review the process and clarify any components before initiating the review.</w:t>
      </w:r>
    </w:p>
    <w:p w:rsidR="005032D5" w:rsidRDefault="005032D5" w:rsidP="005032D5">
      <w:pPr>
        <w:rPr>
          <w:rFonts w:ascii="Baskerville" w:hAnsi="Baskerville"/>
        </w:rPr>
      </w:pPr>
      <w:r w:rsidRPr="0091265E">
        <w:rPr>
          <w:rFonts w:ascii="Baskerville" w:hAnsi="Baskerville"/>
          <w:b/>
          <w:i/>
        </w:rPr>
        <w:t>Document Review</w:t>
      </w:r>
      <w:r w:rsidRPr="0091265E">
        <w:rPr>
          <w:rFonts w:ascii="Baskerville" w:hAnsi="Baskerville"/>
        </w:rPr>
        <w:t>: Documents reviewed include:</w:t>
      </w:r>
    </w:p>
    <w:p w:rsidR="006F46B1" w:rsidRPr="0091265E" w:rsidRDefault="006F46B1" w:rsidP="005032D5">
      <w:pPr>
        <w:rPr>
          <w:rFonts w:ascii="Baskerville" w:hAnsi="Baskerville"/>
        </w:rPr>
      </w:pP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Virginia’s Plan to Increase Employment Opportunities for Individuals with Intellectual and Developmental Disabilities: FY2013-2015: Goals, Strategies, and Action Items</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The Commonwealth’s Plan to develop integrated day services including volunteer activities and community recreation</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New Targets set for the target population</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Quarterly Reports for the time period 4/7/13-4/6/14</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SELN Work Group meeting minutes relevant to the areas of focus for this review</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Summary of Quarterly Employment Training Events</w:t>
      </w:r>
    </w:p>
    <w:p w:rsidR="005032D5" w:rsidRPr="0091265E" w:rsidRDefault="005032D5" w:rsidP="004E6C84">
      <w:pPr>
        <w:pStyle w:val="ListParagraph"/>
        <w:numPr>
          <w:ilvl w:val="0"/>
          <w:numId w:val="49"/>
        </w:numPr>
        <w:spacing w:after="200"/>
        <w:rPr>
          <w:rFonts w:ascii="Baskerville" w:hAnsi="Baskerville"/>
        </w:rPr>
      </w:pPr>
      <w:r w:rsidRPr="0091265E">
        <w:rPr>
          <w:rFonts w:ascii="Baskerville" w:hAnsi="Baskerville"/>
        </w:rPr>
        <w:t>Employment Services Training Module for Case Managers</w:t>
      </w:r>
    </w:p>
    <w:p w:rsidR="005032D5" w:rsidRDefault="005032D5" w:rsidP="005032D5">
      <w:pPr>
        <w:rPr>
          <w:rFonts w:ascii="Baskerville" w:hAnsi="Baskerville"/>
        </w:rPr>
      </w:pPr>
      <w:r w:rsidRPr="0091265E">
        <w:rPr>
          <w:rFonts w:ascii="Baskerville" w:hAnsi="Baskerville"/>
          <w:b/>
          <w:i/>
        </w:rPr>
        <w:t>Interviews</w:t>
      </w:r>
      <w:r w:rsidRPr="0091265E">
        <w:rPr>
          <w:rFonts w:ascii="Baskerville" w:hAnsi="Baskerville"/>
        </w:rPr>
        <w:t xml:space="preserve">: The Expert Reviewer interviewed the Employment Services Specialist from DBHDS, members of the SELN, </w:t>
      </w:r>
      <w:proofErr w:type="spellStart"/>
      <w:r w:rsidRPr="0091265E">
        <w:rPr>
          <w:rFonts w:ascii="Baskerville" w:hAnsi="Baskerville"/>
        </w:rPr>
        <w:t>Rie</w:t>
      </w:r>
      <w:proofErr w:type="spellEnd"/>
      <w:r w:rsidRPr="0091265E">
        <w:rPr>
          <w:rFonts w:ascii="Baskerville" w:hAnsi="Baskerville"/>
        </w:rPr>
        <w:t xml:space="preserve"> Kennedy-</w:t>
      </w:r>
      <w:proofErr w:type="spellStart"/>
      <w:r w:rsidRPr="0091265E">
        <w:rPr>
          <w:rFonts w:ascii="Baskerville" w:hAnsi="Baskerville"/>
        </w:rPr>
        <w:t>Lizotte</w:t>
      </w:r>
      <w:proofErr w:type="spellEnd"/>
      <w:r w:rsidRPr="0091265E">
        <w:rPr>
          <w:rFonts w:ascii="Baskerville" w:hAnsi="Baskerville"/>
        </w:rPr>
        <w:t xml:space="preserve"> (NASDDS, HSRI team member); Connie Cochran, Assistant Commissioner for Developmental Services, DBHDS; Dee Keenan, Case Management Program Manager, DBHDS, and Sam </w:t>
      </w:r>
      <w:proofErr w:type="spellStart"/>
      <w:r w:rsidRPr="0091265E">
        <w:rPr>
          <w:rFonts w:ascii="Baskerville" w:hAnsi="Baskerville"/>
        </w:rPr>
        <w:t>Pierno</w:t>
      </w:r>
      <w:proofErr w:type="spellEnd"/>
      <w:r w:rsidRPr="0091265E">
        <w:rPr>
          <w:rFonts w:ascii="Baskerville" w:hAnsi="Baskerville"/>
        </w:rPr>
        <w:t xml:space="preserve">, DD Program Manager, DBHDS; and Grant </w:t>
      </w:r>
      <w:proofErr w:type="spellStart"/>
      <w:r w:rsidRPr="0091265E">
        <w:rPr>
          <w:rFonts w:ascii="Baskerville" w:hAnsi="Baskerville"/>
        </w:rPr>
        <w:t>Revell</w:t>
      </w:r>
      <w:proofErr w:type="spellEnd"/>
      <w:r w:rsidRPr="0091265E">
        <w:rPr>
          <w:rFonts w:ascii="Baskerville" w:hAnsi="Baskerville"/>
        </w:rPr>
        <w:t xml:space="preserve"> of VCU.</w:t>
      </w:r>
    </w:p>
    <w:p w:rsidR="006F46B1" w:rsidRDefault="006F46B1" w:rsidP="005032D5">
      <w:pPr>
        <w:rPr>
          <w:rFonts w:ascii="Baskerville" w:hAnsi="Baskerville"/>
        </w:rPr>
      </w:pPr>
    </w:p>
    <w:p w:rsidR="00C2553D" w:rsidRDefault="00C2553D" w:rsidP="005032D5">
      <w:pPr>
        <w:rPr>
          <w:rFonts w:ascii="Baskerville" w:hAnsi="Baskerville"/>
        </w:rPr>
      </w:pPr>
    </w:p>
    <w:p w:rsidR="00C2553D" w:rsidRPr="0091265E" w:rsidRDefault="00C2553D"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Review of Individual Service Plans (ISPs</w:t>
      </w:r>
      <w:r w:rsidRPr="0091265E">
        <w:rPr>
          <w:rFonts w:ascii="Baskerville" w:hAnsi="Baskerville"/>
        </w:rPr>
        <w:t>): The Expert Reviewer reviewed a random sample of ISPs to determine if employment is being offered as the first option to individuals in the target population.  This was accomplished by randomly selecting a sample of twenty-one individuals from three of the five regions for a total of 63 ISPs, from the following groups: individuals who have been on the Waiting List and are receiving funding for day services (7); individuals transitioning from the Training Centers to community services (7); and individuals already in a Group Supported Employment or Sheltered Workshop day setting (7).  Individuals were randomly selected from those individuals who have been in these target groups since 2012. Unfortunately DBHDS was unable to provide all sixty-three ISPs. Four individuals selected from the Training Centers who were transitioning were excluded. Three have significant medical conditions that preclude them from participating in day programs and one person is deceased. An additional twenty-seven were not submitted from the CSBs.</w:t>
      </w:r>
    </w:p>
    <w:p w:rsidR="006F46B1" w:rsidRPr="0091265E" w:rsidRDefault="006F46B1"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purpose of reviewing these plans is to provide a sense of the DBHDS’ progress in meeting the requirement of the Settlement Agreement to offer members of the class employment as the first option for day services using the person-centered planning process. The following are the indicators to make this determination:</w:t>
      </w:r>
    </w:p>
    <w:p w:rsidR="006F46B1" w:rsidRPr="0091265E" w:rsidRDefault="006F46B1" w:rsidP="005032D5">
      <w:pPr>
        <w:rPr>
          <w:rFonts w:ascii="Baskerville" w:hAnsi="Baskerville"/>
        </w:rPr>
      </w:pP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the Case Manager and planning team discussed the availability of employment supports with the person and the guardian?</w:t>
      </w: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the Case Manager determined the individual’s interest in employment?</w:t>
      </w: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the person been asked what type of job he or she would prefer or choose?</w:t>
      </w: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there been a discussion of the initial steps the team needs to take to assist the person to become employed?</w:t>
      </w: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a vocational assessment been requested and conducted if the individual, guardian or team recommends it?</w:t>
      </w:r>
    </w:p>
    <w:p w:rsidR="005032D5" w:rsidRPr="0091265E" w:rsidRDefault="005032D5" w:rsidP="004E6C84">
      <w:pPr>
        <w:pStyle w:val="ListParagraph"/>
        <w:numPr>
          <w:ilvl w:val="0"/>
          <w:numId w:val="50"/>
        </w:numPr>
        <w:spacing w:after="200"/>
        <w:rPr>
          <w:rFonts w:ascii="Baskerville" w:hAnsi="Baskerville"/>
        </w:rPr>
      </w:pPr>
      <w:r w:rsidRPr="0091265E">
        <w:rPr>
          <w:rFonts w:ascii="Baskerville" w:hAnsi="Baskerville"/>
        </w:rPr>
        <w:t>Has the Case Manager made referrals to employment service providers if the individual is interested in supported employment?</w:t>
      </w:r>
    </w:p>
    <w:p w:rsidR="005032D5" w:rsidRDefault="005032D5" w:rsidP="004E6C84">
      <w:pPr>
        <w:pStyle w:val="ListParagraph"/>
        <w:numPr>
          <w:ilvl w:val="0"/>
          <w:numId w:val="50"/>
        </w:numPr>
        <w:spacing w:after="200"/>
        <w:rPr>
          <w:rFonts w:ascii="Baskerville" w:hAnsi="Baskerville"/>
        </w:rPr>
      </w:pPr>
      <w:r w:rsidRPr="0091265E">
        <w:rPr>
          <w:rFonts w:ascii="Baskerville" w:hAnsi="Baskerville"/>
        </w:rPr>
        <w:t>Have employment services been developed and initiated for the individual in the time period recommended by the team?</w:t>
      </w:r>
    </w:p>
    <w:p w:rsidR="00B01893" w:rsidRPr="0091265E" w:rsidRDefault="00B01893" w:rsidP="004E6C84">
      <w:pPr>
        <w:pStyle w:val="ListParagraph"/>
        <w:numPr>
          <w:ilvl w:val="0"/>
          <w:numId w:val="50"/>
        </w:numPr>
        <w:spacing w:after="200"/>
        <w:rPr>
          <w:rFonts w:ascii="Baskerville" w:hAnsi="Baskerville"/>
        </w:rPr>
      </w:pPr>
    </w:p>
    <w:p w:rsidR="00B01893" w:rsidRDefault="005032D5" w:rsidP="005032D5">
      <w:pPr>
        <w:rPr>
          <w:rFonts w:ascii="Baskerville" w:hAnsi="Baskerville"/>
          <w:b/>
        </w:rPr>
      </w:pPr>
      <w:r w:rsidRPr="0091265E">
        <w:rPr>
          <w:rFonts w:ascii="Baskerville" w:hAnsi="Baskerville"/>
          <w:b/>
        </w:rPr>
        <w:t>IV. THE EMPLOYMENT IMPLEMENTATION PLAN</w:t>
      </w:r>
    </w:p>
    <w:p w:rsidR="00B01893" w:rsidRDefault="00B01893" w:rsidP="005032D5">
      <w:pPr>
        <w:rPr>
          <w:rFonts w:ascii="Baskerville" w:hAnsi="Baskerville"/>
          <w:b/>
        </w:rPr>
      </w:pPr>
    </w:p>
    <w:p w:rsidR="005032D5" w:rsidRPr="0091265E" w:rsidRDefault="005032D5" w:rsidP="00B01893">
      <w:pPr>
        <w:ind w:left="360"/>
        <w:rPr>
          <w:rFonts w:ascii="Baskerville" w:hAnsi="Baskerville"/>
          <w:i/>
        </w:rPr>
      </w:pPr>
      <w:proofErr w:type="gramStart"/>
      <w:r w:rsidRPr="0091265E">
        <w:rPr>
          <w:rFonts w:ascii="Baskerville" w:hAnsi="Baskerville"/>
          <w:i/>
        </w:rPr>
        <w:t>7.b.i</w:t>
      </w:r>
      <w:proofErr w:type="gramEnd"/>
      <w:r w:rsidRPr="0091265E">
        <w:rPr>
          <w:rFonts w:ascii="Baskerville" w:hAnsi="Baskerville"/>
          <w:i/>
        </w:rPr>
        <w:t>. Within 180 days the Commonwealth shall develop an employment implementation plan to increase integrated day opportunities for individuals in the target population, including supported employment, community volunteer and recreational activities, and other integrated day activities. The plan shall:</w:t>
      </w:r>
    </w:p>
    <w:p w:rsidR="005032D5" w:rsidRDefault="005032D5" w:rsidP="00B01893">
      <w:pPr>
        <w:ind w:left="360"/>
        <w:rPr>
          <w:rFonts w:ascii="Baskerville" w:hAnsi="Baskerville"/>
          <w:i/>
        </w:rPr>
      </w:pPr>
      <w:r w:rsidRPr="0091265E">
        <w:rPr>
          <w:rFonts w:ascii="Baskerville" w:hAnsi="Baskerville"/>
          <w:i/>
        </w:rPr>
        <w:t>A. Provide regional training on the Employment First policy and strategies throughout the Commonwealth:</w:t>
      </w:r>
    </w:p>
    <w:p w:rsidR="00B01893" w:rsidRPr="0091265E" w:rsidRDefault="00B01893" w:rsidP="00B01893">
      <w:pPr>
        <w:ind w:left="360"/>
        <w:rPr>
          <w:rFonts w:ascii="Baskerville" w:hAnsi="Baskerville"/>
          <w:i/>
        </w:rPr>
      </w:pPr>
    </w:p>
    <w:p w:rsidR="005032D5" w:rsidRDefault="005032D5" w:rsidP="005032D5">
      <w:pPr>
        <w:rPr>
          <w:rFonts w:ascii="Baskerville" w:hAnsi="Baskerville"/>
        </w:rPr>
      </w:pPr>
      <w:r w:rsidRPr="0091265E">
        <w:rPr>
          <w:rFonts w:ascii="Baskerville" w:hAnsi="Baskerville"/>
        </w:rPr>
        <w:t xml:space="preserve">Adam Sass, Employment Specialist, DBHDS continues to provide extensive training on the Employment First Initiative in Virginia. In this reporting period, April 7, 2013-April 6, 2014 Mr. Sass has presented to 500 individuals at twenty-eight meetings, conferences and regional summit. He made another presentation to twenty-seven ID Case Managers on April 8, 2014. Presentations </w:t>
      </w:r>
      <w:r w:rsidRPr="0091265E">
        <w:rPr>
          <w:rFonts w:ascii="Baskerville" w:hAnsi="Baskerville"/>
        </w:rPr>
        <w:lastRenderedPageBreak/>
        <w:t>have been made to ID and DD Case Managers; new and existing providers including a few that plan to convert to the ISE model; DARS regional managers and staff; CSB staff; employers; and advocates. It does not appear that families have been a target group to receive this training during the reporting period.</w:t>
      </w:r>
    </w:p>
    <w:p w:rsidR="00B01893" w:rsidRDefault="00B01893" w:rsidP="005032D5">
      <w:pPr>
        <w:rPr>
          <w:rFonts w:ascii="Baskerville" w:hAnsi="Baskerville"/>
        </w:rPr>
      </w:pPr>
    </w:p>
    <w:p w:rsidR="00B01893" w:rsidRPr="0091265E" w:rsidRDefault="00B01893"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handout materials and talking points indicate that the philosophy of employment first and its tenets are addressed. Mr. Sass reports that at recent presentations the audiences focus more on questions and issues of how to make this transition than to question why the Commonwealth is promoting employment first.  Mr. Sass uses the opportunities for these presentations to create community linkages and partnerships that will further the acceptance of the employment first philosophy and encourage implementation.</w:t>
      </w:r>
    </w:p>
    <w:p w:rsidR="00B01893" w:rsidRPr="0091265E" w:rsidRDefault="00B01893"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SELN sub-committee recently completed a training module on employment for case managers. I have reviewed this training and determine that it will provide case managers with the basic information they need understand employment first and begin to discuss employment with their consumers.  Case Managers will not be required to take the training although it will be available on the DBHDS website.</w:t>
      </w:r>
    </w:p>
    <w:p w:rsidR="00B01893" w:rsidRPr="0091265E" w:rsidRDefault="00B01893"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b/>
          <w:i/>
        </w:rPr>
        <w:t>Conclusions:</w:t>
      </w:r>
      <w:r w:rsidRPr="0091265E">
        <w:rPr>
          <w:rFonts w:ascii="Baskerville" w:hAnsi="Baskerville"/>
        </w:rPr>
        <w:t xml:space="preserve"> I do not find evidence that ID Case Managers understand their responsibility to introduce employment options as part of the planning meetings to develop the ISP. The Case Management Employment Training is a first step in imparting this information. </w:t>
      </w:r>
    </w:p>
    <w:p w:rsidR="008E449A" w:rsidRDefault="005032D5" w:rsidP="005032D5">
      <w:pPr>
        <w:rPr>
          <w:rFonts w:ascii="Baskerville" w:hAnsi="Baskerville"/>
        </w:rPr>
      </w:pPr>
      <w:r w:rsidRPr="0091265E">
        <w:rPr>
          <w:rFonts w:ascii="Baskerville" w:hAnsi="Baskerville"/>
        </w:rPr>
        <w:t xml:space="preserve">DBHDS is in compliance with provision </w:t>
      </w:r>
      <w:r w:rsidRPr="0091265E">
        <w:rPr>
          <w:rFonts w:ascii="Baskerville" w:hAnsi="Baskerville"/>
          <w:i/>
        </w:rPr>
        <w:t>7.b.i.A</w:t>
      </w:r>
      <w:r w:rsidRPr="0091265E">
        <w:rPr>
          <w:rFonts w:ascii="Baskerville" w:hAnsi="Baskerville"/>
        </w:rPr>
        <w:t xml:space="preserve"> that it provides regional training on the Employment First policy and strategies. </w:t>
      </w:r>
    </w:p>
    <w:p w:rsidR="008E449A" w:rsidRDefault="008E449A"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Recommendations</w:t>
      </w:r>
      <w:r w:rsidRPr="0091265E">
        <w:rPr>
          <w:rFonts w:ascii="Baskerville" w:hAnsi="Baskerville"/>
        </w:rPr>
        <w:t xml:space="preserve">:  The Commonwealth should report to the Independent Reviewer how it provides guidelines to families that include how to access employment supports and how it will ensure that case managers understand their essential role. One approach is to incorporate the employment module into required training for ID and DD case managers. </w:t>
      </w:r>
    </w:p>
    <w:p w:rsidR="008E449A" w:rsidRPr="0091265E" w:rsidRDefault="008E449A" w:rsidP="005032D5">
      <w:pPr>
        <w:rPr>
          <w:rFonts w:ascii="Baskerville" w:hAnsi="Baskerville"/>
        </w:rPr>
      </w:pPr>
    </w:p>
    <w:p w:rsidR="005032D5" w:rsidRPr="0091265E" w:rsidRDefault="005032D5" w:rsidP="008E449A">
      <w:pPr>
        <w:ind w:left="540"/>
        <w:rPr>
          <w:rFonts w:ascii="Baskerville" w:hAnsi="Baskerville"/>
        </w:rPr>
      </w:pPr>
      <w:proofErr w:type="gramStart"/>
      <w:r w:rsidRPr="0091265E">
        <w:rPr>
          <w:rFonts w:ascii="Baskerville" w:hAnsi="Baskerville"/>
          <w:i/>
        </w:rPr>
        <w:t>7.b.i.B.a</w:t>
      </w:r>
      <w:proofErr w:type="gramEnd"/>
      <w:r w:rsidRPr="0091265E">
        <w:rPr>
          <w:rFonts w:ascii="Baskerville" w:hAnsi="Baskerville"/>
          <w:i/>
        </w:rPr>
        <w:t>-e: The Commonwealth is to develop an employment implementation plan to increase integrated day opportunities for individuals in the target population including supported employment, community volunteer activities, and other integrated day activities. The plan shall establish, for individuals receiving services through the HCBS waivers:</w:t>
      </w:r>
    </w:p>
    <w:p w:rsidR="005032D5" w:rsidRPr="0091265E" w:rsidRDefault="005032D5" w:rsidP="008E449A">
      <w:pPr>
        <w:ind w:left="540"/>
        <w:rPr>
          <w:rFonts w:ascii="Baskerville" w:hAnsi="Baskerville"/>
          <w:i/>
        </w:rPr>
      </w:pPr>
      <w:r w:rsidRPr="0091265E">
        <w:rPr>
          <w:rFonts w:ascii="Baskerville" w:hAnsi="Baskerville"/>
          <w:i/>
        </w:rPr>
        <w:t xml:space="preserve">Annual baseline information regarding: </w:t>
      </w:r>
    </w:p>
    <w:p w:rsidR="005032D5" w:rsidRPr="0091265E" w:rsidRDefault="005032D5" w:rsidP="008E449A">
      <w:pPr>
        <w:ind w:left="540"/>
        <w:rPr>
          <w:rFonts w:ascii="Baskerville" w:hAnsi="Baskerville"/>
          <w:i/>
        </w:rPr>
      </w:pPr>
      <w:r w:rsidRPr="0091265E">
        <w:rPr>
          <w:rFonts w:ascii="Baskerville" w:hAnsi="Baskerville"/>
          <w:i/>
        </w:rPr>
        <w:t xml:space="preserve">a. The number of individuals receiving supported employment; </w:t>
      </w:r>
    </w:p>
    <w:p w:rsidR="005032D5" w:rsidRPr="0091265E" w:rsidRDefault="005032D5" w:rsidP="008E449A">
      <w:pPr>
        <w:ind w:left="540"/>
        <w:rPr>
          <w:rFonts w:ascii="Baskerville" w:hAnsi="Baskerville"/>
          <w:i/>
        </w:rPr>
      </w:pPr>
      <w:r w:rsidRPr="0091265E">
        <w:rPr>
          <w:rFonts w:ascii="Baskerville" w:hAnsi="Baskerville"/>
          <w:i/>
        </w:rPr>
        <w:t xml:space="preserve">b. The length of time people </w:t>
      </w:r>
      <w:proofErr w:type="gramStart"/>
      <w:r w:rsidRPr="0091265E">
        <w:rPr>
          <w:rFonts w:ascii="Baskerville" w:hAnsi="Baskerville"/>
          <w:i/>
        </w:rPr>
        <w:t>maintain</w:t>
      </w:r>
      <w:proofErr w:type="gramEnd"/>
      <w:r w:rsidRPr="0091265E">
        <w:rPr>
          <w:rFonts w:ascii="Baskerville" w:hAnsi="Baskerville"/>
          <w:i/>
        </w:rPr>
        <w:t xml:space="preserve"> employment in integrated work settings; </w:t>
      </w:r>
    </w:p>
    <w:p w:rsidR="005032D5" w:rsidRPr="0091265E" w:rsidRDefault="005032D5" w:rsidP="008E449A">
      <w:pPr>
        <w:ind w:left="540"/>
        <w:rPr>
          <w:rFonts w:ascii="Baskerville" w:hAnsi="Baskerville"/>
          <w:i/>
        </w:rPr>
      </w:pPr>
      <w:r w:rsidRPr="0091265E">
        <w:rPr>
          <w:rFonts w:ascii="Baskerville" w:hAnsi="Baskerville"/>
          <w:i/>
        </w:rPr>
        <w:t>c. The amount of earning from supported employment;</w:t>
      </w:r>
    </w:p>
    <w:p w:rsidR="005032D5" w:rsidRPr="0091265E" w:rsidRDefault="005032D5" w:rsidP="008E449A">
      <w:pPr>
        <w:ind w:left="540"/>
        <w:rPr>
          <w:rFonts w:ascii="Baskerville" w:hAnsi="Baskerville"/>
          <w:i/>
        </w:rPr>
      </w:pPr>
      <w:proofErr w:type="gramStart"/>
      <w:r w:rsidRPr="0091265E">
        <w:rPr>
          <w:rFonts w:ascii="Baskerville" w:hAnsi="Baskerville"/>
          <w:i/>
        </w:rPr>
        <w:t>d.  The</w:t>
      </w:r>
      <w:proofErr w:type="gramEnd"/>
      <w:r w:rsidRPr="0091265E">
        <w:rPr>
          <w:rFonts w:ascii="Baskerville" w:hAnsi="Baskerville"/>
          <w:i/>
        </w:rPr>
        <w:t xml:space="preserve"> number of individuals in pre-vocational services; and </w:t>
      </w:r>
    </w:p>
    <w:p w:rsidR="008E449A" w:rsidRDefault="005032D5" w:rsidP="008E449A">
      <w:pPr>
        <w:ind w:left="540"/>
        <w:rPr>
          <w:rFonts w:ascii="Baskerville" w:hAnsi="Baskerville"/>
        </w:rPr>
      </w:pPr>
      <w:r w:rsidRPr="0091265E">
        <w:rPr>
          <w:rFonts w:ascii="Baskerville" w:hAnsi="Baskerville"/>
          <w:i/>
        </w:rPr>
        <w:t>e. The lengths of time individuals remain in pre-vocational services</w:t>
      </w:r>
      <w:r w:rsidRPr="0091265E">
        <w:rPr>
          <w:rFonts w:ascii="Baskerville" w:hAnsi="Baskerville"/>
        </w:rPr>
        <w:t>.</w:t>
      </w:r>
    </w:p>
    <w:p w:rsidR="008E449A" w:rsidRDefault="008E449A"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DBHDS has provided information regarding the number of individuals in Individual Supported Employment (ISE), Group Supported Employment (GSE), and in Pre-Vocational Services.  The department also produced data about the number of individuals remaining in ISE and pre-vocation for twelve months or more which is depicted in Table 1 and 3, with Table 3 focusing on the changes in ISE only compared to the target goal set by the DBHDS. Th</w:t>
      </w:r>
      <w:r w:rsidR="00A82D4B">
        <w:rPr>
          <w:rFonts w:ascii="Baskerville" w:hAnsi="Baskerville"/>
        </w:rPr>
        <w:t>ese</w:t>
      </w:r>
      <w:r w:rsidRPr="0091265E">
        <w:rPr>
          <w:rFonts w:ascii="Baskerville" w:hAnsi="Baskerville"/>
        </w:rPr>
        <w:t xml:space="preserve"> data </w:t>
      </w:r>
      <w:r w:rsidR="00A82D4B">
        <w:rPr>
          <w:rFonts w:ascii="Baskerville" w:hAnsi="Baskerville"/>
        </w:rPr>
        <w:t>are</w:t>
      </w:r>
      <w:r w:rsidRPr="0091265E">
        <w:rPr>
          <w:rFonts w:ascii="Baskerville" w:hAnsi="Baskerville"/>
        </w:rPr>
        <w:t xml:space="preserve"> not tracked for GSE. Information about the number of new participants is provided in ISE and is depicted in Table 2 and is compared to the target goal set by DBHDS. The department cannot provide data about </w:t>
      </w:r>
      <w:r w:rsidRPr="0091265E">
        <w:rPr>
          <w:rFonts w:ascii="Baskerville" w:hAnsi="Baskerville"/>
        </w:rPr>
        <w:lastRenderedPageBreak/>
        <w:t xml:space="preserve">wages for individuals in ISE and is out of compliance with this requirement. DBHDS can only report through the second quarter of FY14 that ended 12/31/13. They are unable to provide information at this time or before this report must be completed for the third quarter (1/1/14 – 3/31/14). Therefore the analysis is somewhat preliminary since the progress is being measured against the targets set for March 31, 2013. DBHDS should provide the data from the third quarter as soon as it is available to the Independent Reviewer so a conclusive determination of compliance can be made. </w:t>
      </w:r>
    </w:p>
    <w:p w:rsidR="008E449A" w:rsidRPr="0091265E" w:rsidRDefault="008E449A" w:rsidP="005032D5">
      <w:pPr>
        <w:rPr>
          <w:rFonts w:ascii="Baskerville" w:hAnsi="Baskerville"/>
        </w:rPr>
      </w:pPr>
    </w:p>
    <w:p w:rsidR="005032D5" w:rsidRDefault="005032D5" w:rsidP="005032D5">
      <w:pPr>
        <w:rPr>
          <w:rFonts w:ascii="Baskerville" w:hAnsi="Baskerville"/>
          <w:b/>
        </w:rPr>
      </w:pPr>
      <w:r w:rsidRPr="0091265E">
        <w:rPr>
          <w:rFonts w:ascii="Baskerville" w:hAnsi="Baskerville"/>
          <w:b/>
        </w:rPr>
        <w:t>Individuals in Supported Employment and Pre-Vocational Services</w:t>
      </w:r>
    </w:p>
    <w:p w:rsidR="008E449A" w:rsidRPr="0091265E" w:rsidRDefault="008E449A" w:rsidP="005032D5">
      <w:pPr>
        <w:rPr>
          <w:rFonts w:ascii="Baskerville" w:hAnsi="Baskerville"/>
          <w:b/>
        </w:rPr>
      </w:pPr>
    </w:p>
    <w:p w:rsidR="005032D5" w:rsidRDefault="005032D5" w:rsidP="005032D5">
      <w:pPr>
        <w:rPr>
          <w:rFonts w:ascii="Baskerville" w:hAnsi="Baskerville"/>
        </w:rPr>
      </w:pPr>
      <w:r w:rsidRPr="0091265E">
        <w:rPr>
          <w:rFonts w:ascii="Baskerville" w:hAnsi="Baskerville"/>
        </w:rPr>
        <w:t xml:space="preserve">The increase in the number of individuals in ISE has only increased by six individuals at the end of the second quarter of FY14, which is only 3% of the baseline number. The number had actually increased to 204 from 176 at the end of the first quarter of FY14 but dropped significantly from 204 to 182 by 12/31/13.  </w:t>
      </w:r>
    </w:p>
    <w:p w:rsidR="008E449A" w:rsidRPr="0091265E" w:rsidRDefault="008E449A"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overall number of individuals in Supported Employment has increased by fifty- nine individuals as a result of the increase in participation in GSE. The Commonwealth is interested in decreasing the participation in Pre-vocational services but that number continues to increase with 28 additional people in pre-vocational services since the baseline was set for 3/31/13. Table 1 also includes information about individuals remaining in ISE and Pre-Vocational services. The number of individuals maintaining ISE for twelve months or more dropped in the three quarters the DBHDS was able to report. However the first quarter saw the largest decline and the number is steadily increasing through the other two quarters. It was 119 individuals as of 12/31/13, which remains below the baseline number of 133.</w:t>
      </w:r>
    </w:p>
    <w:p w:rsidR="00DE0957" w:rsidRPr="0091265E" w:rsidRDefault="00DE0957" w:rsidP="00DE0957">
      <w:pPr>
        <w:jc w:val="center"/>
        <w:rPr>
          <w:rFonts w:ascii="Baskerville" w:hAnsi="Baskerville"/>
          <w:b/>
          <w:i/>
        </w:rPr>
      </w:pPr>
    </w:p>
    <w:p w:rsidR="005032D5" w:rsidRPr="0091265E" w:rsidRDefault="005032D5" w:rsidP="005032D5">
      <w:pPr>
        <w:rPr>
          <w:rFonts w:ascii="Baskerville" w:hAnsi="Baskerville"/>
          <w:b/>
          <w:i/>
        </w:rPr>
      </w:pPr>
      <w:r w:rsidRPr="0091265E">
        <w:rPr>
          <w:rFonts w:ascii="Baskerville" w:hAnsi="Baskerville"/>
          <w:b/>
          <w:i/>
        </w:rPr>
        <w:t>Table 1: Individuals in Supported Employment and Pre-Vocational Services and Those Remaining 12 or More Months</w:t>
      </w:r>
    </w:p>
    <w:tbl>
      <w:tblPr>
        <w:tblStyle w:val="TableGrid"/>
        <w:tblW w:w="9540" w:type="dxa"/>
        <w:tblInd w:w="108" w:type="dxa"/>
        <w:tblLayout w:type="fixed"/>
        <w:tblLook w:val="00A0"/>
      </w:tblPr>
      <w:tblGrid>
        <w:gridCol w:w="1170"/>
        <w:gridCol w:w="2092"/>
        <w:gridCol w:w="2093"/>
        <w:gridCol w:w="2092"/>
        <w:gridCol w:w="2093"/>
      </w:tblGrid>
      <w:tr w:rsidR="005032D5" w:rsidRPr="0091265E" w:rsidTr="007F3650">
        <w:tc>
          <w:tcPr>
            <w:tcW w:w="1170" w:type="dxa"/>
          </w:tcPr>
          <w:p w:rsidR="005032D5" w:rsidRPr="0091265E" w:rsidRDefault="005032D5" w:rsidP="005032D5">
            <w:pPr>
              <w:rPr>
                <w:rFonts w:ascii="Baskerville" w:hAnsi="Baskerville"/>
              </w:rPr>
            </w:pPr>
            <w:r w:rsidRPr="0091265E">
              <w:rPr>
                <w:rFonts w:ascii="Baskerville" w:hAnsi="Baskerville"/>
                <w:u w:val="single"/>
              </w:rPr>
              <w:t>Data elemen</w:t>
            </w:r>
            <w:r w:rsidRPr="0091265E">
              <w:rPr>
                <w:rFonts w:ascii="Baskerville" w:hAnsi="Baskerville"/>
              </w:rPr>
              <w:t>t</w:t>
            </w:r>
          </w:p>
        </w:tc>
        <w:tc>
          <w:tcPr>
            <w:tcW w:w="2092" w:type="dxa"/>
          </w:tcPr>
          <w:p w:rsidR="005032D5" w:rsidRPr="0091265E" w:rsidRDefault="005032D5" w:rsidP="005032D5">
            <w:pPr>
              <w:jc w:val="center"/>
              <w:rPr>
                <w:rFonts w:ascii="Baskerville" w:hAnsi="Baskerville"/>
                <w:u w:val="single"/>
              </w:rPr>
            </w:pPr>
            <w:r w:rsidRPr="0091265E">
              <w:rPr>
                <w:rFonts w:ascii="Baskerville" w:hAnsi="Baskerville"/>
                <w:u w:val="single"/>
              </w:rPr>
              <w:t>Individuals enrolled/</w:t>
            </w:r>
          </w:p>
          <w:p w:rsidR="005032D5" w:rsidRPr="0091265E" w:rsidRDefault="005032D5" w:rsidP="005032D5">
            <w:pPr>
              <w:jc w:val="center"/>
              <w:rPr>
                <w:rFonts w:ascii="Baskerville" w:hAnsi="Baskerville"/>
                <w:u w:val="single"/>
              </w:rPr>
            </w:pPr>
            <w:r w:rsidRPr="0091265E">
              <w:rPr>
                <w:rFonts w:ascii="Baskerville" w:hAnsi="Baskerville"/>
                <w:u w:val="single"/>
              </w:rPr>
              <w:t>remaining</w:t>
            </w:r>
          </w:p>
          <w:p w:rsidR="005032D5" w:rsidRPr="0091265E" w:rsidRDefault="005032D5" w:rsidP="005032D5">
            <w:pPr>
              <w:jc w:val="center"/>
              <w:rPr>
                <w:rFonts w:ascii="Baskerville" w:hAnsi="Baskerville"/>
                <w:u w:val="single"/>
              </w:rPr>
            </w:pPr>
            <w:r w:rsidRPr="0091265E">
              <w:rPr>
                <w:rFonts w:ascii="Baskerville" w:hAnsi="Baskerville"/>
                <w:u w:val="single"/>
              </w:rPr>
              <w:t>12 months</w:t>
            </w:r>
          </w:p>
          <w:p w:rsidR="005032D5" w:rsidRPr="0091265E" w:rsidRDefault="005032D5" w:rsidP="005032D5">
            <w:pPr>
              <w:jc w:val="center"/>
              <w:rPr>
                <w:rFonts w:ascii="Baskerville" w:hAnsi="Baskerville"/>
              </w:rPr>
            </w:pPr>
            <w:r w:rsidRPr="0091265E">
              <w:rPr>
                <w:rFonts w:ascii="Baskerville" w:hAnsi="Baskerville"/>
                <w:u w:val="single"/>
              </w:rPr>
              <w:t>3/31/13</w:t>
            </w:r>
          </w:p>
        </w:tc>
        <w:tc>
          <w:tcPr>
            <w:tcW w:w="2093" w:type="dxa"/>
          </w:tcPr>
          <w:p w:rsidR="005032D5" w:rsidRPr="0091265E" w:rsidRDefault="005032D5" w:rsidP="005032D5">
            <w:pPr>
              <w:jc w:val="center"/>
              <w:rPr>
                <w:rFonts w:ascii="Baskerville" w:hAnsi="Baskerville"/>
                <w:u w:val="single"/>
              </w:rPr>
            </w:pPr>
            <w:r w:rsidRPr="0091265E">
              <w:rPr>
                <w:rFonts w:ascii="Baskerville" w:hAnsi="Baskerville"/>
                <w:u w:val="single"/>
              </w:rPr>
              <w:t>Individuals enrolled/</w:t>
            </w:r>
          </w:p>
          <w:p w:rsidR="005032D5" w:rsidRPr="0091265E" w:rsidRDefault="005032D5" w:rsidP="005032D5">
            <w:pPr>
              <w:jc w:val="center"/>
              <w:rPr>
                <w:rFonts w:ascii="Baskerville" w:hAnsi="Baskerville"/>
                <w:u w:val="single"/>
              </w:rPr>
            </w:pPr>
            <w:r w:rsidRPr="0091265E">
              <w:rPr>
                <w:rFonts w:ascii="Baskerville" w:hAnsi="Baskerville"/>
                <w:u w:val="single"/>
              </w:rPr>
              <w:t>remaining 12 months</w:t>
            </w:r>
          </w:p>
          <w:p w:rsidR="005032D5" w:rsidRPr="0091265E" w:rsidRDefault="005032D5" w:rsidP="005032D5">
            <w:pPr>
              <w:jc w:val="center"/>
              <w:rPr>
                <w:rFonts w:ascii="Baskerville" w:hAnsi="Baskerville"/>
              </w:rPr>
            </w:pPr>
            <w:r w:rsidRPr="0091265E">
              <w:rPr>
                <w:rFonts w:ascii="Baskerville" w:hAnsi="Baskerville"/>
                <w:u w:val="single"/>
              </w:rPr>
              <w:t>6/30/13</w:t>
            </w:r>
          </w:p>
        </w:tc>
        <w:tc>
          <w:tcPr>
            <w:tcW w:w="2092" w:type="dxa"/>
          </w:tcPr>
          <w:p w:rsidR="005032D5" w:rsidRPr="0091265E" w:rsidRDefault="005032D5" w:rsidP="005032D5">
            <w:pPr>
              <w:jc w:val="center"/>
              <w:rPr>
                <w:rFonts w:ascii="Baskerville" w:hAnsi="Baskerville"/>
                <w:u w:val="single"/>
              </w:rPr>
            </w:pPr>
            <w:r w:rsidRPr="0091265E">
              <w:rPr>
                <w:rFonts w:ascii="Baskerville" w:hAnsi="Baskerville"/>
                <w:u w:val="single"/>
              </w:rPr>
              <w:t>Individuals enrolled/</w:t>
            </w:r>
          </w:p>
          <w:p w:rsidR="005032D5" w:rsidRPr="0091265E" w:rsidRDefault="005032D5" w:rsidP="005032D5">
            <w:pPr>
              <w:jc w:val="center"/>
              <w:rPr>
                <w:rFonts w:ascii="Baskerville" w:hAnsi="Baskerville"/>
              </w:rPr>
            </w:pPr>
            <w:r w:rsidRPr="0091265E">
              <w:rPr>
                <w:rFonts w:ascii="Baskerville" w:hAnsi="Baskerville"/>
                <w:u w:val="single"/>
              </w:rPr>
              <w:t>remaining 9/30/13</w:t>
            </w:r>
          </w:p>
        </w:tc>
        <w:tc>
          <w:tcPr>
            <w:tcW w:w="2093" w:type="dxa"/>
          </w:tcPr>
          <w:p w:rsidR="005032D5" w:rsidRPr="0091265E" w:rsidRDefault="005032D5" w:rsidP="005032D5">
            <w:pPr>
              <w:jc w:val="center"/>
              <w:rPr>
                <w:rFonts w:ascii="Baskerville" w:hAnsi="Baskerville"/>
                <w:u w:val="single"/>
              </w:rPr>
            </w:pPr>
            <w:r w:rsidRPr="0091265E">
              <w:rPr>
                <w:rFonts w:ascii="Baskerville" w:hAnsi="Baskerville"/>
                <w:u w:val="single"/>
              </w:rPr>
              <w:t>Individuals enrolled/</w:t>
            </w:r>
          </w:p>
          <w:p w:rsidR="005032D5" w:rsidRPr="0091265E" w:rsidRDefault="005032D5" w:rsidP="005032D5">
            <w:pPr>
              <w:jc w:val="center"/>
              <w:rPr>
                <w:rFonts w:ascii="Baskerville" w:hAnsi="Baskerville"/>
                <w:u w:val="single"/>
              </w:rPr>
            </w:pPr>
            <w:r w:rsidRPr="0091265E">
              <w:rPr>
                <w:rFonts w:ascii="Baskerville" w:hAnsi="Baskerville"/>
                <w:u w:val="single"/>
              </w:rPr>
              <w:t>remaining</w:t>
            </w:r>
          </w:p>
          <w:p w:rsidR="005032D5" w:rsidRPr="0091265E" w:rsidRDefault="005032D5" w:rsidP="005032D5">
            <w:pPr>
              <w:jc w:val="center"/>
              <w:rPr>
                <w:rFonts w:ascii="Baskerville" w:hAnsi="Baskerville"/>
                <w:u w:val="single"/>
              </w:rPr>
            </w:pPr>
            <w:r w:rsidRPr="0091265E">
              <w:rPr>
                <w:rFonts w:ascii="Baskerville" w:hAnsi="Baskerville"/>
                <w:u w:val="single"/>
              </w:rPr>
              <w:t>12/31/13</w:t>
            </w:r>
          </w:p>
        </w:tc>
      </w:tr>
      <w:tr w:rsidR="005032D5" w:rsidRPr="0091265E" w:rsidTr="007F3650">
        <w:tc>
          <w:tcPr>
            <w:tcW w:w="1170" w:type="dxa"/>
          </w:tcPr>
          <w:p w:rsidR="005032D5" w:rsidRPr="0091265E" w:rsidRDefault="005032D5" w:rsidP="005032D5">
            <w:pPr>
              <w:rPr>
                <w:rFonts w:ascii="Baskerville" w:hAnsi="Baskerville"/>
              </w:rPr>
            </w:pPr>
            <w:r w:rsidRPr="0091265E">
              <w:rPr>
                <w:rFonts w:ascii="Baskerville" w:hAnsi="Baskerville"/>
              </w:rPr>
              <w:t>ISE</w:t>
            </w:r>
          </w:p>
        </w:tc>
        <w:tc>
          <w:tcPr>
            <w:tcW w:w="2092" w:type="dxa"/>
          </w:tcPr>
          <w:p w:rsidR="005032D5" w:rsidRPr="0091265E" w:rsidRDefault="005032D5" w:rsidP="005032D5">
            <w:pPr>
              <w:jc w:val="center"/>
              <w:rPr>
                <w:rFonts w:ascii="Baskerville" w:hAnsi="Baskerville"/>
              </w:rPr>
            </w:pPr>
            <w:r w:rsidRPr="0091265E">
              <w:rPr>
                <w:rFonts w:ascii="Baskerville" w:hAnsi="Baskerville"/>
              </w:rPr>
              <w:t>176/133</w:t>
            </w:r>
          </w:p>
        </w:tc>
        <w:tc>
          <w:tcPr>
            <w:tcW w:w="2093" w:type="dxa"/>
          </w:tcPr>
          <w:p w:rsidR="005032D5" w:rsidRPr="0091265E" w:rsidRDefault="005032D5" w:rsidP="005032D5">
            <w:pPr>
              <w:jc w:val="center"/>
              <w:rPr>
                <w:rFonts w:ascii="Baskerville" w:hAnsi="Baskerville"/>
              </w:rPr>
            </w:pPr>
            <w:r w:rsidRPr="0091265E">
              <w:rPr>
                <w:rFonts w:ascii="Baskerville" w:hAnsi="Baskerville"/>
              </w:rPr>
              <w:t>180/97</w:t>
            </w:r>
          </w:p>
        </w:tc>
        <w:tc>
          <w:tcPr>
            <w:tcW w:w="2092" w:type="dxa"/>
          </w:tcPr>
          <w:p w:rsidR="005032D5" w:rsidRPr="0091265E" w:rsidRDefault="005032D5" w:rsidP="005032D5">
            <w:pPr>
              <w:jc w:val="center"/>
              <w:rPr>
                <w:rFonts w:ascii="Baskerville" w:hAnsi="Baskerville"/>
              </w:rPr>
            </w:pPr>
            <w:r w:rsidRPr="0091265E">
              <w:rPr>
                <w:rFonts w:ascii="Baskerville" w:hAnsi="Baskerville"/>
              </w:rPr>
              <w:t>204/111</w:t>
            </w:r>
          </w:p>
        </w:tc>
        <w:tc>
          <w:tcPr>
            <w:tcW w:w="2093" w:type="dxa"/>
          </w:tcPr>
          <w:p w:rsidR="005032D5" w:rsidRPr="0091265E" w:rsidRDefault="005032D5" w:rsidP="005032D5">
            <w:pPr>
              <w:jc w:val="center"/>
              <w:rPr>
                <w:rFonts w:ascii="Baskerville" w:hAnsi="Baskerville"/>
              </w:rPr>
            </w:pPr>
            <w:r w:rsidRPr="0091265E">
              <w:rPr>
                <w:rFonts w:ascii="Baskerville" w:hAnsi="Baskerville"/>
              </w:rPr>
              <w:t>182/119</w:t>
            </w:r>
          </w:p>
        </w:tc>
      </w:tr>
      <w:tr w:rsidR="005032D5" w:rsidRPr="0091265E" w:rsidTr="007F3650">
        <w:tc>
          <w:tcPr>
            <w:tcW w:w="1170" w:type="dxa"/>
          </w:tcPr>
          <w:p w:rsidR="005032D5" w:rsidRPr="0091265E" w:rsidRDefault="005032D5" w:rsidP="005032D5">
            <w:pPr>
              <w:rPr>
                <w:rFonts w:ascii="Baskerville" w:hAnsi="Baskerville"/>
              </w:rPr>
            </w:pPr>
            <w:r w:rsidRPr="0091265E">
              <w:rPr>
                <w:rFonts w:ascii="Baskerville" w:hAnsi="Baskerville"/>
              </w:rPr>
              <w:t>GSE</w:t>
            </w:r>
          </w:p>
        </w:tc>
        <w:tc>
          <w:tcPr>
            <w:tcW w:w="2092" w:type="dxa"/>
          </w:tcPr>
          <w:p w:rsidR="005032D5" w:rsidRPr="0091265E" w:rsidRDefault="005032D5" w:rsidP="005032D5">
            <w:pPr>
              <w:jc w:val="center"/>
              <w:rPr>
                <w:rFonts w:ascii="Baskerville" w:hAnsi="Baskerville"/>
              </w:rPr>
            </w:pPr>
            <w:r w:rsidRPr="0091265E">
              <w:rPr>
                <w:rFonts w:ascii="Baskerville" w:hAnsi="Baskerville"/>
              </w:rPr>
              <w:t>634</w:t>
            </w:r>
          </w:p>
        </w:tc>
        <w:tc>
          <w:tcPr>
            <w:tcW w:w="2093" w:type="dxa"/>
          </w:tcPr>
          <w:p w:rsidR="005032D5" w:rsidRPr="0091265E" w:rsidRDefault="005032D5" w:rsidP="005032D5">
            <w:pPr>
              <w:jc w:val="center"/>
              <w:rPr>
                <w:rFonts w:ascii="Baskerville" w:hAnsi="Baskerville"/>
              </w:rPr>
            </w:pPr>
            <w:r w:rsidRPr="0091265E">
              <w:rPr>
                <w:rFonts w:ascii="Baskerville" w:hAnsi="Baskerville"/>
              </w:rPr>
              <w:t>661</w:t>
            </w:r>
          </w:p>
        </w:tc>
        <w:tc>
          <w:tcPr>
            <w:tcW w:w="2092" w:type="dxa"/>
          </w:tcPr>
          <w:p w:rsidR="005032D5" w:rsidRPr="0091265E" w:rsidRDefault="005032D5" w:rsidP="005032D5">
            <w:pPr>
              <w:jc w:val="center"/>
              <w:rPr>
                <w:rFonts w:ascii="Baskerville" w:hAnsi="Baskerville"/>
              </w:rPr>
            </w:pPr>
            <w:r w:rsidRPr="0091265E">
              <w:rPr>
                <w:rFonts w:ascii="Baskerville" w:hAnsi="Baskerville"/>
              </w:rPr>
              <w:t>660</w:t>
            </w:r>
          </w:p>
        </w:tc>
        <w:tc>
          <w:tcPr>
            <w:tcW w:w="2093" w:type="dxa"/>
          </w:tcPr>
          <w:p w:rsidR="005032D5" w:rsidRPr="0091265E" w:rsidRDefault="005032D5" w:rsidP="005032D5">
            <w:pPr>
              <w:jc w:val="center"/>
              <w:rPr>
                <w:rFonts w:ascii="Baskerville" w:hAnsi="Baskerville"/>
              </w:rPr>
            </w:pPr>
            <w:r w:rsidRPr="0091265E">
              <w:rPr>
                <w:rFonts w:ascii="Baskerville" w:hAnsi="Baskerville"/>
              </w:rPr>
              <w:t>687</w:t>
            </w:r>
          </w:p>
        </w:tc>
      </w:tr>
      <w:tr w:rsidR="005032D5" w:rsidRPr="0091265E" w:rsidTr="007F3650">
        <w:tc>
          <w:tcPr>
            <w:tcW w:w="1170" w:type="dxa"/>
          </w:tcPr>
          <w:p w:rsidR="005032D5" w:rsidRPr="0091265E" w:rsidRDefault="005032D5" w:rsidP="005032D5">
            <w:pPr>
              <w:rPr>
                <w:rFonts w:ascii="Baskerville" w:hAnsi="Baskerville"/>
              </w:rPr>
            </w:pPr>
            <w:r w:rsidRPr="0091265E">
              <w:rPr>
                <w:rFonts w:ascii="Baskerville" w:hAnsi="Baskerville"/>
              </w:rPr>
              <w:t>SE Total</w:t>
            </w:r>
          </w:p>
        </w:tc>
        <w:tc>
          <w:tcPr>
            <w:tcW w:w="2092" w:type="dxa"/>
          </w:tcPr>
          <w:p w:rsidR="005032D5" w:rsidRPr="0091265E" w:rsidRDefault="005032D5" w:rsidP="005032D5">
            <w:pPr>
              <w:jc w:val="center"/>
              <w:rPr>
                <w:rFonts w:ascii="Baskerville" w:hAnsi="Baskerville"/>
              </w:rPr>
            </w:pPr>
            <w:r w:rsidRPr="0091265E">
              <w:rPr>
                <w:rFonts w:ascii="Baskerville" w:hAnsi="Baskerville"/>
              </w:rPr>
              <w:t>810</w:t>
            </w:r>
          </w:p>
        </w:tc>
        <w:tc>
          <w:tcPr>
            <w:tcW w:w="2093" w:type="dxa"/>
          </w:tcPr>
          <w:p w:rsidR="005032D5" w:rsidRPr="0091265E" w:rsidRDefault="005032D5" w:rsidP="005032D5">
            <w:pPr>
              <w:jc w:val="center"/>
              <w:rPr>
                <w:rFonts w:ascii="Baskerville" w:hAnsi="Baskerville"/>
              </w:rPr>
            </w:pPr>
            <w:r w:rsidRPr="0091265E">
              <w:rPr>
                <w:rFonts w:ascii="Baskerville" w:hAnsi="Baskerville"/>
              </w:rPr>
              <w:t>841</w:t>
            </w:r>
          </w:p>
        </w:tc>
        <w:tc>
          <w:tcPr>
            <w:tcW w:w="2092" w:type="dxa"/>
          </w:tcPr>
          <w:p w:rsidR="005032D5" w:rsidRPr="0091265E" w:rsidRDefault="005032D5" w:rsidP="005032D5">
            <w:pPr>
              <w:jc w:val="center"/>
              <w:rPr>
                <w:rFonts w:ascii="Baskerville" w:hAnsi="Baskerville"/>
              </w:rPr>
            </w:pPr>
            <w:r w:rsidRPr="0091265E">
              <w:rPr>
                <w:rFonts w:ascii="Baskerville" w:hAnsi="Baskerville"/>
              </w:rPr>
              <w:t>864</w:t>
            </w:r>
          </w:p>
        </w:tc>
        <w:tc>
          <w:tcPr>
            <w:tcW w:w="2093" w:type="dxa"/>
          </w:tcPr>
          <w:p w:rsidR="005032D5" w:rsidRPr="0091265E" w:rsidRDefault="005032D5" w:rsidP="005032D5">
            <w:pPr>
              <w:jc w:val="center"/>
              <w:rPr>
                <w:rFonts w:ascii="Baskerville" w:hAnsi="Baskerville"/>
              </w:rPr>
            </w:pPr>
            <w:r w:rsidRPr="0091265E">
              <w:rPr>
                <w:rFonts w:ascii="Baskerville" w:hAnsi="Baskerville"/>
              </w:rPr>
              <w:t>869</w:t>
            </w:r>
          </w:p>
        </w:tc>
      </w:tr>
      <w:tr w:rsidR="005032D5" w:rsidRPr="0091265E" w:rsidTr="007F3650">
        <w:tc>
          <w:tcPr>
            <w:tcW w:w="1170" w:type="dxa"/>
          </w:tcPr>
          <w:p w:rsidR="005032D5" w:rsidRPr="0091265E" w:rsidRDefault="005032D5" w:rsidP="005032D5">
            <w:pPr>
              <w:rPr>
                <w:rFonts w:ascii="Baskerville" w:hAnsi="Baskerville"/>
              </w:rPr>
            </w:pPr>
            <w:r w:rsidRPr="0091265E">
              <w:rPr>
                <w:rFonts w:ascii="Baskerville" w:hAnsi="Baskerville"/>
              </w:rPr>
              <w:t>Pre-voc</w:t>
            </w:r>
          </w:p>
        </w:tc>
        <w:tc>
          <w:tcPr>
            <w:tcW w:w="2092" w:type="dxa"/>
          </w:tcPr>
          <w:p w:rsidR="005032D5" w:rsidRPr="0091265E" w:rsidRDefault="005032D5" w:rsidP="005032D5">
            <w:pPr>
              <w:jc w:val="center"/>
              <w:rPr>
                <w:rFonts w:ascii="Baskerville" w:hAnsi="Baskerville"/>
              </w:rPr>
            </w:pPr>
            <w:r w:rsidRPr="0091265E">
              <w:rPr>
                <w:rFonts w:ascii="Baskerville" w:hAnsi="Baskerville"/>
              </w:rPr>
              <w:t>819/675</w:t>
            </w:r>
          </w:p>
        </w:tc>
        <w:tc>
          <w:tcPr>
            <w:tcW w:w="2093" w:type="dxa"/>
          </w:tcPr>
          <w:p w:rsidR="005032D5" w:rsidRPr="0091265E" w:rsidRDefault="005032D5" w:rsidP="005032D5">
            <w:pPr>
              <w:jc w:val="center"/>
              <w:rPr>
                <w:rFonts w:ascii="Baskerville" w:hAnsi="Baskerville"/>
              </w:rPr>
            </w:pPr>
            <w:r w:rsidRPr="0091265E">
              <w:rPr>
                <w:rFonts w:ascii="Baskerville" w:hAnsi="Baskerville"/>
              </w:rPr>
              <w:t>805/679</w:t>
            </w:r>
          </w:p>
        </w:tc>
        <w:tc>
          <w:tcPr>
            <w:tcW w:w="2092" w:type="dxa"/>
          </w:tcPr>
          <w:p w:rsidR="005032D5" w:rsidRPr="0091265E" w:rsidRDefault="005032D5" w:rsidP="005032D5">
            <w:pPr>
              <w:jc w:val="center"/>
              <w:rPr>
                <w:rFonts w:ascii="Baskerville" w:hAnsi="Baskerville"/>
              </w:rPr>
            </w:pPr>
            <w:r w:rsidRPr="0091265E">
              <w:rPr>
                <w:rFonts w:ascii="Baskerville" w:hAnsi="Baskerville"/>
              </w:rPr>
              <w:t>828/692</w:t>
            </w:r>
          </w:p>
        </w:tc>
        <w:tc>
          <w:tcPr>
            <w:tcW w:w="2093" w:type="dxa"/>
          </w:tcPr>
          <w:p w:rsidR="005032D5" w:rsidRPr="0091265E" w:rsidRDefault="005032D5" w:rsidP="005032D5">
            <w:pPr>
              <w:jc w:val="center"/>
              <w:rPr>
                <w:rFonts w:ascii="Baskerville" w:hAnsi="Baskerville"/>
              </w:rPr>
            </w:pPr>
            <w:r w:rsidRPr="0091265E">
              <w:rPr>
                <w:rFonts w:ascii="Baskerville" w:hAnsi="Baskerville"/>
              </w:rPr>
              <w:t>847/680</w:t>
            </w:r>
          </w:p>
        </w:tc>
      </w:tr>
    </w:tbl>
    <w:p w:rsidR="005032D5" w:rsidRDefault="005032D5" w:rsidP="005032D5">
      <w:pPr>
        <w:rPr>
          <w:rFonts w:ascii="Baskerville" w:hAnsi="Baskerville"/>
          <w:b/>
          <w:i/>
        </w:rPr>
      </w:pPr>
    </w:p>
    <w:p w:rsidR="00DE0957" w:rsidRPr="0091265E" w:rsidRDefault="00DE0957" w:rsidP="005032D5">
      <w:pPr>
        <w:rPr>
          <w:rFonts w:ascii="Baskerville" w:hAnsi="Baskerville"/>
          <w:b/>
          <w:i/>
        </w:rPr>
      </w:pPr>
    </w:p>
    <w:p w:rsidR="005032D5" w:rsidRDefault="005032D5" w:rsidP="005032D5">
      <w:pPr>
        <w:rPr>
          <w:rFonts w:ascii="Baskerville" w:hAnsi="Baskerville"/>
        </w:rPr>
      </w:pPr>
      <w:proofErr w:type="gramStart"/>
      <w:r w:rsidRPr="0091265E">
        <w:rPr>
          <w:rFonts w:ascii="Baskerville" w:hAnsi="Baskerville"/>
          <w:b/>
          <w:i/>
        </w:rPr>
        <w:t>Increasing the number of individuals in ISE:</w:t>
      </w:r>
      <w:r w:rsidRPr="0091265E">
        <w:rPr>
          <w:rFonts w:ascii="Baskerville" w:hAnsi="Baskerville"/>
        </w:rPr>
        <w:t xml:space="preserve"> The DBHDS goal for this fiscal year is to increase the number of newly enrolled participants in ISE apart from the overall change to the total number in ISE as that number accounts for individuals who remain, leave and newly enroll.</w:t>
      </w:r>
      <w:proofErr w:type="gramEnd"/>
      <w:r w:rsidRPr="0091265E">
        <w:rPr>
          <w:rFonts w:ascii="Baskerville" w:hAnsi="Baskerville"/>
        </w:rPr>
        <w:t xml:space="preserve"> The target the DBHDS set to achieve by 3/31/14 is to newly enroll 162 individuals. Table 2 depicts the progress made. For this goal to be met an additional 58 individuals will need to be enrolled in ISE as of 3/31/14. This may prove to be ambitious since the most who were enrolled was 49 and that dropped to 23 in the last quarter the department reported. </w:t>
      </w:r>
    </w:p>
    <w:p w:rsidR="00DE0957" w:rsidRDefault="00DE0957" w:rsidP="005032D5">
      <w:pPr>
        <w:rPr>
          <w:rFonts w:ascii="Baskerville" w:hAnsi="Baskerville"/>
        </w:rPr>
      </w:pPr>
    </w:p>
    <w:p w:rsidR="00DE0957" w:rsidRDefault="00DE0957" w:rsidP="005032D5">
      <w:pPr>
        <w:rPr>
          <w:rFonts w:ascii="Baskerville" w:hAnsi="Baskerville"/>
        </w:rPr>
      </w:pPr>
    </w:p>
    <w:p w:rsidR="00DE0957" w:rsidRDefault="00DE0957" w:rsidP="005032D5">
      <w:pPr>
        <w:rPr>
          <w:rFonts w:ascii="Baskerville" w:hAnsi="Baskerville"/>
        </w:rPr>
      </w:pPr>
    </w:p>
    <w:p w:rsidR="00DE0957" w:rsidRDefault="00DE0957" w:rsidP="005032D5">
      <w:pPr>
        <w:rPr>
          <w:rFonts w:ascii="Baskerville" w:hAnsi="Baskerville"/>
        </w:rPr>
      </w:pPr>
    </w:p>
    <w:p w:rsidR="00DE0957" w:rsidRDefault="00DE0957" w:rsidP="005032D5">
      <w:pPr>
        <w:rPr>
          <w:rFonts w:ascii="Baskerville" w:hAnsi="Baskerville"/>
        </w:rPr>
      </w:pPr>
    </w:p>
    <w:p w:rsidR="00DE0957" w:rsidRDefault="00DE0957" w:rsidP="005032D5">
      <w:pPr>
        <w:rPr>
          <w:rFonts w:ascii="Baskerville" w:hAnsi="Baskerville"/>
        </w:rPr>
      </w:pPr>
    </w:p>
    <w:p w:rsidR="00DE0957" w:rsidRDefault="00DE0957" w:rsidP="005032D5">
      <w:pPr>
        <w:rPr>
          <w:rFonts w:ascii="Baskerville" w:hAnsi="Baskerville"/>
        </w:rPr>
      </w:pPr>
    </w:p>
    <w:p w:rsidR="00DE0957" w:rsidRPr="0091265E" w:rsidRDefault="00DE0957" w:rsidP="005032D5">
      <w:pPr>
        <w:rPr>
          <w:rFonts w:ascii="Baskerville" w:hAnsi="Baskerville"/>
        </w:rPr>
      </w:pPr>
    </w:p>
    <w:p w:rsidR="005032D5" w:rsidRPr="0091265E" w:rsidRDefault="005032D5" w:rsidP="005032D5">
      <w:pPr>
        <w:rPr>
          <w:rFonts w:ascii="Baskerville" w:hAnsi="Baskerville"/>
          <w:b/>
          <w:i/>
        </w:rPr>
      </w:pPr>
      <w:r w:rsidRPr="0091265E">
        <w:rPr>
          <w:rFonts w:ascii="Baskerville" w:hAnsi="Baskerville"/>
          <w:b/>
          <w:i/>
        </w:rPr>
        <w:t xml:space="preserve">Table 2: Progress </w:t>
      </w:r>
      <w:proofErr w:type="gramStart"/>
      <w:r w:rsidRPr="0091265E">
        <w:rPr>
          <w:rFonts w:ascii="Baskerville" w:hAnsi="Baskerville"/>
          <w:b/>
          <w:i/>
        </w:rPr>
        <w:t>Towards</w:t>
      </w:r>
      <w:proofErr w:type="gramEnd"/>
      <w:r w:rsidRPr="0091265E">
        <w:rPr>
          <w:rFonts w:ascii="Baskerville" w:hAnsi="Baskerville"/>
          <w:b/>
          <w:i/>
        </w:rPr>
        <w:t xml:space="preserve"> Meeting The Employment First Target of Increasing the Number of ISE Participants</w:t>
      </w:r>
    </w:p>
    <w:tbl>
      <w:tblPr>
        <w:tblStyle w:val="TableGrid"/>
        <w:tblW w:w="9360" w:type="dxa"/>
        <w:tblInd w:w="108" w:type="dxa"/>
        <w:tblLayout w:type="fixed"/>
        <w:tblLook w:val="00A0"/>
      </w:tblPr>
      <w:tblGrid>
        <w:gridCol w:w="1560"/>
        <w:gridCol w:w="1560"/>
        <w:gridCol w:w="1560"/>
        <w:gridCol w:w="1560"/>
        <w:gridCol w:w="1560"/>
        <w:gridCol w:w="1560"/>
      </w:tblGrid>
      <w:tr w:rsidR="005032D5" w:rsidRPr="0091265E" w:rsidTr="007F3650">
        <w:tc>
          <w:tcPr>
            <w:tcW w:w="1560" w:type="dxa"/>
          </w:tcPr>
          <w:p w:rsidR="005032D5" w:rsidRPr="0091265E" w:rsidRDefault="005032D5" w:rsidP="005032D5">
            <w:pPr>
              <w:jc w:val="center"/>
              <w:rPr>
                <w:rFonts w:ascii="Baskerville" w:hAnsi="Baskerville"/>
                <w:sz w:val="18"/>
                <w:szCs w:val="18"/>
              </w:rPr>
            </w:pPr>
            <w:r w:rsidRPr="0091265E">
              <w:rPr>
                <w:rFonts w:ascii="Baskerville" w:hAnsi="Baskerville"/>
              </w:rPr>
              <w:t>3/31/13</w:t>
            </w:r>
          </w:p>
          <w:p w:rsidR="005032D5" w:rsidRPr="0091265E" w:rsidRDefault="005032D5" w:rsidP="005032D5">
            <w:pPr>
              <w:jc w:val="center"/>
              <w:rPr>
                <w:rFonts w:ascii="Baskerville" w:hAnsi="Baskerville"/>
                <w:sz w:val="18"/>
                <w:szCs w:val="18"/>
              </w:rPr>
            </w:pPr>
            <w:r w:rsidRPr="0091265E">
              <w:rPr>
                <w:rFonts w:ascii="Baskerville" w:hAnsi="Baskerville"/>
              </w:rPr>
              <w:t>Baseline</w:t>
            </w:r>
          </w:p>
        </w:tc>
        <w:tc>
          <w:tcPr>
            <w:tcW w:w="1560" w:type="dxa"/>
          </w:tcPr>
          <w:p w:rsidR="005032D5" w:rsidRPr="0091265E" w:rsidRDefault="005032D5" w:rsidP="005032D5">
            <w:pPr>
              <w:jc w:val="center"/>
              <w:rPr>
                <w:rFonts w:ascii="Baskerville" w:hAnsi="Baskerville"/>
                <w:sz w:val="18"/>
                <w:szCs w:val="18"/>
              </w:rPr>
            </w:pPr>
            <w:r w:rsidRPr="0091265E">
              <w:rPr>
                <w:rFonts w:ascii="Baskerville" w:hAnsi="Baskerville"/>
              </w:rPr>
              <w:t>6/30/13</w:t>
            </w:r>
          </w:p>
        </w:tc>
        <w:tc>
          <w:tcPr>
            <w:tcW w:w="1560" w:type="dxa"/>
          </w:tcPr>
          <w:p w:rsidR="005032D5" w:rsidRPr="0091265E" w:rsidRDefault="005032D5" w:rsidP="005032D5">
            <w:pPr>
              <w:jc w:val="center"/>
              <w:rPr>
                <w:rFonts w:ascii="Baskerville" w:hAnsi="Baskerville"/>
                <w:sz w:val="18"/>
                <w:szCs w:val="18"/>
              </w:rPr>
            </w:pPr>
            <w:r w:rsidRPr="0091265E">
              <w:rPr>
                <w:rFonts w:ascii="Baskerville" w:hAnsi="Baskerville"/>
              </w:rPr>
              <w:t>9/30/13</w:t>
            </w:r>
          </w:p>
        </w:tc>
        <w:tc>
          <w:tcPr>
            <w:tcW w:w="1560" w:type="dxa"/>
          </w:tcPr>
          <w:p w:rsidR="005032D5" w:rsidRPr="0091265E" w:rsidRDefault="005032D5" w:rsidP="005032D5">
            <w:pPr>
              <w:jc w:val="center"/>
              <w:rPr>
                <w:rFonts w:ascii="Baskerville" w:hAnsi="Baskerville"/>
                <w:sz w:val="18"/>
                <w:szCs w:val="18"/>
              </w:rPr>
            </w:pPr>
            <w:r w:rsidRPr="0091265E">
              <w:rPr>
                <w:rFonts w:ascii="Baskerville" w:hAnsi="Baskerville"/>
              </w:rPr>
              <w:t>12/31/13</w:t>
            </w:r>
          </w:p>
        </w:tc>
        <w:tc>
          <w:tcPr>
            <w:tcW w:w="1560" w:type="dxa"/>
          </w:tcPr>
          <w:p w:rsidR="005032D5" w:rsidRPr="0091265E" w:rsidRDefault="005032D5" w:rsidP="005032D5">
            <w:pPr>
              <w:jc w:val="center"/>
              <w:rPr>
                <w:rFonts w:ascii="Baskerville" w:hAnsi="Baskerville"/>
                <w:b/>
                <w:i/>
                <w:sz w:val="18"/>
                <w:szCs w:val="18"/>
              </w:rPr>
            </w:pPr>
            <w:r w:rsidRPr="0091265E">
              <w:rPr>
                <w:rFonts w:ascii="Baskerville" w:hAnsi="Baskerville"/>
                <w:b/>
                <w:i/>
              </w:rPr>
              <w:t>3/31/14</w:t>
            </w:r>
          </w:p>
          <w:p w:rsidR="005032D5" w:rsidRPr="0091265E" w:rsidRDefault="005032D5" w:rsidP="005032D5">
            <w:pPr>
              <w:jc w:val="center"/>
              <w:rPr>
                <w:rFonts w:ascii="Baskerville" w:hAnsi="Baskerville"/>
                <w:b/>
                <w:i/>
                <w:sz w:val="18"/>
                <w:szCs w:val="18"/>
              </w:rPr>
            </w:pPr>
            <w:r w:rsidRPr="0091265E">
              <w:rPr>
                <w:rFonts w:ascii="Baskerville" w:hAnsi="Baskerville"/>
                <w:b/>
                <w:i/>
              </w:rPr>
              <w:t>Target</w:t>
            </w:r>
          </w:p>
        </w:tc>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Difference</w:t>
            </w:r>
          </w:p>
        </w:tc>
      </w:tr>
      <w:tr w:rsidR="005032D5" w:rsidRPr="0091265E" w:rsidTr="007F3650">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135</w:t>
            </w:r>
          </w:p>
        </w:tc>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32</w:t>
            </w:r>
          </w:p>
        </w:tc>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81 (49)</w:t>
            </w:r>
          </w:p>
        </w:tc>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104(23)</w:t>
            </w:r>
          </w:p>
        </w:tc>
        <w:tc>
          <w:tcPr>
            <w:tcW w:w="1560" w:type="dxa"/>
          </w:tcPr>
          <w:p w:rsidR="005032D5" w:rsidRPr="0091265E" w:rsidRDefault="005032D5" w:rsidP="005032D5">
            <w:pPr>
              <w:jc w:val="center"/>
              <w:rPr>
                <w:rFonts w:ascii="Baskerville" w:hAnsi="Baskerville"/>
                <w:b/>
                <w:bCs/>
                <w:i/>
                <w:sz w:val="20"/>
                <w:szCs w:val="20"/>
              </w:rPr>
            </w:pPr>
          </w:p>
          <w:p w:rsidR="005032D5" w:rsidRPr="0091265E" w:rsidRDefault="005032D5" w:rsidP="005032D5">
            <w:pPr>
              <w:jc w:val="center"/>
              <w:rPr>
                <w:rFonts w:ascii="Baskerville" w:hAnsi="Baskerville"/>
                <w:b/>
                <w:i/>
                <w:sz w:val="18"/>
                <w:szCs w:val="18"/>
              </w:rPr>
            </w:pPr>
            <w:r w:rsidRPr="0091265E">
              <w:rPr>
                <w:rFonts w:ascii="Baskerville" w:hAnsi="Baskerville"/>
                <w:b/>
                <w:i/>
              </w:rPr>
              <w:t>162</w:t>
            </w:r>
          </w:p>
        </w:tc>
        <w:tc>
          <w:tcPr>
            <w:tcW w:w="1560" w:type="dxa"/>
          </w:tcPr>
          <w:p w:rsidR="005032D5" w:rsidRPr="0091265E" w:rsidRDefault="005032D5" w:rsidP="005032D5">
            <w:pPr>
              <w:jc w:val="center"/>
              <w:rPr>
                <w:rFonts w:ascii="Baskerville" w:hAnsi="Baskerville"/>
                <w:b/>
                <w:bCs/>
                <w:sz w:val="20"/>
                <w:szCs w:val="20"/>
              </w:rPr>
            </w:pPr>
          </w:p>
          <w:p w:rsidR="005032D5" w:rsidRPr="0091265E" w:rsidRDefault="005032D5" w:rsidP="005032D5">
            <w:pPr>
              <w:jc w:val="center"/>
              <w:rPr>
                <w:rFonts w:ascii="Baskerville" w:hAnsi="Baskerville"/>
                <w:sz w:val="18"/>
                <w:szCs w:val="18"/>
              </w:rPr>
            </w:pPr>
            <w:r w:rsidRPr="0091265E">
              <w:rPr>
                <w:rFonts w:ascii="Baskerville" w:hAnsi="Baskerville"/>
              </w:rPr>
              <w:t>58</w:t>
            </w:r>
          </w:p>
        </w:tc>
      </w:tr>
    </w:tbl>
    <w:p w:rsidR="005032D5" w:rsidRPr="0091265E" w:rsidRDefault="005032D5" w:rsidP="005032D5">
      <w:pPr>
        <w:rPr>
          <w:rFonts w:ascii="Baskerville" w:hAnsi="Baskerville"/>
        </w:rPr>
      </w:pPr>
    </w:p>
    <w:p w:rsidR="00DE0957" w:rsidRDefault="005032D5" w:rsidP="005032D5">
      <w:pPr>
        <w:rPr>
          <w:rFonts w:ascii="Baskerville" w:hAnsi="Baskerville"/>
        </w:rPr>
      </w:pPr>
      <w:r w:rsidRPr="0091265E">
        <w:rPr>
          <w:rFonts w:ascii="Baskerville" w:hAnsi="Baskerville"/>
          <w:b/>
          <w:i/>
        </w:rPr>
        <w:t>Increasing the length of time individuals remain employed through ISE</w:t>
      </w:r>
      <w:r w:rsidRPr="0091265E">
        <w:rPr>
          <w:rFonts w:ascii="Baskerville" w:hAnsi="Baskerville"/>
        </w:rPr>
        <w:t>: The DBHDS reports on the number of individuals who remain employed for 12 or more months in each quarter. Table 3 includes these totals and the percentage of the total number of individuals in ISE that remain employed for 12 or more months. The goal is to reach 85% of the total number of individuals in ISE who remain employed for 12 or more months. The DBHDS reported on three quarters as depicted in Table 3. The greatest number and percentage of individuals maintaining employment was 119 individuals (65% of the total) in the second quarter of FY14, showing an improvement over the previous quarters but below the baseline set in March 2013. The data will need to be reviewed for the third quarter, period ending 3/31/14, to determine if this target is met.</w:t>
      </w:r>
    </w:p>
    <w:p w:rsidR="00DE0957" w:rsidRDefault="00DE0957" w:rsidP="005032D5">
      <w:pPr>
        <w:rPr>
          <w:rFonts w:ascii="Baskerville" w:hAnsi="Baskerville"/>
        </w:rPr>
      </w:pPr>
    </w:p>
    <w:p w:rsidR="005032D5" w:rsidRPr="0091265E" w:rsidRDefault="005032D5" w:rsidP="005032D5">
      <w:pPr>
        <w:rPr>
          <w:rFonts w:ascii="Baskerville" w:hAnsi="Baskerville"/>
          <w:b/>
          <w:i/>
        </w:rPr>
      </w:pPr>
      <w:r w:rsidRPr="0091265E">
        <w:rPr>
          <w:rFonts w:ascii="Baskerville" w:hAnsi="Baskerville"/>
          <w:b/>
          <w:i/>
        </w:rPr>
        <w:t xml:space="preserve">Table 3: Progress </w:t>
      </w:r>
      <w:proofErr w:type="gramStart"/>
      <w:r w:rsidRPr="0091265E">
        <w:rPr>
          <w:rFonts w:ascii="Baskerville" w:hAnsi="Baskerville"/>
          <w:b/>
          <w:i/>
        </w:rPr>
        <w:t>Towards</w:t>
      </w:r>
      <w:proofErr w:type="gramEnd"/>
      <w:r w:rsidRPr="0091265E">
        <w:rPr>
          <w:rFonts w:ascii="Baskerville" w:hAnsi="Baskerville"/>
          <w:b/>
          <w:i/>
        </w:rPr>
        <w:t xml:space="preserve"> Meeting The Employment First Target of Increasing The Length of Time in ISE</w:t>
      </w:r>
    </w:p>
    <w:tbl>
      <w:tblPr>
        <w:tblStyle w:val="TableGrid"/>
        <w:tblW w:w="0" w:type="auto"/>
        <w:tblInd w:w="108" w:type="dxa"/>
        <w:tblLook w:val="00A0"/>
      </w:tblPr>
      <w:tblGrid>
        <w:gridCol w:w="1854"/>
        <w:gridCol w:w="1854"/>
        <w:gridCol w:w="1854"/>
        <w:gridCol w:w="1854"/>
        <w:gridCol w:w="1854"/>
      </w:tblGrid>
      <w:tr w:rsidR="005032D5" w:rsidRPr="0091265E" w:rsidTr="007F3650">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3-31-13</w:t>
            </w:r>
          </w:p>
          <w:p w:rsidR="005032D5" w:rsidRPr="0091265E" w:rsidRDefault="005032D5" w:rsidP="005032D5">
            <w:pPr>
              <w:jc w:val="center"/>
              <w:rPr>
                <w:rFonts w:ascii="Baskerville" w:hAnsi="Baskerville"/>
                <w:sz w:val="18"/>
                <w:szCs w:val="18"/>
              </w:rPr>
            </w:pPr>
            <w:r w:rsidRPr="0091265E">
              <w:rPr>
                <w:rFonts w:ascii="Baskerville" w:hAnsi="Baskerville"/>
              </w:rPr>
              <w:t>Baseline</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6-30-13</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9-30-13</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12-31-13</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3-31-14</w:t>
            </w:r>
          </w:p>
          <w:p w:rsidR="005032D5" w:rsidRPr="0091265E" w:rsidRDefault="005032D5" w:rsidP="005032D5">
            <w:pPr>
              <w:jc w:val="center"/>
              <w:rPr>
                <w:rFonts w:ascii="Baskerville" w:hAnsi="Baskerville"/>
                <w:sz w:val="18"/>
                <w:szCs w:val="18"/>
              </w:rPr>
            </w:pPr>
            <w:r w:rsidRPr="0091265E">
              <w:rPr>
                <w:rFonts w:ascii="Baskerville" w:hAnsi="Baskerville"/>
              </w:rPr>
              <w:t>Target</w:t>
            </w:r>
          </w:p>
        </w:tc>
      </w:tr>
      <w:tr w:rsidR="005032D5" w:rsidRPr="0091265E" w:rsidTr="007F3650">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133 (76%)</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97 (53%)</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111 (54%)</w:t>
            </w:r>
          </w:p>
        </w:tc>
        <w:tc>
          <w:tcPr>
            <w:tcW w:w="1854" w:type="dxa"/>
          </w:tcPr>
          <w:p w:rsidR="005032D5" w:rsidRPr="0091265E" w:rsidRDefault="005032D5" w:rsidP="005032D5">
            <w:pPr>
              <w:jc w:val="center"/>
              <w:rPr>
                <w:rFonts w:ascii="Baskerville" w:hAnsi="Baskerville"/>
                <w:sz w:val="18"/>
                <w:szCs w:val="18"/>
              </w:rPr>
            </w:pPr>
            <w:r w:rsidRPr="0091265E">
              <w:rPr>
                <w:rFonts w:ascii="Baskerville" w:hAnsi="Baskerville"/>
              </w:rPr>
              <w:t>119 (65%)</w:t>
            </w:r>
          </w:p>
        </w:tc>
        <w:tc>
          <w:tcPr>
            <w:tcW w:w="1854" w:type="dxa"/>
          </w:tcPr>
          <w:p w:rsidR="005032D5" w:rsidRPr="0091265E" w:rsidRDefault="005032D5" w:rsidP="005032D5">
            <w:pPr>
              <w:jc w:val="center"/>
              <w:rPr>
                <w:rFonts w:ascii="Baskerville" w:hAnsi="Baskerville"/>
                <w:b/>
                <w:i/>
                <w:sz w:val="18"/>
                <w:szCs w:val="18"/>
              </w:rPr>
            </w:pPr>
            <w:r w:rsidRPr="0091265E">
              <w:rPr>
                <w:rFonts w:ascii="Baskerville" w:hAnsi="Baskerville"/>
                <w:b/>
                <w:i/>
              </w:rPr>
              <w:t>85%</w:t>
            </w:r>
          </w:p>
        </w:tc>
      </w:tr>
    </w:tbl>
    <w:p w:rsidR="005032D5" w:rsidRPr="0091265E" w:rsidRDefault="005032D5"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data presented in the three tables presents a somewhat curious picture of employment for individuals with </w:t>
      </w:r>
      <w:proofErr w:type="gramStart"/>
      <w:r w:rsidRPr="0091265E">
        <w:rPr>
          <w:rFonts w:ascii="Baskerville" w:hAnsi="Baskerville"/>
        </w:rPr>
        <w:t>I/DD</w:t>
      </w:r>
      <w:proofErr w:type="gramEnd"/>
      <w:r w:rsidRPr="0091265E">
        <w:rPr>
          <w:rFonts w:ascii="Baskerville" w:hAnsi="Baskerville"/>
        </w:rPr>
        <w:t xml:space="preserve"> in Virginia. There is information about the total number in ISE, the number who have twelve or more months of continuous employment, and the number who have newly enrolled during the quarter. For the quarter ending 6/30/13, thirty two (32) newly enrolled, ninety seven (97) stayed and there was a total of 180 in ISE indicating that fifty-one (51) stayed in ISE for less than twelve months. By the end of the next quarter, 9/30/13, 111 individuals remained employed for more than twelve months, forty-nine (49) were newly enrolled during the quarter and a total of 204 individuals were in ISE, indicating that forty-four (44) individuals stayed employed for less than twelve months. In the last quarter reviewed that ended 12/21/13, there </w:t>
      </w:r>
      <w:proofErr w:type="gramStart"/>
      <w:r w:rsidRPr="0091265E">
        <w:rPr>
          <w:rFonts w:ascii="Baskerville" w:hAnsi="Baskerville"/>
        </w:rPr>
        <w:t>was</w:t>
      </w:r>
      <w:proofErr w:type="gramEnd"/>
      <w:r w:rsidRPr="0091265E">
        <w:rPr>
          <w:rFonts w:ascii="Baskerville" w:hAnsi="Baskerville"/>
        </w:rPr>
        <w:t xml:space="preserve"> a total of 182 individuals enrolled of whom twenty-three (23) were newly enrolled and 119 maintained employment for twelve months or more, indicating that only forty (40) individuals maintained employment for three to twelve months. This is a lower number than the cumulative number of eighty-one (81) individuals who were newly enrolled during the first two quarters. </w:t>
      </w:r>
    </w:p>
    <w:p w:rsidR="005577CF" w:rsidRPr="0091265E" w:rsidRDefault="005577CF"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The DBHDS should review this data to determine whether there is a reporting problem, or if there are a high number of people who have started to work but are not maintaining employment. This is reflected to some degree in Table 3 that depicts the number and percentage of individuals who retain employment for longer than 12 months. The DBHDS goal is to have 85% of individuals </w:t>
      </w:r>
      <w:r w:rsidRPr="0091265E">
        <w:rPr>
          <w:rFonts w:ascii="Baskerville" w:hAnsi="Baskerville"/>
        </w:rPr>
        <w:lastRenderedPageBreak/>
        <w:t xml:space="preserve">achieve this. Only a little more than 50% are currently employed after 12 months. This figure does not fully tell the story about those who newly enroll and what their experience is within the first 12 months of employment, but it indicates that a number of them are losing employment during that first year, some within 3-6 months. The way in which these data are collected does not track individuals so DBHDS does not know if individuals start ISE and lose a job but find another one or lose a job and are not re-employed during the reporting period. </w:t>
      </w:r>
    </w:p>
    <w:p w:rsidR="005032D5" w:rsidRDefault="005032D5" w:rsidP="005032D5">
      <w:pPr>
        <w:rPr>
          <w:rFonts w:ascii="Baskerville" w:hAnsi="Baskerville"/>
        </w:rPr>
      </w:pPr>
      <w:r w:rsidRPr="0091265E">
        <w:rPr>
          <w:rFonts w:ascii="Baskerville" w:hAnsi="Baskerville"/>
          <w:b/>
          <w:i/>
        </w:rPr>
        <w:t>Conclusions</w:t>
      </w:r>
      <w:r w:rsidRPr="0091265E">
        <w:rPr>
          <w:rFonts w:ascii="Baskerville" w:hAnsi="Baskerville"/>
        </w:rPr>
        <w:t>:  The DBHDS is in compliance with</w:t>
      </w:r>
      <w:r w:rsidRPr="0091265E">
        <w:rPr>
          <w:rFonts w:ascii="Baskerville" w:hAnsi="Baskerville"/>
          <w:i/>
        </w:rPr>
        <w:t xml:space="preserve"> 7.b.i.B.a, b, d,</w:t>
      </w:r>
      <w:r w:rsidRPr="0091265E">
        <w:rPr>
          <w:rFonts w:ascii="Baskerville" w:hAnsi="Baskerville"/>
        </w:rPr>
        <w:t xml:space="preserve"> and e, as these provisions only require DBHDS to set baseline information and report on each category. DBHDS is not in compliance with </w:t>
      </w:r>
      <w:r w:rsidRPr="0091265E">
        <w:rPr>
          <w:rFonts w:ascii="Baskerville" w:hAnsi="Baskerville"/>
          <w:i/>
        </w:rPr>
        <w:t>7.b.i.c</w:t>
      </w:r>
      <w:r w:rsidRPr="0091265E">
        <w:rPr>
          <w:rFonts w:ascii="Baskerville" w:hAnsi="Baskerville"/>
        </w:rPr>
        <w:t xml:space="preserve">. as it is unable to provide information about the amount of earnings individuals in ISE receive. </w:t>
      </w:r>
    </w:p>
    <w:p w:rsidR="00DE0957" w:rsidRPr="0091265E" w:rsidRDefault="00DE0957"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data that are available does not conclude that DBHDS has met its targets for the number of newly enrolled individuals in ISE or the percentage that remains employed for 12 or more months. However a final determination cannot be made until the data through 3/31/14 is available for review and analysis. </w:t>
      </w:r>
    </w:p>
    <w:p w:rsidR="00DE0957" w:rsidRPr="0091265E" w:rsidRDefault="00DE0957" w:rsidP="005032D5">
      <w:pPr>
        <w:rPr>
          <w:rFonts w:ascii="Baskerville" w:hAnsi="Baskerville"/>
          <w:i/>
        </w:rPr>
      </w:pPr>
    </w:p>
    <w:p w:rsidR="005032D5" w:rsidRDefault="005032D5" w:rsidP="005032D5">
      <w:pPr>
        <w:rPr>
          <w:rFonts w:ascii="Baskerville" w:hAnsi="Baskerville"/>
        </w:rPr>
      </w:pPr>
      <w:r w:rsidRPr="0091265E">
        <w:rPr>
          <w:rFonts w:ascii="Baskerville" w:hAnsi="Baskerville"/>
        </w:rPr>
        <w:t xml:space="preserve">DBHDS is making progress towards enrolling more individuals in ISE. </w:t>
      </w:r>
    </w:p>
    <w:p w:rsidR="00DE0957" w:rsidRPr="0091265E" w:rsidRDefault="00DE0957"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Recommendations:</w:t>
      </w:r>
      <w:r w:rsidRPr="0091265E">
        <w:rPr>
          <w:rFonts w:ascii="Baskerville" w:hAnsi="Baskerville"/>
        </w:rPr>
        <w:t xml:space="preserve"> The SELN should be involved in reviewing these data on a regular basis and assisting the DBHDS to analyze the continued growth in GSE and Pre-Vocational Services to determine if there are strategies that can be put in place prior to the completion of the waiver redesign that will start to turn the curve in Virginia away from other vocational options and towards greater individualized employment for the target population. This is an important undertaking if the DBHDS is going to be able to meet the more assertive targets it has set for the next five years to increase the number of people in ISE by five percent of the total of everyone in adult day services through the HCBS waivers in each of the next five fiscal years.</w:t>
      </w:r>
    </w:p>
    <w:p w:rsidR="00DE0957" w:rsidRPr="0091265E" w:rsidRDefault="00DE0957"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DBHDS should report separately in future reporting periods about the ID and DD waivers and the numbers of individuals in ISE so that the impact of the Settlement Agreement on both populations can be followed and tracked. </w:t>
      </w:r>
    </w:p>
    <w:p w:rsidR="00DE0957" w:rsidRPr="0091265E" w:rsidRDefault="00DE0957" w:rsidP="005032D5">
      <w:pPr>
        <w:rPr>
          <w:rFonts w:ascii="Baskerville" w:hAnsi="Baskerville"/>
        </w:rPr>
      </w:pPr>
    </w:p>
    <w:p w:rsidR="001F7C28" w:rsidRDefault="005032D5" w:rsidP="005032D5">
      <w:pPr>
        <w:rPr>
          <w:rFonts w:ascii="Baskerville" w:hAnsi="Baskerville"/>
        </w:rPr>
      </w:pPr>
      <w:r w:rsidRPr="0091265E">
        <w:rPr>
          <w:rFonts w:ascii="Baskerville" w:hAnsi="Baskerville"/>
        </w:rPr>
        <w:t xml:space="preserve">The DBHDS should also include in its reporting the number of individuals who are in the target population who receive individual supported employment through DARS. DARS does serve this population and many individuals apply directly to DARS to receive employment support and assistance. This was validated at least in small part by my review of the ISPs to determine if individuals in the target population are offered employment as the first option for day support. Individuals who are considered ready for ISE are referred to DARS. The target population is defined </w:t>
      </w:r>
      <w:r w:rsidRPr="0091265E">
        <w:rPr>
          <w:rFonts w:ascii="Baskerville" w:hAnsi="Baskerville"/>
          <w:i/>
        </w:rPr>
        <w:t>as    “individuals receiving services through the HCBS waivers.”</w:t>
      </w:r>
      <w:r w:rsidRPr="0091265E">
        <w:rPr>
          <w:rFonts w:ascii="Baskerville" w:hAnsi="Baskerville"/>
        </w:rPr>
        <w:t xml:space="preserve"> However it appears that CSBs do refer these individuals to DARS as a first option for employment support especially individuals who are initially interested in individualized employment support and demonstrate ability to work fairly independently, but who need career planning and job coaching. The Commonwealth is not tracking the number of people who are in the target population and become employed with assistance and funding from DARS. This seems to be a missed opportunity to have a more comprehensive understanding of employment trends, opportunities and barriers for the population as a whole. </w:t>
      </w:r>
    </w:p>
    <w:p w:rsidR="001F7C28"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As discussed this provision relates to the creation of baseline information and ongoing reporting. Future reviews of employment services will determine if DBHDS achieves its targets for increasing </w:t>
      </w:r>
      <w:r w:rsidRPr="0091265E">
        <w:rPr>
          <w:rFonts w:ascii="Baskerville" w:hAnsi="Baskerville"/>
        </w:rPr>
        <w:lastRenderedPageBreak/>
        <w:t>the number of individuals in ISE and the number that maintain employment for at least twelve months. The Parties should decide what if any outcomes are expected and required in the following areas: the amount of earnings; the number of individuals in pre-vocational services; and the length of time individuals are in pre-vocational services.</w:t>
      </w:r>
    </w:p>
    <w:p w:rsidR="001F7C28" w:rsidRDefault="001F7C28" w:rsidP="005032D5">
      <w:pPr>
        <w:rPr>
          <w:rFonts w:ascii="Baskerville" w:hAnsi="Baskerville"/>
        </w:rPr>
      </w:pPr>
    </w:p>
    <w:p w:rsidR="001F7C28" w:rsidRPr="0091265E" w:rsidRDefault="001F7C28" w:rsidP="005032D5">
      <w:pPr>
        <w:rPr>
          <w:rFonts w:ascii="Baskerville" w:hAnsi="Baskerville"/>
        </w:rPr>
      </w:pPr>
    </w:p>
    <w:p w:rsidR="001F7C28" w:rsidRDefault="005032D5" w:rsidP="005032D5">
      <w:pPr>
        <w:rPr>
          <w:rFonts w:ascii="Baskerville" w:hAnsi="Baskerville"/>
          <w:b/>
        </w:rPr>
      </w:pPr>
      <w:r w:rsidRPr="0091265E">
        <w:rPr>
          <w:rFonts w:ascii="Baskerville" w:hAnsi="Baskerville"/>
          <w:b/>
        </w:rPr>
        <w:t>V. SETTING EMPLOYMENT TARGETS</w:t>
      </w:r>
    </w:p>
    <w:p w:rsidR="001F7C28" w:rsidRDefault="001F7C28" w:rsidP="005032D5">
      <w:pPr>
        <w:rPr>
          <w:rFonts w:ascii="Baskerville" w:hAnsi="Baskerville"/>
          <w:b/>
        </w:rPr>
      </w:pPr>
    </w:p>
    <w:p w:rsidR="005032D5" w:rsidRDefault="005032D5" w:rsidP="001F7C28">
      <w:pPr>
        <w:ind w:left="540"/>
        <w:rPr>
          <w:rFonts w:ascii="Baskerville" w:hAnsi="Baskerville"/>
          <w:i/>
        </w:rPr>
      </w:pPr>
      <w:r w:rsidRPr="0091265E">
        <w:rPr>
          <w:rFonts w:ascii="Baskerville" w:hAnsi="Baskerville"/>
          <w:i/>
        </w:rPr>
        <w:t xml:space="preserve">Sections 7.i.B.2.a and b. require the Commonwealth to set targets to meaningfully increase the number of individuals who enroll in supported employment in each year and the number of individuals who remain employed in integrated work settings at least 12 months after the start of supported employment.  </w:t>
      </w:r>
    </w:p>
    <w:p w:rsidR="001F7C28" w:rsidRPr="0091265E" w:rsidRDefault="001F7C28" w:rsidP="001F7C28">
      <w:pPr>
        <w:ind w:left="540"/>
        <w:rPr>
          <w:rFonts w:ascii="Baskerville" w:hAnsi="Baskerville"/>
          <w:i/>
        </w:rPr>
      </w:pPr>
    </w:p>
    <w:p w:rsidR="005032D5" w:rsidRDefault="005032D5" w:rsidP="005032D5">
      <w:pPr>
        <w:rPr>
          <w:rFonts w:ascii="Baskerville" w:hAnsi="Baskerville"/>
        </w:rPr>
      </w:pPr>
      <w:r w:rsidRPr="0091265E">
        <w:rPr>
          <w:rFonts w:ascii="Baskerville" w:hAnsi="Baskerville"/>
        </w:rPr>
        <w:t>At the time of the last review 176 individuals had participated in ISE in the past year and 133 individuals had remained in ISE for at least 12 months. DBHDS worked with the SELN to develop targets for increasing the number of individuals who would receive ISE by 3/31/14. The target set at that time was for 162 new enrollees and an expectation that 138 would remain employed for at least 12 months. Data has been provided through the 2</w:t>
      </w:r>
      <w:r w:rsidRPr="0091265E">
        <w:rPr>
          <w:rFonts w:ascii="Baskerville" w:hAnsi="Baskerville"/>
          <w:vertAlign w:val="superscript"/>
        </w:rPr>
        <w:t>nd</w:t>
      </w:r>
      <w:r w:rsidRPr="0091265E">
        <w:rPr>
          <w:rFonts w:ascii="Baskerville" w:hAnsi="Baskerville"/>
        </w:rPr>
        <w:t xml:space="preserve"> quarter of 2014. As of 12/31/13, 182 individuals were enrolled in ISE of which 104 were newly enrolled and 119 maintained employment for 12 months or more. </w:t>
      </w:r>
    </w:p>
    <w:p w:rsidR="001F7C28" w:rsidRPr="0091265E"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This is an increase of only 6 individuals over the baseline of 176. The DBHDS reports that there are 9648 adults who are enrolled in one of the waivers serving individuals with ID or DD. This level of enrollment in ISE represents only 1.88% of the adult wavier population. Thus is a slight reduction in the percentage of waiver participants in ISE compared to previous years. </w:t>
      </w:r>
    </w:p>
    <w:p w:rsidR="001F7C28" w:rsidRPr="0091265E"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This year’s target was set for the number of individuals who would be newly enrolled not the total number enrolled in ISE. This goal is 162 and was not met by 12/31/14 the last reporting period data were available for this review.</w:t>
      </w:r>
    </w:p>
    <w:p w:rsidR="001F7C28" w:rsidRPr="0091265E"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Independent Reviewer directed the DBHDS to set more meaningful employment targets. DBHDS has developed targets for FY15-FY19. The state SELN was consulted in setting the new targets and an independent expert assisted the department and SELN to construct the methodology used. Table 4 below summarizes the targets the DBHDS has established for the next 5 years. </w:t>
      </w:r>
    </w:p>
    <w:p w:rsidR="001F7C28" w:rsidRPr="0091265E"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These targets are significantly more ambitious than the target set for FY14. Setting the targets begins with the assumption that the Commonwealth will be providing ISE for 204 individuals by the beginning of FY15 (July 1, 2014), which represents 2.79% of the total number of individuals receiving day services in one of the HCBS waivers.  The total number of individuals is now set at 7,292 rather than the previous waiver total of 9,648 to reflect only the number of waiver participants who are of adult age. The plan is then to increase the number of individuals in ISE by 5% each year. This results in a cumulative percentage of 22.79% of waiver participants receiving day supports participating in ISE by the end of FY19. This would translate to 2,026 individuals with either ID or DD being individually employed through one of the HCBS waivers. </w:t>
      </w:r>
    </w:p>
    <w:p w:rsidR="001F7C28" w:rsidRPr="0091265E" w:rsidRDefault="001F7C28"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The Commonwealth has set targets to meaningfully increase the number of individuals who enroll in supported employment each year. However, it may not meet the less ambitious target it set for itself for 3/31/14 that was based on increasing the number of participants newly enrolled in ISE. </w:t>
      </w:r>
    </w:p>
    <w:p w:rsidR="005032D5" w:rsidRDefault="005032D5" w:rsidP="005032D5">
      <w:pPr>
        <w:rPr>
          <w:rFonts w:ascii="Baskerville" w:hAnsi="Baskerville"/>
        </w:rPr>
      </w:pPr>
      <w:r w:rsidRPr="0091265E">
        <w:rPr>
          <w:rFonts w:ascii="Baskerville" w:hAnsi="Baskerville"/>
        </w:rPr>
        <w:lastRenderedPageBreak/>
        <w:t>The new targets depicted in Table 4 are for the total number of individuals in ISE for each of the next five fiscal years. DBHDS projects starting FY15 with 204 individuals enrolled in ISE. This was the number enrolled as of 9/30/13 although it decreased to 182 by 12/31/13. It is very possible that DBHDS will reach this number of ISE participants again by June 30, 3014. However, the target the department has set for the end of FY15 is 568 individuals which more than doubles the expectation of serving 204 by the start of FY15 and is triple the number of individuals who were enrolled as of 12/31/13.   As indicated earlier the DBHDS has to take timely and well-planned action to address the various barriers that exist to achieving these targets if the goal of more individuals being employed in integrated work settings is to be realized. The work underway to redesign the waivers is a critical step. The DBHDS and SELN should continue to define what else needs to be put in place and what can be accomplished before the redesign is completed and implemented so that progress towards achieving and sustaining compliance is made.</w:t>
      </w:r>
    </w:p>
    <w:p w:rsidR="001F7C28" w:rsidRPr="0091265E" w:rsidRDefault="001F7C28"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The DBHDS Employment Specialist reports that the department plans to continue to use the target of eight-five (85) percent for the number of individuals who remain employed in integrated work settings at least twelve months after the start of supported employment. This was not included in the target setting proposal I received to review. If the DBHDS formally commits to this target then they are in compliance with </w:t>
      </w:r>
      <w:r w:rsidRPr="0091265E">
        <w:rPr>
          <w:rFonts w:ascii="Baskerville" w:hAnsi="Baskerville"/>
          <w:i/>
        </w:rPr>
        <w:t>Section 1.B.2.b</w:t>
      </w:r>
      <w:r w:rsidRPr="0091265E">
        <w:rPr>
          <w:rFonts w:ascii="Baskerville" w:hAnsi="Baskerville"/>
        </w:rPr>
        <w:t xml:space="preserve"> to set a meaningful target for the number of individuals who remain employed for one year or longer. However, the current level of 65% of individuals who remain employed for 12 or more months indicates that DBHDS will need to analyze and address why the target is not currently met.</w:t>
      </w: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b/>
          <w:i/>
        </w:rPr>
        <w:t>Table 4:  EMPLOYMENT TARGETS FOR FY15 – FY19</w:t>
      </w:r>
    </w:p>
    <w:tbl>
      <w:tblPr>
        <w:tblStyle w:val="TableGrid"/>
        <w:tblW w:w="0" w:type="auto"/>
        <w:tblInd w:w="108" w:type="dxa"/>
        <w:tblLayout w:type="fixed"/>
        <w:tblLook w:val="00A0"/>
      </w:tblPr>
      <w:tblGrid>
        <w:gridCol w:w="920"/>
        <w:gridCol w:w="1436"/>
        <w:gridCol w:w="1437"/>
        <w:gridCol w:w="1437"/>
        <w:gridCol w:w="1436"/>
        <w:gridCol w:w="1437"/>
        <w:gridCol w:w="1437"/>
      </w:tblGrid>
      <w:tr w:rsidR="005032D5" w:rsidRPr="00085FCE" w:rsidTr="007F3650">
        <w:tc>
          <w:tcPr>
            <w:tcW w:w="920" w:type="dxa"/>
          </w:tcPr>
          <w:p w:rsidR="005032D5" w:rsidRPr="00686BC9" w:rsidRDefault="005032D5" w:rsidP="005032D5">
            <w:pPr>
              <w:jc w:val="center"/>
              <w:rPr>
                <w:rFonts w:ascii="Baskerville" w:hAnsi="Baskerville"/>
                <w:bCs/>
                <w:sz w:val="22"/>
                <w:szCs w:val="22"/>
              </w:rPr>
            </w:pPr>
          </w:p>
          <w:p w:rsidR="005032D5" w:rsidRPr="00686BC9" w:rsidRDefault="005032D5" w:rsidP="005032D5">
            <w:pPr>
              <w:jc w:val="center"/>
              <w:rPr>
                <w:rFonts w:ascii="Baskerville" w:hAnsi="Baskerville"/>
                <w:sz w:val="22"/>
                <w:szCs w:val="22"/>
              </w:rPr>
            </w:pPr>
            <w:r w:rsidRPr="00686BC9">
              <w:rPr>
                <w:rFonts w:ascii="Baskerville" w:hAnsi="Baskerville"/>
                <w:sz w:val="22"/>
                <w:szCs w:val="22"/>
              </w:rPr>
              <w:t>FY</w:t>
            </w:r>
          </w:p>
        </w:tc>
        <w:tc>
          <w:tcPr>
            <w:tcW w:w="1436" w:type="dxa"/>
          </w:tcPr>
          <w:p w:rsidR="005032D5" w:rsidRPr="00686BC9" w:rsidRDefault="005032D5" w:rsidP="005032D5">
            <w:pPr>
              <w:jc w:val="center"/>
              <w:rPr>
                <w:rFonts w:ascii="Baskerville" w:hAnsi="Baskerville"/>
                <w:sz w:val="22"/>
                <w:szCs w:val="22"/>
              </w:rPr>
            </w:pPr>
            <w:r w:rsidRPr="00686BC9">
              <w:rPr>
                <w:rFonts w:ascii="Baskerville" w:hAnsi="Baskerville"/>
                <w:sz w:val="22"/>
                <w:szCs w:val="22"/>
              </w:rPr>
              <w:t>SE Total Start of FY</w:t>
            </w:r>
          </w:p>
        </w:tc>
        <w:tc>
          <w:tcPr>
            <w:tcW w:w="1437" w:type="dxa"/>
          </w:tcPr>
          <w:p w:rsidR="00686BC9" w:rsidRPr="00686BC9" w:rsidRDefault="00686BC9" w:rsidP="005032D5">
            <w:pPr>
              <w:jc w:val="center"/>
              <w:rPr>
                <w:rFonts w:ascii="Baskerville" w:hAnsi="Baskerville"/>
                <w:sz w:val="22"/>
                <w:szCs w:val="22"/>
              </w:rPr>
            </w:pPr>
            <w:r w:rsidRPr="00686BC9">
              <w:rPr>
                <w:rFonts w:ascii="Baskerville" w:hAnsi="Baskerville"/>
                <w:sz w:val="22"/>
                <w:szCs w:val="22"/>
              </w:rPr>
              <w:t>Total</w:t>
            </w:r>
          </w:p>
          <w:p w:rsidR="007F3650" w:rsidRPr="00686BC9" w:rsidRDefault="00686BC9" w:rsidP="005032D5">
            <w:pPr>
              <w:jc w:val="center"/>
              <w:rPr>
                <w:rFonts w:ascii="Baskerville" w:hAnsi="Baskerville"/>
                <w:sz w:val="22"/>
                <w:szCs w:val="22"/>
              </w:rPr>
            </w:pPr>
            <w:r w:rsidRPr="00686BC9">
              <w:rPr>
                <w:rFonts w:ascii="Baskerville" w:hAnsi="Baskerville"/>
                <w:sz w:val="22"/>
                <w:szCs w:val="22"/>
              </w:rPr>
              <w:t xml:space="preserve">int. </w:t>
            </w:r>
            <w:r w:rsidR="005032D5" w:rsidRPr="00686BC9">
              <w:rPr>
                <w:rFonts w:ascii="Baskerville" w:hAnsi="Baskerville"/>
                <w:sz w:val="22"/>
                <w:szCs w:val="22"/>
              </w:rPr>
              <w:t>day/</w:t>
            </w:r>
          </w:p>
          <w:p w:rsidR="005032D5" w:rsidRPr="00686BC9" w:rsidRDefault="005032D5" w:rsidP="007F3650">
            <w:pPr>
              <w:jc w:val="center"/>
              <w:rPr>
                <w:rFonts w:ascii="Baskerville" w:hAnsi="Baskerville"/>
                <w:sz w:val="22"/>
                <w:szCs w:val="22"/>
              </w:rPr>
            </w:pPr>
            <w:r w:rsidRPr="00686BC9">
              <w:rPr>
                <w:rFonts w:ascii="Baskerville" w:hAnsi="Baskerville"/>
                <w:sz w:val="22"/>
                <w:szCs w:val="22"/>
              </w:rPr>
              <w:t>Employ</w:t>
            </w:r>
            <w:r w:rsidR="00085FCE" w:rsidRPr="00686BC9">
              <w:rPr>
                <w:rFonts w:ascii="Baskerville" w:hAnsi="Baskerville"/>
                <w:sz w:val="22"/>
                <w:szCs w:val="22"/>
              </w:rPr>
              <w:t>ment</w:t>
            </w:r>
            <w:r w:rsidRPr="00686BC9">
              <w:rPr>
                <w:rFonts w:ascii="Baskerville" w:hAnsi="Baskerville"/>
                <w:sz w:val="22"/>
                <w:szCs w:val="22"/>
              </w:rPr>
              <w:t xml:space="preserve"> Services</w:t>
            </w:r>
          </w:p>
        </w:tc>
        <w:tc>
          <w:tcPr>
            <w:tcW w:w="1437" w:type="dxa"/>
          </w:tcPr>
          <w:p w:rsidR="005032D5" w:rsidRPr="00686BC9" w:rsidRDefault="005032D5" w:rsidP="005032D5">
            <w:pPr>
              <w:jc w:val="center"/>
              <w:rPr>
                <w:rFonts w:ascii="Baskerville" w:hAnsi="Baskerville"/>
                <w:sz w:val="22"/>
                <w:szCs w:val="22"/>
              </w:rPr>
            </w:pPr>
            <w:r w:rsidRPr="00686BC9">
              <w:rPr>
                <w:rFonts w:ascii="Baskerville" w:hAnsi="Baskerville"/>
                <w:sz w:val="22"/>
                <w:szCs w:val="22"/>
              </w:rPr>
              <w:t xml:space="preserve">% in SE at </w:t>
            </w:r>
            <w:r w:rsidR="00494B7C" w:rsidRPr="00686BC9">
              <w:rPr>
                <w:rFonts w:ascii="Baskerville" w:hAnsi="Baskerville"/>
                <w:sz w:val="22"/>
                <w:szCs w:val="22"/>
              </w:rPr>
              <w:t>S</w:t>
            </w:r>
            <w:r w:rsidRPr="00686BC9">
              <w:rPr>
                <w:rFonts w:ascii="Baskerville" w:hAnsi="Baskerville"/>
                <w:sz w:val="22"/>
                <w:szCs w:val="22"/>
              </w:rPr>
              <w:t>tart of FY</w:t>
            </w:r>
          </w:p>
        </w:tc>
        <w:tc>
          <w:tcPr>
            <w:tcW w:w="1436" w:type="dxa"/>
          </w:tcPr>
          <w:p w:rsidR="005032D5" w:rsidRPr="00686BC9" w:rsidRDefault="005032D5" w:rsidP="005032D5">
            <w:pPr>
              <w:jc w:val="center"/>
              <w:rPr>
                <w:rFonts w:ascii="Baskerville" w:hAnsi="Baskerville"/>
                <w:sz w:val="22"/>
                <w:szCs w:val="22"/>
              </w:rPr>
            </w:pPr>
            <w:r w:rsidRPr="00686BC9">
              <w:rPr>
                <w:rFonts w:ascii="Baskerville" w:hAnsi="Baskerville"/>
                <w:sz w:val="22"/>
                <w:szCs w:val="22"/>
              </w:rPr>
              <w:t xml:space="preserve">% in SE by </w:t>
            </w:r>
            <w:r w:rsidR="00494B7C" w:rsidRPr="00686BC9">
              <w:rPr>
                <w:rFonts w:ascii="Baskerville" w:hAnsi="Baskerville"/>
                <w:sz w:val="22"/>
                <w:szCs w:val="22"/>
              </w:rPr>
              <w:t>E</w:t>
            </w:r>
            <w:r w:rsidRPr="00686BC9">
              <w:rPr>
                <w:rFonts w:ascii="Baskerville" w:hAnsi="Baskerville"/>
                <w:sz w:val="22"/>
                <w:szCs w:val="22"/>
              </w:rPr>
              <w:t>nd of FY</w:t>
            </w:r>
          </w:p>
        </w:tc>
        <w:tc>
          <w:tcPr>
            <w:tcW w:w="1437" w:type="dxa"/>
          </w:tcPr>
          <w:p w:rsidR="005032D5" w:rsidRPr="00686BC9" w:rsidRDefault="005032D5" w:rsidP="005032D5">
            <w:pPr>
              <w:jc w:val="center"/>
              <w:rPr>
                <w:rFonts w:ascii="Baskerville" w:hAnsi="Baskerville"/>
                <w:sz w:val="22"/>
                <w:szCs w:val="22"/>
              </w:rPr>
            </w:pPr>
            <w:r w:rsidRPr="00686BC9">
              <w:rPr>
                <w:rFonts w:ascii="Baskerville" w:hAnsi="Baskerville"/>
                <w:sz w:val="22"/>
                <w:szCs w:val="22"/>
              </w:rPr>
              <w:t>SE Total</w:t>
            </w:r>
          </w:p>
          <w:p w:rsidR="005032D5" w:rsidRPr="00686BC9" w:rsidRDefault="005032D5" w:rsidP="005032D5">
            <w:pPr>
              <w:jc w:val="center"/>
              <w:rPr>
                <w:rFonts w:ascii="Baskerville" w:hAnsi="Baskerville"/>
                <w:sz w:val="22"/>
                <w:szCs w:val="22"/>
              </w:rPr>
            </w:pPr>
            <w:r w:rsidRPr="00686BC9">
              <w:rPr>
                <w:rFonts w:ascii="Baskerville" w:hAnsi="Baskerville"/>
                <w:sz w:val="22"/>
                <w:szCs w:val="22"/>
              </w:rPr>
              <w:t>End of FY</w:t>
            </w:r>
          </w:p>
        </w:tc>
        <w:tc>
          <w:tcPr>
            <w:tcW w:w="1437" w:type="dxa"/>
          </w:tcPr>
          <w:p w:rsidR="005032D5" w:rsidRPr="00686BC9" w:rsidRDefault="005032D5" w:rsidP="005032D5">
            <w:pPr>
              <w:jc w:val="center"/>
              <w:rPr>
                <w:rFonts w:ascii="Baskerville" w:hAnsi="Baskerville"/>
                <w:sz w:val="22"/>
                <w:szCs w:val="22"/>
              </w:rPr>
            </w:pPr>
            <w:r w:rsidRPr="00686BC9">
              <w:rPr>
                <w:rFonts w:ascii="Baskerville" w:hAnsi="Baskerville"/>
                <w:sz w:val="22"/>
                <w:szCs w:val="22"/>
              </w:rPr>
              <w:t>Increase in Base %</w:t>
            </w:r>
          </w:p>
        </w:tc>
      </w:tr>
      <w:tr w:rsidR="005032D5" w:rsidRPr="0091265E" w:rsidTr="007F3650">
        <w:tc>
          <w:tcPr>
            <w:tcW w:w="920" w:type="dxa"/>
          </w:tcPr>
          <w:p w:rsidR="005032D5" w:rsidRPr="0091265E" w:rsidRDefault="005032D5" w:rsidP="005032D5">
            <w:pPr>
              <w:jc w:val="center"/>
              <w:rPr>
                <w:rFonts w:ascii="Baskerville" w:hAnsi="Baskerville"/>
                <w:sz w:val="18"/>
                <w:szCs w:val="18"/>
              </w:rPr>
            </w:pPr>
            <w:r w:rsidRPr="0091265E">
              <w:rPr>
                <w:rFonts w:ascii="Baskerville" w:hAnsi="Baskerville"/>
              </w:rPr>
              <w:t>15</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204</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7292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2.79%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7.79%</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568</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w:t>
            </w:r>
          </w:p>
        </w:tc>
      </w:tr>
      <w:tr w:rsidR="005032D5" w:rsidRPr="0091265E" w:rsidTr="007F3650">
        <w:tc>
          <w:tcPr>
            <w:tcW w:w="920" w:type="dxa"/>
          </w:tcPr>
          <w:p w:rsidR="005032D5" w:rsidRPr="0091265E" w:rsidRDefault="005032D5" w:rsidP="005032D5">
            <w:pPr>
              <w:jc w:val="center"/>
              <w:rPr>
                <w:rFonts w:ascii="Baskerville" w:hAnsi="Baskerville"/>
                <w:sz w:val="18"/>
                <w:szCs w:val="18"/>
              </w:rPr>
            </w:pPr>
            <w:r w:rsidRPr="0091265E">
              <w:rPr>
                <w:rFonts w:ascii="Baskerville" w:hAnsi="Baskerville"/>
              </w:rPr>
              <w:t>16</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568</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7292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7.79%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12.79%</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932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w:t>
            </w:r>
          </w:p>
        </w:tc>
      </w:tr>
      <w:tr w:rsidR="005032D5" w:rsidRPr="0091265E" w:rsidTr="007F3650">
        <w:tc>
          <w:tcPr>
            <w:tcW w:w="920" w:type="dxa"/>
          </w:tcPr>
          <w:p w:rsidR="005032D5" w:rsidRPr="0091265E" w:rsidRDefault="005032D5" w:rsidP="005032D5">
            <w:pPr>
              <w:jc w:val="center"/>
              <w:rPr>
                <w:rFonts w:ascii="Baskerville" w:hAnsi="Baskerville"/>
                <w:sz w:val="18"/>
                <w:szCs w:val="18"/>
              </w:rPr>
            </w:pPr>
            <w:r w:rsidRPr="0091265E">
              <w:rPr>
                <w:rFonts w:ascii="Baskerville" w:hAnsi="Baskerville"/>
              </w:rPr>
              <w:t>17</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932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7292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12.79%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17.79%</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1297</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w:t>
            </w:r>
          </w:p>
        </w:tc>
      </w:tr>
      <w:tr w:rsidR="005032D5" w:rsidRPr="0091265E" w:rsidTr="007F3650">
        <w:tc>
          <w:tcPr>
            <w:tcW w:w="920" w:type="dxa"/>
          </w:tcPr>
          <w:p w:rsidR="005032D5" w:rsidRPr="0091265E" w:rsidRDefault="005032D5" w:rsidP="005032D5">
            <w:pPr>
              <w:jc w:val="center"/>
              <w:rPr>
                <w:rFonts w:ascii="Baskerville" w:hAnsi="Baskerville"/>
                <w:sz w:val="18"/>
                <w:szCs w:val="18"/>
              </w:rPr>
            </w:pPr>
            <w:r w:rsidRPr="0091265E">
              <w:rPr>
                <w:rFonts w:ascii="Baskerville" w:hAnsi="Baskerville"/>
              </w:rPr>
              <w:t>18</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1297</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7292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17.79%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22.79%</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1661</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w:t>
            </w:r>
          </w:p>
        </w:tc>
      </w:tr>
      <w:tr w:rsidR="005032D5" w:rsidRPr="0091265E" w:rsidTr="007F3650">
        <w:tc>
          <w:tcPr>
            <w:tcW w:w="920" w:type="dxa"/>
          </w:tcPr>
          <w:p w:rsidR="005032D5" w:rsidRPr="0091265E" w:rsidRDefault="005032D5" w:rsidP="005032D5">
            <w:pPr>
              <w:jc w:val="center"/>
              <w:rPr>
                <w:rFonts w:ascii="Baskerville" w:hAnsi="Baskerville"/>
                <w:sz w:val="18"/>
                <w:szCs w:val="18"/>
              </w:rPr>
            </w:pPr>
            <w:r w:rsidRPr="0091265E">
              <w:rPr>
                <w:rFonts w:ascii="Baskerville" w:hAnsi="Baskerville"/>
              </w:rPr>
              <w:t>19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1661</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7292</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22.79%</w:t>
            </w:r>
          </w:p>
        </w:tc>
        <w:tc>
          <w:tcPr>
            <w:tcW w:w="1436" w:type="dxa"/>
          </w:tcPr>
          <w:p w:rsidR="005032D5" w:rsidRPr="0091265E" w:rsidRDefault="005032D5" w:rsidP="005032D5">
            <w:pPr>
              <w:jc w:val="center"/>
              <w:rPr>
                <w:rFonts w:ascii="Baskerville" w:hAnsi="Baskerville"/>
                <w:sz w:val="18"/>
                <w:szCs w:val="18"/>
              </w:rPr>
            </w:pPr>
            <w:r w:rsidRPr="0091265E">
              <w:rPr>
                <w:rFonts w:ascii="Baskerville" w:hAnsi="Baskerville"/>
              </w:rPr>
              <w:t>27.79%</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2026</w:t>
            </w:r>
          </w:p>
        </w:tc>
        <w:tc>
          <w:tcPr>
            <w:tcW w:w="1437" w:type="dxa"/>
          </w:tcPr>
          <w:p w:rsidR="005032D5" w:rsidRPr="0091265E" w:rsidRDefault="005032D5" w:rsidP="005032D5">
            <w:pPr>
              <w:jc w:val="center"/>
              <w:rPr>
                <w:rFonts w:ascii="Baskerville" w:hAnsi="Baskerville"/>
                <w:sz w:val="18"/>
                <w:szCs w:val="18"/>
              </w:rPr>
            </w:pPr>
            <w:r w:rsidRPr="0091265E">
              <w:rPr>
                <w:rFonts w:ascii="Baskerville" w:hAnsi="Baskerville"/>
              </w:rPr>
              <w:t>5%</w:t>
            </w:r>
          </w:p>
        </w:tc>
      </w:tr>
    </w:tbl>
    <w:p w:rsidR="005032D5" w:rsidRPr="0091265E" w:rsidRDefault="005032D5"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SELN and DBHDS used </w:t>
      </w:r>
      <w:r w:rsidRPr="0091265E">
        <w:rPr>
          <w:rFonts w:ascii="Baskerville" w:hAnsi="Baskerville"/>
          <w:u w:val="single"/>
        </w:rPr>
        <w:t>national</w:t>
      </w:r>
      <w:r w:rsidRPr="0091265E">
        <w:rPr>
          <w:rFonts w:ascii="Baskerville" w:hAnsi="Baskerville"/>
        </w:rPr>
        <w:t xml:space="preserve"> data that indicates that presently about 20% of the ID/DD population enrolled in HCBS waivers are engaged in individual employment. </w:t>
      </w:r>
    </w:p>
    <w:p w:rsidR="001F7C28" w:rsidRPr="0091265E" w:rsidRDefault="001F7C28"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Conclusions and Recommendations</w:t>
      </w:r>
      <w:r w:rsidRPr="0091265E">
        <w:rPr>
          <w:rFonts w:ascii="Baskerville" w:hAnsi="Baskerville"/>
        </w:rPr>
        <w:t xml:space="preserve">: The Commonwealth is substantially in compliance with </w:t>
      </w:r>
      <w:r w:rsidRPr="0091265E">
        <w:rPr>
          <w:rFonts w:ascii="Baskerville" w:hAnsi="Baskerville"/>
          <w:i/>
        </w:rPr>
        <w:t>Section 7.i.B.2.a</w:t>
      </w:r>
      <w:r w:rsidRPr="0091265E">
        <w:rPr>
          <w:rFonts w:ascii="Baskerville" w:hAnsi="Baskerville"/>
        </w:rPr>
        <w:t xml:space="preserve"> as it has set targets to meaningfully increase the number of individuals who enroll in supported employment each year.  This is significantly more aggressive than the target set for 2014 and reflects the Commonwealth’s commitment to its Employment First policy. It includes targets for both the ID and DD waivers and if achieved will provide many more individuals with meaningful employment and hopefully greater economic independence.</w:t>
      </w:r>
    </w:p>
    <w:p w:rsidR="001B73DB" w:rsidRPr="0091265E" w:rsidRDefault="001B73DB"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It does not project for any growth in the overall number of waiver participants although growth is expected as the Settlement Agreement is implemented. It will be important for the DBHDS and SELN to track progress towards the implementation of this plan to increase employment for individuals with ID and DD and to revise the targets to continue to achieve the same percentage goals as the number of waiver participants increases overall. I recommend that DBHDS tracks the </w:t>
      </w:r>
      <w:r w:rsidRPr="0091265E">
        <w:rPr>
          <w:rFonts w:ascii="Baskerville" w:hAnsi="Baskerville"/>
        </w:rPr>
        <w:lastRenderedPageBreak/>
        <w:t xml:space="preserve">progress towards meeting the targets that separately identifies individuals with ID and DD who participate in ISE to enable the Commonwealth and the Independent Reviewer to determine if DBHDS is successfully both groups that are part of the target population. </w:t>
      </w:r>
    </w:p>
    <w:p w:rsidR="005032D5" w:rsidRPr="001B73DB" w:rsidRDefault="005032D5" w:rsidP="005032D5">
      <w:pPr>
        <w:rPr>
          <w:rFonts w:ascii="Baskerville" w:hAnsi="Baskerville"/>
        </w:rPr>
      </w:pPr>
      <w:r w:rsidRPr="001B73DB">
        <w:rPr>
          <w:rFonts w:ascii="Baskerville" w:hAnsi="Baskerville"/>
        </w:rPr>
        <w:t xml:space="preserve">The </w:t>
      </w:r>
      <w:r w:rsidR="001B73DB" w:rsidRPr="001B73DB">
        <w:rPr>
          <w:rFonts w:ascii="Baskerville" w:hAnsi="Baskerville"/>
        </w:rPr>
        <w:t>Commonwealth needs to report on</w:t>
      </w:r>
      <w:r w:rsidRPr="001B73DB">
        <w:rPr>
          <w:rFonts w:ascii="Baskerville" w:hAnsi="Baskerville"/>
        </w:rPr>
        <w:t xml:space="preserve"> its goal of increasing the number of individuals newly enrolled in ISE to 162 by March 31</w:t>
      </w:r>
      <w:proofErr w:type="gramStart"/>
      <w:r w:rsidRPr="001B73DB">
        <w:rPr>
          <w:rFonts w:ascii="Baskerville" w:hAnsi="Baskerville"/>
        </w:rPr>
        <w:t>,2014</w:t>
      </w:r>
      <w:proofErr w:type="gramEnd"/>
      <w:r w:rsidRPr="001B73DB">
        <w:rPr>
          <w:rFonts w:ascii="Baskerville" w:hAnsi="Baskerville"/>
        </w:rPr>
        <w:t xml:space="preserve"> to the Independent Reviewer as soon as this information is available.</w:t>
      </w:r>
    </w:p>
    <w:p w:rsidR="001B73DB" w:rsidRPr="0091265E" w:rsidRDefault="001B73DB" w:rsidP="005032D5">
      <w:pPr>
        <w:rPr>
          <w:rFonts w:ascii="Baskerville" w:hAnsi="Baskerville"/>
          <w:b/>
        </w:rPr>
      </w:pPr>
    </w:p>
    <w:p w:rsidR="005032D5" w:rsidRPr="0091265E" w:rsidRDefault="005032D5" w:rsidP="005032D5">
      <w:pPr>
        <w:rPr>
          <w:rFonts w:ascii="Baskerville" w:hAnsi="Baskerville"/>
        </w:rPr>
      </w:pPr>
      <w:r w:rsidRPr="0091265E">
        <w:rPr>
          <w:rFonts w:ascii="Baskerville" w:hAnsi="Baskerville"/>
        </w:rPr>
        <w:t>In order for the Commonwealth to reach the targets set for FY15-FY19 the DBHDS will need to concentrate its efforts on completing its waiver redesign plan to address employment service definitions and revise its rate structure, focus on building provider capacity, considering offering individuals the opportunity to self-direct their employment supports, and ensure case managers are trained in the Employment First policy and using the principles of person-centered planning to help individuals and their families identify and pursue their employment goals and aspirations.</w:t>
      </w:r>
    </w:p>
    <w:p w:rsidR="005032D5" w:rsidRDefault="005032D5" w:rsidP="005032D5">
      <w:pPr>
        <w:rPr>
          <w:rFonts w:ascii="Baskerville" w:hAnsi="Baskerville"/>
        </w:rPr>
      </w:pPr>
      <w:r w:rsidRPr="0091265E">
        <w:rPr>
          <w:rFonts w:ascii="Baskerville" w:hAnsi="Baskerville"/>
        </w:rPr>
        <w:t xml:space="preserve"> The Expert Reviewer suggests that the Commonwealth further refine these targets by indicating the number of individuals it hopes to provide ISE to from the following groups: individuals currently participating in GSE or pre-vocational programs; individuals in the target population who are leaving the Training Centers; and individuals in the target population who become waiver participants during the implementation of the Settlement Agreement. Through discussions between the DBHDS and the SELN as to how to target these specific groups realistic and successful marketing and training approaches can be developed to reach out to families, Service Coordinators, CSBs, Schools, Training Center staff, and ESOs to assist the DBHDS achieve its overall targets in each of the next five fiscal years.</w:t>
      </w:r>
    </w:p>
    <w:p w:rsidR="001B73DB" w:rsidRPr="0091265E" w:rsidRDefault="001B73DB"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 xml:space="preserve">The DBHDS needs to formally set its targets for the number of individuals who will maintain employment for at least twelve months as required in Section 7.i.B.2.b of the Settlement Agreement.  </w:t>
      </w:r>
    </w:p>
    <w:p w:rsidR="005032D5" w:rsidRPr="0091265E" w:rsidRDefault="005032D5" w:rsidP="005032D5">
      <w:pPr>
        <w:rPr>
          <w:rFonts w:ascii="Baskerville" w:hAnsi="Baskerville"/>
          <w:b/>
        </w:rPr>
      </w:pPr>
    </w:p>
    <w:p w:rsidR="001B73DB" w:rsidRDefault="005032D5" w:rsidP="005032D5">
      <w:pPr>
        <w:rPr>
          <w:rFonts w:ascii="Baskerville" w:hAnsi="Baskerville"/>
        </w:rPr>
      </w:pPr>
      <w:r w:rsidRPr="0091265E">
        <w:rPr>
          <w:rFonts w:ascii="Baskerville" w:hAnsi="Baskerville"/>
          <w:b/>
        </w:rPr>
        <w:t>VI. The Plan for Increasing Opportunities for Integrated Day Activities</w:t>
      </w:r>
    </w:p>
    <w:p w:rsidR="001B73DB" w:rsidRDefault="001B73DB" w:rsidP="005032D5">
      <w:pPr>
        <w:rPr>
          <w:rFonts w:ascii="Baskerville" w:hAnsi="Baskerville"/>
        </w:rPr>
      </w:pPr>
    </w:p>
    <w:p w:rsidR="001B73DB" w:rsidRDefault="005032D5" w:rsidP="001B73DB">
      <w:pPr>
        <w:ind w:left="540"/>
        <w:rPr>
          <w:rFonts w:ascii="Baskerville" w:hAnsi="Baskerville"/>
          <w:i/>
        </w:rPr>
      </w:pPr>
      <w:proofErr w:type="gramStart"/>
      <w:r w:rsidRPr="0091265E">
        <w:rPr>
          <w:rFonts w:ascii="Baskerville" w:hAnsi="Baskerville"/>
          <w:i/>
        </w:rPr>
        <w:t>7.a</w:t>
      </w:r>
      <w:proofErr w:type="gramEnd"/>
      <w:r w:rsidRPr="0091265E">
        <w:rPr>
          <w:rFonts w:ascii="Baskerville" w:hAnsi="Baskerville"/>
          <w:i/>
        </w:rPr>
        <w:t>. To the greatest extent practicable the Commonwealth shall provide individuals in the target population receiving services under this agreement with integrated day opportunities, including supported employment.</w:t>
      </w:r>
    </w:p>
    <w:p w:rsidR="001B73DB" w:rsidRDefault="001B73DB" w:rsidP="005032D5">
      <w:pPr>
        <w:rPr>
          <w:rFonts w:ascii="Baskerville" w:hAnsi="Baskerville"/>
          <w:i/>
        </w:rPr>
      </w:pPr>
    </w:p>
    <w:p w:rsidR="005032D5" w:rsidRDefault="005032D5" w:rsidP="005032D5">
      <w:pPr>
        <w:rPr>
          <w:rFonts w:ascii="Baskerville" w:hAnsi="Baskerville"/>
        </w:rPr>
      </w:pPr>
      <w:r w:rsidRPr="0091265E">
        <w:rPr>
          <w:rFonts w:ascii="Baskerville" w:hAnsi="Baskerville"/>
          <w:b/>
        </w:rPr>
        <w:t xml:space="preserve">Waiver Redesign: </w:t>
      </w:r>
      <w:r w:rsidRPr="0091265E">
        <w:rPr>
          <w:rFonts w:ascii="Baskerville" w:hAnsi="Baskerville"/>
        </w:rPr>
        <w:t xml:space="preserve">The Commonwealth is undertaking a significant redesign of its HCBS waivers. HSRI has been hired to assist Virginia with this task which will encompass redefining waiver services for integrated day activities including supported employment, restructuring the rates for waiver services and redesigning the implementation of the SIS as it is used as an initial assessment tool and an indicator of the individual’s level of need for support. Various work groups are underway and focus groups are convened to assure broad input from stakeholders. The initial report and analysis is due in July 2014. The Commonwealth plans to submit its new waiver design in FY16. The Commonwealth did submit new definitions for its recent waiver renewal for the ID waiver. </w:t>
      </w:r>
      <w:proofErr w:type="gramStart"/>
      <w:r w:rsidRPr="0091265E">
        <w:rPr>
          <w:rFonts w:ascii="Baskerville" w:hAnsi="Baskerville"/>
        </w:rPr>
        <w:t>These definitions promotes</w:t>
      </w:r>
      <w:proofErr w:type="gramEnd"/>
      <w:r w:rsidRPr="0091265E">
        <w:rPr>
          <w:rFonts w:ascii="Baskerville" w:hAnsi="Baskerville"/>
        </w:rPr>
        <w:t xml:space="preserve"> integrated day activities, requires skill building in pre-vocational programs and sets a time limit on a person’s participation in pre-vocational services, and redefines supported employment for both ISE and GSE. Services will be designed using the person-centered planning process. The leadership of both DMAS and DBHDS are actively involved in the redesign process. Stakeholders who represent CSBs, advocacy, provider and family groups are included and some of the work group representatives are also members of the SELN.</w:t>
      </w:r>
    </w:p>
    <w:p w:rsidR="001C2AF5" w:rsidRDefault="001C2AF5" w:rsidP="005032D5">
      <w:pPr>
        <w:rPr>
          <w:rFonts w:ascii="Baskerville" w:hAnsi="Baskerville"/>
        </w:rPr>
      </w:pPr>
    </w:p>
    <w:p w:rsidR="001C2AF5" w:rsidRDefault="001C2AF5" w:rsidP="005032D5">
      <w:pPr>
        <w:rPr>
          <w:rFonts w:ascii="Baskerville" w:hAnsi="Baskerville"/>
        </w:rPr>
      </w:pPr>
    </w:p>
    <w:p w:rsidR="005577CF" w:rsidRDefault="005577CF" w:rsidP="005032D5">
      <w:pPr>
        <w:rPr>
          <w:rFonts w:ascii="Baskerville" w:hAnsi="Baskerville"/>
        </w:rPr>
      </w:pPr>
    </w:p>
    <w:p w:rsidR="005577CF" w:rsidRDefault="005577CF" w:rsidP="005032D5">
      <w:pPr>
        <w:rPr>
          <w:rFonts w:ascii="Baskerville" w:hAnsi="Baskerville"/>
        </w:rPr>
      </w:pPr>
    </w:p>
    <w:p w:rsidR="005577CF" w:rsidRDefault="005577CF" w:rsidP="005032D5">
      <w:pPr>
        <w:rPr>
          <w:rFonts w:ascii="Baskerville" w:hAnsi="Baskerville"/>
        </w:rPr>
      </w:pPr>
    </w:p>
    <w:p w:rsidR="005577CF" w:rsidRDefault="005577CF" w:rsidP="005032D5">
      <w:pPr>
        <w:rPr>
          <w:rFonts w:ascii="Baskerville" w:hAnsi="Baskerville"/>
        </w:rPr>
      </w:pPr>
    </w:p>
    <w:p w:rsidR="001C2AF5" w:rsidRDefault="001C2AF5" w:rsidP="005032D5">
      <w:pPr>
        <w:rPr>
          <w:rFonts w:ascii="Baskerville" w:hAnsi="Baskerville"/>
        </w:rPr>
      </w:pPr>
    </w:p>
    <w:p w:rsidR="001930B2" w:rsidRPr="0091265E" w:rsidRDefault="001930B2" w:rsidP="005032D5">
      <w:pPr>
        <w:rPr>
          <w:rFonts w:ascii="Baskerville" w:hAnsi="Baskerville"/>
        </w:rPr>
      </w:pPr>
    </w:p>
    <w:p w:rsidR="005032D5" w:rsidRDefault="005032D5" w:rsidP="005032D5">
      <w:pPr>
        <w:rPr>
          <w:rFonts w:ascii="Baskerville" w:hAnsi="Baskerville"/>
          <w:i/>
        </w:rPr>
      </w:pPr>
      <w:r w:rsidRPr="0091265E">
        <w:rPr>
          <w:rFonts w:ascii="Baskerville" w:hAnsi="Baskerville"/>
          <w:b/>
        </w:rPr>
        <w:t>Integrated Day Activity Plan:</w:t>
      </w:r>
      <w:r w:rsidRPr="0091265E">
        <w:rPr>
          <w:rFonts w:ascii="Baskerville" w:hAnsi="Baskerville"/>
        </w:rPr>
        <w:t xml:space="preserve"> The DBHDS is required to provide integrated day activities, including supported employment for the target population. The Settlement Agreement states: </w:t>
      </w:r>
      <w:r w:rsidRPr="0091265E">
        <w:rPr>
          <w:rFonts w:ascii="Baskerville" w:hAnsi="Baskerville"/>
          <w:i/>
        </w:rPr>
        <w:t>To the greatest extent practicable, the Commonwealth shall provide individuals in the target population receiving services under the Agreement with integrated day opportunities, including supported employment.</w:t>
      </w:r>
    </w:p>
    <w:p w:rsidR="001C2AF5" w:rsidRPr="0091265E" w:rsidRDefault="001C2AF5" w:rsidP="005032D5">
      <w:pPr>
        <w:rPr>
          <w:rFonts w:ascii="Baskerville" w:hAnsi="Baskerville"/>
        </w:rPr>
      </w:pPr>
    </w:p>
    <w:p w:rsidR="005032D5" w:rsidRDefault="005032D5" w:rsidP="005032D5">
      <w:pPr>
        <w:rPr>
          <w:rFonts w:ascii="Baskerville" w:hAnsi="Baskerville"/>
        </w:rPr>
      </w:pPr>
      <w:r w:rsidRPr="0091265E">
        <w:rPr>
          <w:rFonts w:ascii="Baskerville" w:hAnsi="Baskerville"/>
          <w:i/>
        </w:rPr>
        <w:t xml:space="preserve"> </w:t>
      </w:r>
      <w:r w:rsidRPr="0091265E">
        <w:rPr>
          <w:rFonts w:ascii="Baskerville" w:hAnsi="Baskerville"/>
        </w:rPr>
        <w:t>Since the Commonwealth of Virginia entered into the Settlement Agreement with the US DOJ, DBHDS has focused its work and activities on increasing employment opportunities for individuals with ID and DD. With rare exception providers in Virginia do not offer individuals who are not employed other types of integrated day activities. DBHDS was directed by the Independent Reviewer to develop a plan by March 31</w:t>
      </w:r>
      <w:proofErr w:type="gramStart"/>
      <w:r w:rsidRPr="0091265E">
        <w:rPr>
          <w:rFonts w:ascii="Baskerville" w:hAnsi="Baskerville"/>
        </w:rPr>
        <w:t>,2014</w:t>
      </w:r>
      <w:proofErr w:type="gramEnd"/>
      <w:r w:rsidRPr="0091265E">
        <w:rPr>
          <w:rFonts w:ascii="Baskerville" w:hAnsi="Baskerville"/>
        </w:rPr>
        <w:t>, that describes its implementation plan to increase integrated day opportunities.</w:t>
      </w:r>
    </w:p>
    <w:p w:rsidR="001C2AF5" w:rsidRPr="0091265E" w:rsidRDefault="001C2AF5"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DBHDS submitted a preliminary plan describing the “strategies and activities necessary to create a blueprint.” The plan includes Virginia’s vision for integrated day activity, three goals with related objectives, strengths and challenges, and the project approach. I will review each section.</w:t>
      </w:r>
    </w:p>
    <w:p w:rsidR="005032D5" w:rsidRPr="0091265E" w:rsidRDefault="005032D5" w:rsidP="005032D5">
      <w:pPr>
        <w:rPr>
          <w:rFonts w:ascii="Baskerville" w:hAnsi="Baskerville"/>
        </w:rPr>
      </w:pPr>
      <w:r w:rsidRPr="0091265E">
        <w:rPr>
          <w:rFonts w:ascii="Baskerville" w:hAnsi="Baskerville"/>
        </w:rPr>
        <w:t xml:space="preserve">Virginia’s vision is to have an array of integrated service opportunities available for individuals with disabilities. It wants individuals to be able to choose to have services delivered to them in the least restrictive and most integrated setting. The definition the plan offers of integrated day activities assures they are meaningful, offered at times to benefit the person to have an active community-based daily routine, and include leisure activities. Integrated day activities are to complement employment for individuals who are employed and want leisure activities as well, are employed only part time </w:t>
      </w:r>
      <w:r w:rsidRPr="0091265E">
        <w:rPr>
          <w:rFonts w:ascii="Baskerville" w:hAnsi="Baskerville"/>
          <w:i/>
        </w:rPr>
        <w:t xml:space="preserve">or for those who continue to </w:t>
      </w:r>
      <w:proofErr w:type="gramStart"/>
      <w:r w:rsidRPr="0091265E">
        <w:rPr>
          <w:rFonts w:ascii="Baskerville" w:hAnsi="Baskerville"/>
          <w:i/>
        </w:rPr>
        <w:t>chose</w:t>
      </w:r>
      <w:proofErr w:type="gramEnd"/>
      <w:r w:rsidRPr="0091265E">
        <w:rPr>
          <w:rFonts w:ascii="Baskerville" w:hAnsi="Baskerville"/>
          <w:i/>
        </w:rPr>
        <w:t xml:space="preserve"> congregate care services</w:t>
      </w:r>
      <w:r w:rsidRPr="0091265E">
        <w:rPr>
          <w:rFonts w:ascii="Baskerville" w:hAnsi="Baskerville"/>
        </w:rPr>
        <w:t xml:space="preserve"> (italics added).</w:t>
      </w:r>
    </w:p>
    <w:p w:rsidR="005032D5" w:rsidRDefault="005032D5" w:rsidP="005032D5">
      <w:pPr>
        <w:rPr>
          <w:rFonts w:ascii="Baskerville" w:hAnsi="Baskerville"/>
        </w:rPr>
      </w:pPr>
      <w:r w:rsidRPr="0091265E">
        <w:rPr>
          <w:rFonts w:ascii="Baskerville" w:hAnsi="Baskerville"/>
        </w:rPr>
        <w:t xml:space="preserve">DBHDS is to be complimented for recognizing the value and need for integrated day activities both as a supplement to employment and for individuals who do not have or wish to engage in employment. The definition should align with the Agreement, “integrated day activities include community volunteer activities, community recreation opportunities, and other integrated activities.” </w:t>
      </w:r>
    </w:p>
    <w:p w:rsidR="001C2AF5" w:rsidRPr="0091265E" w:rsidRDefault="001C2AF5"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DBHDS has included individuals who continue to choose congregate care services in its vision of who these services are intended to benefit. The use of the term congregate care activities sends a mixed message in terms of the Commonwealth’s intention in promoting integrated day activities. Congregate day settings may continue to exist for some time as DBHDS transitions to a system that expands the offering of integrated day activities. Providers will need time to design new program models and DBHDS will need to address infrastructure support and staffing ratios to encourage and support meaningful integration into community-based services that are not offered in congregate settings. The intent and coherence of the definition would be strengthened if the definition were reworded to instead include individuals who are not currently employed and who have retired from employment, rather than those who choose congregate care settings. Since the choice of individuals </w:t>
      </w:r>
      <w:r w:rsidRPr="0091265E">
        <w:rPr>
          <w:rFonts w:ascii="Baskerville" w:hAnsi="Baskerville"/>
        </w:rPr>
        <w:lastRenderedPageBreak/>
        <w:t>has in large part been limited to congregate day service settings a person’s participation in this type of program does not necessarily reflect informed choice.</w:t>
      </w:r>
    </w:p>
    <w:p w:rsidR="001C2AF5" w:rsidRPr="0091265E" w:rsidRDefault="001C2AF5"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goals and objectives focus on developing a common understanding; ensuring policies, procedures and funding promote integrated day activities, and developing a plan to transform existing structures to support the delivery of integrated day activities. It is important to undertake activities to address these goals. However the plan lacks any specificity or depth as to how this will be accomplished. The plan projects that a common understanding and philosophy about integrated day activities will be achieved by June 2015 with work not starting until July 2014. Having policies and funding in place will be initiated in October, 2014 and completed by January</w:t>
      </w:r>
      <w:r w:rsidR="001C2AF5">
        <w:rPr>
          <w:rFonts w:ascii="Baskerville" w:hAnsi="Baskerville"/>
        </w:rPr>
        <w:t xml:space="preserve"> </w:t>
      </w:r>
      <w:r w:rsidRPr="0091265E">
        <w:rPr>
          <w:rFonts w:ascii="Baskerville" w:hAnsi="Baskerville"/>
        </w:rPr>
        <w:t>2015.  These goals seem out of sequence. It seems DBHDS needs to have its service definitions completed prior to addressing policy and funding changes. The plan indicates the SELN will be responsible for the review of policies and procedures. The SELN has a similar responsibility to review existing policies across the state agencies that might impede employment for individuals with ID or DD. To date the sub-group for this policy review has not met on a regular basis to accomplish this task according to members of the SELN.</w:t>
      </w:r>
    </w:p>
    <w:p w:rsidR="001C2AF5" w:rsidRPr="00400691" w:rsidRDefault="001C2AF5" w:rsidP="005032D5">
      <w:pPr>
        <w:rPr>
          <w:rFonts w:ascii="Baskerville" w:hAnsi="Baskerville"/>
          <w:sz w:val="16"/>
          <w:szCs w:val="16"/>
        </w:rPr>
      </w:pPr>
    </w:p>
    <w:p w:rsidR="005032D5" w:rsidRDefault="005032D5" w:rsidP="001C2AF5">
      <w:pPr>
        <w:rPr>
          <w:rFonts w:ascii="Baskerville" w:hAnsi="Baskerville"/>
        </w:rPr>
      </w:pPr>
      <w:r w:rsidRPr="0091265E">
        <w:rPr>
          <w:rFonts w:ascii="Baskerville" w:hAnsi="Baskerville"/>
        </w:rPr>
        <w:t xml:space="preserve">Stakeholder involvement will be </w:t>
      </w:r>
      <w:proofErr w:type="gramStart"/>
      <w:r w:rsidRPr="0091265E">
        <w:rPr>
          <w:rFonts w:ascii="Baskerville" w:hAnsi="Baskerville"/>
        </w:rPr>
        <w:t>key</w:t>
      </w:r>
      <w:proofErr w:type="gramEnd"/>
      <w:r w:rsidRPr="0091265E">
        <w:rPr>
          <w:rFonts w:ascii="Baskerville" w:hAnsi="Baskerville"/>
        </w:rPr>
        <w:t xml:space="preserve"> to the successful implementation of integrated day activities. The section in the plan to list key stakeholders is left blank.  No specific strategies are included for outreach or training in the plan. There is only a vague short-term objective to educate all stakeholders about integrated day activities. </w:t>
      </w:r>
    </w:p>
    <w:p w:rsidR="001C2AF5" w:rsidRPr="00400691" w:rsidRDefault="001C2AF5" w:rsidP="001C2AF5">
      <w:pPr>
        <w:rPr>
          <w:rFonts w:ascii="Baskerville" w:hAnsi="Baskerville"/>
          <w:sz w:val="16"/>
          <w:szCs w:val="16"/>
        </w:rPr>
      </w:pPr>
    </w:p>
    <w:p w:rsidR="005032D5" w:rsidRDefault="005032D5" w:rsidP="005032D5">
      <w:pPr>
        <w:rPr>
          <w:rFonts w:ascii="Baskerville" w:hAnsi="Baskerville"/>
        </w:rPr>
      </w:pPr>
      <w:r w:rsidRPr="0091265E">
        <w:rPr>
          <w:rFonts w:ascii="Baskerville" w:hAnsi="Baskerville"/>
        </w:rPr>
        <w:t xml:space="preserve">It is a concern that work will not be initiated until July 2014. DBHDS has had the requirement to offer individuals integrated employment since </w:t>
      </w:r>
      <w:r w:rsidR="00FE39A1">
        <w:rPr>
          <w:rFonts w:ascii="Baskerville" w:hAnsi="Baskerville"/>
        </w:rPr>
        <w:t xml:space="preserve">the inception of the </w:t>
      </w:r>
      <w:r w:rsidRPr="0091265E">
        <w:rPr>
          <w:rFonts w:ascii="Baskerville" w:hAnsi="Baskerville"/>
        </w:rPr>
        <w:t>Agreement. Because a plan had not been developed as required “within 180 days” of the Agreement, the Independent Reviewer subsequently required an implementation plan by March 31</w:t>
      </w:r>
      <w:proofErr w:type="gramStart"/>
      <w:r w:rsidRPr="0091265E">
        <w:rPr>
          <w:rFonts w:ascii="Baskerville" w:hAnsi="Baskerville"/>
        </w:rPr>
        <w:t>,2014</w:t>
      </w:r>
      <w:proofErr w:type="gramEnd"/>
      <w:r w:rsidRPr="0091265E">
        <w:rPr>
          <w:rFonts w:ascii="Baskerville" w:hAnsi="Baskerville"/>
        </w:rPr>
        <w:t xml:space="preserve">.  What has been submitted is a very preliminary plan. It does not include the planning elements or implementation specifics as to how objectives will be accomplished.  There are also no measures of progress included. </w:t>
      </w:r>
    </w:p>
    <w:p w:rsidR="001C2AF5" w:rsidRPr="00400691" w:rsidRDefault="001C2AF5" w:rsidP="005032D5">
      <w:pPr>
        <w:rPr>
          <w:rFonts w:ascii="Baskerville" w:hAnsi="Baskerville"/>
          <w:sz w:val="16"/>
          <w:szCs w:val="16"/>
        </w:rPr>
      </w:pPr>
    </w:p>
    <w:p w:rsidR="005032D5" w:rsidRDefault="005032D5" w:rsidP="00232C1D">
      <w:pPr>
        <w:rPr>
          <w:rFonts w:ascii="Baskerville" w:hAnsi="Baskerville"/>
        </w:rPr>
      </w:pPr>
      <w:r w:rsidRPr="0091265E">
        <w:rPr>
          <w:rFonts w:ascii="Baskerville" w:hAnsi="Baskerville"/>
        </w:rPr>
        <w:t>The last goal is for system transformation.  “Structures, both state level and provider level, will support delivery of day activities in the least restrictive and most integrated settings.” The DBHDS wants to ensure funding sources that promote and support integrated settings, ensure provider capacity, develop a guidebook for transformation, and develop a system of outcome tracking. All of these are important components of the development process. These are stated as short- term objectives with the outcome being “a logical replicable and measurable model of integrated day activities.” This is to be completed by December 2015. It appears it will be almost two additional years before DBHDS expects to have a model of integrated day services. The plan does not address when individuals in the target population can expect to be offered integrated day activities or how many individuals will be targeted to receive these integrated services. The plan also does not specifically address:</w:t>
      </w:r>
    </w:p>
    <w:p w:rsidR="001C2AF5" w:rsidRPr="00400691" w:rsidRDefault="001C2AF5" w:rsidP="005032D5">
      <w:pPr>
        <w:tabs>
          <w:tab w:val="left" w:pos="720"/>
        </w:tabs>
        <w:rPr>
          <w:rFonts w:ascii="Baskerville" w:hAnsi="Baskerville"/>
          <w:sz w:val="16"/>
          <w:szCs w:val="16"/>
        </w:rPr>
      </w:pP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How need for these services will be assessed</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Whether the service delivery model will include a self-directed option</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What the anticipated impact is on providers of congregate day services or how this will be determined and what the DBHDS policy will be about this service delivery model</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How teams will be instructed to use the person-centered planning process to introduce this service option and plan appropriate goals and objectives for the individual</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Outreach to families, individuals and schools</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Training for CSBs and Case Managers</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lastRenderedPageBreak/>
        <w:t>Assessing existing provider capacity and determining how to expand this if necessary</w:t>
      </w:r>
    </w:p>
    <w:p w:rsidR="005032D5" w:rsidRPr="0091265E" w:rsidRDefault="005032D5" w:rsidP="004E6C84">
      <w:pPr>
        <w:pStyle w:val="ListParagraph"/>
        <w:numPr>
          <w:ilvl w:val="0"/>
          <w:numId w:val="52"/>
        </w:numPr>
        <w:spacing w:after="200"/>
        <w:rPr>
          <w:rFonts w:ascii="Baskerville" w:hAnsi="Baskerville"/>
        </w:rPr>
      </w:pPr>
      <w:r w:rsidRPr="0091265E">
        <w:rPr>
          <w:rFonts w:ascii="Baskerville" w:hAnsi="Baskerville"/>
        </w:rPr>
        <w:t>Qualifying providers</w:t>
      </w:r>
    </w:p>
    <w:p w:rsidR="005032D5" w:rsidRPr="0091265E" w:rsidRDefault="005032D5" w:rsidP="005032D5">
      <w:pPr>
        <w:rPr>
          <w:rFonts w:ascii="Baskerville" w:hAnsi="Baskerville"/>
        </w:rPr>
      </w:pPr>
      <w:r w:rsidRPr="0091265E">
        <w:rPr>
          <w:rFonts w:ascii="Baskerville" w:hAnsi="Baskerville"/>
          <w:b/>
        </w:rPr>
        <w:t>Conclusion and Recommendations</w:t>
      </w:r>
      <w:r w:rsidRPr="0091265E">
        <w:rPr>
          <w:rFonts w:ascii="Baskerville" w:hAnsi="Baskerville"/>
        </w:rPr>
        <w:t xml:space="preserve">: The Commonwealth is not in compliance with 7.a.i. The DBHDS needs to develop an implementation plan with more specific objectives, measurable interim milestones, and an indication of the resources it will commit to complete the implementation plan within the timeframes established. This should be submitted to the Independent Reviewer by July 31, 2014. That plan should be evaluated using the SHAY </w:t>
      </w:r>
      <w:r w:rsidR="00232C1D">
        <w:rPr>
          <w:rFonts w:ascii="Baskerville" w:hAnsi="Baskerville"/>
        </w:rPr>
        <w:t>e</w:t>
      </w:r>
      <w:r w:rsidRPr="0091265E">
        <w:rPr>
          <w:rFonts w:ascii="Baskerville" w:hAnsi="Baskerville"/>
        </w:rPr>
        <w:t xml:space="preserve">valuation tool to provide feedback and recommendations to the Independent Reviewer by August 31, 2014. </w:t>
      </w:r>
    </w:p>
    <w:p w:rsidR="005032D5" w:rsidRPr="0091265E" w:rsidRDefault="005032D5" w:rsidP="005032D5">
      <w:pPr>
        <w:rPr>
          <w:rFonts w:ascii="Baskerville" w:hAnsi="Baskerville"/>
        </w:rPr>
      </w:pPr>
    </w:p>
    <w:p w:rsidR="00671BD4" w:rsidRDefault="00671BD4" w:rsidP="005032D5">
      <w:pPr>
        <w:rPr>
          <w:rFonts w:ascii="Baskerville" w:hAnsi="Baskerville"/>
          <w:b/>
        </w:rPr>
      </w:pPr>
    </w:p>
    <w:p w:rsidR="005032D5" w:rsidRDefault="005032D5" w:rsidP="005032D5">
      <w:pPr>
        <w:rPr>
          <w:rFonts w:ascii="Baskerville" w:hAnsi="Baskerville"/>
          <w:b/>
        </w:rPr>
      </w:pPr>
      <w:r w:rsidRPr="0091265E">
        <w:rPr>
          <w:rFonts w:ascii="Baskerville" w:hAnsi="Baskerville"/>
          <w:b/>
        </w:rPr>
        <w:t>VI. Review of the SELN and the Inclusion of Employment in the Person-Centered ISP Planning Process</w:t>
      </w:r>
    </w:p>
    <w:p w:rsidR="00671BD4" w:rsidRPr="0091265E" w:rsidRDefault="00671BD4" w:rsidP="005032D5">
      <w:pPr>
        <w:rPr>
          <w:rFonts w:ascii="Baskerville" w:hAnsi="Baskerville"/>
        </w:rPr>
      </w:pPr>
    </w:p>
    <w:p w:rsidR="005032D5" w:rsidRPr="0091265E" w:rsidRDefault="005032D5" w:rsidP="00671BD4">
      <w:pPr>
        <w:ind w:left="540"/>
        <w:rPr>
          <w:rFonts w:ascii="Baskerville" w:hAnsi="Baskerville"/>
          <w:i/>
        </w:rPr>
      </w:pPr>
      <w:r w:rsidRPr="0091265E">
        <w:rPr>
          <w:rFonts w:ascii="Baskerville" w:hAnsi="Baskerville"/>
          <w:i/>
        </w:rPr>
        <w:t>b. The Commonwealth shall:</w:t>
      </w:r>
    </w:p>
    <w:p w:rsidR="005032D5" w:rsidRPr="0091265E" w:rsidRDefault="005032D5" w:rsidP="00671BD4">
      <w:pPr>
        <w:pStyle w:val="ListParagraph"/>
        <w:numPr>
          <w:ilvl w:val="0"/>
          <w:numId w:val="53"/>
        </w:numPr>
        <w:spacing w:after="200"/>
        <w:ind w:left="540"/>
        <w:rPr>
          <w:rFonts w:ascii="Baskerville" w:hAnsi="Baskerville"/>
          <w:i/>
        </w:rPr>
      </w:pPr>
      <w:r w:rsidRPr="0091265E">
        <w:rPr>
          <w:rFonts w:ascii="Baskerville" w:hAnsi="Baskerville"/>
          <w:i/>
        </w:rPr>
        <w:t>Maintain its membership in the SELN established by NASDDDS.</w:t>
      </w:r>
    </w:p>
    <w:p w:rsidR="005032D5" w:rsidRPr="0091265E" w:rsidRDefault="005032D5" w:rsidP="00671BD4">
      <w:pPr>
        <w:pStyle w:val="ListParagraph"/>
        <w:numPr>
          <w:ilvl w:val="0"/>
          <w:numId w:val="53"/>
        </w:numPr>
        <w:spacing w:after="200"/>
        <w:ind w:left="540"/>
        <w:rPr>
          <w:rFonts w:ascii="Baskerville" w:hAnsi="Baskerville"/>
          <w:i/>
        </w:rPr>
      </w:pPr>
      <w:r w:rsidRPr="0091265E">
        <w:rPr>
          <w:rFonts w:ascii="Baskerville" w:hAnsi="Baskerville"/>
          <w:i/>
        </w:rPr>
        <w:t xml:space="preserve">Establish a state policy on Employment First (EF) for this target population and include a term in the CSB Performance Contract requiring application of this policy. </w:t>
      </w:r>
    </w:p>
    <w:p w:rsidR="005032D5" w:rsidRPr="0091265E" w:rsidRDefault="005032D5" w:rsidP="00671BD4">
      <w:pPr>
        <w:pStyle w:val="ListParagraph"/>
        <w:numPr>
          <w:ilvl w:val="0"/>
          <w:numId w:val="53"/>
        </w:numPr>
        <w:spacing w:after="200"/>
        <w:ind w:left="540"/>
        <w:rPr>
          <w:rFonts w:ascii="Baskerville" w:hAnsi="Baskerville"/>
          <w:i/>
        </w:rPr>
      </w:pPr>
      <w:r w:rsidRPr="0091265E">
        <w:rPr>
          <w:rFonts w:ascii="Baskerville" w:hAnsi="Baskerville"/>
          <w:i/>
        </w:rPr>
        <w:t>The principles of the Employment First Policy include offering employment as the first and priority service option; providing integrated work settings that pay individuals minimum wage; discussing employment options with individuals through the person-centered planning process at least annually.</w:t>
      </w:r>
    </w:p>
    <w:p w:rsidR="005032D5" w:rsidRPr="0091265E" w:rsidRDefault="005032D5" w:rsidP="00671BD4">
      <w:pPr>
        <w:pStyle w:val="ListParagraph"/>
        <w:numPr>
          <w:ilvl w:val="0"/>
          <w:numId w:val="53"/>
        </w:numPr>
        <w:spacing w:after="200"/>
        <w:ind w:left="540"/>
        <w:rPr>
          <w:rFonts w:ascii="Baskerville" w:hAnsi="Baskerville"/>
        </w:rPr>
      </w:pPr>
      <w:r w:rsidRPr="0091265E">
        <w:rPr>
          <w:rFonts w:ascii="Baskerville" w:hAnsi="Baskerville"/>
          <w:i/>
        </w:rPr>
        <w:t>Employ at least one Employment Services Coordinator to monitor the implementation of the employment first practices.</w:t>
      </w:r>
    </w:p>
    <w:p w:rsidR="005032D5" w:rsidRDefault="005032D5" w:rsidP="005032D5">
      <w:pPr>
        <w:rPr>
          <w:rFonts w:ascii="Baskerville" w:hAnsi="Baskerville"/>
        </w:rPr>
      </w:pPr>
      <w:r w:rsidRPr="0091265E">
        <w:rPr>
          <w:rFonts w:ascii="Baskerville" w:hAnsi="Baskerville"/>
        </w:rPr>
        <w:t>The Commonwealth did develop and promulgate the Employment First policy during the previous reporting period. Additionally, the Governor</w:t>
      </w:r>
      <w:r w:rsidRPr="0091265E">
        <w:rPr>
          <w:rFonts w:ascii="Baskerville" w:hAnsi="Baskerville"/>
          <w:strike/>
        </w:rPr>
        <w:t xml:space="preserve"> </w:t>
      </w:r>
      <w:r w:rsidRPr="0091265E">
        <w:rPr>
          <w:rFonts w:ascii="Baskerville" w:hAnsi="Baskerville"/>
        </w:rPr>
        <w:t>issued an Executive Order 55 on November 12, 2012 to bring to bear the efforts of both government and the business community to facilitate and advance opportunities for individual with disabilities to be gainfully employed. Various state agencies led this effort organizing a series of events beginning with a kick-off summit held on June 27, 2013. The summit was followed by six regional workshops involving state and business leaders and the Services Solution Teams of the local Workforce Investment Boards. Recommendations have been made to continue this initiative and DBHDS, DARS and the other involved agencies are awaiting approval from the Governor. This is an important initiative to continue the education, partnership building and support of the business community in Virginia to increase the employment opportunities for individuals in this target population.</w:t>
      </w:r>
    </w:p>
    <w:p w:rsidR="00671BD4" w:rsidRPr="00671BD4" w:rsidRDefault="00671BD4" w:rsidP="005032D5">
      <w:pPr>
        <w:rPr>
          <w:rFonts w:ascii="Baskerville" w:hAnsi="Baskerville"/>
          <w:sz w:val="28"/>
          <w:szCs w:val="28"/>
        </w:rPr>
      </w:pPr>
    </w:p>
    <w:p w:rsidR="005032D5" w:rsidRDefault="005032D5" w:rsidP="005032D5">
      <w:pPr>
        <w:rPr>
          <w:rFonts w:ascii="Baskerville" w:hAnsi="Baskerville"/>
        </w:rPr>
      </w:pPr>
      <w:r w:rsidRPr="0091265E">
        <w:rPr>
          <w:rFonts w:ascii="Baskerville" w:hAnsi="Baskerville"/>
        </w:rPr>
        <w:t>Virginia has maintained its membership in the SELN and issued a policy on Employment First. DBHDS continues to employ the Employment Services Coordinator. This review will explore the work of the SELN and focus on whether employment is being offered as the first option to individuals in the target population.</w:t>
      </w:r>
    </w:p>
    <w:p w:rsidR="00671BD4" w:rsidRPr="00671BD4" w:rsidRDefault="00671BD4" w:rsidP="005032D5">
      <w:pPr>
        <w:rPr>
          <w:rFonts w:ascii="Baskerville" w:hAnsi="Baskerville"/>
          <w:sz w:val="28"/>
          <w:szCs w:val="28"/>
        </w:rPr>
      </w:pPr>
    </w:p>
    <w:p w:rsidR="005032D5" w:rsidRDefault="005032D5" w:rsidP="005032D5">
      <w:pPr>
        <w:rPr>
          <w:rFonts w:ascii="Baskerville" w:hAnsi="Baskerville"/>
        </w:rPr>
      </w:pPr>
      <w:r w:rsidRPr="0091265E">
        <w:rPr>
          <w:rFonts w:ascii="Baskerville" w:hAnsi="Baskerville"/>
          <w:b/>
        </w:rPr>
        <w:t>ISPS</w:t>
      </w:r>
      <w:r w:rsidRPr="0091265E">
        <w:rPr>
          <w:rFonts w:ascii="Baskerville" w:hAnsi="Baskerville"/>
        </w:rPr>
        <w:t xml:space="preserve"> </w:t>
      </w:r>
      <w:r w:rsidRPr="0091265E">
        <w:rPr>
          <w:rFonts w:ascii="Baskerville" w:hAnsi="Baskerville"/>
          <w:b/>
        </w:rPr>
        <w:t>That Include Employment</w:t>
      </w:r>
      <w:r w:rsidRPr="0091265E">
        <w:rPr>
          <w:rFonts w:ascii="Baskerville" w:hAnsi="Baskerville"/>
        </w:rPr>
        <w:t xml:space="preserve">: Part of this review is to determine if the expectation that individuals in the target population are offered employment as the first option by Case Managers and their teams during the individual planning process in which they discuss and develop employment goals. I have reviewed a random sample of 31 ISPs of individuals who have transitioned from the Training Centers, individuals receiving waiver services for the first time, and individuals already enrolled in pre-vocational services or Group Supported Employment (GSE). A </w:t>
      </w:r>
      <w:r w:rsidRPr="0091265E">
        <w:rPr>
          <w:rFonts w:ascii="Baskerville" w:hAnsi="Baskerville"/>
        </w:rPr>
        <w:lastRenderedPageBreak/>
        <w:t>review of a larger number of ISPs was planned, however</w:t>
      </w:r>
      <w:proofErr w:type="gramStart"/>
      <w:r w:rsidRPr="0091265E">
        <w:rPr>
          <w:rFonts w:ascii="Baskerville" w:hAnsi="Baskerville"/>
        </w:rPr>
        <w:t>,  DBHDS</w:t>
      </w:r>
      <w:proofErr w:type="gramEnd"/>
      <w:r w:rsidRPr="0091265E">
        <w:rPr>
          <w:rFonts w:ascii="Baskerville" w:hAnsi="Baskerville"/>
        </w:rPr>
        <w:t xml:space="preserve"> was not able to provide them, reportedly because of the unresponsiveness of some CSBs.  This added to the time required to complete this review and, if repeated, could undermine the effectiveness of future reviews.</w:t>
      </w:r>
    </w:p>
    <w:p w:rsidR="00671BD4" w:rsidRDefault="00671BD4" w:rsidP="005032D5">
      <w:pPr>
        <w:rPr>
          <w:rFonts w:ascii="Baskerville" w:hAnsi="Baskerville"/>
        </w:rPr>
      </w:pPr>
    </w:p>
    <w:p w:rsidR="00671BD4" w:rsidRDefault="00671BD4" w:rsidP="005032D5">
      <w:pPr>
        <w:rPr>
          <w:rFonts w:ascii="Baskerville" w:hAnsi="Baskerville"/>
        </w:rPr>
      </w:pPr>
    </w:p>
    <w:p w:rsidR="00671BD4" w:rsidRDefault="00671BD4" w:rsidP="005032D5">
      <w:pPr>
        <w:rPr>
          <w:rFonts w:ascii="Baskerville" w:hAnsi="Baskerville"/>
        </w:rPr>
      </w:pPr>
    </w:p>
    <w:p w:rsidR="00671BD4" w:rsidRDefault="00671BD4" w:rsidP="005032D5">
      <w:pPr>
        <w:rPr>
          <w:rFonts w:ascii="Baskerville" w:hAnsi="Baskerville"/>
        </w:rPr>
      </w:pPr>
    </w:p>
    <w:p w:rsidR="00671BD4" w:rsidRDefault="00671BD4" w:rsidP="005032D5">
      <w:pPr>
        <w:rPr>
          <w:rFonts w:ascii="Baskerville" w:hAnsi="Baskerville"/>
        </w:rPr>
      </w:pPr>
    </w:p>
    <w:p w:rsidR="00671BD4" w:rsidRDefault="00671BD4" w:rsidP="005032D5">
      <w:pPr>
        <w:rPr>
          <w:rFonts w:ascii="Baskerville" w:hAnsi="Baskerville"/>
        </w:rPr>
      </w:pPr>
    </w:p>
    <w:p w:rsidR="00671BD4" w:rsidRDefault="00671BD4" w:rsidP="005032D5">
      <w:pPr>
        <w:rPr>
          <w:rFonts w:ascii="Baskerville" w:hAnsi="Baskerville"/>
        </w:rPr>
      </w:pPr>
    </w:p>
    <w:p w:rsidR="00671BD4" w:rsidRPr="0091265E" w:rsidRDefault="00671BD4" w:rsidP="005032D5">
      <w:pPr>
        <w:rPr>
          <w:rFonts w:ascii="Baskerville" w:hAnsi="Baskerville"/>
        </w:rPr>
      </w:pPr>
    </w:p>
    <w:p w:rsidR="005032D5" w:rsidRDefault="005032D5" w:rsidP="005032D5">
      <w:pPr>
        <w:rPr>
          <w:rFonts w:ascii="Baskerville" w:hAnsi="Baskerville"/>
          <w:b/>
        </w:rPr>
      </w:pPr>
      <w:r w:rsidRPr="0091265E">
        <w:rPr>
          <w:rFonts w:ascii="Baskerville" w:hAnsi="Baskerville"/>
          <w:b/>
        </w:rPr>
        <w:t>SUMMARY OF THE ISP REVIEW OF TEAM DISCUSSIONS OF EMPLOYMENT</w:t>
      </w:r>
    </w:p>
    <w:p w:rsidR="003D2FB6" w:rsidRPr="0091265E" w:rsidRDefault="003D2FB6" w:rsidP="005032D5">
      <w:pPr>
        <w:rPr>
          <w:rFonts w:ascii="Baskerville" w:hAnsi="Baskerville"/>
          <w:b/>
        </w:rPr>
      </w:pPr>
    </w:p>
    <w:p w:rsidR="005032D5" w:rsidRDefault="005032D5" w:rsidP="005032D5">
      <w:pPr>
        <w:rPr>
          <w:rFonts w:ascii="Baskerville" w:hAnsi="Baskerville"/>
        </w:rPr>
      </w:pPr>
      <w:r w:rsidRPr="0091265E">
        <w:rPr>
          <w:rFonts w:ascii="Baskerville" w:hAnsi="Baskerville"/>
        </w:rPr>
        <w:t xml:space="preserve">Of the 31 ISPs reviewed, 27 (87%) involved no discussion of employment and no mention of a vocational assessment. </w:t>
      </w:r>
    </w:p>
    <w:p w:rsidR="003D2FB6" w:rsidRPr="0091265E" w:rsidRDefault="003D2FB6" w:rsidP="005032D5">
      <w:pPr>
        <w:rPr>
          <w:rFonts w:ascii="Baskerville" w:hAnsi="Baskerville"/>
          <w:i/>
        </w:rPr>
      </w:pPr>
    </w:p>
    <w:p w:rsidR="005032D5" w:rsidRDefault="005032D5" w:rsidP="005032D5">
      <w:pPr>
        <w:rPr>
          <w:rFonts w:ascii="Baskerville" w:hAnsi="Baskerville"/>
        </w:rPr>
      </w:pPr>
      <w:r w:rsidRPr="0091265E">
        <w:rPr>
          <w:rFonts w:ascii="Baskerville" w:hAnsi="Baskerville"/>
        </w:rPr>
        <w:t>The ISPs reviewed do not indicate that the person or guardian was asked to discuss:</w:t>
      </w:r>
    </w:p>
    <w:p w:rsidR="003D2FB6" w:rsidRPr="0091265E" w:rsidRDefault="003D2FB6" w:rsidP="005032D5">
      <w:pPr>
        <w:rPr>
          <w:rFonts w:ascii="Baskerville" w:hAnsi="Baskerville"/>
        </w:rPr>
      </w:pPr>
    </w:p>
    <w:p w:rsidR="005032D5" w:rsidRPr="0091265E" w:rsidRDefault="003D2FB6" w:rsidP="005032D5">
      <w:pPr>
        <w:tabs>
          <w:tab w:val="left" w:pos="0"/>
        </w:tabs>
        <w:rPr>
          <w:rFonts w:ascii="Baskerville" w:hAnsi="Baskerville"/>
        </w:rPr>
      </w:pPr>
      <w:r w:rsidRPr="003D2FB6">
        <w:rPr>
          <w:rFonts w:ascii="Wingdings" w:hAnsi="Wingdings"/>
          <w:color w:val="000000"/>
        </w:rPr>
        <w:t></w:t>
      </w:r>
      <w:r w:rsidRPr="0047169A">
        <w:rPr>
          <w:rFonts w:ascii="Wingdings" w:hAnsi="Wingdings"/>
          <w:color w:val="000000"/>
        </w:rPr>
        <w:t></w:t>
      </w:r>
      <w:r>
        <w:rPr>
          <w:rFonts w:ascii="Wingdings" w:hAnsi="Wingdings"/>
          <w:color w:val="000000"/>
        </w:rPr>
        <w:t></w:t>
      </w:r>
      <w:r w:rsidR="005032D5" w:rsidRPr="0091265E">
        <w:rPr>
          <w:rFonts w:ascii="Baskerville" w:hAnsi="Baskerville"/>
        </w:rPr>
        <w:t>the individual’s preferences and interest in employment,</w:t>
      </w:r>
    </w:p>
    <w:p w:rsidR="005032D5" w:rsidRPr="0091265E" w:rsidRDefault="003D2FB6" w:rsidP="005032D5">
      <w:pPr>
        <w:tabs>
          <w:tab w:val="left" w:pos="0"/>
        </w:tabs>
        <w:rPr>
          <w:rFonts w:ascii="Baskerville" w:hAnsi="Baskerville"/>
        </w:rPr>
      </w:pPr>
      <w:r>
        <w:rPr>
          <w:rFonts w:ascii="Wingdings" w:hAnsi="Wingdings"/>
          <w:color w:val="000000"/>
        </w:rPr>
        <w:t></w:t>
      </w:r>
      <w:r w:rsidRPr="0047169A">
        <w:rPr>
          <w:rFonts w:ascii="Wingdings" w:hAnsi="Wingdings"/>
          <w:color w:val="000000"/>
        </w:rPr>
        <w:t></w:t>
      </w:r>
      <w:r>
        <w:rPr>
          <w:rFonts w:ascii="Wingdings" w:hAnsi="Wingdings"/>
          <w:color w:val="000000"/>
        </w:rPr>
        <w:t></w:t>
      </w:r>
      <w:r w:rsidR="005032D5" w:rsidRPr="0091265E">
        <w:rPr>
          <w:rFonts w:ascii="Baskerville" w:hAnsi="Baskerville"/>
          <w:color w:val="000000"/>
        </w:rPr>
        <w:t></w:t>
      </w:r>
      <w:r w:rsidR="005032D5" w:rsidRPr="0091265E">
        <w:rPr>
          <w:rFonts w:ascii="Baskerville" w:hAnsi="Baskerville"/>
        </w:rPr>
        <w:t>employment opportunities available to consider and explore, or</w:t>
      </w:r>
    </w:p>
    <w:p w:rsidR="005032D5" w:rsidRDefault="003D2FB6" w:rsidP="005032D5">
      <w:pPr>
        <w:rPr>
          <w:rFonts w:ascii="Baskerville" w:hAnsi="Baskerville"/>
        </w:rPr>
      </w:pPr>
      <w:proofErr w:type="gramStart"/>
      <w:r>
        <w:rPr>
          <w:rFonts w:ascii="Wingdings" w:hAnsi="Wingdings"/>
          <w:color w:val="000000"/>
        </w:rPr>
        <w:t></w:t>
      </w:r>
      <w:r w:rsidRPr="0047169A">
        <w:rPr>
          <w:rFonts w:ascii="Wingdings" w:hAnsi="Wingdings"/>
          <w:color w:val="000000"/>
        </w:rPr>
        <w:t></w:t>
      </w:r>
      <w:r>
        <w:rPr>
          <w:rFonts w:ascii="Wingdings" w:hAnsi="Wingdings"/>
          <w:color w:val="000000"/>
        </w:rPr>
        <w:t></w:t>
      </w:r>
      <w:r w:rsidR="005032D5" w:rsidRPr="0091265E">
        <w:rPr>
          <w:rFonts w:ascii="Baskerville" w:hAnsi="Baskerville"/>
        </w:rPr>
        <w:t>employment</w:t>
      </w:r>
      <w:r w:rsidR="005032D5" w:rsidRPr="0091265E">
        <w:rPr>
          <w:rFonts w:ascii="Baskerville" w:hAnsi="Baskerville"/>
          <w:i/>
        </w:rPr>
        <w:t xml:space="preserve"> </w:t>
      </w:r>
      <w:r w:rsidR="005032D5" w:rsidRPr="0091265E">
        <w:rPr>
          <w:rFonts w:ascii="Baskerville" w:hAnsi="Baskerville"/>
        </w:rPr>
        <w:t>services and goals.</w:t>
      </w:r>
      <w:proofErr w:type="gramEnd"/>
    </w:p>
    <w:p w:rsidR="003D2FB6" w:rsidRPr="0091265E" w:rsidRDefault="003D2FB6" w:rsidP="005032D5">
      <w:pPr>
        <w:rPr>
          <w:rFonts w:ascii="Baskerville" w:hAnsi="Baskerville"/>
          <w:i/>
        </w:rPr>
      </w:pPr>
    </w:p>
    <w:p w:rsidR="005032D5" w:rsidRDefault="005032D5" w:rsidP="005032D5">
      <w:pPr>
        <w:rPr>
          <w:rFonts w:ascii="Baskerville" w:hAnsi="Baskerville"/>
        </w:rPr>
      </w:pPr>
      <w:r w:rsidRPr="0091265E">
        <w:rPr>
          <w:rFonts w:ascii="Baskerville" w:hAnsi="Baskerville"/>
        </w:rPr>
        <w:t xml:space="preserve">The ISPs did not indicate discussion or support of individuals in group supported employment to pursue individualized supported or competitive employment. </w:t>
      </w:r>
    </w:p>
    <w:p w:rsidR="003D2FB6" w:rsidRPr="0091265E" w:rsidRDefault="003D2FB6"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ISPs did not include goals and implementation strategies to increase the individual’s employability. </w:t>
      </w:r>
    </w:p>
    <w:p w:rsidR="003D2FB6" w:rsidRPr="0091265E" w:rsidRDefault="003D2FB6" w:rsidP="005032D5">
      <w:pPr>
        <w:rPr>
          <w:rFonts w:ascii="Baskerville" w:hAnsi="Baskerville"/>
        </w:rPr>
      </w:pPr>
    </w:p>
    <w:p w:rsidR="005032D5" w:rsidRDefault="005032D5" w:rsidP="005032D5">
      <w:pPr>
        <w:rPr>
          <w:rFonts w:ascii="Baskerville" w:hAnsi="Baskerville"/>
        </w:rPr>
      </w:pPr>
      <w:r w:rsidRPr="0091265E">
        <w:rPr>
          <w:rFonts w:ascii="Baskerville" w:hAnsi="Baskerville"/>
        </w:rPr>
        <w:t>To date there has been no report of specific direction given by DBHDS to the CSBs to help Case Managers and their Supervisors understand how they are expected to fulfill this responsibility, what to discuss and include in the ISPs, and how they will be held accountable.</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DBHDS has met with several CSBs to offer targeted training about Employment First, but has not provided this to all CSBs.</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CSBs use different formats for the Person-Centered Individual Service Plans. Generally these formats do not focus on employment. The planning templates do not emphasize or include a section that would prompt a discussion of a person’s true work dreams, preferences, and work interests, or how to align the annual objectives with these interests and preferences.</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Many of the ISPs have a section in which the consumer or guardian indicates whether the plan meets the person’s expectations and dreams. Every ISP reviewed that included this section had all boxes checked including that “the plan meets the person’s work dreams”.</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During the last reporting period DBHDS reported that there is a provision in the FY13 and FY14 Community Services Performance Contract that requires the CSBs to comply with </w:t>
      </w:r>
      <w:r w:rsidRPr="0091265E">
        <w:rPr>
          <w:rFonts w:ascii="Baskerville" w:hAnsi="Baskerville"/>
          <w:i/>
        </w:rPr>
        <w:t>Section III.C.7.b</w:t>
      </w:r>
      <w:r w:rsidRPr="0091265E">
        <w:rPr>
          <w:rFonts w:ascii="Baskerville" w:hAnsi="Baskerville"/>
        </w:rPr>
        <w:t xml:space="preserve"> of the Settlement Agreement. DBHDS informed this reviewer that a reformatted planning form would be implemented so that employment would be the first topic discussed with each individual </w:t>
      </w:r>
      <w:r w:rsidRPr="0091265E">
        <w:rPr>
          <w:rFonts w:ascii="Baskerville" w:hAnsi="Baskerville"/>
        </w:rPr>
        <w:lastRenderedPageBreak/>
        <w:t>and ISP team. The case manager was also going to submit a report that confirms that employment options were discussed. Workgroup 8 was charged to verify that case managers were in compliance with this requirement</w:t>
      </w:r>
      <w:proofErr w:type="gramStart"/>
      <w:r w:rsidRPr="0091265E">
        <w:rPr>
          <w:rFonts w:ascii="Baskerville" w:hAnsi="Baskerville"/>
        </w:rPr>
        <w:t>..</w:t>
      </w:r>
      <w:proofErr w:type="gramEnd"/>
      <w:r w:rsidRPr="0091265E">
        <w:rPr>
          <w:rFonts w:ascii="Baskerville" w:hAnsi="Baskerville"/>
        </w:rPr>
        <w:t xml:space="preserve"> No evidence has been provided that these practices have been implemented. </w:t>
      </w:r>
    </w:p>
    <w:p w:rsidR="009A09F0" w:rsidRDefault="009A09F0" w:rsidP="005032D5">
      <w:pPr>
        <w:rPr>
          <w:rFonts w:ascii="Baskerville" w:hAnsi="Baskerville"/>
        </w:rPr>
      </w:pPr>
    </w:p>
    <w:p w:rsidR="009A09F0" w:rsidRDefault="009A09F0" w:rsidP="005032D5">
      <w:pPr>
        <w:rPr>
          <w:rFonts w:ascii="Baskerville" w:hAnsi="Baskerville"/>
        </w:rPr>
      </w:pPr>
    </w:p>
    <w:p w:rsidR="009A09F0" w:rsidRDefault="009A09F0" w:rsidP="005032D5">
      <w:pPr>
        <w:rPr>
          <w:rFonts w:ascii="Baskerville" w:hAnsi="Baskerville"/>
        </w:rPr>
      </w:pPr>
    </w:p>
    <w:p w:rsidR="009A09F0" w:rsidRDefault="009A09F0" w:rsidP="005032D5">
      <w:pPr>
        <w:rPr>
          <w:rFonts w:ascii="Baskerville" w:hAnsi="Baskerville"/>
        </w:rPr>
      </w:pPr>
    </w:p>
    <w:p w:rsidR="009A09F0" w:rsidRDefault="009A09F0" w:rsidP="005032D5">
      <w:pPr>
        <w:rPr>
          <w:rFonts w:ascii="Baskerville" w:hAnsi="Baskerville"/>
        </w:rPr>
      </w:pPr>
    </w:p>
    <w:p w:rsidR="00E6553A" w:rsidRDefault="00E6553A" w:rsidP="005032D5">
      <w:pPr>
        <w:rPr>
          <w:rFonts w:ascii="Baskerville" w:hAnsi="Baskerville"/>
          <w:b/>
          <w:i/>
        </w:rPr>
      </w:pPr>
    </w:p>
    <w:p w:rsidR="00E6553A" w:rsidRDefault="00E6553A" w:rsidP="005032D5">
      <w:pPr>
        <w:rPr>
          <w:rFonts w:ascii="Baskerville" w:hAnsi="Baskerville"/>
          <w:b/>
          <w:i/>
        </w:rPr>
      </w:pPr>
    </w:p>
    <w:p w:rsidR="00E6553A" w:rsidRDefault="00E6553A" w:rsidP="005032D5">
      <w:pPr>
        <w:rPr>
          <w:rFonts w:ascii="Baskerville" w:hAnsi="Baskerville"/>
          <w:b/>
          <w:i/>
        </w:rPr>
      </w:pPr>
    </w:p>
    <w:p w:rsidR="005032D5" w:rsidRDefault="005032D5" w:rsidP="005032D5">
      <w:pPr>
        <w:rPr>
          <w:rFonts w:ascii="Baskerville" w:hAnsi="Baskerville"/>
          <w:b/>
          <w:i/>
        </w:rPr>
      </w:pPr>
      <w:r w:rsidRPr="0091265E">
        <w:rPr>
          <w:rFonts w:ascii="Baskerville" w:hAnsi="Baskerville"/>
          <w:b/>
          <w:i/>
        </w:rPr>
        <w:t xml:space="preserve">Conclusions: </w:t>
      </w:r>
    </w:p>
    <w:p w:rsidR="00407852" w:rsidRDefault="00407852" w:rsidP="005032D5">
      <w:pPr>
        <w:rPr>
          <w:rFonts w:ascii="Baskerville" w:hAnsi="Baskerville"/>
          <w:b/>
          <w:i/>
        </w:rPr>
      </w:pPr>
    </w:p>
    <w:p w:rsidR="005032D5" w:rsidRDefault="005032D5" w:rsidP="005032D5">
      <w:pPr>
        <w:rPr>
          <w:rFonts w:ascii="Baskerville" w:hAnsi="Baskerville"/>
        </w:rPr>
      </w:pPr>
      <w:r w:rsidRPr="0091265E">
        <w:rPr>
          <w:rFonts w:ascii="Baskerville" w:hAnsi="Baskerville"/>
        </w:rPr>
        <w:t xml:space="preserve">The Commonwealth is not in compliance with </w:t>
      </w:r>
      <w:r w:rsidRPr="0091265E">
        <w:rPr>
          <w:rFonts w:ascii="Baskerville" w:hAnsi="Baskerville"/>
          <w:i/>
        </w:rPr>
        <w:t>III.C.7.</w:t>
      </w:r>
      <w:r w:rsidRPr="0091265E">
        <w:rPr>
          <w:rFonts w:ascii="Baskerville" w:hAnsi="Baskerville"/>
        </w:rPr>
        <w:t>a. It is not providing individuals in the target population integrated day opportunities to the greatest extent possible.</w:t>
      </w:r>
      <w:r w:rsidRPr="0091265E">
        <w:rPr>
          <w:rFonts w:ascii="Baskerville" w:hAnsi="Baskerville"/>
          <w:i/>
        </w:rPr>
        <w:t xml:space="preserve"> </w:t>
      </w:r>
      <w:r w:rsidRPr="0091265E">
        <w:rPr>
          <w:rFonts w:ascii="Baskerville" w:hAnsi="Baskerville"/>
        </w:rPr>
        <w:t xml:space="preserve">The review of ISPs indicates a pattern of </w:t>
      </w:r>
      <w:proofErr w:type="gramStart"/>
      <w:r w:rsidRPr="0091265E">
        <w:rPr>
          <w:rFonts w:ascii="Baskerville" w:hAnsi="Baskerville"/>
        </w:rPr>
        <w:t>minimal,</w:t>
      </w:r>
      <w:proofErr w:type="gramEnd"/>
      <w:r w:rsidRPr="0091265E">
        <w:rPr>
          <w:rFonts w:ascii="Baskerville" w:hAnsi="Baskerville"/>
        </w:rPr>
        <w:t xml:space="preserve"> and frequently no discussion of employment by teams. This remained true for individuals who expressed liking to work and for whom increasing earnings is an aspiration. </w:t>
      </w:r>
    </w:p>
    <w:p w:rsidR="009A09F0" w:rsidRPr="0091265E" w:rsidRDefault="009A09F0"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From the sample of ISPs I reviewed there is no indication that CSBs are in compliance with the Performance Contract regarding employment planning for members of the target population.</w:t>
      </w:r>
    </w:p>
    <w:p w:rsidR="005032D5" w:rsidRDefault="005032D5" w:rsidP="005032D5">
      <w:pPr>
        <w:rPr>
          <w:rFonts w:ascii="Baskerville" w:hAnsi="Baskerville"/>
        </w:rPr>
      </w:pPr>
      <w:r w:rsidRPr="0091265E">
        <w:rPr>
          <w:rFonts w:ascii="Baskerville" w:hAnsi="Baskerville"/>
        </w:rPr>
        <w:t xml:space="preserve">The process of checking boxes to indicate that essential steps have occurred appears to be a pro forma process and not reflective of a meaningful discussion of the individual’s goals and aspirations at least in the area of employment. </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sample of 31 ISPs validates the need for more formal communication and direction to the CSBs from DBHDS. </w:t>
      </w:r>
    </w:p>
    <w:p w:rsidR="009A09F0" w:rsidRPr="0091265E" w:rsidRDefault="009A09F0" w:rsidP="005032D5">
      <w:pPr>
        <w:rPr>
          <w:rFonts w:ascii="Baskerville" w:hAnsi="Baskerville"/>
        </w:rPr>
      </w:pPr>
    </w:p>
    <w:p w:rsidR="005032D5" w:rsidRDefault="005032D5" w:rsidP="005032D5">
      <w:pPr>
        <w:rPr>
          <w:rFonts w:ascii="Baskerville" w:hAnsi="Baskerville"/>
          <w:b/>
          <w:i/>
        </w:rPr>
      </w:pPr>
      <w:r w:rsidRPr="0091265E">
        <w:rPr>
          <w:rFonts w:ascii="Baskerville" w:hAnsi="Baskerville"/>
          <w:b/>
          <w:i/>
        </w:rPr>
        <w:t xml:space="preserve">Recommendations: </w:t>
      </w:r>
    </w:p>
    <w:p w:rsidR="009A09F0" w:rsidRPr="0091265E" w:rsidRDefault="009A09F0" w:rsidP="005032D5">
      <w:pPr>
        <w:rPr>
          <w:rFonts w:ascii="Baskerville" w:hAnsi="Baskerville"/>
          <w:b/>
          <w:i/>
        </w:rPr>
      </w:pPr>
    </w:p>
    <w:p w:rsidR="005032D5" w:rsidRDefault="005032D5" w:rsidP="005032D5">
      <w:pPr>
        <w:rPr>
          <w:rFonts w:ascii="Baskerville" w:hAnsi="Baskerville"/>
        </w:rPr>
      </w:pPr>
      <w:r w:rsidRPr="0091265E">
        <w:rPr>
          <w:rFonts w:ascii="Baskerville" w:hAnsi="Baskerville"/>
        </w:rPr>
        <w:t xml:space="preserve">It would be helpful if specific direction were formally communicated to the CSBs that could be reviewed with Case Managers and used as a guide for Supervisors to continue to mentor Case Managers related to supported employment. </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It would be helpful if the DBHDS issued guidance on its expectations for the person-centered planning process including a basic outline of how to address employment as the first option for individuals to consider.</w:t>
      </w:r>
    </w:p>
    <w:p w:rsidR="009A09F0" w:rsidRPr="0091265E" w:rsidRDefault="009A09F0"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rPr>
        <w:t>The DBHDS must also determine how to impart this information to all DD Case Managers.</w:t>
      </w:r>
    </w:p>
    <w:p w:rsidR="005032D5" w:rsidRPr="0091265E" w:rsidRDefault="005032D5" w:rsidP="005032D5">
      <w:pPr>
        <w:rPr>
          <w:rFonts w:ascii="Baskerville" w:hAnsi="Baskerville"/>
        </w:rPr>
      </w:pPr>
      <w:r w:rsidRPr="0091265E">
        <w:rPr>
          <w:rFonts w:ascii="Baskerville" w:hAnsi="Baskerville"/>
        </w:rPr>
        <w:t>DBHDS should provide reports about its supported employment initiatives to the Independent Reviewer “</w:t>
      </w:r>
      <w:r w:rsidRPr="0091265E">
        <w:rPr>
          <w:rFonts w:ascii="Baskerville" w:hAnsi="Baskerville"/>
          <w:i/>
        </w:rPr>
        <w:t>to document that the requirements of the Agreement are being properly implemented “.</w:t>
      </w:r>
      <w:r w:rsidRPr="0091265E">
        <w:rPr>
          <w:rFonts w:ascii="Baskerville" w:hAnsi="Baskerville"/>
        </w:rPr>
        <w:t xml:space="preserve"> (Section IX.C.)</w:t>
      </w:r>
    </w:p>
    <w:p w:rsidR="005032D5" w:rsidRDefault="005032D5" w:rsidP="005032D5">
      <w:pPr>
        <w:rPr>
          <w:rFonts w:ascii="Baskerville" w:hAnsi="Baskerville"/>
        </w:rPr>
      </w:pP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b/>
        </w:rPr>
        <w:t>The Engagement of the SELN</w:t>
      </w:r>
      <w:r w:rsidRPr="0091265E">
        <w:rPr>
          <w:rFonts w:ascii="Baskerville" w:hAnsi="Baskerville"/>
        </w:rPr>
        <w:t xml:space="preserve">: The VA SELN Advisory Group was established to assist DBHDS to develop its strategic employment plan, set the targets for the number of individuals in the target population who will be employed, and provide ongoing assistance to implement the plan and the Employment First Policy. This past year input was sought from SELN members to revise the definitions of employment services and to define integrated day opportunities which are also </w:t>
      </w:r>
      <w:r w:rsidRPr="0091265E">
        <w:rPr>
          <w:rFonts w:ascii="Baskerville" w:hAnsi="Baskerville"/>
        </w:rPr>
        <w:lastRenderedPageBreak/>
        <w:t xml:space="preserve">required as part of the Settlement Agreement. The VA SELN Advisory Group was established in 2008. It includes self-advocates, family members, advocacy organization members, CSB staff, state agency administrators, educators, and employment providers. </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I interviewed nine members as part of the review of Employment Services in 2013. The interviews included representatives of CSBs, educators, families, advocates, state agencies and providers. In light of concerns interviewees expressed about the operation of the SELN and the group’s ability to have meaningful input into the employment planning process I chose to interview as many of the same members as were available. Additionally I interviewed a self-advocate, an additional representative of a state agency and a representative of an advocacy organization. I asked all of the members interviewed about the operation of the SELN and the opportunity for input into the DBHDS planning process; target setting; training for case managers; the development of the plan for integrated day services; and outreach to the DD community.</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1. </w:t>
      </w:r>
      <w:r w:rsidRPr="0091265E">
        <w:rPr>
          <w:rFonts w:ascii="Baskerville" w:hAnsi="Baskerville"/>
          <w:b/>
          <w:i/>
        </w:rPr>
        <w:t>The operations of the SELN and the opportunity afforded to its members to have input into the planning process.</w:t>
      </w:r>
      <w:r w:rsidRPr="0091265E">
        <w:rPr>
          <w:rFonts w:ascii="Baskerville" w:hAnsi="Baskerville"/>
        </w:rPr>
        <w:t xml:space="preserve">  The vast majority of the SELN members interviewed spoke of improvements in the organization of the SELN committee meetings. During the last 5-6 months of calendar year 2013 the meetings ran very smoothly which was attributed to the co-leadership of Adam Sass and Heidi Dix. Ms. Dix was in a position to speak for the administration of DBHDS and was able to support the direction being set by Mr. Sass.  Since Ms. Dix’s departure from DBHDS, Connie Cochran, Assistant Commissioner, DBHDS has been involved and members hope that he is able to make a similar commitment to the group so that progress on topics and decisions can be made. </w:t>
      </w:r>
    </w:p>
    <w:p w:rsidR="009A09F0" w:rsidRPr="0091265E" w:rsidRDefault="009A09F0"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Members report having greater opportunity for input and are pleased that the group is making progress. All members reported that the SELN actively participated in creating the employment targets. Various sub-committees have been formed providing a structure that can assist the SELN to continue to move forward with its work. One sub-committee was charged with developing employment modules that will be added to the training offered to the case managers. The training presentation was recently completed and shared with DBHDS. This training is discussed in another section of this report. </w:t>
      </w:r>
    </w:p>
    <w:p w:rsidR="0011334C" w:rsidRPr="0091265E" w:rsidRDefault="0011334C"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Although there was acknowledgement that progress had been made during the last year to improve the SELN’s effectiveness some of the members interviewed believe the group can be further strengthened by formalizing the membership and advisory group structure. Some of those interviewed recommended that a charter and by-laws be developed and that members be more formally appointed. This would enable the group to be constituted with consistent membership and meet on a regular, predictable basis. There is no set annual schedule and there have been cancellations and re-scheduling. There have been improvements in getting agendas and documents shared prior to a meeting but this is not yet consistent. At the last meeting the plan to develop integrated day services was shared only the night before the meeting. Members also reported not getting written copies of the final proposal setting employment targets. </w:t>
      </w:r>
    </w:p>
    <w:p w:rsidR="0011334C" w:rsidRPr="0091265E" w:rsidRDefault="0011334C"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Members also report that there is still repeated discussion of certain topics without resolution. They credit this to being the result of inconsistent membership and attendance. Suggestions were made to rotate the location of the meetings and use webinars to help members participate remotely. As the DBHDS continues to address the efficiency and effectiveness of the Advisory Group the coordination of the membership’s diverse perspective, knowledge and expertise will contribute to </w:t>
      </w:r>
      <w:r w:rsidRPr="0091265E">
        <w:rPr>
          <w:rFonts w:ascii="Baskerville" w:hAnsi="Baskerville"/>
        </w:rPr>
        <w:lastRenderedPageBreak/>
        <w:t>the development and implementation of strategies that will have broad stakeholder support to advance employment services in Virginia.</w:t>
      </w:r>
    </w:p>
    <w:p w:rsidR="0011334C" w:rsidRPr="0091265E" w:rsidRDefault="0011334C" w:rsidP="005032D5">
      <w:pPr>
        <w:rPr>
          <w:rFonts w:ascii="Baskerville" w:hAnsi="Baskerville"/>
        </w:rPr>
      </w:pPr>
    </w:p>
    <w:p w:rsidR="00E6553A" w:rsidRDefault="005032D5" w:rsidP="005032D5">
      <w:pPr>
        <w:rPr>
          <w:rFonts w:ascii="Baskerville" w:hAnsi="Baskerville"/>
        </w:rPr>
      </w:pPr>
      <w:r w:rsidRPr="0091265E">
        <w:rPr>
          <w:rFonts w:ascii="Baskerville" w:hAnsi="Baskerville"/>
        </w:rPr>
        <w:t>Goal 6 of Virginia’s Plan to Increase Employment Opportunities for Individuals with Intellectual and Developmental Disabilities FY2013-2015 addresses this issue. It states that the SELN will have formalized structure with clearly defined roles and responsibilities for members. The recommended actions include agreeing on representation, developing by-laws, appointing members and orienting new members. Members do not report that there is a formal appointment process or by-laws developed yet. The DBHDS projected it would develop by-laws and formalize appointments by 1/31/14, and 3/31/14 respectively. It has recently been delayed.</w:t>
      </w:r>
    </w:p>
    <w:p w:rsidR="00E6553A" w:rsidRDefault="00E6553A" w:rsidP="005032D5">
      <w:pPr>
        <w:rPr>
          <w:rFonts w:ascii="Baskerville" w:hAnsi="Baskerville"/>
        </w:rPr>
      </w:pPr>
    </w:p>
    <w:p w:rsidR="00E6553A" w:rsidRDefault="00E6553A"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2. Development of the Employment targets for FY15-FY19</w:t>
      </w:r>
      <w:r w:rsidRPr="0091265E">
        <w:rPr>
          <w:rFonts w:ascii="Baskerville" w:hAnsi="Baskerville"/>
        </w:rPr>
        <w:t xml:space="preserve">: All SELN Advisory Group members interviewed reported that the members had the chance for meaningful input into the creation of the targets and ample time to discuss the implications of setting the targets at the level established. </w:t>
      </w:r>
      <w:proofErr w:type="gramStart"/>
      <w:r w:rsidRPr="0091265E">
        <w:rPr>
          <w:rFonts w:ascii="Baskerville" w:hAnsi="Baskerville"/>
        </w:rPr>
        <w:t>While some members wanted to see more aggressive targets those who were interviewed believed that these increases represent a reasonable but challenging goal for Virginia.</w:t>
      </w:r>
      <w:proofErr w:type="gramEnd"/>
      <w:r w:rsidRPr="0091265E">
        <w:rPr>
          <w:rFonts w:ascii="Baskerville" w:hAnsi="Baskerville"/>
        </w:rPr>
        <w:t xml:space="preserve"> Some members expressed concern that the targets assume no growth in the waivers overall and support adjusting the targets each year to reflect the real number of waiver slots that are funded.  All of the members are aware that VA DBHDS and its stakeholders need to address many aspects of the existing employment service delivery system and identified barriers for the Commonwealth to achieve these targets. Some of the advocacy groups that are represented on the SELN proposed language for the Legislative budget that would have provided legislative intent for the increases to the number of individuals who were in supported employment but it was not adopted in the Commonwealth’s budget for FY15.  Some of the members hope to see DBHDS concentrate on young people who are transitioning to adult services as a group to target for employment opportunities. The SELN members want DBHDS to take ownership of these targets and promote these goals with all stakeholder groups.</w:t>
      </w:r>
    </w:p>
    <w:p w:rsidR="0011334C" w:rsidRPr="0091265E" w:rsidRDefault="0011334C" w:rsidP="005032D5">
      <w:pPr>
        <w:rPr>
          <w:rFonts w:ascii="Baskerville" w:hAnsi="Baskerville"/>
        </w:rPr>
      </w:pPr>
    </w:p>
    <w:p w:rsidR="0036070D" w:rsidRDefault="005032D5" w:rsidP="005032D5">
      <w:pPr>
        <w:rPr>
          <w:rFonts w:ascii="Baskerville" w:hAnsi="Baskerville"/>
        </w:rPr>
      </w:pPr>
      <w:r w:rsidRPr="0091265E">
        <w:rPr>
          <w:rFonts w:ascii="Baskerville" w:hAnsi="Baskerville"/>
          <w:b/>
          <w:i/>
        </w:rPr>
        <w:t>3.   Case Management Training:</w:t>
      </w:r>
      <w:r w:rsidRPr="0091265E">
        <w:rPr>
          <w:rFonts w:ascii="Baskerville" w:hAnsi="Baskerville"/>
        </w:rPr>
        <w:t xml:space="preserve"> The SELN formed a sub-group to assist the DBHDS to develop a curriculum to train case managers about the Employment First Initiative and how to present employment as an option to individuals regardless of their service needs. This was to be completed by 1/31/2014. It was recently finalized and submitted to the Case Management Coordinator of DBHDS. SELN members reported the sub-committee had significant input into the design of this module. SELN members report that training is needed if Case Managers are to understand and fulfill their responsibilities to meaningfully offer employment as an option to individuals in the target population. Some members believe this training has to be required of both ID and DD Case Managers. The DBHDS plans to review the module and make it available on its website, but not require it of Case Managers.  I discuss case management training and review this curriculum in an earlier section of the report.</w:t>
      </w:r>
    </w:p>
    <w:p w:rsidR="0036070D" w:rsidRDefault="0036070D" w:rsidP="005032D5">
      <w:pPr>
        <w:rPr>
          <w:rFonts w:ascii="Baskerville" w:hAnsi="Baskerville"/>
        </w:rPr>
      </w:pPr>
    </w:p>
    <w:p w:rsidR="0036070D" w:rsidRDefault="005032D5" w:rsidP="005032D5">
      <w:pPr>
        <w:rPr>
          <w:rFonts w:ascii="Baskerville" w:hAnsi="Baskerville"/>
        </w:rPr>
      </w:pPr>
      <w:r w:rsidRPr="0091265E">
        <w:rPr>
          <w:rFonts w:ascii="Baskerville" w:hAnsi="Baskerville"/>
          <w:b/>
          <w:i/>
        </w:rPr>
        <w:t>4. Outreach to the DD Community</w:t>
      </w:r>
      <w:r w:rsidRPr="0091265E">
        <w:rPr>
          <w:rFonts w:ascii="Baskerville" w:hAnsi="Baskerville"/>
        </w:rPr>
        <w:t xml:space="preserve">: SELN members interviewed were not aware of any specific outreach efforts to individuals with developmental disabilities or their families. This is not a topic that has been discussed or addressed by the SELN. Members report some frustration that there is not an organized outreach effort to individuals with intellectual disabilities and their families. They appreciate, however, the efforts made by the DBHDS to present employment information at various regional forums across the state.  They do recommend that there be dialogue with the CSBs to more formally provide information to individuals and their families about employment services and that </w:t>
      </w:r>
      <w:r w:rsidRPr="0091265E">
        <w:rPr>
          <w:rFonts w:ascii="Baskerville" w:hAnsi="Baskerville"/>
        </w:rPr>
        <w:lastRenderedPageBreak/>
        <w:t>DBHDS share information more consistently with school systems.  Now that the DBHDS has responsibility for the DD waiver it may be timely for a specific outreach plan to be developed for participants and their families. Individuals on waiting lists for the waivers could be informed of vocational support that is available through DARS. The DBHDS recently developed a DD Newsletter. This form of communication was viewed favorably by some members of the SELN and could be used for ongoing communication about the employment initiative. It will be available on the DBHDS website, but DBHDS does not have the funding to mail it directly to families. The SELN might benefit from including more representatives of the DD Community to assist the department with outreach strategies to reach this target population.</w:t>
      </w:r>
    </w:p>
    <w:p w:rsidR="0036070D" w:rsidRDefault="0036070D" w:rsidP="005032D5">
      <w:pPr>
        <w:rPr>
          <w:rFonts w:ascii="Baskerville" w:hAnsi="Baskerville"/>
        </w:rPr>
      </w:pPr>
    </w:p>
    <w:p w:rsidR="0036070D"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5. Development of the Plan for Integrated Day Activities</w:t>
      </w:r>
      <w:r w:rsidRPr="0091265E">
        <w:rPr>
          <w:rFonts w:ascii="Baskerville" w:hAnsi="Baskerville"/>
        </w:rPr>
        <w:t xml:space="preserve">: There have been initial discussions with the SELN regarding the DBHDS’ responsibility to develop integrated day activities. The SELN has had some input into the definition of these services and discussed the need to offer integrated day activities to both individuals who are employed part time and also for individuals who are either not interested in employment or currently employed. Members are pleased that the waiver application submitted in March expanded the definition of day supports. However, the SELN has not created a sub-group to address this responsibility. The preliminary plan for integrated day activities that was submitted for this review was first shared at the recent SELN meeting (3/31/14). Members received a copy the day before the meeting. Some members want more time to review the plan and provide feedback. </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b/>
          <w:i/>
        </w:rPr>
        <w:t>6. System Redesign</w:t>
      </w:r>
      <w:r w:rsidRPr="0091265E">
        <w:rPr>
          <w:rFonts w:ascii="Baskerville" w:hAnsi="Baskerville"/>
        </w:rPr>
        <w:t>: Some members shared their concern and perspectives about the redesign of the waiver system. All agree that this essential infrastructure change is critical to successfully employing more individuals with ID and DD. The members feel strongly that all current barriers to employment need to be examined and addressed through system redesign. This includes expanding service definitions, establishing appropriate rates for supported employment, addressing the true costs providers incur offering supported employment, funding all supports related to employment, determining adequate wages for employment staff, addressing the qualification process for providers, and determining how ESO providers will be monitored.  An essential support service related to employing individuals is transportation. Currently the waiver does not reimburse for transporting an individual to work unless the job coach is present. As the need for the job coach to be onsite fades it is essential that the individual can still benefit from transportation support. The SELN had understood that this was to be addressed in the recent waiver renewal, but recently was informed that this was not possible.  Connie Cochran reports it will be addressed in the waiver redesign. The ESOs currently receive funding for some employment related supports through DARS that are not yet reimbursable through the HCBS waivers. DARS also qualifies and monitors these providers. DBHDS will need to analyze how best to approach these issues to create an environment that encourages ESO providers to expand employment supports to individuals in the HCBS waivers.</w:t>
      </w:r>
    </w:p>
    <w:p w:rsidR="0036070D" w:rsidRPr="0091265E" w:rsidRDefault="0036070D" w:rsidP="005032D5">
      <w:pPr>
        <w:rPr>
          <w:rFonts w:ascii="Baskerville" w:hAnsi="Baskerville"/>
        </w:rPr>
      </w:pPr>
    </w:p>
    <w:p w:rsidR="005032D5" w:rsidRPr="0091265E" w:rsidRDefault="005032D5" w:rsidP="005032D5">
      <w:pPr>
        <w:rPr>
          <w:rFonts w:ascii="Baskerville" w:hAnsi="Baskerville"/>
        </w:rPr>
      </w:pPr>
      <w:r w:rsidRPr="0091265E">
        <w:rPr>
          <w:rFonts w:ascii="Baskerville" w:hAnsi="Baskerville"/>
          <w:b/>
          <w:i/>
        </w:rPr>
        <w:t>Conclusion and Recommendation</w:t>
      </w:r>
      <w:r w:rsidRPr="0091265E">
        <w:rPr>
          <w:rFonts w:ascii="Baskerville" w:hAnsi="Baskerville"/>
        </w:rPr>
        <w:t xml:space="preserve">: The DBHDS is in compliance with maintaining the SELN and maintaining an Employment Services Coordinator, but is not in overall compliance with </w:t>
      </w:r>
      <w:r w:rsidRPr="0091265E">
        <w:rPr>
          <w:rFonts w:ascii="Baskerville" w:hAnsi="Baskerville"/>
          <w:i/>
        </w:rPr>
        <w:t xml:space="preserve">III.C.7.b. </w:t>
      </w:r>
      <w:r w:rsidRPr="0091265E">
        <w:rPr>
          <w:rFonts w:ascii="Baskerville" w:hAnsi="Baskerville"/>
        </w:rPr>
        <w:t xml:space="preserve">It does not comply with the requirements to share employment as the first day service option using a person-centered process. The DBHDS cannot report on paying minimum wages in employment settings, which is another requirement of </w:t>
      </w:r>
      <w:r w:rsidRPr="0091265E">
        <w:rPr>
          <w:rFonts w:ascii="Baskerville" w:hAnsi="Baskerville"/>
          <w:i/>
        </w:rPr>
        <w:t>III.C</w:t>
      </w:r>
      <w:r w:rsidRPr="0091265E">
        <w:rPr>
          <w:rFonts w:ascii="Baskerville" w:hAnsi="Baskerville"/>
        </w:rPr>
        <w:t>.</w:t>
      </w:r>
      <w:r w:rsidRPr="0091265E">
        <w:rPr>
          <w:rFonts w:ascii="Baskerville" w:hAnsi="Baskerville"/>
          <w:i/>
        </w:rPr>
        <w:t>7.b</w:t>
      </w:r>
      <w:r w:rsidRPr="0091265E">
        <w:rPr>
          <w:rFonts w:ascii="Baskerville" w:hAnsi="Baskerville"/>
        </w:rPr>
        <w:t xml:space="preserve"> and is not holding the CSBs responsible for their compliance with this provision of the Settlement Agreement. The DBHDS should continue to work </w:t>
      </w:r>
      <w:r w:rsidRPr="0091265E">
        <w:rPr>
          <w:rFonts w:ascii="Baskerville" w:hAnsi="Baskerville"/>
        </w:rPr>
        <w:lastRenderedPageBreak/>
        <w:t>collaboratively with the SELN and develop by-laws and guidance for appointing the SELN members.</w:t>
      </w:r>
    </w:p>
    <w:p w:rsidR="005032D5" w:rsidRDefault="00E6553A" w:rsidP="00E6553A">
      <w:pPr>
        <w:tabs>
          <w:tab w:val="left" w:pos="1508"/>
        </w:tabs>
        <w:rPr>
          <w:rFonts w:ascii="Baskerville" w:hAnsi="Baskerville"/>
        </w:rPr>
      </w:pPr>
      <w:r>
        <w:rPr>
          <w:rFonts w:ascii="Baskerville" w:hAnsi="Baskerville"/>
        </w:rPr>
        <w:tab/>
      </w: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Default="00E6553A" w:rsidP="00E6553A">
      <w:pPr>
        <w:tabs>
          <w:tab w:val="left" w:pos="1508"/>
        </w:tabs>
        <w:rPr>
          <w:rFonts w:ascii="Baskerville" w:hAnsi="Baskerville"/>
        </w:rPr>
      </w:pPr>
    </w:p>
    <w:p w:rsidR="00E6553A" w:rsidRPr="0091265E" w:rsidRDefault="00E6553A" w:rsidP="00E6553A">
      <w:pPr>
        <w:tabs>
          <w:tab w:val="left" w:pos="1508"/>
        </w:tabs>
        <w:rPr>
          <w:rFonts w:ascii="Baskerville" w:hAnsi="Baskerville"/>
        </w:rPr>
      </w:pPr>
    </w:p>
    <w:p w:rsidR="005032D5" w:rsidRDefault="005032D5" w:rsidP="005032D5">
      <w:pPr>
        <w:rPr>
          <w:rFonts w:ascii="Baskerville" w:hAnsi="Baskerville"/>
          <w:b/>
        </w:rPr>
      </w:pPr>
      <w:r w:rsidRPr="0091265E">
        <w:rPr>
          <w:rFonts w:ascii="Baskerville" w:hAnsi="Baskerville"/>
          <w:b/>
        </w:rPr>
        <w:t>VII. Summary</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Commonwealth of Virginia has made strides toward implementing the employment services requirements of the Agreement since the review in the spring of 2013. The SELN is more organized and has more input into planning to improve and increase employment for individuals with ID and DD. The Employment Services Coordinator remains committed and passionate about enhancing employment services and continues to provide strong technical assistance to the SELN and is engaged in effective training and work with stakeholders. The new administration is committed to employment for individuals with ID and DD, the continued engagement with the SELN, and the waiver redesign. Providing administrative leadership and support for DBHDS’s work in the area of employment will be critical to the success of the initiative. It is encouraging that DBHDS has set meaningful targets to increase the number of individuals who are employed and has outlined a plan to increase opportunities for integrated day activities. </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t xml:space="preserve">The Commonwealth is not in compliance with </w:t>
      </w:r>
      <w:r w:rsidRPr="0091265E">
        <w:rPr>
          <w:rFonts w:ascii="Baskerville" w:hAnsi="Baskerville"/>
          <w:i/>
        </w:rPr>
        <w:t>III.C.7.</w:t>
      </w:r>
      <w:r w:rsidRPr="0091265E">
        <w:rPr>
          <w:rFonts w:ascii="Baskerville" w:hAnsi="Baskerville"/>
        </w:rPr>
        <w:t>a. It is not providing individuals in the target population integrated day opportunities to the greatest extent possible.</w:t>
      </w:r>
      <w:r w:rsidRPr="0091265E">
        <w:rPr>
          <w:rFonts w:ascii="Baskerville" w:hAnsi="Baskerville"/>
          <w:i/>
        </w:rPr>
        <w:t xml:space="preserve"> </w:t>
      </w:r>
      <w:r w:rsidRPr="0091265E">
        <w:rPr>
          <w:rFonts w:ascii="Baskerville" w:hAnsi="Baskerville"/>
        </w:rPr>
        <w:t>The review of ISPs indicates a pa</w:t>
      </w:r>
      <w:r w:rsidR="004759E0">
        <w:rPr>
          <w:rFonts w:ascii="Baskerville" w:hAnsi="Baskerville"/>
        </w:rPr>
        <w:t>ttern of minimal or</w:t>
      </w:r>
      <w:r w:rsidRPr="0091265E">
        <w:rPr>
          <w:rFonts w:ascii="Baskerville" w:hAnsi="Baskerville"/>
        </w:rPr>
        <w:t xml:space="preserve"> no discussion of employment by teams. The implementation plan to increase integrated day activities has not yet been developed or implemented.</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Commonwealth is not in compliance with Section C.7.b.i. It has developed a very preliminary plan, rather than the required implementation plan, for integrated day activities. It is currently not offering integrated day activities other than supported employment to the target population. I recommend a more detailed plan be written by June 30, 2014 and submitted to the Independent Reviewer. DBHDS needs to indicate when these options will be available to individuals and how data will be tracked and reported.</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Commonwealth is in compliance with Section C.7.b. It has maintained its SELN membership, has established the required state policy on Employment First, has included a term in its performance contract with CSBs, and has an employment services coordinator. It is a significant concern that the review of ISP indicated that case managers are not implementing that term of the contract. It is recommended that DBHDS determine how it will monitor, document, and report to the Independent Reviewer that the Employment First policy is being properly implemented (Section IX.C.)</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lastRenderedPageBreak/>
        <w:t>The Commonwealth is in compliance with Section C.7.b.i.A and with Sections C.7.b.i.B.1.a, b, d, and e.  It is not in compliance with Section C.7.b.i.B.1.c, as it cannot produce information regarding the wages of individuals in supported employment.</w:t>
      </w:r>
    </w:p>
    <w:p w:rsidR="0036070D" w:rsidRPr="0091265E" w:rsidRDefault="0036070D" w:rsidP="005032D5">
      <w:pPr>
        <w:rPr>
          <w:rFonts w:ascii="Baskerville" w:hAnsi="Baskerville"/>
        </w:rPr>
      </w:pPr>
    </w:p>
    <w:p w:rsidR="005032D5" w:rsidRDefault="005032D5" w:rsidP="005032D5">
      <w:pPr>
        <w:rPr>
          <w:rFonts w:ascii="Baskerville" w:hAnsi="Baskerville"/>
        </w:rPr>
      </w:pPr>
      <w:r w:rsidRPr="0091265E">
        <w:rPr>
          <w:rFonts w:ascii="Baskerville" w:hAnsi="Baskerville"/>
        </w:rPr>
        <w:t>The Commonwealth is in compliance with Section C.7.b.B.2.a. It has now set meaningful targets for ISE</w:t>
      </w:r>
      <w:r w:rsidRPr="0091265E">
        <w:rPr>
          <w:rFonts w:ascii="Baskerville" w:hAnsi="Baskerville"/>
          <w:b/>
        </w:rPr>
        <w:t xml:space="preserve"> </w:t>
      </w:r>
      <w:r w:rsidRPr="0091265E">
        <w:rPr>
          <w:rFonts w:ascii="Baskerville" w:hAnsi="Baskerville"/>
        </w:rPr>
        <w:t>and for the number (85% of the supported employment target) maintaining employment for twelve months for FY15- FY19.</w:t>
      </w:r>
    </w:p>
    <w:p w:rsidR="0036070D" w:rsidRPr="0091265E" w:rsidRDefault="0036070D" w:rsidP="005032D5">
      <w:pPr>
        <w:rPr>
          <w:rFonts w:ascii="Baskerville" w:hAnsi="Baskerville"/>
        </w:rPr>
      </w:pPr>
    </w:p>
    <w:p w:rsidR="005032D5" w:rsidRPr="0091265E" w:rsidRDefault="005032D5" w:rsidP="004759E0">
      <w:pPr>
        <w:rPr>
          <w:rFonts w:ascii="Baskerville" w:hAnsi="Baskerville" w:cs="Baskerville"/>
          <w:bCs/>
          <w:sz w:val="22"/>
          <w:szCs w:val="22"/>
        </w:rPr>
      </w:pPr>
      <w:r w:rsidRPr="0091265E">
        <w:rPr>
          <w:rFonts w:ascii="Baskerville" w:hAnsi="Baskerville"/>
        </w:rPr>
        <w:t xml:space="preserve">There are numerous recommendations offered throughout this report for serious consideration by the Commonwealth. Most </w:t>
      </w:r>
      <w:proofErr w:type="gramStart"/>
      <w:r w:rsidRPr="0091265E">
        <w:rPr>
          <w:rFonts w:ascii="Baskerville" w:hAnsi="Baskerville"/>
        </w:rPr>
        <w:t>important  is</w:t>
      </w:r>
      <w:proofErr w:type="gramEnd"/>
      <w:r w:rsidRPr="0091265E">
        <w:rPr>
          <w:rFonts w:ascii="Baskerville" w:hAnsi="Baskerville"/>
        </w:rPr>
        <w:t xml:space="preserve"> creating a meaningful and accurate data reporting system, training both ID and DD case managers in employment first and their responsibilities to the individuals they serve, holding the CSBs accountable for implementation of the employment initiative, and effectively reaching out to individuals with developmental disabilities and their families.</w:t>
      </w: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E723B7" w:rsidRDefault="00E723B7" w:rsidP="005032D5">
      <w:pPr>
        <w:tabs>
          <w:tab w:val="left" w:pos="720"/>
        </w:tabs>
        <w:jc w:val="center"/>
        <w:rPr>
          <w:rFonts w:ascii="Baskerville" w:hAnsi="Baskerville" w:cs="Baskerville"/>
          <w:bCs/>
          <w:sz w:val="22"/>
          <w:szCs w:val="22"/>
          <w:u w:val="single"/>
        </w:rPr>
      </w:pPr>
    </w:p>
    <w:p w:rsidR="00E723B7" w:rsidRDefault="00E723B7" w:rsidP="005032D5">
      <w:pPr>
        <w:tabs>
          <w:tab w:val="left" w:pos="720"/>
        </w:tabs>
        <w:jc w:val="center"/>
        <w:rPr>
          <w:rFonts w:ascii="Baskerville" w:hAnsi="Baskerville" w:cs="Baskerville"/>
          <w:bCs/>
          <w:sz w:val="22"/>
          <w:szCs w:val="22"/>
          <w:u w:val="single"/>
        </w:rPr>
      </w:pPr>
    </w:p>
    <w:p w:rsidR="00E723B7" w:rsidRDefault="00E723B7"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084E04" w:rsidRDefault="00084E04" w:rsidP="005032D5">
      <w:pPr>
        <w:tabs>
          <w:tab w:val="left" w:pos="720"/>
        </w:tabs>
        <w:jc w:val="center"/>
        <w:rPr>
          <w:rFonts w:ascii="Baskerville" w:hAnsi="Baskerville" w:cs="Baskerville"/>
          <w:bCs/>
          <w:sz w:val="22"/>
          <w:szCs w:val="22"/>
          <w:u w:val="single"/>
        </w:rPr>
      </w:pPr>
    </w:p>
    <w:p w:rsidR="005032D5" w:rsidRPr="005B6CB6" w:rsidRDefault="005032D5" w:rsidP="005032D5">
      <w:pPr>
        <w:tabs>
          <w:tab w:val="left" w:pos="720"/>
        </w:tabs>
        <w:jc w:val="center"/>
        <w:rPr>
          <w:rFonts w:ascii="Baskerville" w:hAnsi="Baskerville" w:cs="Baskerville"/>
          <w:b/>
          <w:bCs/>
          <w:sz w:val="28"/>
          <w:szCs w:val="28"/>
          <w:u w:val="single"/>
        </w:rPr>
      </w:pPr>
      <w:r w:rsidRPr="005B6CB6">
        <w:rPr>
          <w:rFonts w:ascii="Baskerville" w:hAnsi="Baskerville" w:cs="Baskerville"/>
          <w:b/>
          <w:bCs/>
          <w:sz w:val="28"/>
          <w:szCs w:val="28"/>
          <w:u w:val="single"/>
        </w:rPr>
        <w:t>APPENDIX D</w:t>
      </w:r>
    </w:p>
    <w:p w:rsidR="005032D5" w:rsidRPr="005B6CB6" w:rsidRDefault="005032D5" w:rsidP="005032D5">
      <w:pPr>
        <w:tabs>
          <w:tab w:val="left" w:pos="720"/>
        </w:tabs>
        <w:jc w:val="center"/>
        <w:rPr>
          <w:rFonts w:ascii="Baskerville" w:hAnsi="Baskerville" w:cs="Baskerville"/>
          <w:b/>
          <w:bCs/>
          <w:sz w:val="28"/>
          <w:szCs w:val="28"/>
          <w:u w:val="single"/>
        </w:rPr>
      </w:pPr>
    </w:p>
    <w:p w:rsidR="005032D5" w:rsidRPr="005B6CB6" w:rsidRDefault="005032D5" w:rsidP="005032D5">
      <w:pPr>
        <w:jc w:val="center"/>
        <w:rPr>
          <w:rFonts w:ascii="Baskerville" w:hAnsi="Baskerville" w:cs="Baskerville"/>
          <w:b/>
          <w:sz w:val="28"/>
          <w:szCs w:val="28"/>
        </w:rPr>
      </w:pPr>
      <w:r w:rsidRPr="005B6CB6">
        <w:rPr>
          <w:rFonts w:ascii="Baskerville" w:hAnsi="Baskerville" w:cs="Baskerville"/>
          <w:b/>
          <w:sz w:val="28"/>
          <w:szCs w:val="28"/>
        </w:rPr>
        <w:t>COMMUNITY LIVING OPTIONS</w:t>
      </w:r>
    </w:p>
    <w:p w:rsidR="004759E0" w:rsidRPr="005B6CB6" w:rsidRDefault="004759E0" w:rsidP="005032D5">
      <w:pPr>
        <w:jc w:val="center"/>
        <w:rPr>
          <w:rFonts w:ascii="Baskerville" w:hAnsi="Baskerville" w:cs="Baskerville"/>
          <w:b/>
          <w:sz w:val="28"/>
          <w:szCs w:val="28"/>
        </w:rPr>
      </w:pPr>
    </w:p>
    <w:p w:rsidR="004759E0" w:rsidRPr="005B6CB6" w:rsidRDefault="004759E0" w:rsidP="005032D5">
      <w:pPr>
        <w:jc w:val="center"/>
        <w:rPr>
          <w:rFonts w:ascii="Baskerville" w:hAnsi="Baskerville" w:cs="Baskerville"/>
          <w:b/>
          <w:sz w:val="28"/>
          <w:szCs w:val="28"/>
        </w:rPr>
      </w:pPr>
      <w:r w:rsidRPr="005B6CB6">
        <w:rPr>
          <w:rFonts w:ascii="Baskerville" w:hAnsi="Baskerville" w:cs="Baskerville"/>
          <w:b/>
          <w:sz w:val="28"/>
          <w:szCs w:val="28"/>
        </w:rPr>
        <w:t>By: Patrick Rafter</w:t>
      </w: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4759E0">
      <w:pPr>
        <w:widowControl w:val="0"/>
        <w:autoSpaceDE w:val="0"/>
        <w:autoSpaceDN w:val="0"/>
        <w:adjustRightInd w:val="0"/>
        <w:spacing w:after="240"/>
        <w:ind w:right="-216"/>
        <w:rPr>
          <w:rFonts w:ascii="Baskerville" w:eastAsiaTheme="minorEastAsia" w:hAnsi="Baskerville" w:cs="Garamond"/>
          <w:b/>
          <w:bCs/>
          <w:sz w:val="42"/>
          <w:szCs w:val="42"/>
        </w:rPr>
      </w:pPr>
    </w:p>
    <w:p w:rsidR="00636827" w:rsidRDefault="00636827" w:rsidP="004759E0">
      <w:pPr>
        <w:widowControl w:val="0"/>
        <w:autoSpaceDE w:val="0"/>
        <w:autoSpaceDN w:val="0"/>
        <w:adjustRightInd w:val="0"/>
        <w:spacing w:after="240"/>
        <w:ind w:right="-216"/>
        <w:rPr>
          <w:rFonts w:ascii="Baskerville" w:eastAsiaTheme="minorEastAsia" w:hAnsi="Baskerville" w:cs="Garamond"/>
          <w:b/>
          <w:bCs/>
          <w:sz w:val="42"/>
          <w:szCs w:val="42"/>
        </w:rPr>
      </w:pP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sz w:val="42"/>
          <w:szCs w:val="42"/>
        </w:rPr>
        <w:t>MEMORANDUM</w:t>
      </w:r>
      <w:r w:rsidRPr="0091265E">
        <w:rPr>
          <w:rFonts w:ascii="Baskerville" w:eastAsiaTheme="minorEastAsia" w:hAnsi="Baskerville" w:cs="Garamond"/>
          <w:sz w:val="30"/>
          <w:szCs w:val="30"/>
        </w:rPr>
        <w:t> </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Garamond"/>
          <w:sz w:val="30"/>
          <w:szCs w:val="30"/>
        </w:rPr>
      </w:pPr>
      <w:r w:rsidRPr="0091265E">
        <w:rPr>
          <w:rFonts w:ascii="Baskerville" w:eastAsiaTheme="minorEastAsia" w:hAnsi="Baskerville" w:cs="Garamond"/>
          <w:b/>
          <w:bCs/>
          <w:sz w:val="30"/>
          <w:szCs w:val="30"/>
        </w:rPr>
        <w:t xml:space="preserve">To: </w:t>
      </w:r>
      <w:r w:rsidRPr="0091265E">
        <w:rPr>
          <w:rFonts w:ascii="Baskerville" w:eastAsiaTheme="minorEastAsia" w:hAnsi="Baskerville" w:cs="Garamond"/>
          <w:b/>
          <w:bCs/>
          <w:sz w:val="30"/>
          <w:szCs w:val="30"/>
        </w:rPr>
        <w:tab/>
      </w:r>
      <w:r w:rsidRPr="0091265E">
        <w:rPr>
          <w:rFonts w:ascii="Baskerville" w:eastAsiaTheme="minorEastAsia" w:hAnsi="Baskerville" w:cs="Garamond"/>
          <w:b/>
          <w:bCs/>
          <w:sz w:val="30"/>
          <w:szCs w:val="30"/>
        </w:rPr>
        <w:tab/>
      </w:r>
      <w:r w:rsidRPr="0091265E">
        <w:rPr>
          <w:rFonts w:ascii="Baskerville" w:eastAsiaTheme="minorEastAsia" w:hAnsi="Baskerville" w:cs="Garamond"/>
          <w:sz w:val="30"/>
          <w:szCs w:val="30"/>
        </w:rPr>
        <w:t xml:space="preserve">Donald Fletcher, Independent Reviewer /Virginia </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sz w:val="30"/>
          <w:szCs w:val="30"/>
        </w:rPr>
        <w:t xml:space="preserve">From: </w:t>
      </w:r>
      <w:r w:rsidRPr="0091265E">
        <w:rPr>
          <w:rFonts w:ascii="Baskerville" w:eastAsiaTheme="minorEastAsia" w:hAnsi="Baskerville" w:cs="Garamond"/>
          <w:b/>
          <w:bCs/>
          <w:sz w:val="30"/>
          <w:szCs w:val="30"/>
        </w:rPr>
        <w:tab/>
      </w:r>
      <w:r w:rsidRPr="0091265E">
        <w:rPr>
          <w:rFonts w:ascii="Baskerville" w:eastAsiaTheme="minorEastAsia" w:hAnsi="Baskerville" w:cs="Garamond"/>
          <w:sz w:val="30"/>
          <w:szCs w:val="30"/>
        </w:rPr>
        <w:t>Patrick Rafter, CEO, Creative Housing Inc.</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sz w:val="30"/>
          <w:szCs w:val="30"/>
        </w:rPr>
        <w:t xml:space="preserve">Re: </w:t>
      </w:r>
      <w:r w:rsidRPr="0091265E">
        <w:rPr>
          <w:rFonts w:ascii="Baskerville" w:eastAsiaTheme="minorEastAsia" w:hAnsi="Baskerville" w:cs="Garamond"/>
          <w:b/>
          <w:bCs/>
          <w:sz w:val="30"/>
          <w:szCs w:val="30"/>
        </w:rPr>
        <w:tab/>
      </w:r>
      <w:r w:rsidRPr="0091265E">
        <w:rPr>
          <w:rFonts w:ascii="Baskerville" w:eastAsiaTheme="minorEastAsia" w:hAnsi="Baskerville" w:cs="Garamond"/>
          <w:b/>
          <w:bCs/>
          <w:sz w:val="30"/>
          <w:szCs w:val="30"/>
        </w:rPr>
        <w:tab/>
      </w:r>
      <w:r w:rsidRPr="0091265E">
        <w:rPr>
          <w:rFonts w:ascii="Baskerville" w:eastAsiaTheme="minorEastAsia" w:hAnsi="Baskerville" w:cs="Garamond"/>
          <w:sz w:val="30"/>
          <w:szCs w:val="30"/>
        </w:rPr>
        <w:t>Review of Consent Decree Housing Activities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 xml:space="preserve"> At your request I reviewed “Virginia’s </w:t>
      </w:r>
      <w:r w:rsidRPr="0091265E">
        <w:rPr>
          <w:rFonts w:ascii="Baskerville" w:eastAsiaTheme="minorEastAsia" w:hAnsi="Baskerville" w:cs="Garamond"/>
          <w:i/>
          <w:iCs/>
        </w:rPr>
        <w:t xml:space="preserve">Plan to Increase Independent Living Options”, </w:t>
      </w:r>
      <w:r w:rsidRPr="0091265E">
        <w:rPr>
          <w:rFonts w:ascii="Baskerville" w:eastAsiaTheme="minorEastAsia" w:hAnsi="Baskerville" w:cs="Garamond"/>
        </w:rPr>
        <w:t>associated progress reports, and staff meeting minutes. I then had the opportunity to discuss the plan directly with team members involved in the plan development and implementation. I appreciate the willingness of all parties to be generous with their time and candid in their discussions.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rPr>
        <w:t>General Observations: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Separation of Housing &amp; Supports</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The Virginia Plan designates the separation of housing and supports as its “cornerstone”. I encourage the Virginia team stay in touch with this cornerstone as they move forward developing increased housing capacity as a parallel activity to projected waiver development. Having worked in a system where almost all new development over the last 20 years mandates a separation of housing and supports, I can attest that; while a bit traumatic at first, few, if any of us would want to revert to the system in which the residential support provider controlled housing. This separation allows for providers to focus on the care, support and growth of people with disabilities as their core competency. Most importantly, positioning people with disabilities as lessees with independent landlords; empowers these individuals and their families to select (and deselect) their preferred support provider agency. What emerges over time is a true customer-centered free market system for people with disabilities.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Waiver Reform</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Team members generally concede that the existing Medicaid waiver does not adequately encourage the movement of individuals from congregant care situations to more independent consumer controlled living environments. DBHDS staff outlined the issues in the Virginia plan and is working to amend the existing waiver. Until amended, the waiver will serve as a burden to, and even a barrier to, helping individuals move from congregant care group homes to more independent living.</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lastRenderedPageBreak/>
        <w:t>DBHDS staff also noted that the current waiver restrictions on sharing supports may result in the unintended consequence of keeping individuals in congregate care settings. Through discussions with colleagues working in other states I believe the time is ripe in the evolution of waivers to engage CMS in discussions focused on allowing consumers the option of choosing to pool their support dollars. It is important that CMS not see this proposal as a restriction on free choice of provider. Rather, it is an additional option for consumers to choose to live nearby or with each other, to collectively select the same provider, or to enable some individuals to live independently who might otherwise not have the support package to do so.</w:t>
      </w:r>
    </w:p>
    <w:p w:rsidR="005032D5" w:rsidRPr="0091265E" w:rsidRDefault="005032D5" w:rsidP="004759E0">
      <w:pPr>
        <w:widowControl w:val="0"/>
        <w:tabs>
          <w:tab w:val="left" w:pos="1311"/>
        </w:tabs>
        <w:autoSpaceDE w:val="0"/>
        <w:autoSpaceDN w:val="0"/>
        <w:adjustRightInd w:val="0"/>
        <w:spacing w:after="240"/>
        <w:ind w:right="-216"/>
        <w:rPr>
          <w:rFonts w:ascii="Baskerville" w:eastAsiaTheme="minorEastAsia" w:hAnsi="Baskerville"/>
        </w:rPr>
      </w:pPr>
      <w:r w:rsidRPr="0091265E">
        <w:rPr>
          <w:rFonts w:ascii="Baskerville" w:eastAsiaTheme="minorEastAsia" w:hAnsi="Baskerville"/>
        </w:rPr>
        <w:t>Page | 1</w:t>
      </w:r>
      <w:r w:rsidR="00F51507" w:rsidRPr="0091265E">
        <w:rPr>
          <w:rFonts w:ascii="Baskerville" w:eastAsiaTheme="minorEastAsia" w:hAnsi="Baskerville"/>
        </w:rPr>
        <w:tab/>
      </w:r>
    </w:p>
    <w:p w:rsidR="00F51507" w:rsidRPr="0091265E" w:rsidRDefault="00F51507" w:rsidP="004759E0">
      <w:pPr>
        <w:widowControl w:val="0"/>
        <w:tabs>
          <w:tab w:val="left" w:pos="1311"/>
        </w:tabs>
        <w:autoSpaceDE w:val="0"/>
        <w:autoSpaceDN w:val="0"/>
        <w:adjustRightInd w:val="0"/>
        <w:spacing w:after="240"/>
        <w:ind w:right="-216"/>
        <w:rPr>
          <w:rFonts w:ascii="Baskerville" w:eastAsiaTheme="minorEastAsia" w:hAnsi="Baskerville" w:cs="Times"/>
        </w:rPr>
      </w:pPr>
    </w:p>
    <w:p w:rsidR="00F350CF" w:rsidRPr="0091265E" w:rsidRDefault="00F350CF" w:rsidP="004759E0">
      <w:pPr>
        <w:ind w:right="-216"/>
        <w:rPr>
          <w:rFonts w:ascii="Baskerville" w:eastAsiaTheme="minorEastAsia" w:hAnsi="Baskerville" w:cs="Garamond"/>
        </w:rPr>
      </w:pPr>
      <w:r w:rsidRPr="0091265E">
        <w:rPr>
          <w:rFonts w:ascii="Baskerville" w:eastAsiaTheme="minorEastAsia" w:hAnsi="Baskerville" w:cs="Garamond"/>
        </w:rPr>
        <w:br w:type="page"/>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lastRenderedPageBreak/>
        <w:t>Potential Federal Assistance</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The Virginia team is cognizant of federal programs (i.e. HUD 811, Section 8 ) that provide housing options for people with disabilities. The team has outlined efforts to secure potential funding from these federal sources. While these funding options have yet to be pursued, Plan updates should be realistic with projections of available housing resources within existing and projected federal budget cuts. With the HUD 811 program engaged in slow motion reform, and Section 8 waiting lists closed, I anticipate that traditional federal housing programs will be, at best, minor contributors to the housing development for the target group and of no material benefit for at least the next two to three years.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rPr>
        <w:t>The Virginia Plan:</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The Virginia Plan provides a thorough situational analysis of the challenges facing the Virginia team as they work to increase housing capacity to meet the needs of the expanding pool of waiver recipients. In addition, the Virginia Plan outlines and demonstrates tracking a broad range of administrative activities and processes. In terms of actual deliverables (i.e. specific schedules/numbers for increased housing capacity meeting the cornerstone de-coupling principle) there are significant concerns with the Plan’s actual capacity to develop community-based housing for the target population. There are only two elements of the Plan that appear to have solid funding behind them: Low Income Housing Tax Credit Development (LIHTC) and the Rent Subsidy Pilot. Both programs have problematic elements.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LIHTC</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The plan to develop 150 accessible/affordable units on an annual basis has no direct linkage to the waiver slots being created. That is, they will be made available in the general housing market where the development is completed. This will begin no sooner than two years from now. The units may or may not be located in areas of the state that have the most need for housing for the target population. I questioned representatives from the state housing authority about setting aside these units directly for individuals in the target population, and they indicated it was considered not possible. If these units were set aside for the target population, or, to allow other individuals to move from congregate settings to create vacancies for the target population, it would require a careful choreography with DD service providers working with housing developers. This coordination is essential for individuals with DD to access these housing resources with the supports needed to meet their essential needs. Such coordination is not addressed in the plan.</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Time limitations prevented an assessment of the availability of subsidies and external funding resources that could make housing available to individuals with incomes significantly lower than those traditionally housed in LIHTC developments.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I recommend that the proposed LIHTC development for low income accessible units be restructured with a clear focus on the target population. Absent a restructuring it should be eliminated from the housing plan, as it gives the false appearance of offering housing options for the target group.</w:t>
      </w: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rPr>
      </w:pP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rPr>
        <w:t>Page | 2</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lastRenderedPageBreak/>
        <w:t>Rent Subsidy Pilot</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I was able to spend some time with the team at Fairfax – Falls Church CSB. While the first person had yet to be placed, it is evident that the team, working with DBHDS staff, has put together a thoughtful implementation plan. The pilot project team is focused on the right issues and is enthusiastic regarding implementation.</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The limited resources devoted to rent subsidies and its compartmentalization as a “Pilot Project” essentially takes off the table what could be one of the most useful tools in the housing plan. An expanded rent subsidy program will not require development sophistication, can move rapidly to access the existing housing market, and can be directed to specific areas of the state where individuals in the target population choose to relocate.</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Given there are a number of individuals with disabilities already living in subsidized apartments in Virginia, the data is already available to move beyond this small pilot and go to scale. I encourage the Virginia team to do this as rapidly as possible to keep abreast of waiver development. As you expand the program I encourage you to think about the following issues:</w:t>
      </w:r>
    </w:p>
    <w:p w:rsidR="005032D5" w:rsidRPr="0091265E" w:rsidRDefault="005032D5" w:rsidP="004759E0">
      <w:pPr>
        <w:widowControl w:val="0"/>
        <w:numPr>
          <w:ilvl w:val="0"/>
          <w:numId w:val="42"/>
        </w:numPr>
        <w:tabs>
          <w:tab w:val="left" w:pos="220"/>
          <w:tab w:val="left" w:pos="720"/>
        </w:tabs>
        <w:autoSpaceDE w:val="0"/>
        <w:autoSpaceDN w:val="0"/>
        <w:adjustRightInd w:val="0"/>
        <w:spacing w:after="240"/>
        <w:ind w:right="-216" w:hanging="720"/>
        <w:rPr>
          <w:rFonts w:ascii="Baskerville" w:eastAsiaTheme="minorEastAsia" w:hAnsi="Baskerville" w:cs="Times"/>
        </w:rPr>
      </w:pPr>
      <w:r w:rsidRPr="0091265E">
        <w:rPr>
          <w:rFonts w:ascii="Baskerville" w:eastAsiaTheme="minorEastAsia" w:hAnsi="Baskerville" w:cs="Wingdings"/>
        </w:rPr>
        <w:tab/>
      </w:r>
      <w:r w:rsidRPr="0091265E">
        <w:rPr>
          <w:rFonts w:ascii="Baskerville" w:eastAsiaTheme="minorEastAsia" w:hAnsi="Baskerville" w:cs="Wingdings"/>
        </w:rPr>
        <w:tab/>
      </w:r>
      <w:proofErr w:type="gramStart"/>
      <w:r w:rsidRPr="0091265E">
        <w:rPr>
          <w:rFonts w:ascii="Baskerville" w:eastAsiaTheme="minorEastAsia" w:hAnsi="Baskerville" w:cs="Wingdings"/>
        </w:rPr>
        <w:t>  </w:t>
      </w:r>
      <w:r w:rsidRPr="0091265E">
        <w:rPr>
          <w:rFonts w:ascii="Baskerville" w:eastAsiaTheme="minorEastAsia" w:hAnsi="Baskerville" w:cs="Garamond"/>
        </w:rPr>
        <w:t>Single</w:t>
      </w:r>
      <w:proofErr w:type="gramEnd"/>
      <w:r w:rsidRPr="0091265E">
        <w:rPr>
          <w:rFonts w:ascii="Baskerville" w:eastAsiaTheme="minorEastAsia" w:hAnsi="Baskerville" w:cs="Garamond"/>
        </w:rPr>
        <w:t xml:space="preserve"> Point of Contact with Landlords: Some of your clients may have initial adjustment problems to apartment living. There should have one contact person in your system that will reach out to support staff for problem resolution when contacted by a landlord. Many issues are quickly resolved if rapidly attended to. If not addressed, they can result in lease termination by the landlord. </w:t>
      </w:r>
    </w:p>
    <w:p w:rsidR="005032D5" w:rsidRPr="0091265E" w:rsidRDefault="005032D5" w:rsidP="004759E0">
      <w:pPr>
        <w:widowControl w:val="0"/>
        <w:numPr>
          <w:ilvl w:val="0"/>
          <w:numId w:val="42"/>
        </w:numPr>
        <w:tabs>
          <w:tab w:val="left" w:pos="220"/>
          <w:tab w:val="left" w:pos="720"/>
        </w:tabs>
        <w:autoSpaceDE w:val="0"/>
        <w:autoSpaceDN w:val="0"/>
        <w:adjustRightInd w:val="0"/>
        <w:spacing w:after="240"/>
        <w:ind w:right="-216" w:hanging="720"/>
        <w:rPr>
          <w:rFonts w:ascii="Baskerville" w:eastAsiaTheme="minorEastAsia" w:hAnsi="Baskerville" w:cs="Times"/>
        </w:rPr>
      </w:pPr>
      <w:r w:rsidRPr="0091265E">
        <w:rPr>
          <w:rFonts w:ascii="Baskerville" w:eastAsiaTheme="minorEastAsia" w:hAnsi="Baskerville" w:cs="Wingdings"/>
        </w:rPr>
        <w:tab/>
      </w:r>
      <w:r w:rsidRPr="0091265E">
        <w:rPr>
          <w:rFonts w:ascii="Baskerville" w:eastAsiaTheme="minorEastAsia" w:hAnsi="Baskerville" w:cs="Wingdings"/>
        </w:rPr>
        <w:tab/>
      </w:r>
      <w:proofErr w:type="gramStart"/>
      <w:r w:rsidRPr="0091265E">
        <w:rPr>
          <w:rFonts w:ascii="Baskerville" w:eastAsiaTheme="minorEastAsia" w:hAnsi="Baskerville" w:cs="Wingdings"/>
        </w:rPr>
        <w:t>  </w:t>
      </w:r>
      <w:r w:rsidRPr="0091265E">
        <w:rPr>
          <w:rFonts w:ascii="Baskerville" w:eastAsiaTheme="minorEastAsia" w:hAnsi="Baskerville" w:cs="Garamond"/>
        </w:rPr>
        <w:t>Funding</w:t>
      </w:r>
      <w:proofErr w:type="gramEnd"/>
      <w:r w:rsidRPr="0091265E">
        <w:rPr>
          <w:rFonts w:ascii="Baskerville" w:eastAsiaTheme="minorEastAsia" w:hAnsi="Baskerville" w:cs="Garamond"/>
        </w:rPr>
        <w:t xml:space="preserve"> Flexibility: Administrators of the program should have the ability to step and make rent payments to the landlords on behalf of a tenant who may be temporarily financially struggling. This is in fact a cost savings option compared to the overall expense of having to relocate someone who has been evicted for not paying their rent. There will also be occasions when tenants are not able to pay for damages. Stepping in and making the payments develops tremendous good will with landlords whose patience may be required in the future. </w:t>
      </w:r>
    </w:p>
    <w:p w:rsidR="005032D5" w:rsidRPr="0091265E" w:rsidRDefault="005032D5" w:rsidP="004759E0">
      <w:pPr>
        <w:widowControl w:val="0"/>
        <w:numPr>
          <w:ilvl w:val="0"/>
          <w:numId w:val="42"/>
        </w:numPr>
        <w:tabs>
          <w:tab w:val="left" w:pos="220"/>
          <w:tab w:val="left" w:pos="720"/>
        </w:tabs>
        <w:autoSpaceDE w:val="0"/>
        <w:autoSpaceDN w:val="0"/>
        <w:adjustRightInd w:val="0"/>
        <w:spacing w:after="240"/>
        <w:ind w:right="-216" w:hanging="720"/>
        <w:rPr>
          <w:rFonts w:ascii="Baskerville" w:eastAsiaTheme="minorEastAsia" w:hAnsi="Baskerville" w:cs="Times"/>
        </w:rPr>
      </w:pPr>
      <w:r w:rsidRPr="0091265E">
        <w:rPr>
          <w:rFonts w:ascii="Baskerville" w:eastAsiaTheme="minorEastAsia" w:hAnsi="Baskerville" w:cs="Wingdings"/>
        </w:rPr>
        <w:tab/>
      </w:r>
      <w:r w:rsidRPr="0091265E">
        <w:rPr>
          <w:rFonts w:ascii="Baskerville" w:eastAsiaTheme="minorEastAsia" w:hAnsi="Baskerville" w:cs="Wingdings"/>
        </w:rPr>
        <w:tab/>
      </w:r>
      <w:proofErr w:type="gramStart"/>
      <w:r w:rsidRPr="0091265E">
        <w:rPr>
          <w:rFonts w:ascii="Baskerville" w:eastAsiaTheme="minorEastAsia" w:hAnsi="Baskerville" w:cs="Wingdings"/>
        </w:rPr>
        <w:t>  </w:t>
      </w:r>
      <w:r w:rsidRPr="0091265E">
        <w:rPr>
          <w:rFonts w:ascii="Baskerville" w:eastAsiaTheme="minorEastAsia" w:hAnsi="Baskerville" w:cs="Garamond"/>
        </w:rPr>
        <w:t>Avoid</w:t>
      </w:r>
      <w:proofErr w:type="gramEnd"/>
      <w:r w:rsidRPr="0091265E">
        <w:rPr>
          <w:rFonts w:ascii="Baskerville" w:eastAsiaTheme="minorEastAsia" w:hAnsi="Baskerville" w:cs="Garamond"/>
        </w:rPr>
        <w:t xml:space="preserve"> Evictions: Once a client has an eviction on their record it restricts their access to decent housing. If a rental placement is not working out, negotiating an exit strategy with tenant and landlord is definitely preferable to leaving it up to the landlord to proceed through an eviction process. </w:t>
      </w:r>
    </w:p>
    <w:p w:rsidR="005032D5" w:rsidRPr="0091265E" w:rsidRDefault="005032D5" w:rsidP="004759E0">
      <w:pPr>
        <w:widowControl w:val="0"/>
        <w:numPr>
          <w:ilvl w:val="0"/>
          <w:numId w:val="42"/>
        </w:numPr>
        <w:tabs>
          <w:tab w:val="left" w:pos="220"/>
          <w:tab w:val="left" w:pos="720"/>
        </w:tabs>
        <w:autoSpaceDE w:val="0"/>
        <w:autoSpaceDN w:val="0"/>
        <w:adjustRightInd w:val="0"/>
        <w:spacing w:after="240"/>
        <w:ind w:right="-216" w:hanging="720"/>
        <w:rPr>
          <w:rFonts w:ascii="Baskerville" w:eastAsiaTheme="minorEastAsia" w:hAnsi="Baskerville" w:cs="Times"/>
        </w:rPr>
      </w:pPr>
      <w:r w:rsidRPr="0091265E">
        <w:rPr>
          <w:rFonts w:ascii="Baskerville" w:eastAsiaTheme="minorEastAsia" w:hAnsi="Baskerville" w:cs="Wingdings"/>
        </w:rPr>
        <w:tab/>
      </w:r>
      <w:r w:rsidRPr="0091265E">
        <w:rPr>
          <w:rFonts w:ascii="Baskerville" w:eastAsiaTheme="minorEastAsia" w:hAnsi="Baskerville" w:cs="Wingdings"/>
        </w:rPr>
        <w:tab/>
      </w:r>
      <w:proofErr w:type="gramStart"/>
      <w:r w:rsidRPr="0091265E">
        <w:rPr>
          <w:rFonts w:ascii="Baskerville" w:eastAsiaTheme="minorEastAsia" w:hAnsi="Baskerville" w:cs="Wingdings"/>
        </w:rPr>
        <w:t>  </w:t>
      </w:r>
      <w:r w:rsidRPr="0091265E">
        <w:rPr>
          <w:rFonts w:ascii="Baskerville" w:eastAsiaTheme="minorEastAsia" w:hAnsi="Baskerville" w:cs="Garamond"/>
        </w:rPr>
        <w:t>Informed</w:t>
      </w:r>
      <w:proofErr w:type="gramEnd"/>
      <w:r w:rsidRPr="0091265E">
        <w:rPr>
          <w:rFonts w:ascii="Baskerville" w:eastAsiaTheme="minorEastAsia" w:hAnsi="Baskerville" w:cs="Garamond"/>
        </w:rPr>
        <w:t xml:space="preserve"> Decision Making: Prospective Tenants should be exposed to and visit various types of apartment living before being asked to make an apartment choice and sign an annual lease. </w:t>
      </w:r>
    </w:p>
    <w:p w:rsidR="005032D5" w:rsidRPr="0091265E" w:rsidRDefault="005032D5" w:rsidP="004759E0">
      <w:pPr>
        <w:widowControl w:val="0"/>
        <w:numPr>
          <w:ilvl w:val="0"/>
          <w:numId w:val="42"/>
        </w:numPr>
        <w:tabs>
          <w:tab w:val="left" w:pos="220"/>
          <w:tab w:val="left" w:pos="720"/>
        </w:tabs>
        <w:autoSpaceDE w:val="0"/>
        <w:autoSpaceDN w:val="0"/>
        <w:adjustRightInd w:val="0"/>
        <w:spacing w:after="240"/>
        <w:ind w:right="-216" w:hanging="720"/>
        <w:rPr>
          <w:rFonts w:ascii="Baskerville" w:eastAsiaTheme="minorEastAsia" w:hAnsi="Baskerville" w:cs="Times"/>
        </w:rPr>
      </w:pPr>
      <w:r w:rsidRPr="0091265E">
        <w:rPr>
          <w:rFonts w:ascii="Baskerville" w:eastAsiaTheme="minorEastAsia" w:hAnsi="Baskerville" w:cs="Wingdings"/>
        </w:rPr>
        <w:tab/>
      </w:r>
      <w:r w:rsidRPr="0091265E">
        <w:rPr>
          <w:rFonts w:ascii="Baskerville" w:eastAsiaTheme="minorEastAsia" w:hAnsi="Baskerville" w:cs="Wingdings"/>
        </w:rPr>
        <w:tab/>
      </w:r>
      <w:proofErr w:type="gramStart"/>
      <w:r w:rsidRPr="0091265E">
        <w:rPr>
          <w:rFonts w:ascii="Baskerville" w:eastAsiaTheme="minorEastAsia" w:hAnsi="Baskerville" w:cs="Wingdings"/>
        </w:rPr>
        <w:t>  </w:t>
      </w:r>
      <w:r w:rsidRPr="0091265E">
        <w:rPr>
          <w:rFonts w:ascii="Baskerville" w:eastAsiaTheme="minorEastAsia" w:hAnsi="Baskerville" w:cs="Garamond"/>
        </w:rPr>
        <w:t>Landlord</w:t>
      </w:r>
      <w:proofErr w:type="gramEnd"/>
      <w:r w:rsidRPr="0091265E">
        <w:rPr>
          <w:rFonts w:ascii="Baskerville" w:eastAsiaTheme="minorEastAsia" w:hAnsi="Baskerville" w:cs="Garamond"/>
        </w:rPr>
        <w:t xml:space="preserve"> Development: The program right now excludes individuals with poor rental history. At some point you will need to serve these people. As you develop ongoing relationships with landlords you will need to find landlords who are willing to work with you to take on “tougher customers” with evictions or criminal convictions on their records. </w:t>
      </w: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noProof/>
        </w:rPr>
      </w:pPr>
    </w:p>
    <w:p w:rsidR="005032D5" w:rsidRPr="0091265E" w:rsidRDefault="005032D5" w:rsidP="004759E0">
      <w:pPr>
        <w:widowControl w:val="0"/>
        <w:autoSpaceDE w:val="0"/>
        <w:autoSpaceDN w:val="0"/>
        <w:adjustRightInd w:val="0"/>
        <w:ind w:right="-216"/>
        <w:rPr>
          <w:rFonts w:ascii="Baskerville" w:eastAsiaTheme="minorEastAsia" w:hAnsi="Baskerville" w:cs="Times"/>
        </w:rPr>
      </w:pPr>
    </w:p>
    <w:p w:rsidR="00F51507" w:rsidRPr="0091265E" w:rsidRDefault="00F51507" w:rsidP="004759E0">
      <w:pPr>
        <w:widowControl w:val="0"/>
        <w:autoSpaceDE w:val="0"/>
        <w:autoSpaceDN w:val="0"/>
        <w:adjustRightInd w:val="0"/>
        <w:ind w:right="-216"/>
        <w:rPr>
          <w:rFonts w:ascii="Baskerville" w:eastAsiaTheme="minorEastAsia" w:hAnsi="Baskerville" w:cs="Times"/>
        </w:rPr>
      </w:pP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rPr>
        <w:t>Page | 3</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lastRenderedPageBreak/>
        <w:t>Plan Implementation Comment</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The current Virginia Plan as written calls for the development of an additional housing dimension of consumer-controlled owned or rented properties, which is a new paradigm distinct from provider- owned and operated group facilities. At the present time the new dimension has not been implemented. The individuals from the Training Centers are primarily moving to existing or expanded group home capacity. This approach may well be the necessary first step in providing post institutional placements for some individuals with extremely complex needs, but there should also be a resulting movement out of group homes into independent living situations. As it now stands Virginia is expanding capacity of congregate living facilities, but seemingly unable to come up with the resources to truly develop independent living alternatives.</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b/>
          <w:bCs/>
        </w:rPr>
        <w:t>Additional Issues for Consideration:</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Broaden Housing Options</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I would encourage the Housing Plan Team to continue to broaden the range of future housing options beyond the apartment living offered in LIHTC programs. There will be a number of individuals who will be better served (or prefer to live) in single family homes in residential neighborhoods utilizing a single support provider. A robust rent subsidy program opens the door to this possibility. Nonetheless finding landlords who will produce accessibility renovations and are able to deal with behavior issues is exceptionally challenging. Some states have provided grants, financed by state bonds, to nonprofit housing corporations to meet this need.</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Waiver Funded Accessibility Renovations</w:t>
      </w:r>
      <w:proofErr w:type="gramStart"/>
      <w:r w:rsidRPr="0091265E">
        <w:rPr>
          <w:rFonts w:ascii="Baskerville" w:eastAsiaTheme="minorEastAsia" w:hAnsi="Baskerville" w:cs="Garamond"/>
        </w:rPr>
        <w:t>: </w:t>
      </w:r>
      <w:proofErr w:type="gramEnd"/>
      <w:r w:rsidRPr="0091265E">
        <w:rPr>
          <w:rFonts w:ascii="Baskerville" w:eastAsiaTheme="minorEastAsia" w:hAnsi="Baskerville" w:cs="Garamond"/>
        </w:rPr>
        <w:t>I was not able to review the environmental modification elements of the existing waiver program. Many states have reduced potential benefits in this area in a misguided attempt at cost containment. In my experience it can represent a front end investment which pays for itself in reducing long term staffing costs. I encourage the Team to thoughtfully examine this aspect of the Waiver. Automatic door openers, track lift systems, drive-in showers and home automation systems can open the world for individuals who need wheel chairs for mobility. In many states the lack of a comprehensive accessibility program has unnecessarily kept many non-ambulatory individuals in more expensive congregate care settings. Waivers can represent a funding stream to support both housing developers and families having physically disabled individuals in their homes instead of the more costly residential system.</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Garamond"/>
        </w:rPr>
        <w:t>I am more than happy to make myself available to Virginia team members for follow up questions and clarification. I appreciate the cour</w:t>
      </w:r>
      <w:r w:rsidR="004759E0">
        <w:rPr>
          <w:rFonts w:ascii="Baskerville" w:eastAsiaTheme="minorEastAsia" w:hAnsi="Baskerville" w:cs="Garamond"/>
        </w:rPr>
        <w:t>tesy extended to me in my visit.</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Patrick Rafter</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Creative Housing Inc.</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Columbus, Ohio 43219</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Phone:  (614) 418-</w:t>
      </w:r>
      <w:proofErr w:type="gramStart"/>
      <w:r w:rsidRPr="0091265E">
        <w:rPr>
          <w:rFonts w:ascii="Baskerville" w:eastAsiaTheme="minorEastAsia" w:hAnsi="Baskerville" w:cs="Times"/>
        </w:rPr>
        <w:t>7725  Ext</w:t>
      </w:r>
      <w:proofErr w:type="gramEnd"/>
      <w:r w:rsidRPr="0091265E">
        <w:rPr>
          <w:rFonts w:ascii="Baskerville" w:eastAsiaTheme="minorEastAsia" w:hAnsi="Baskerville" w:cs="Times"/>
        </w:rPr>
        <w:t>. 22</w:t>
      </w:r>
    </w:p>
    <w:p w:rsidR="00CA0011"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 xml:space="preserve">E-Mail:  prafter@creativehousing.org </w:t>
      </w:r>
    </w:p>
    <w:p w:rsidR="00CA0011" w:rsidRDefault="00CA0011" w:rsidP="004759E0">
      <w:pPr>
        <w:widowControl w:val="0"/>
        <w:autoSpaceDE w:val="0"/>
        <w:autoSpaceDN w:val="0"/>
        <w:adjustRightInd w:val="0"/>
        <w:spacing w:after="240"/>
        <w:ind w:right="-216"/>
        <w:rPr>
          <w:rFonts w:ascii="Baskerville" w:eastAsiaTheme="minorEastAsia" w:hAnsi="Baskerville" w:cs="Times"/>
        </w:rPr>
      </w:pP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cs="Times"/>
        </w:rPr>
        <w:t xml:space="preserve">  </w:t>
      </w:r>
    </w:p>
    <w:p w:rsidR="005032D5" w:rsidRPr="0091265E" w:rsidRDefault="005032D5" w:rsidP="004759E0">
      <w:pPr>
        <w:widowControl w:val="0"/>
        <w:autoSpaceDE w:val="0"/>
        <w:autoSpaceDN w:val="0"/>
        <w:adjustRightInd w:val="0"/>
        <w:spacing w:after="240"/>
        <w:ind w:right="-216"/>
        <w:rPr>
          <w:rFonts w:ascii="Baskerville" w:eastAsiaTheme="minorEastAsia" w:hAnsi="Baskerville" w:cs="Times"/>
        </w:rPr>
      </w:pPr>
      <w:r w:rsidRPr="0091265E">
        <w:rPr>
          <w:rFonts w:ascii="Baskerville" w:eastAsiaTheme="minorEastAsia" w:hAnsi="Baskerville"/>
        </w:rPr>
        <w:t>Page | 4</w:t>
      </w: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Default="005032D5"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E723B7" w:rsidRDefault="00E723B7" w:rsidP="005032D5">
      <w:pPr>
        <w:jc w:val="center"/>
        <w:rPr>
          <w:rFonts w:ascii="Baskerville" w:hAnsi="Baskerville" w:cs="Baskerville"/>
          <w:sz w:val="22"/>
          <w:szCs w:val="22"/>
        </w:rPr>
      </w:pPr>
    </w:p>
    <w:p w:rsidR="00E723B7" w:rsidRDefault="00E723B7" w:rsidP="005032D5">
      <w:pPr>
        <w:jc w:val="center"/>
        <w:rPr>
          <w:rFonts w:ascii="Baskerville" w:hAnsi="Baskerville" w:cs="Baskerville"/>
          <w:sz w:val="22"/>
          <w:szCs w:val="22"/>
        </w:rPr>
      </w:pPr>
    </w:p>
    <w:p w:rsidR="00E723B7" w:rsidRDefault="00E723B7" w:rsidP="005032D5">
      <w:pPr>
        <w:jc w:val="center"/>
        <w:rPr>
          <w:rFonts w:ascii="Baskerville" w:hAnsi="Baskerville" w:cs="Baskerville"/>
          <w:sz w:val="22"/>
          <w:szCs w:val="22"/>
        </w:rPr>
      </w:pPr>
    </w:p>
    <w:p w:rsidR="00C2553D" w:rsidRDefault="00C2553D" w:rsidP="005032D5">
      <w:pPr>
        <w:jc w:val="center"/>
        <w:rPr>
          <w:rFonts w:ascii="Baskerville" w:hAnsi="Baskerville" w:cs="Baskerville"/>
          <w:sz w:val="22"/>
          <w:szCs w:val="22"/>
        </w:rPr>
      </w:pPr>
    </w:p>
    <w:p w:rsidR="00B6618B" w:rsidRDefault="00B6618B" w:rsidP="005032D5">
      <w:pPr>
        <w:jc w:val="center"/>
        <w:rPr>
          <w:rFonts w:ascii="Baskerville" w:hAnsi="Baskerville" w:cs="Baskerville"/>
          <w:sz w:val="22"/>
          <w:szCs w:val="22"/>
        </w:rPr>
      </w:pPr>
    </w:p>
    <w:p w:rsidR="00B6618B" w:rsidRPr="0091265E" w:rsidRDefault="00B6618B"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91265E" w:rsidRDefault="005032D5" w:rsidP="005032D5">
      <w:pPr>
        <w:jc w:val="center"/>
        <w:rPr>
          <w:rFonts w:ascii="Baskerville" w:hAnsi="Baskerville" w:cs="Baskerville"/>
          <w:sz w:val="22"/>
          <w:szCs w:val="22"/>
        </w:rPr>
      </w:pPr>
    </w:p>
    <w:p w:rsidR="005032D5" w:rsidRPr="005B6CB6" w:rsidRDefault="005032D5" w:rsidP="005032D5">
      <w:pPr>
        <w:jc w:val="center"/>
        <w:rPr>
          <w:rFonts w:ascii="Baskerville" w:hAnsi="Baskerville" w:cs="Baskerville"/>
          <w:sz w:val="28"/>
          <w:szCs w:val="28"/>
        </w:rPr>
      </w:pPr>
    </w:p>
    <w:p w:rsidR="005032D5" w:rsidRPr="005B6CB6" w:rsidRDefault="005032D5" w:rsidP="005032D5">
      <w:pPr>
        <w:jc w:val="center"/>
        <w:rPr>
          <w:rFonts w:ascii="Baskerville" w:hAnsi="Baskerville" w:cs="Baskerville"/>
          <w:b/>
          <w:sz w:val="28"/>
          <w:szCs w:val="28"/>
          <w:u w:val="single"/>
        </w:rPr>
      </w:pPr>
      <w:r w:rsidRPr="005B6CB6">
        <w:rPr>
          <w:rFonts w:ascii="Baskerville" w:hAnsi="Baskerville" w:cs="Baskerville"/>
          <w:b/>
          <w:sz w:val="28"/>
          <w:szCs w:val="28"/>
          <w:u w:val="single"/>
        </w:rPr>
        <w:t>APPENDIX E</w:t>
      </w:r>
    </w:p>
    <w:p w:rsidR="005032D5" w:rsidRPr="005B6CB6" w:rsidRDefault="005032D5" w:rsidP="005032D5">
      <w:pPr>
        <w:jc w:val="center"/>
        <w:rPr>
          <w:rFonts w:ascii="Baskerville" w:hAnsi="Baskerville" w:cs="Baskerville"/>
          <w:b/>
          <w:sz w:val="28"/>
          <w:szCs w:val="28"/>
          <w:u w:val="single"/>
        </w:rPr>
      </w:pPr>
    </w:p>
    <w:p w:rsidR="005032D5" w:rsidRPr="005B6CB6" w:rsidRDefault="005032D5" w:rsidP="005032D5">
      <w:pPr>
        <w:jc w:val="center"/>
        <w:rPr>
          <w:rFonts w:ascii="Baskerville" w:hAnsi="Baskerville" w:cs="Baskerville"/>
          <w:b/>
          <w:sz w:val="28"/>
          <w:szCs w:val="28"/>
        </w:rPr>
      </w:pPr>
      <w:r w:rsidRPr="005B6CB6">
        <w:rPr>
          <w:rFonts w:ascii="Baskerville" w:hAnsi="Baskerville" w:cs="Baskerville"/>
          <w:b/>
          <w:sz w:val="28"/>
          <w:szCs w:val="28"/>
        </w:rPr>
        <w:t>LICENSING</w:t>
      </w:r>
    </w:p>
    <w:p w:rsidR="004759E0" w:rsidRPr="005B6CB6" w:rsidRDefault="004759E0" w:rsidP="005032D5">
      <w:pPr>
        <w:jc w:val="center"/>
        <w:rPr>
          <w:rFonts w:ascii="Baskerville" w:hAnsi="Baskerville" w:cs="Baskerville"/>
          <w:b/>
          <w:sz w:val="28"/>
          <w:szCs w:val="28"/>
        </w:rPr>
      </w:pPr>
    </w:p>
    <w:p w:rsidR="004759E0" w:rsidRPr="005B6CB6" w:rsidRDefault="004759E0" w:rsidP="005032D5">
      <w:pPr>
        <w:jc w:val="center"/>
        <w:rPr>
          <w:rFonts w:ascii="Baskerville" w:hAnsi="Baskerville" w:cs="Baskerville"/>
          <w:b/>
          <w:sz w:val="28"/>
          <w:szCs w:val="28"/>
        </w:rPr>
      </w:pPr>
      <w:r w:rsidRPr="005B6CB6">
        <w:rPr>
          <w:rFonts w:ascii="Baskerville" w:hAnsi="Baskerville" w:cs="Baskerville"/>
          <w:b/>
          <w:sz w:val="28"/>
          <w:szCs w:val="28"/>
        </w:rPr>
        <w:t xml:space="preserve">By: </w:t>
      </w:r>
      <w:proofErr w:type="spellStart"/>
      <w:r w:rsidRPr="005B6CB6">
        <w:rPr>
          <w:rFonts w:ascii="Baskerville" w:hAnsi="Baskerville" w:cs="Baskerville"/>
          <w:b/>
          <w:sz w:val="28"/>
          <w:szCs w:val="28"/>
        </w:rPr>
        <w:t>Ric</w:t>
      </w:r>
      <w:proofErr w:type="spellEnd"/>
      <w:r w:rsidRPr="005B6CB6">
        <w:rPr>
          <w:rFonts w:ascii="Baskerville" w:hAnsi="Baskerville" w:cs="Baskerville"/>
          <w:b/>
          <w:sz w:val="28"/>
          <w:szCs w:val="28"/>
        </w:rPr>
        <w:t xml:space="preserve"> </w:t>
      </w:r>
      <w:proofErr w:type="spellStart"/>
      <w:r w:rsidRPr="005B6CB6">
        <w:rPr>
          <w:rFonts w:ascii="Baskerville" w:hAnsi="Baskerville" w:cs="Baskerville"/>
          <w:b/>
          <w:sz w:val="28"/>
          <w:szCs w:val="28"/>
        </w:rPr>
        <w:t>Zaharia</w:t>
      </w:r>
      <w:proofErr w:type="spellEnd"/>
      <w:r w:rsidRPr="005B6CB6">
        <w:rPr>
          <w:rFonts w:ascii="Baskerville" w:hAnsi="Baskerville" w:cs="Baskerville"/>
          <w:b/>
          <w:sz w:val="28"/>
          <w:szCs w:val="28"/>
        </w:rPr>
        <w:t xml:space="preserve"> Ph.D.</w:t>
      </w: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0602C6" w:rsidRPr="0091265E" w:rsidRDefault="000602C6"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jc w:val="center"/>
        <w:rPr>
          <w:rFonts w:ascii="Baskerville" w:hAnsi="Baskerville" w:cs="Baskerville"/>
          <w:i/>
          <w:sz w:val="22"/>
          <w:szCs w:val="22"/>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rPr>
          <w:rFonts w:ascii="Baskerville" w:hAnsi="Baskerville"/>
        </w:rPr>
      </w:pPr>
    </w:p>
    <w:p w:rsidR="005032D5" w:rsidRPr="0091265E" w:rsidRDefault="005032D5" w:rsidP="005032D5">
      <w:pPr>
        <w:ind w:firstLine="720"/>
        <w:rPr>
          <w:rFonts w:ascii="Baskerville" w:hAnsi="Baskerville"/>
        </w:rPr>
      </w:pPr>
    </w:p>
    <w:p w:rsidR="005032D5" w:rsidRPr="0091265E" w:rsidRDefault="005032D5" w:rsidP="005032D5">
      <w:pPr>
        <w:ind w:firstLine="720"/>
        <w:rPr>
          <w:rFonts w:ascii="Baskerville" w:hAnsi="Baskerville"/>
        </w:rPr>
      </w:pPr>
    </w:p>
    <w:p w:rsidR="005032D5" w:rsidRPr="0091265E" w:rsidRDefault="005032D5" w:rsidP="005032D5">
      <w:pPr>
        <w:ind w:firstLine="720"/>
        <w:rPr>
          <w:rFonts w:ascii="Baskerville" w:hAnsi="Baskerville"/>
        </w:rPr>
      </w:pPr>
    </w:p>
    <w:p w:rsidR="005032D5" w:rsidRPr="0091265E" w:rsidRDefault="005032D5" w:rsidP="005032D5">
      <w:pPr>
        <w:ind w:firstLine="720"/>
        <w:rPr>
          <w:rFonts w:ascii="Baskerville" w:hAnsi="Baskerville"/>
        </w:rPr>
      </w:pPr>
    </w:p>
    <w:p w:rsidR="005032D5" w:rsidRPr="0091265E" w:rsidRDefault="005032D5" w:rsidP="005032D5">
      <w:pPr>
        <w:ind w:firstLine="720"/>
        <w:rPr>
          <w:rFonts w:ascii="Baskerville" w:hAnsi="Baskerville"/>
        </w:rPr>
      </w:pPr>
    </w:p>
    <w:p w:rsidR="005032D5" w:rsidRPr="0091265E" w:rsidRDefault="005032D5" w:rsidP="005032D5">
      <w:pPr>
        <w:ind w:firstLine="720"/>
        <w:rPr>
          <w:rFonts w:ascii="Baskerville" w:hAnsi="Baskerville"/>
          <w:sz w:val="28"/>
        </w:rPr>
      </w:pPr>
      <w:r w:rsidRPr="0091265E">
        <w:rPr>
          <w:rFonts w:ascii="Baskerville" w:hAnsi="Baskerville"/>
          <w:noProof/>
        </w:rPr>
        <w:drawing>
          <wp:inline distT="0" distB="0" distL="0" distR="0">
            <wp:extent cx="3816350" cy="800100"/>
            <wp:effectExtent l="19050" t="0" r="0" b="0"/>
            <wp:docPr id="4" name="Picture 4" descr="65759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5759_logo_final"/>
                    <pic:cNvPicPr>
                      <a:picLocks noChangeAspect="1" noChangeArrowheads="1"/>
                    </pic:cNvPicPr>
                  </pic:nvPicPr>
                  <pic:blipFill>
                    <a:blip r:embed="rId15" cstate="print"/>
                    <a:srcRect/>
                    <a:stretch>
                      <a:fillRect/>
                    </a:stretch>
                  </pic:blipFill>
                  <pic:spPr bwMode="auto">
                    <a:xfrm>
                      <a:off x="0" y="0"/>
                      <a:ext cx="3816350" cy="800100"/>
                    </a:xfrm>
                    <a:prstGeom prst="rect">
                      <a:avLst/>
                    </a:prstGeom>
                    <a:noFill/>
                    <a:ln w="9525">
                      <a:noFill/>
                      <a:miter lim="800000"/>
                      <a:headEnd/>
                      <a:tailEnd/>
                    </a:ln>
                  </pic:spPr>
                </pic:pic>
              </a:graphicData>
            </a:graphic>
          </wp:inline>
        </w:drawing>
      </w:r>
    </w:p>
    <w:p w:rsidR="005032D5" w:rsidRPr="0091265E" w:rsidRDefault="005032D5" w:rsidP="005032D5">
      <w:pPr>
        <w:ind w:firstLine="720"/>
        <w:rPr>
          <w:rFonts w:ascii="Baskerville" w:hAnsi="Baskerville"/>
          <w:sz w:val="28"/>
        </w:rPr>
      </w:pPr>
    </w:p>
    <w:p w:rsidR="005032D5" w:rsidRPr="0091265E" w:rsidRDefault="005032D5" w:rsidP="005032D5">
      <w:pPr>
        <w:ind w:firstLine="720"/>
        <w:rPr>
          <w:rFonts w:ascii="Baskerville" w:hAnsi="Baskerville"/>
          <w:sz w:val="28"/>
        </w:rPr>
      </w:pPr>
    </w:p>
    <w:p w:rsidR="005032D5" w:rsidRPr="0091265E" w:rsidRDefault="005032D5" w:rsidP="004759E0">
      <w:pPr>
        <w:rPr>
          <w:rFonts w:ascii="Baskerville" w:hAnsi="Baskerville"/>
          <w:sz w:val="28"/>
        </w:rPr>
      </w:pPr>
    </w:p>
    <w:p w:rsidR="005032D5" w:rsidRPr="0091265E" w:rsidRDefault="005032D5" w:rsidP="004759E0">
      <w:pPr>
        <w:rPr>
          <w:rFonts w:ascii="Baskerville" w:hAnsi="Baskerville"/>
          <w:i/>
        </w:rPr>
      </w:pPr>
    </w:p>
    <w:p w:rsidR="005032D5" w:rsidRPr="0091265E" w:rsidRDefault="005032D5" w:rsidP="00B53A0D">
      <w:pPr>
        <w:jc w:val="center"/>
        <w:rPr>
          <w:rFonts w:ascii="Baskerville" w:hAnsi="Baskerville"/>
          <w:sz w:val="44"/>
          <w:szCs w:val="44"/>
        </w:rPr>
      </w:pPr>
      <w:r w:rsidRPr="0091265E">
        <w:rPr>
          <w:rFonts w:ascii="Baskerville" w:hAnsi="Baskerville"/>
          <w:sz w:val="44"/>
          <w:szCs w:val="44"/>
        </w:rPr>
        <w:t>Report to the Independent Reviewer</w:t>
      </w:r>
    </w:p>
    <w:p w:rsidR="005032D5" w:rsidRPr="0091265E" w:rsidRDefault="005032D5" w:rsidP="00B53A0D">
      <w:pPr>
        <w:jc w:val="center"/>
        <w:rPr>
          <w:rFonts w:ascii="Baskerville" w:hAnsi="Baskerville"/>
          <w:i/>
          <w:sz w:val="44"/>
          <w:szCs w:val="44"/>
        </w:rPr>
      </w:pPr>
      <w:r w:rsidRPr="0091265E">
        <w:rPr>
          <w:rFonts w:ascii="Baskerville" w:hAnsi="Baskerville"/>
          <w:i/>
          <w:sz w:val="44"/>
          <w:szCs w:val="44"/>
        </w:rPr>
        <w:t>United States v. Commonwealth of Virginia</w:t>
      </w:r>
    </w:p>
    <w:p w:rsidR="005032D5" w:rsidRPr="0091265E" w:rsidRDefault="005032D5" w:rsidP="00B53A0D">
      <w:pPr>
        <w:jc w:val="center"/>
        <w:rPr>
          <w:rFonts w:ascii="Baskerville" w:hAnsi="Baskerville"/>
          <w:sz w:val="44"/>
          <w:szCs w:val="44"/>
        </w:rPr>
      </w:pPr>
    </w:p>
    <w:p w:rsidR="005032D5" w:rsidRPr="0091265E" w:rsidRDefault="005032D5" w:rsidP="00B53A0D">
      <w:pPr>
        <w:jc w:val="center"/>
        <w:rPr>
          <w:rFonts w:ascii="Baskerville" w:hAnsi="Baskerville"/>
          <w:sz w:val="44"/>
          <w:szCs w:val="44"/>
        </w:rPr>
      </w:pPr>
    </w:p>
    <w:p w:rsidR="005032D5" w:rsidRPr="0091265E" w:rsidRDefault="005032D5" w:rsidP="00B53A0D">
      <w:pPr>
        <w:jc w:val="center"/>
        <w:rPr>
          <w:rFonts w:ascii="Baskerville" w:hAnsi="Baskerville"/>
          <w:sz w:val="44"/>
          <w:szCs w:val="44"/>
        </w:rPr>
      </w:pPr>
      <w:r w:rsidRPr="0091265E">
        <w:rPr>
          <w:rFonts w:ascii="Baskerville" w:hAnsi="Baskerville"/>
          <w:sz w:val="44"/>
          <w:szCs w:val="44"/>
        </w:rPr>
        <w:t xml:space="preserve">Licensing Requirements of the </w:t>
      </w:r>
    </w:p>
    <w:p w:rsidR="005032D5" w:rsidRPr="0091265E" w:rsidRDefault="005032D5" w:rsidP="00B53A0D">
      <w:pPr>
        <w:jc w:val="center"/>
        <w:rPr>
          <w:rFonts w:ascii="Baskerville" w:hAnsi="Baskerville"/>
          <w:sz w:val="48"/>
          <w:szCs w:val="48"/>
        </w:rPr>
      </w:pPr>
      <w:r w:rsidRPr="0091265E">
        <w:rPr>
          <w:rFonts w:ascii="Baskerville" w:hAnsi="Baskerville"/>
          <w:sz w:val="44"/>
          <w:szCs w:val="44"/>
        </w:rPr>
        <w:t>Settlement Agreement</w:t>
      </w:r>
    </w:p>
    <w:p w:rsidR="005032D5" w:rsidRPr="0091265E" w:rsidRDefault="005032D5" w:rsidP="00B53A0D">
      <w:pPr>
        <w:jc w:val="center"/>
        <w:rPr>
          <w:rFonts w:ascii="Baskerville" w:hAnsi="Baskerville"/>
          <w:sz w:val="48"/>
          <w:szCs w:val="48"/>
        </w:rPr>
      </w:pPr>
    </w:p>
    <w:p w:rsidR="005032D5" w:rsidRPr="0091265E" w:rsidRDefault="005032D5" w:rsidP="00B53A0D">
      <w:pPr>
        <w:jc w:val="center"/>
        <w:rPr>
          <w:rFonts w:ascii="Baskerville" w:hAnsi="Baskerville"/>
          <w:sz w:val="48"/>
          <w:szCs w:val="48"/>
        </w:rPr>
      </w:pPr>
    </w:p>
    <w:p w:rsidR="005032D5" w:rsidRPr="0091265E" w:rsidRDefault="005032D5" w:rsidP="00B53A0D">
      <w:pPr>
        <w:jc w:val="center"/>
        <w:rPr>
          <w:rFonts w:ascii="Baskerville" w:hAnsi="Baskerville"/>
          <w:sz w:val="48"/>
          <w:szCs w:val="48"/>
        </w:rPr>
      </w:pPr>
    </w:p>
    <w:p w:rsidR="005032D5" w:rsidRPr="0091265E" w:rsidRDefault="005032D5" w:rsidP="00B53A0D">
      <w:pPr>
        <w:jc w:val="center"/>
        <w:rPr>
          <w:rFonts w:ascii="Baskerville" w:hAnsi="Baskerville"/>
          <w:sz w:val="36"/>
          <w:szCs w:val="36"/>
        </w:rPr>
      </w:pPr>
      <w:r w:rsidRPr="0091265E">
        <w:rPr>
          <w:rFonts w:ascii="Baskerville" w:hAnsi="Baskerville"/>
          <w:sz w:val="36"/>
          <w:szCs w:val="36"/>
        </w:rPr>
        <w:t>By</w:t>
      </w:r>
    </w:p>
    <w:p w:rsidR="005032D5" w:rsidRPr="0091265E" w:rsidRDefault="005032D5" w:rsidP="00B53A0D">
      <w:pPr>
        <w:jc w:val="center"/>
        <w:rPr>
          <w:rFonts w:ascii="Baskerville" w:hAnsi="Baskerville"/>
          <w:sz w:val="36"/>
          <w:szCs w:val="36"/>
        </w:rPr>
      </w:pPr>
    </w:p>
    <w:p w:rsidR="005032D5" w:rsidRPr="0091265E" w:rsidRDefault="005032D5" w:rsidP="00B53A0D">
      <w:pPr>
        <w:jc w:val="center"/>
        <w:rPr>
          <w:rFonts w:ascii="Baskerville" w:hAnsi="Baskerville"/>
          <w:sz w:val="36"/>
          <w:szCs w:val="36"/>
        </w:rPr>
      </w:pPr>
      <w:proofErr w:type="spellStart"/>
      <w:r w:rsidRPr="0091265E">
        <w:rPr>
          <w:rFonts w:ascii="Baskerville" w:hAnsi="Baskerville"/>
          <w:sz w:val="36"/>
          <w:szCs w:val="36"/>
        </w:rPr>
        <w:t>Ric</w:t>
      </w:r>
      <w:proofErr w:type="spellEnd"/>
      <w:r w:rsidRPr="0091265E">
        <w:rPr>
          <w:rFonts w:ascii="Baskerville" w:hAnsi="Baskerville"/>
          <w:sz w:val="36"/>
          <w:szCs w:val="36"/>
        </w:rPr>
        <w:t xml:space="preserve"> </w:t>
      </w:r>
      <w:proofErr w:type="spellStart"/>
      <w:r w:rsidRPr="0091265E">
        <w:rPr>
          <w:rFonts w:ascii="Baskerville" w:hAnsi="Baskerville"/>
          <w:sz w:val="36"/>
          <w:szCs w:val="36"/>
        </w:rPr>
        <w:t>Zaharia</w:t>
      </w:r>
      <w:proofErr w:type="spellEnd"/>
      <w:r w:rsidRPr="0091265E">
        <w:rPr>
          <w:rFonts w:ascii="Baskerville" w:hAnsi="Baskerville"/>
          <w:sz w:val="36"/>
          <w:szCs w:val="36"/>
        </w:rPr>
        <w:t>, Ph.D., FAAIDD</w:t>
      </w:r>
    </w:p>
    <w:p w:rsidR="005032D5" w:rsidRPr="0091265E" w:rsidRDefault="005032D5" w:rsidP="00B53A0D">
      <w:pPr>
        <w:jc w:val="center"/>
        <w:rPr>
          <w:rFonts w:ascii="Baskerville" w:hAnsi="Baskerville"/>
          <w:sz w:val="36"/>
          <w:szCs w:val="36"/>
        </w:rPr>
      </w:pPr>
      <w:r w:rsidRPr="0091265E">
        <w:rPr>
          <w:rFonts w:ascii="Baskerville" w:hAnsi="Baskerville"/>
          <w:sz w:val="36"/>
          <w:szCs w:val="36"/>
        </w:rPr>
        <w:t>Vice-President</w:t>
      </w:r>
    </w:p>
    <w:p w:rsidR="005032D5" w:rsidRPr="0091265E" w:rsidRDefault="005032D5" w:rsidP="00B53A0D">
      <w:pPr>
        <w:jc w:val="center"/>
        <w:rPr>
          <w:rFonts w:ascii="Baskerville" w:hAnsi="Baskerville"/>
          <w:sz w:val="36"/>
          <w:szCs w:val="36"/>
        </w:rPr>
      </w:pPr>
      <w:r w:rsidRPr="0091265E">
        <w:rPr>
          <w:rFonts w:ascii="Baskerville" w:hAnsi="Baskerville"/>
          <w:sz w:val="36"/>
          <w:szCs w:val="36"/>
        </w:rPr>
        <w:t>Consortium on Innovative Practices</w:t>
      </w:r>
    </w:p>
    <w:p w:rsidR="005032D5" w:rsidRPr="0091265E" w:rsidRDefault="005032D5" w:rsidP="00B53A0D">
      <w:pPr>
        <w:jc w:val="center"/>
        <w:rPr>
          <w:rFonts w:ascii="Baskerville" w:hAnsi="Baskerville"/>
          <w:sz w:val="40"/>
          <w:szCs w:val="40"/>
        </w:rPr>
      </w:pPr>
    </w:p>
    <w:p w:rsidR="005032D5" w:rsidRPr="0091265E" w:rsidRDefault="005032D5" w:rsidP="00B53A0D">
      <w:pPr>
        <w:jc w:val="center"/>
        <w:rPr>
          <w:rFonts w:ascii="Baskerville" w:hAnsi="Baskerville"/>
          <w:sz w:val="40"/>
          <w:szCs w:val="40"/>
        </w:rPr>
      </w:pPr>
    </w:p>
    <w:p w:rsidR="005032D5" w:rsidRPr="0091265E" w:rsidRDefault="005032D5" w:rsidP="00B53A0D">
      <w:pPr>
        <w:jc w:val="center"/>
        <w:rPr>
          <w:rFonts w:ascii="Baskerville" w:hAnsi="Baskerville"/>
          <w:sz w:val="40"/>
          <w:szCs w:val="40"/>
        </w:rPr>
      </w:pPr>
    </w:p>
    <w:p w:rsidR="005032D5" w:rsidRPr="0091265E" w:rsidRDefault="005032D5" w:rsidP="00B53A0D">
      <w:pPr>
        <w:jc w:val="center"/>
        <w:rPr>
          <w:rFonts w:ascii="Baskerville" w:hAnsi="Baskerville"/>
          <w:sz w:val="40"/>
          <w:szCs w:val="40"/>
        </w:rPr>
      </w:pPr>
      <w:r w:rsidRPr="0091265E">
        <w:rPr>
          <w:rFonts w:ascii="Baskerville" w:hAnsi="Baskerville"/>
          <w:sz w:val="40"/>
          <w:szCs w:val="40"/>
        </w:rPr>
        <w:t>April 28, 2014</w:t>
      </w:r>
    </w:p>
    <w:p w:rsidR="005032D5" w:rsidRPr="0091265E" w:rsidRDefault="005032D5" w:rsidP="005032D5">
      <w:pPr>
        <w:ind w:firstLine="720"/>
        <w:jc w:val="center"/>
        <w:rPr>
          <w:rFonts w:ascii="Baskerville" w:hAnsi="Baskerville"/>
          <w:sz w:val="40"/>
          <w:szCs w:val="40"/>
        </w:rPr>
      </w:pPr>
    </w:p>
    <w:p w:rsidR="005032D5" w:rsidRPr="0091265E" w:rsidRDefault="005032D5" w:rsidP="005032D5">
      <w:pPr>
        <w:ind w:firstLine="720"/>
        <w:jc w:val="center"/>
        <w:rPr>
          <w:rFonts w:ascii="Baskerville" w:hAnsi="Baskerville"/>
          <w:sz w:val="40"/>
          <w:szCs w:val="40"/>
        </w:rPr>
      </w:pPr>
    </w:p>
    <w:p w:rsidR="00BC27F9" w:rsidRPr="004759E0" w:rsidRDefault="000602C6" w:rsidP="004759E0">
      <w:pPr>
        <w:tabs>
          <w:tab w:val="left" w:pos="3988"/>
        </w:tabs>
        <w:ind w:firstLine="720"/>
        <w:rPr>
          <w:rFonts w:ascii="Baskerville" w:hAnsi="Baskerville"/>
          <w:sz w:val="40"/>
          <w:szCs w:val="40"/>
        </w:rPr>
      </w:pPr>
      <w:r w:rsidRPr="0091265E">
        <w:rPr>
          <w:rFonts w:ascii="Baskerville" w:hAnsi="Baskerville"/>
          <w:sz w:val="40"/>
          <w:szCs w:val="40"/>
        </w:rPr>
        <w:lastRenderedPageBreak/>
        <w:tab/>
      </w:r>
    </w:p>
    <w:p w:rsidR="00B53A0D" w:rsidRDefault="00B53A0D" w:rsidP="005032D5">
      <w:pPr>
        <w:ind w:left="720"/>
        <w:rPr>
          <w:rFonts w:ascii="Baskerville" w:hAnsi="Baskerville"/>
          <w:b/>
        </w:rPr>
      </w:pPr>
    </w:p>
    <w:p w:rsidR="00B53A0D" w:rsidRDefault="00B53A0D" w:rsidP="005032D5">
      <w:pPr>
        <w:ind w:left="720"/>
        <w:rPr>
          <w:rFonts w:ascii="Baskerville" w:hAnsi="Baskerville"/>
          <w:b/>
        </w:rPr>
      </w:pPr>
    </w:p>
    <w:p w:rsidR="00B53A0D" w:rsidRDefault="00B53A0D" w:rsidP="005032D5">
      <w:pPr>
        <w:ind w:left="720"/>
        <w:rPr>
          <w:rFonts w:ascii="Baskerville" w:hAnsi="Baskerville"/>
          <w:b/>
        </w:rPr>
      </w:pPr>
    </w:p>
    <w:p w:rsidR="005032D5" w:rsidRPr="0091265E" w:rsidRDefault="005032D5" w:rsidP="00B53A0D">
      <w:pPr>
        <w:ind w:left="180"/>
        <w:rPr>
          <w:rFonts w:ascii="Baskerville" w:hAnsi="Baskerville"/>
          <w:b/>
        </w:rPr>
      </w:pPr>
      <w:r w:rsidRPr="0091265E">
        <w:rPr>
          <w:rFonts w:ascii="Baskerville" w:hAnsi="Baskerville"/>
          <w:b/>
        </w:rPr>
        <w:t>Introduction</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r w:rsidRPr="0091265E">
        <w:rPr>
          <w:rFonts w:ascii="Baskerville" w:hAnsi="Baskerville"/>
        </w:rPr>
        <w:t xml:space="preserve">The Independent Reviewer for the </w:t>
      </w:r>
      <w:r w:rsidRPr="0091265E">
        <w:rPr>
          <w:rFonts w:ascii="Baskerville" w:hAnsi="Baskerville"/>
          <w:i/>
        </w:rPr>
        <w:t>US v Commonwealth of Virginia</w:t>
      </w:r>
      <w:r w:rsidRPr="0091265E">
        <w:rPr>
          <w:rFonts w:ascii="Baskerville" w:hAnsi="Baskerville"/>
        </w:rPr>
        <w:t xml:space="preserve"> Settlement Agreement requested a review of the Licensing requirements of the Agreement. This review was based on the need to assess key indicators that would produce a baseline assessment of the effectiveness of licensing processes and the more frequent licensure visitation schedules. </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r w:rsidRPr="0091265E">
        <w:rPr>
          <w:rFonts w:ascii="Baskerville" w:hAnsi="Baskerville"/>
        </w:rPr>
        <w:t>Licensing services in Virginia are administered through the Office of Licensing Services (OLS) at DBHDS (Department of Behavioral Health and Developmental Services). OLS operates with 32 Licensing Specialists in the field and with a central office of five (5) staff. It is the Commonwealth’s primary system for regulating the conduct of provider agencies by ensuring minimum standards compliance. DBHDS also regards the Licensing system as the primary compliance mechanism for Community Service Board (CSB) case management performance under their contracts with the Commonwealth. Therefore, the effective functioning of OLS in accordance with the requirements of the Agreement is critical to the goal of improving the lives of people with intellectual and developmental disabilities in Virginia.</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r w:rsidRPr="0091265E">
        <w:rPr>
          <w:rFonts w:ascii="Baskerville" w:hAnsi="Baskerville"/>
        </w:rPr>
        <w:t xml:space="preserve">This report is organized in a way that parallels the two major requirements around Licensing in the Agreement: case management performance and provider performance. In each section the Methodology used is described, the findings from this evaluation are reported, and recommendations to achieve full compliance are made; suggestions are offered where an area might be improved. </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r w:rsidRPr="0091265E">
        <w:rPr>
          <w:rFonts w:ascii="Baskerville" w:hAnsi="Baskerville"/>
        </w:rPr>
        <w:t>Many important aspects of Licensing are not part of this review. Effectiveness of incident investigations, successful provider implementation of corrective action plans, and the management of substandard or poor performing providers via the Licensing process were not examined in this review but are proposed for evaluation in later cycles.</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r w:rsidRPr="0091265E">
        <w:rPr>
          <w:rFonts w:ascii="Baskerville" w:hAnsi="Baskerville"/>
        </w:rPr>
        <w:t xml:space="preserve">Les </w:t>
      </w:r>
      <w:proofErr w:type="spellStart"/>
      <w:r w:rsidRPr="0091265E">
        <w:rPr>
          <w:rFonts w:ascii="Baskerville" w:hAnsi="Baskerville"/>
        </w:rPr>
        <w:t>Saltzberg</w:t>
      </w:r>
      <w:proofErr w:type="spellEnd"/>
      <w:r w:rsidRPr="0091265E">
        <w:rPr>
          <w:rFonts w:ascii="Baskerville" w:hAnsi="Baskerville"/>
        </w:rPr>
        <w:t xml:space="preserve"> has been helpful in supplying materials, facilitating access, and making connections to interviewees. Appreciation is expressed to the Licensing Specialists, provider staff and CSB staff who made themselves available for telephone interviews.</w:t>
      </w:r>
    </w:p>
    <w:p w:rsidR="005032D5" w:rsidRPr="0091265E" w:rsidRDefault="005032D5" w:rsidP="00B53A0D">
      <w:pPr>
        <w:ind w:left="180"/>
        <w:rPr>
          <w:rFonts w:ascii="Baskerville" w:hAnsi="Baskerville"/>
          <w:u w:val="single"/>
        </w:rPr>
      </w:pPr>
    </w:p>
    <w:p w:rsidR="005032D5" w:rsidRPr="0091265E" w:rsidRDefault="005032D5" w:rsidP="00B53A0D">
      <w:pPr>
        <w:ind w:left="180" w:firstLine="720"/>
        <w:jc w:val="center"/>
        <w:rPr>
          <w:rFonts w:ascii="Baskerville" w:hAnsi="Baskerville"/>
          <w:u w:val="single"/>
        </w:rPr>
      </w:pPr>
    </w:p>
    <w:p w:rsidR="005032D5" w:rsidRPr="0091265E" w:rsidRDefault="005032D5" w:rsidP="00B53A0D">
      <w:pPr>
        <w:ind w:left="180" w:firstLine="720"/>
        <w:rPr>
          <w:rFonts w:ascii="Baskerville" w:hAnsi="Baskerville"/>
          <w:b/>
        </w:rPr>
      </w:pPr>
      <w:r w:rsidRPr="0091265E">
        <w:rPr>
          <w:rFonts w:ascii="Baskerville" w:hAnsi="Baskerville"/>
          <w:b/>
        </w:rPr>
        <w:t>Case Management</w:t>
      </w:r>
    </w:p>
    <w:p w:rsidR="005032D5" w:rsidRPr="0091265E" w:rsidRDefault="005032D5" w:rsidP="00B53A0D">
      <w:pPr>
        <w:pStyle w:val="ListParagraph"/>
        <w:ind w:left="180"/>
        <w:rPr>
          <w:rFonts w:ascii="Baskerville" w:hAnsi="Baskerville"/>
        </w:rPr>
      </w:pPr>
    </w:p>
    <w:p w:rsidR="005032D5" w:rsidRPr="0091265E" w:rsidRDefault="005032D5" w:rsidP="00B53A0D">
      <w:pPr>
        <w:ind w:left="180"/>
        <w:rPr>
          <w:rFonts w:ascii="Baskerville" w:hAnsi="Baskerville"/>
          <w:sz w:val="20"/>
          <w:szCs w:val="20"/>
        </w:rPr>
      </w:pPr>
      <w:r w:rsidRPr="0091265E">
        <w:rPr>
          <w:rFonts w:ascii="Baskerville" w:hAnsi="Baskerville"/>
        </w:rPr>
        <w:t xml:space="preserve"> </w:t>
      </w:r>
      <w:r w:rsidRPr="0091265E">
        <w:rPr>
          <w:rFonts w:ascii="Baskerville" w:hAnsi="Baskerville"/>
        </w:rPr>
        <w:tab/>
      </w:r>
      <w:r w:rsidRPr="0091265E">
        <w:rPr>
          <w:rFonts w:ascii="Baskerville" w:hAnsi="Baskerville"/>
        </w:rPr>
        <w:tab/>
      </w:r>
      <w:r w:rsidRPr="0091265E">
        <w:rPr>
          <w:rFonts w:ascii="Baskerville" w:hAnsi="Baskerville"/>
          <w:sz w:val="20"/>
          <w:szCs w:val="20"/>
        </w:rPr>
        <w:t xml:space="preserve">Agreement: </w:t>
      </w:r>
    </w:p>
    <w:p w:rsidR="005032D5" w:rsidRPr="0091265E" w:rsidRDefault="005032D5" w:rsidP="00B53A0D">
      <w:pPr>
        <w:ind w:left="180" w:firstLine="720"/>
        <w:rPr>
          <w:rFonts w:ascii="Baskerville" w:hAnsi="Baskerville"/>
          <w:b/>
          <w:i/>
          <w:sz w:val="20"/>
          <w:szCs w:val="20"/>
        </w:rPr>
      </w:pPr>
      <w:r w:rsidRPr="0091265E">
        <w:rPr>
          <w:rFonts w:ascii="Baskerville" w:hAnsi="Baskerville"/>
          <w:b/>
          <w:i/>
          <w:sz w:val="20"/>
          <w:szCs w:val="20"/>
        </w:rPr>
        <w:t>III.C. Serving Individuals with Developmental Disabilities in the Most Integrated Setting</w:t>
      </w:r>
    </w:p>
    <w:p w:rsidR="005032D5" w:rsidRPr="0091265E" w:rsidRDefault="005032D5" w:rsidP="00B53A0D">
      <w:pPr>
        <w:ind w:left="180"/>
        <w:rPr>
          <w:rFonts w:ascii="Baskerville" w:hAnsi="Baskerville"/>
          <w:b/>
          <w:i/>
          <w:sz w:val="20"/>
          <w:szCs w:val="20"/>
        </w:rPr>
      </w:pPr>
      <w:r w:rsidRPr="0091265E">
        <w:rPr>
          <w:rFonts w:ascii="Baskerville" w:hAnsi="Baskerville"/>
          <w:b/>
          <w:i/>
          <w:sz w:val="20"/>
          <w:szCs w:val="20"/>
        </w:rPr>
        <w:tab/>
        <w:t xml:space="preserve"> </w:t>
      </w:r>
      <w:r w:rsidRPr="0091265E">
        <w:rPr>
          <w:rFonts w:ascii="Baskerville" w:hAnsi="Baskerville"/>
          <w:b/>
          <w:i/>
          <w:sz w:val="20"/>
          <w:szCs w:val="20"/>
        </w:rPr>
        <w:tab/>
        <w:t>5. Case Management</w:t>
      </w:r>
    </w:p>
    <w:p w:rsidR="005032D5" w:rsidRPr="0091265E" w:rsidRDefault="005032D5" w:rsidP="00B53A0D">
      <w:pPr>
        <w:ind w:left="180"/>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t>d. The Commonwealth shall establish a mechanism to monitor compliance with performance standards.</w:t>
      </w:r>
    </w:p>
    <w:p w:rsidR="005032D5" w:rsidRPr="0091265E" w:rsidRDefault="005032D5" w:rsidP="00B53A0D">
      <w:pPr>
        <w:ind w:left="180"/>
        <w:rPr>
          <w:rFonts w:ascii="Baskerville" w:hAnsi="Baskerville"/>
        </w:rPr>
      </w:pPr>
    </w:p>
    <w:p w:rsidR="005032D5" w:rsidRPr="0091265E" w:rsidRDefault="005032D5" w:rsidP="00B53A0D">
      <w:pPr>
        <w:ind w:left="180"/>
        <w:rPr>
          <w:rFonts w:ascii="Baskerville" w:hAnsi="Baskerville"/>
        </w:rPr>
      </w:pPr>
    </w:p>
    <w:p w:rsidR="005032D5" w:rsidRDefault="005032D5" w:rsidP="00B53A0D">
      <w:pPr>
        <w:ind w:left="180"/>
        <w:rPr>
          <w:rFonts w:ascii="Baskerville" w:hAnsi="Baskerville"/>
        </w:rPr>
      </w:pPr>
    </w:p>
    <w:p w:rsidR="00B53A0D" w:rsidRDefault="00B53A0D" w:rsidP="005032D5">
      <w:pPr>
        <w:rPr>
          <w:rFonts w:ascii="Baskerville" w:hAnsi="Baskerville"/>
        </w:rPr>
      </w:pPr>
    </w:p>
    <w:p w:rsidR="00B53A0D" w:rsidRDefault="00B53A0D" w:rsidP="005032D5">
      <w:pPr>
        <w:rPr>
          <w:rFonts w:ascii="Baskerville" w:hAnsi="Baskerville"/>
        </w:rPr>
      </w:pPr>
    </w:p>
    <w:p w:rsidR="00B53A0D" w:rsidRDefault="00B53A0D" w:rsidP="005032D5">
      <w:pPr>
        <w:rPr>
          <w:rFonts w:ascii="Baskerville" w:hAnsi="Baskerville"/>
        </w:rPr>
      </w:pPr>
    </w:p>
    <w:p w:rsidR="00B53A0D" w:rsidRDefault="00B53A0D" w:rsidP="005032D5">
      <w:pPr>
        <w:rPr>
          <w:rFonts w:ascii="Baskerville" w:hAnsi="Baskerville"/>
        </w:rPr>
      </w:pPr>
    </w:p>
    <w:p w:rsidR="00B53A0D" w:rsidRDefault="00B53A0D" w:rsidP="005032D5">
      <w:pPr>
        <w:rPr>
          <w:rFonts w:ascii="Baskerville" w:hAnsi="Baskerville"/>
        </w:rPr>
      </w:pPr>
    </w:p>
    <w:p w:rsidR="00B53A0D" w:rsidRPr="0091265E" w:rsidRDefault="00B53A0D" w:rsidP="005032D5">
      <w:pPr>
        <w:rPr>
          <w:rFonts w:ascii="Baskerville" w:hAnsi="Baskerville"/>
        </w:rPr>
      </w:pPr>
    </w:p>
    <w:p w:rsidR="00BC27F9" w:rsidRPr="0091265E" w:rsidRDefault="00BC27F9" w:rsidP="009F7459">
      <w:pPr>
        <w:jc w:val="center"/>
        <w:rPr>
          <w:rFonts w:ascii="Baskerville" w:hAnsi="Baskerville"/>
          <w:u w:val="single"/>
        </w:rPr>
      </w:pPr>
    </w:p>
    <w:p w:rsidR="005032D5" w:rsidRPr="0091265E" w:rsidRDefault="005032D5" w:rsidP="009F7459">
      <w:pPr>
        <w:jc w:val="center"/>
        <w:rPr>
          <w:rFonts w:ascii="Baskerville" w:hAnsi="Baskerville"/>
          <w:u w:val="single"/>
        </w:rPr>
      </w:pPr>
      <w:r w:rsidRPr="0091265E">
        <w:rPr>
          <w:rFonts w:ascii="Baskerville" w:hAnsi="Baskerville"/>
          <w:u w:val="single"/>
        </w:rPr>
        <w:t>Review Methodology</w:t>
      </w:r>
    </w:p>
    <w:p w:rsidR="005032D5" w:rsidRPr="0091265E" w:rsidRDefault="005032D5" w:rsidP="005032D5">
      <w:pPr>
        <w:ind w:firstLine="720"/>
        <w:jc w:val="center"/>
        <w:rPr>
          <w:rFonts w:ascii="Baskerville" w:hAnsi="Baskerville"/>
          <w:u w:val="single"/>
        </w:rPr>
      </w:pPr>
    </w:p>
    <w:p w:rsidR="005032D5" w:rsidRPr="0091265E" w:rsidRDefault="005032D5" w:rsidP="004E6C84">
      <w:pPr>
        <w:pStyle w:val="ListParagraph"/>
        <w:numPr>
          <w:ilvl w:val="0"/>
          <w:numId w:val="40"/>
        </w:numPr>
        <w:rPr>
          <w:rFonts w:ascii="Baskerville" w:hAnsi="Baskerville"/>
        </w:rPr>
      </w:pPr>
      <w:r w:rsidRPr="0091265E">
        <w:rPr>
          <w:rFonts w:ascii="Baskerville" w:hAnsi="Baskerville"/>
        </w:rPr>
        <w:t>Reviewed current licensing standards, regulations and all licensing tools/protocols covering CSB reviews.</w:t>
      </w:r>
    </w:p>
    <w:p w:rsidR="005032D5" w:rsidRPr="0091265E" w:rsidRDefault="005032D5" w:rsidP="004E6C84">
      <w:pPr>
        <w:pStyle w:val="ListParagraph"/>
        <w:numPr>
          <w:ilvl w:val="0"/>
          <w:numId w:val="40"/>
        </w:numPr>
        <w:rPr>
          <w:rFonts w:ascii="Baskerville" w:hAnsi="Baskerville"/>
        </w:rPr>
      </w:pPr>
      <w:r w:rsidRPr="0091265E">
        <w:rPr>
          <w:rFonts w:ascii="Baskerville" w:hAnsi="Baskerville"/>
        </w:rPr>
        <w:t xml:space="preserve">Reviewed all licensure survey reports with corrective action plans (19) and all </w:t>
      </w:r>
      <w:r w:rsidRPr="0091265E">
        <w:rPr>
          <w:rFonts w:ascii="Baskerville" w:hAnsi="Baskerville"/>
          <w:i/>
        </w:rPr>
        <w:t>ad hoc</w:t>
      </w:r>
      <w:r w:rsidRPr="0091265E">
        <w:rPr>
          <w:rFonts w:ascii="Baskerville" w:hAnsi="Baskerville"/>
        </w:rPr>
        <w:t xml:space="preserve"> investigations (20) for two quarters in FY 2014.</w:t>
      </w:r>
    </w:p>
    <w:p w:rsidR="005032D5" w:rsidRPr="0091265E" w:rsidRDefault="005032D5" w:rsidP="004E6C84">
      <w:pPr>
        <w:pStyle w:val="ListParagraph"/>
        <w:numPr>
          <w:ilvl w:val="0"/>
          <w:numId w:val="40"/>
        </w:numPr>
        <w:rPr>
          <w:rFonts w:ascii="Baskerville" w:hAnsi="Baskerville"/>
        </w:rPr>
      </w:pPr>
      <w:r w:rsidRPr="0091265E">
        <w:rPr>
          <w:rFonts w:ascii="Baskerville" w:hAnsi="Baskerville"/>
        </w:rPr>
        <w:t xml:space="preserve">Reviewed the survey schedule for CY 2013 for three (3) Licensing Specialists. Two were selected by </w:t>
      </w:r>
      <w:proofErr w:type="gramStart"/>
      <w:r w:rsidRPr="0091265E">
        <w:rPr>
          <w:rFonts w:ascii="Baskerville" w:hAnsi="Baskerville"/>
        </w:rPr>
        <w:t>OLS,</w:t>
      </w:r>
      <w:proofErr w:type="gramEnd"/>
      <w:r w:rsidRPr="0091265E">
        <w:rPr>
          <w:rFonts w:ascii="Baskerville" w:hAnsi="Baskerville"/>
        </w:rPr>
        <w:t xml:space="preserve"> one was selected by the author.</w:t>
      </w:r>
    </w:p>
    <w:p w:rsidR="005032D5" w:rsidRPr="0091265E" w:rsidRDefault="005032D5" w:rsidP="004E6C84">
      <w:pPr>
        <w:pStyle w:val="ListParagraph"/>
        <w:numPr>
          <w:ilvl w:val="0"/>
          <w:numId w:val="40"/>
        </w:numPr>
        <w:rPr>
          <w:rFonts w:ascii="Baskerville" w:hAnsi="Baskerville"/>
        </w:rPr>
      </w:pPr>
      <w:r w:rsidRPr="0091265E">
        <w:rPr>
          <w:rFonts w:ascii="Baskerville" w:hAnsi="Baskerville"/>
        </w:rPr>
        <w:t>Reviewed available reports for licensing results across CSBs.</w:t>
      </w:r>
    </w:p>
    <w:p w:rsidR="005032D5" w:rsidRPr="0091265E" w:rsidRDefault="005032D5" w:rsidP="005032D5">
      <w:pPr>
        <w:rPr>
          <w:rFonts w:ascii="Baskerville" w:hAnsi="Baskerville"/>
        </w:rPr>
      </w:pPr>
    </w:p>
    <w:p w:rsidR="005032D5" w:rsidRPr="0091265E" w:rsidRDefault="005032D5" w:rsidP="009F7459">
      <w:pPr>
        <w:jc w:val="center"/>
        <w:rPr>
          <w:rFonts w:ascii="Baskerville" w:hAnsi="Baskerville"/>
          <w:u w:val="single"/>
        </w:rPr>
      </w:pPr>
      <w:r w:rsidRPr="0091265E">
        <w:rPr>
          <w:rFonts w:ascii="Baskerville" w:hAnsi="Baskerville"/>
          <w:u w:val="single"/>
        </w:rPr>
        <w:t>Findings</w:t>
      </w:r>
    </w:p>
    <w:p w:rsidR="005032D5" w:rsidRPr="0091265E" w:rsidRDefault="005032D5" w:rsidP="005032D5">
      <w:pPr>
        <w:ind w:left="72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Licensing regulations (12VAC35-105-10 to 105 1410) align </w:t>
      </w:r>
      <w:r w:rsidRPr="0091265E">
        <w:rPr>
          <w:rFonts w:ascii="Baskerville" w:hAnsi="Baskerville"/>
          <w:u w:val="single"/>
        </w:rPr>
        <w:t>generally</w:t>
      </w:r>
      <w:r w:rsidRPr="0091265E">
        <w:rPr>
          <w:rFonts w:ascii="Baskerville" w:hAnsi="Baskerville"/>
        </w:rPr>
        <w:t xml:space="preserve"> with the case management expectations in the Agreement. The regulations do not align </w:t>
      </w:r>
      <w:r w:rsidRPr="0091265E">
        <w:rPr>
          <w:rFonts w:ascii="Baskerville" w:hAnsi="Baskerville"/>
          <w:u w:val="single"/>
        </w:rPr>
        <w:t>specifically</w:t>
      </w:r>
      <w:r w:rsidRPr="0091265E">
        <w:rPr>
          <w:rFonts w:ascii="Baskerville" w:hAnsi="Baskerville"/>
        </w:rPr>
        <w:t xml:space="preserve"> as to the case management expectations detailed in the Agreement (i.e. regularized face to face meetings with the individual being served, enhanced visit frequency, identifying risks to the individual, offering choice among providers, assembling professionals and non-professionals who provide supports, identifying risks). Licensing protocols (e.g. checklists) align with the Licensing regulations but also do not align with the same specific requirements of the Agreement mentioned above. Per the Department’s </w:t>
      </w:r>
      <w:r w:rsidRPr="0091265E">
        <w:rPr>
          <w:rFonts w:ascii="Baskerville" w:hAnsi="Baskerville"/>
          <w:i/>
        </w:rPr>
        <w:t>Guidance Document for Additional Case Management Data Elements</w:t>
      </w:r>
      <w:r w:rsidRPr="0091265E">
        <w:rPr>
          <w:rFonts w:ascii="Baskerville" w:hAnsi="Baskerville"/>
        </w:rPr>
        <w:t xml:space="preserve"> (12/11/13 version), the role of OLS is to verify individual data elements in the enhanced case management performance documentation reported via the automated information system, CCS3. Although there was evidence in specific CSB corrective action plans that this occurs, it is not formalized in checklists or the OLS Office Protocol, which may leave it to the discretion of individual Licensing Specialists.</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The current protocol for reviewing CSB case management calls for </w:t>
      </w:r>
      <w:proofErr w:type="gramStart"/>
      <w:r w:rsidRPr="0091265E">
        <w:rPr>
          <w:rFonts w:ascii="Baskerville" w:hAnsi="Baskerville"/>
        </w:rPr>
        <w:t>Licensing</w:t>
      </w:r>
      <w:proofErr w:type="gramEnd"/>
      <w:r w:rsidRPr="0091265E">
        <w:rPr>
          <w:rFonts w:ascii="Baskerville" w:hAnsi="Baskerville"/>
        </w:rPr>
        <w:t xml:space="preserve"> review visits “every 6 months, with a minimum sample of 10 cases”. There is evidence (through a cumbersome tracking system) of CSB case management visits every six months. The majority of case management licensing reviews examined in this sample, however, resulted in </w:t>
      </w:r>
      <w:proofErr w:type="gramStart"/>
      <w:r w:rsidRPr="0091265E">
        <w:rPr>
          <w:rFonts w:ascii="Baskerville" w:hAnsi="Baskerville"/>
        </w:rPr>
        <w:t>a ”</w:t>
      </w:r>
      <w:proofErr w:type="gramEnd"/>
      <w:r w:rsidRPr="0091265E">
        <w:rPr>
          <w:rFonts w:ascii="Baskerville" w:hAnsi="Baskerville"/>
        </w:rPr>
        <w:t>No Violations” determination (12 of 19 CSBs). The implication is that in a review of 120 case management records out of 190 no documentation deficiencies were identified. Given the complexity of documentation requirements of case managers in general, this outcome is extraordinary for case managers who have caseloads usually over 30 individuals. Furthermore, pulling a sample of ten (10) cases to review documentation provides a) an inadequate sample at some CSBs (e.g. for a CSB with 650 clients, a sample of ten represents less that 2%, which is too low an amount on which to make a licensing judgment) and b) a review of paper and not an examination of the impacts of good (or substandard) case management.  Focus on case management documentation in a Licensing review may result in problems being overlooked, substandard performance not being discovered and opportunities for improvement being missed. OLS is considering assessing case management services while it is examining services at the provider level. Some Licensing Specialists are already doing this.</w:t>
      </w:r>
    </w:p>
    <w:p w:rsidR="005032D5" w:rsidRDefault="005032D5" w:rsidP="00085207">
      <w:pPr>
        <w:ind w:left="270"/>
        <w:rPr>
          <w:rFonts w:ascii="Baskerville" w:hAnsi="Baskerville"/>
        </w:rPr>
      </w:pPr>
    </w:p>
    <w:p w:rsidR="005756AC" w:rsidRDefault="005756AC" w:rsidP="00085207">
      <w:pPr>
        <w:ind w:left="270"/>
        <w:rPr>
          <w:rFonts w:ascii="Baskerville" w:hAnsi="Baskerville"/>
        </w:rPr>
      </w:pPr>
    </w:p>
    <w:p w:rsidR="00E723B7" w:rsidRPr="0091265E" w:rsidRDefault="00E723B7"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OLS does not regularly compile the results of licensing reviews into a report on trends related to compliance patterns across CSBs.  However, alerts and system </w:t>
      </w:r>
      <w:proofErr w:type="spellStart"/>
      <w:r w:rsidRPr="0091265E">
        <w:rPr>
          <w:rFonts w:ascii="Baskerville" w:hAnsi="Baskerville"/>
        </w:rPr>
        <w:t>guidances</w:t>
      </w:r>
      <w:proofErr w:type="spellEnd"/>
      <w:r w:rsidRPr="0091265E">
        <w:rPr>
          <w:rFonts w:ascii="Baskerville" w:hAnsi="Baskerville"/>
        </w:rPr>
        <w:t xml:space="preserve"> are generated by DBHDS in a way that potentially increases awareness for individuals, family members, providers, caregivers and case managers of risks and problems that may occur while someone is receiving services (e.g., constipation, choking, psychotropic medications, emergency room criteria, etc.). Nonetheless, a rich data source for other system improvements is overlooked when the results of licensing visits are not aggregated and analyzed for trends and patterns. </w:t>
      </w:r>
    </w:p>
    <w:p w:rsidR="005032D5" w:rsidRPr="0091265E" w:rsidRDefault="005032D5" w:rsidP="00085207">
      <w:pPr>
        <w:ind w:left="270"/>
        <w:rPr>
          <w:rFonts w:ascii="Baskerville" w:hAnsi="Baskerville"/>
        </w:rPr>
      </w:pPr>
    </w:p>
    <w:p w:rsidR="005032D5" w:rsidRPr="0091265E" w:rsidRDefault="005032D5" w:rsidP="00085207">
      <w:pPr>
        <w:ind w:left="270"/>
        <w:jc w:val="center"/>
        <w:rPr>
          <w:rFonts w:ascii="Baskerville" w:hAnsi="Baskerville"/>
          <w:u w:val="single"/>
        </w:rPr>
      </w:pPr>
      <w:r w:rsidRPr="0091265E">
        <w:rPr>
          <w:rFonts w:ascii="Baskerville" w:hAnsi="Baskerville"/>
          <w:u w:val="single"/>
        </w:rPr>
        <w:t>Conclusion</w:t>
      </w:r>
    </w:p>
    <w:p w:rsidR="005032D5" w:rsidRPr="0091265E" w:rsidRDefault="005032D5" w:rsidP="00085207">
      <w:pPr>
        <w:ind w:left="270"/>
        <w:jc w:val="center"/>
        <w:rPr>
          <w:rFonts w:ascii="Baskerville" w:hAnsi="Baskerville"/>
          <w:u w:val="single"/>
        </w:rPr>
      </w:pPr>
    </w:p>
    <w:p w:rsidR="005032D5" w:rsidRPr="0091265E" w:rsidRDefault="005032D5" w:rsidP="00085207">
      <w:pPr>
        <w:ind w:left="270"/>
        <w:rPr>
          <w:rFonts w:ascii="Baskerville" w:hAnsi="Baskerville"/>
        </w:rPr>
      </w:pPr>
      <w:r w:rsidRPr="0091265E">
        <w:rPr>
          <w:rFonts w:ascii="Baskerville" w:hAnsi="Baskerville"/>
        </w:rPr>
        <w:t>DBHDS is not currently in compliance with the requirement to have a mechanism to monitor CSB compliance with performance standards, because the Commonwealth’s monitoring protocols and regulations do not align with Agreement requirements and the OLS review process is not adequate to determine compliance with performance standards. Section IX.C requires that there be “…sufficient records to document that the requirements of the Agreement are being properly implemented…”</w:t>
      </w:r>
    </w:p>
    <w:p w:rsidR="005032D5" w:rsidRPr="0091265E" w:rsidRDefault="005032D5" w:rsidP="00085207">
      <w:pPr>
        <w:ind w:left="270"/>
        <w:rPr>
          <w:rFonts w:ascii="Baskerville" w:hAnsi="Baskerville"/>
          <w:u w:val="single"/>
        </w:rPr>
      </w:pPr>
    </w:p>
    <w:p w:rsidR="005032D5" w:rsidRPr="0091265E" w:rsidRDefault="005032D5" w:rsidP="00085207">
      <w:pPr>
        <w:ind w:left="270"/>
        <w:jc w:val="center"/>
        <w:rPr>
          <w:rFonts w:ascii="Baskerville" w:hAnsi="Baskerville"/>
          <w:u w:val="single"/>
        </w:rPr>
      </w:pPr>
      <w:r w:rsidRPr="0091265E">
        <w:rPr>
          <w:rFonts w:ascii="Baskerville" w:hAnsi="Baskerville"/>
          <w:u w:val="single"/>
        </w:rPr>
        <w:t>Recommendations to Achieve Full Compliance</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OLS should create a supplement to the case management checklist that </w:t>
      </w:r>
      <w:proofErr w:type="spellStart"/>
      <w:r w:rsidRPr="0091265E">
        <w:rPr>
          <w:rFonts w:ascii="Baskerville" w:hAnsi="Baskerville"/>
        </w:rPr>
        <w:t>operationalizes</w:t>
      </w:r>
      <w:proofErr w:type="spellEnd"/>
      <w:r w:rsidRPr="0091265E">
        <w:rPr>
          <w:rFonts w:ascii="Baskerville" w:hAnsi="Baskerville"/>
        </w:rPr>
        <w:t xml:space="preserve"> the expectations of the Agreement. This supplement should be outcome focused (versus documentation focused) and specifically include probes of: regularized face to face meetings with the individual being served, enhanced visit frequency, offering choice among providers, assembling professionals and non-professionals who provide supports, and identifying risks to the individual.</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The OLS review protocol should require Licensing Specialists to also assess case management services while they are examining services at the provider level. The root cause of service delivery problems is often the poor coordination of services, the absence of monitoring by an outside party, or the absence of leadership/advocacy on behalf of the individual. Therefore, adding a requirement to every person-centered citation that the work of the case manager be concurrently scrutinized, will ensure the causes of many service delivery problems are addressed and not just the symptoms. </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 xml:space="preserve">OLS sampling will be improved if the current ten (10) case sample review expectation of Licensing Specialists is modified to a </w:t>
      </w:r>
      <w:r w:rsidRPr="0091265E">
        <w:rPr>
          <w:rFonts w:ascii="Baskerville" w:hAnsi="Baskerville"/>
          <w:u w:val="single"/>
        </w:rPr>
        <w:t>10% sample with a 10 case minimum</w:t>
      </w:r>
      <w:r w:rsidRPr="0091265E">
        <w:rPr>
          <w:rFonts w:ascii="Baskerville" w:hAnsi="Baskerville"/>
        </w:rPr>
        <w:t xml:space="preserve"> for future CSB reviews.</w:t>
      </w:r>
    </w:p>
    <w:p w:rsidR="005032D5" w:rsidRPr="0091265E" w:rsidRDefault="005032D5" w:rsidP="00085207">
      <w:pPr>
        <w:ind w:left="270"/>
        <w:jc w:val="center"/>
        <w:rPr>
          <w:rFonts w:ascii="Baskerville" w:hAnsi="Baskerville"/>
          <w:u w:val="single"/>
        </w:rPr>
      </w:pPr>
    </w:p>
    <w:p w:rsidR="005032D5" w:rsidRPr="0091265E" w:rsidRDefault="005032D5" w:rsidP="00085207">
      <w:pPr>
        <w:ind w:left="270"/>
        <w:jc w:val="center"/>
        <w:rPr>
          <w:rFonts w:ascii="Baskerville" w:hAnsi="Baskerville"/>
          <w:u w:val="single"/>
        </w:rPr>
      </w:pPr>
      <w:r w:rsidRPr="0091265E">
        <w:rPr>
          <w:rFonts w:ascii="Baskerville" w:hAnsi="Baskerville"/>
          <w:u w:val="single"/>
        </w:rPr>
        <w:t>Suggestions for Departmental Consideration</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t>OLS might consider compiling an annual trend report on licensing results for case management. Detecting and reporting patterns and frequencies in the results of licensing reviews across CSBs ensures system improvements are discovered and identified.</w:t>
      </w:r>
    </w:p>
    <w:p w:rsidR="005032D5" w:rsidRPr="0091265E" w:rsidRDefault="005032D5" w:rsidP="00085207">
      <w:pPr>
        <w:ind w:left="270"/>
        <w:rPr>
          <w:rFonts w:ascii="Baskerville" w:hAnsi="Baskerville"/>
        </w:rPr>
      </w:pPr>
    </w:p>
    <w:p w:rsidR="005032D5" w:rsidRPr="0091265E" w:rsidRDefault="005032D5" w:rsidP="00085207">
      <w:pPr>
        <w:ind w:left="270"/>
        <w:rPr>
          <w:rFonts w:ascii="Baskerville" w:hAnsi="Baskerville"/>
        </w:rPr>
      </w:pPr>
      <w:r w:rsidRPr="0091265E">
        <w:rPr>
          <w:rFonts w:ascii="Baskerville" w:hAnsi="Baskerville"/>
        </w:rPr>
        <w:lastRenderedPageBreak/>
        <w:t>The goal of updating automation systems within OLS should continue, so that information retrieval and the “connecting of dots” across systems, services, and geography are done efficiently.</w:t>
      </w:r>
    </w:p>
    <w:p w:rsidR="005032D5" w:rsidRPr="0091265E" w:rsidRDefault="005032D5" w:rsidP="005032D5">
      <w:pPr>
        <w:tabs>
          <w:tab w:val="left" w:pos="7630"/>
        </w:tabs>
        <w:ind w:left="720"/>
        <w:rPr>
          <w:rFonts w:ascii="Baskerville" w:hAnsi="Baskerville"/>
        </w:rPr>
      </w:pPr>
    </w:p>
    <w:p w:rsidR="005032D5" w:rsidRPr="0091265E" w:rsidRDefault="005032D5" w:rsidP="005032D5">
      <w:pPr>
        <w:tabs>
          <w:tab w:val="left" w:pos="7630"/>
        </w:tabs>
        <w:ind w:left="720"/>
        <w:rPr>
          <w:rFonts w:ascii="Baskerville" w:hAnsi="Baskerville"/>
        </w:rPr>
      </w:pPr>
      <w:r w:rsidRPr="0091265E">
        <w:rPr>
          <w:rFonts w:ascii="Baskerville" w:hAnsi="Baskerville"/>
        </w:rPr>
        <w:tab/>
      </w:r>
    </w:p>
    <w:p w:rsidR="005032D5" w:rsidRPr="0091265E" w:rsidRDefault="005032D5" w:rsidP="005032D5">
      <w:pPr>
        <w:rPr>
          <w:rFonts w:ascii="Baskerville" w:hAnsi="Baskerville"/>
          <w:b/>
        </w:rPr>
      </w:pPr>
      <w:r w:rsidRPr="0091265E">
        <w:rPr>
          <w:rFonts w:ascii="Baskerville" w:hAnsi="Baskerville"/>
          <w:b/>
        </w:rPr>
        <w:t>Provider Licensing</w:t>
      </w:r>
    </w:p>
    <w:p w:rsidR="005032D5" w:rsidRPr="0091265E" w:rsidRDefault="005032D5" w:rsidP="005032D5">
      <w:pPr>
        <w:pStyle w:val="ListParagraph"/>
        <w:ind w:left="1440"/>
        <w:rPr>
          <w:rFonts w:ascii="Baskerville" w:hAnsi="Baskerville"/>
        </w:rPr>
      </w:pPr>
    </w:p>
    <w:p w:rsidR="005032D5" w:rsidRPr="0091265E" w:rsidRDefault="005032D5" w:rsidP="005032D5">
      <w:pPr>
        <w:ind w:left="720" w:firstLine="720"/>
        <w:rPr>
          <w:rFonts w:ascii="Baskerville" w:hAnsi="Baskerville"/>
          <w:b/>
          <w:i/>
          <w:sz w:val="20"/>
          <w:szCs w:val="20"/>
        </w:rPr>
      </w:pPr>
      <w:r w:rsidRPr="0091265E">
        <w:rPr>
          <w:rFonts w:ascii="Baskerville" w:hAnsi="Baskerville"/>
          <w:sz w:val="20"/>
          <w:szCs w:val="20"/>
        </w:rPr>
        <w:t>Agreement</w:t>
      </w:r>
      <w:r w:rsidRPr="0091265E">
        <w:rPr>
          <w:rFonts w:ascii="Baskerville" w:hAnsi="Baskerville"/>
          <w:b/>
          <w:i/>
          <w:sz w:val="20"/>
          <w:szCs w:val="20"/>
        </w:rPr>
        <w:t>:</w:t>
      </w:r>
    </w:p>
    <w:p w:rsidR="005032D5" w:rsidRPr="0091265E" w:rsidRDefault="005032D5" w:rsidP="005032D5">
      <w:pPr>
        <w:ind w:left="720" w:firstLine="720"/>
        <w:rPr>
          <w:rFonts w:ascii="Baskerville" w:hAnsi="Baskerville"/>
          <w:b/>
          <w:i/>
          <w:sz w:val="20"/>
          <w:szCs w:val="20"/>
        </w:rPr>
      </w:pPr>
      <w:r w:rsidRPr="0091265E">
        <w:rPr>
          <w:rFonts w:ascii="Baskerville" w:hAnsi="Baskerville"/>
          <w:b/>
          <w:i/>
          <w:sz w:val="20"/>
          <w:szCs w:val="20"/>
        </w:rPr>
        <w:t>V. Quality and Risk Management System</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t xml:space="preserve">     </w:t>
      </w:r>
      <w:r w:rsidRPr="0091265E">
        <w:rPr>
          <w:rFonts w:ascii="Baskerville" w:hAnsi="Baskerville"/>
          <w:i/>
          <w:sz w:val="20"/>
          <w:szCs w:val="20"/>
        </w:rPr>
        <w:tab/>
        <w:t>G.  Licensing</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r>
      <w:proofErr w:type="gramStart"/>
      <w:r w:rsidRPr="0091265E">
        <w:rPr>
          <w:rFonts w:ascii="Baskerville" w:hAnsi="Baskerville"/>
          <w:i/>
          <w:sz w:val="20"/>
          <w:szCs w:val="20"/>
        </w:rPr>
        <w:t>1.  The</w:t>
      </w:r>
      <w:proofErr w:type="gramEnd"/>
      <w:r w:rsidRPr="0091265E">
        <w:rPr>
          <w:rFonts w:ascii="Baskerville" w:hAnsi="Baskerville"/>
          <w:i/>
          <w:sz w:val="20"/>
          <w:szCs w:val="20"/>
        </w:rPr>
        <w:t xml:space="preserve"> Commonwealth shall conduct regular, unannounced licensing inspections of</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t xml:space="preserve">     </w:t>
      </w:r>
      <w:proofErr w:type="gramStart"/>
      <w:r w:rsidRPr="0091265E">
        <w:rPr>
          <w:rFonts w:ascii="Baskerville" w:hAnsi="Baskerville"/>
          <w:i/>
          <w:sz w:val="20"/>
          <w:szCs w:val="20"/>
        </w:rPr>
        <w:t>community</w:t>
      </w:r>
      <w:proofErr w:type="gramEnd"/>
      <w:r w:rsidRPr="0091265E">
        <w:rPr>
          <w:rFonts w:ascii="Baskerville" w:hAnsi="Baskerville"/>
          <w:i/>
          <w:sz w:val="20"/>
          <w:szCs w:val="20"/>
        </w:rPr>
        <w:t xml:space="preserve"> providers serving individuals receiving services under this Agreement.</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r>
      <w:proofErr w:type="gramStart"/>
      <w:r w:rsidRPr="0091265E">
        <w:rPr>
          <w:rFonts w:ascii="Baskerville" w:hAnsi="Baskerville"/>
          <w:i/>
          <w:sz w:val="20"/>
          <w:szCs w:val="20"/>
        </w:rPr>
        <w:t>2.  Within</w:t>
      </w:r>
      <w:proofErr w:type="gramEnd"/>
      <w:r w:rsidRPr="0091265E">
        <w:rPr>
          <w:rFonts w:ascii="Baskerville" w:hAnsi="Baskerville"/>
          <w:i/>
          <w:sz w:val="20"/>
          <w:szCs w:val="20"/>
        </w:rPr>
        <w:t xml:space="preserve"> 12 months of the effective date of this Agreement, the Commonwealth shall</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t xml:space="preserve">    </w:t>
      </w:r>
      <w:proofErr w:type="gramStart"/>
      <w:r w:rsidRPr="0091265E">
        <w:rPr>
          <w:rFonts w:ascii="Baskerville" w:hAnsi="Baskerville"/>
          <w:i/>
          <w:sz w:val="20"/>
          <w:szCs w:val="20"/>
        </w:rPr>
        <w:t>have</w:t>
      </w:r>
      <w:proofErr w:type="gramEnd"/>
      <w:r w:rsidRPr="0091265E">
        <w:rPr>
          <w:rFonts w:ascii="Baskerville" w:hAnsi="Baskerville"/>
          <w:i/>
          <w:sz w:val="20"/>
          <w:szCs w:val="20"/>
        </w:rPr>
        <w:t xml:space="preserve"> and implement a process to conduct more frequent licensure inspections of</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t xml:space="preserve">    </w:t>
      </w:r>
      <w:proofErr w:type="gramStart"/>
      <w:r w:rsidRPr="0091265E">
        <w:rPr>
          <w:rFonts w:ascii="Baskerville" w:hAnsi="Baskerville"/>
          <w:i/>
          <w:sz w:val="20"/>
          <w:szCs w:val="20"/>
        </w:rPr>
        <w:t>community</w:t>
      </w:r>
      <w:proofErr w:type="gramEnd"/>
      <w:r w:rsidRPr="0091265E">
        <w:rPr>
          <w:rFonts w:ascii="Baskerville" w:hAnsi="Baskerville"/>
          <w:i/>
          <w:sz w:val="20"/>
          <w:szCs w:val="20"/>
        </w:rPr>
        <w:t xml:space="preserve"> providers serving individuals under this Agreement, including:</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r>
      <w:proofErr w:type="gramStart"/>
      <w:r w:rsidRPr="0091265E">
        <w:rPr>
          <w:rFonts w:ascii="Baskerville" w:hAnsi="Baskerville"/>
          <w:i/>
          <w:sz w:val="20"/>
          <w:szCs w:val="20"/>
        </w:rPr>
        <w:t>a.  Providers</w:t>
      </w:r>
      <w:proofErr w:type="gramEnd"/>
      <w:r w:rsidRPr="0091265E">
        <w:rPr>
          <w:rFonts w:ascii="Baskerville" w:hAnsi="Baskerville"/>
          <w:i/>
          <w:sz w:val="20"/>
          <w:szCs w:val="20"/>
        </w:rPr>
        <w:t xml:space="preserve"> who have a conditional or provisional license;</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b. Providers who serve individuals with intensive medical and behavioral needs as</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defined</w:t>
      </w:r>
      <w:proofErr w:type="gramEnd"/>
      <w:r w:rsidRPr="0091265E">
        <w:rPr>
          <w:rFonts w:ascii="Baskerville" w:hAnsi="Baskerville"/>
          <w:i/>
          <w:sz w:val="20"/>
          <w:szCs w:val="20"/>
        </w:rPr>
        <w:t xml:space="preserve"> by the SIS category representing the highest level of risk to individuals;</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c. Providers who serve individuals who have an interruption of service greater than</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 xml:space="preserve">    30 days;</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d. Providers who serve individuals who encounter the crisis system for a serious</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crisis</w:t>
      </w:r>
      <w:proofErr w:type="gramEnd"/>
      <w:r w:rsidRPr="0091265E">
        <w:rPr>
          <w:rFonts w:ascii="Baskerville" w:hAnsi="Baskerville"/>
          <w:i/>
          <w:sz w:val="20"/>
          <w:szCs w:val="20"/>
        </w:rPr>
        <w:t xml:space="preserve"> or for multiple less serious crises within a three-month period;</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e. Providers who serve individuals who have transitioned from a Training Center</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within</w:t>
      </w:r>
      <w:proofErr w:type="gramEnd"/>
      <w:r w:rsidRPr="0091265E">
        <w:rPr>
          <w:rFonts w:ascii="Baskerville" w:hAnsi="Baskerville"/>
          <w:i/>
          <w:sz w:val="20"/>
          <w:szCs w:val="20"/>
        </w:rPr>
        <w:t xml:space="preserve"> the previous 12 months; and</w:t>
      </w:r>
    </w:p>
    <w:p w:rsidR="005032D5" w:rsidRPr="0091265E" w:rsidRDefault="005032D5" w:rsidP="005032D5">
      <w:pPr>
        <w:rPr>
          <w:rFonts w:ascii="Baskerville" w:hAnsi="Baskerville"/>
          <w:i/>
          <w:sz w:val="20"/>
          <w:szCs w:val="20"/>
        </w:rPr>
      </w:pPr>
      <w:r w:rsidRPr="0091265E">
        <w:rPr>
          <w:rFonts w:ascii="Baskerville" w:hAnsi="Baskerville"/>
          <w:i/>
          <w:sz w:val="20"/>
          <w:szCs w:val="20"/>
        </w:rPr>
        <w:tab/>
        <w:t xml:space="preserve">     </w:t>
      </w:r>
      <w:r w:rsidRPr="0091265E">
        <w:rPr>
          <w:rFonts w:ascii="Baskerville" w:hAnsi="Baskerville"/>
          <w:i/>
          <w:sz w:val="20"/>
          <w:szCs w:val="20"/>
        </w:rPr>
        <w:tab/>
      </w:r>
      <w:r w:rsidRPr="0091265E">
        <w:rPr>
          <w:rFonts w:ascii="Baskerville" w:hAnsi="Baskerville"/>
          <w:i/>
          <w:sz w:val="20"/>
          <w:szCs w:val="20"/>
        </w:rPr>
        <w:tab/>
        <w:t>f. Providers who serve individuals in congregate settings of 5 or more individuals.</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r>
      <w:proofErr w:type="gramStart"/>
      <w:r w:rsidRPr="0091265E">
        <w:rPr>
          <w:rFonts w:ascii="Baskerville" w:hAnsi="Baskerville"/>
          <w:i/>
          <w:sz w:val="20"/>
          <w:szCs w:val="20"/>
        </w:rPr>
        <w:t>3.  Within</w:t>
      </w:r>
      <w:proofErr w:type="gramEnd"/>
      <w:r w:rsidRPr="0091265E">
        <w:rPr>
          <w:rFonts w:ascii="Baskerville" w:hAnsi="Baskerville"/>
          <w:i/>
          <w:sz w:val="20"/>
          <w:szCs w:val="20"/>
        </w:rPr>
        <w:t xml:space="preserve"> 12 months of the effective date of this Agreement, the Commonwealth shall</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ensure</w:t>
      </w:r>
      <w:proofErr w:type="gramEnd"/>
      <w:r w:rsidRPr="0091265E">
        <w:rPr>
          <w:rFonts w:ascii="Baskerville" w:hAnsi="Baskerville"/>
          <w:i/>
          <w:sz w:val="20"/>
          <w:szCs w:val="20"/>
        </w:rPr>
        <w:t xml:space="preserve"> that the licensure process assesses the adequacy of the individualized supports</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and</w:t>
      </w:r>
      <w:proofErr w:type="gramEnd"/>
      <w:r w:rsidRPr="0091265E">
        <w:rPr>
          <w:rFonts w:ascii="Baskerville" w:hAnsi="Baskerville"/>
          <w:i/>
          <w:sz w:val="20"/>
          <w:szCs w:val="20"/>
        </w:rPr>
        <w:t xml:space="preserve"> services provided to persons receiving services under this Agreement in each of</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the</w:t>
      </w:r>
      <w:proofErr w:type="gramEnd"/>
      <w:r w:rsidRPr="0091265E">
        <w:rPr>
          <w:rFonts w:ascii="Baskerville" w:hAnsi="Baskerville"/>
          <w:i/>
          <w:sz w:val="20"/>
          <w:szCs w:val="20"/>
        </w:rPr>
        <w:t xml:space="preserve"> domains listed in Section V.D.3 above and that these data and assessments are</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w:t>
      </w:r>
      <w:r w:rsidRPr="0091265E">
        <w:rPr>
          <w:rFonts w:ascii="Baskerville" w:hAnsi="Baskerville"/>
          <w:i/>
          <w:sz w:val="20"/>
          <w:szCs w:val="20"/>
        </w:rPr>
        <w:tab/>
      </w:r>
      <w:r w:rsidRPr="0091265E">
        <w:rPr>
          <w:rFonts w:ascii="Baskerville" w:hAnsi="Baskerville"/>
          <w:i/>
          <w:sz w:val="20"/>
          <w:szCs w:val="20"/>
        </w:rPr>
        <w:tab/>
        <w:t xml:space="preserve">    </w:t>
      </w:r>
      <w:proofErr w:type="gramStart"/>
      <w:r w:rsidRPr="0091265E">
        <w:rPr>
          <w:rFonts w:ascii="Baskerville" w:hAnsi="Baskerville"/>
          <w:i/>
          <w:sz w:val="20"/>
          <w:szCs w:val="20"/>
        </w:rPr>
        <w:t>reported</w:t>
      </w:r>
      <w:proofErr w:type="gramEnd"/>
      <w:r w:rsidRPr="0091265E">
        <w:rPr>
          <w:rFonts w:ascii="Baskerville" w:hAnsi="Baskerville"/>
          <w:i/>
          <w:sz w:val="20"/>
          <w:szCs w:val="20"/>
        </w:rPr>
        <w:t xml:space="preserve"> to DBHDS.</w:t>
      </w:r>
    </w:p>
    <w:p w:rsidR="005032D5" w:rsidRPr="0091265E" w:rsidRDefault="005032D5" w:rsidP="005032D5">
      <w:pPr>
        <w:rPr>
          <w:rFonts w:ascii="Baskerville" w:hAnsi="Baskerville"/>
        </w:rPr>
      </w:pPr>
    </w:p>
    <w:p w:rsidR="005032D5" w:rsidRPr="0091265E" w:rsidRDefault="005032D5" w:rsidP="00B52C60">
      <w:pPr>
        <w:ind w:firstLine="90"/>
        <w:rPr>
          <w:rFonts w:ascii="Baskerville" w:hAnsi="Baskerville"/>
        </w:rPr>
      </w:pPr>
    </w:p>
    <w:p w:rsidR="005032D5" w:rsidRPr="0091265E" w:rsidRDefault="005032D5" w:rsidP="00B52C60">
      <w:pPr>
        <w:tabs>
          <w:tab w:val="left" w:pos="0"/>
        </w:tabs>
        <w:ind w:firstLine="90"/>
        <w:jc w:val="center"/>
        <w:rPr>
          <w:rFonts w:ascii="Baskerville" w:hAnsi="Baskerville"/>
          <w:u w:val="single"/>
        </w:rPr>
      </w:pPr>
      <w:r w:rsidRPr="0091265E">
        <w:rPr>
          <w:rFonts w:ascii="Baskerville" w:hAnsi="Baskerville"/>
          <w:u w:val="single"/>
        </w:rPr>
        <w:t>Review Methodology</w:t>
      </w:r>
    </w:p>
    <w:p w:rsidR="005032D5" w:rsidRPr="0091265E" w:rsidRDefault="005032D5" w:rsidP="00B52C60">
      <w:pPr>
        <w:tabs>
          <w:tab w:val="left" w:pos="0"/>
        </w:tabs>
        <w:ind w:firstLine="90"/>
        <w:jc w:val="center"/>
        <w:rPr>
          <w:rFonts w:ascii="Baskerville" w:hAnsi="Baskerville"/>
          <w:u w:val="single"/>
        </w:rPr>
      </w:pPr>
    </w:p>
    <w:p w:rsidR="005032D5" w:rsidRPr="0091265E" w:rsidRDefault="005032D5" w:rsidP="00B52C60">
      <w:pPr>
        <w:pStyle w:val="ListParagraph"/>
        <w:numPr>
          <w:ilvl w:val="0"/>
          <w:numId w:val="41"/>
        </w:numPr>
        <w:tabs>
          <w:tab w:val="left" w:pos="0"/>
        </w:tabs>
        <w:ind w:left="0" w:firstLine="90"/>
        <w:rPr>
          <w:rFonts w:ascii="Baskerville" w:hAnsi="Baskerville"/>
        </w:rPr>
      </w:pPr>
      <w:r w:rsidRPr="0091265E">
        <w:rPr>
          <w:rFonts w:ascii="Baskerville" w:hAnsi="Baskerville"/>
        </w:rPr>
        <w:t>Reviewed current licensing standards, regulations and all licensing tools/protocols.</w:t>
      </w:r>
    </w:p>
    <w:p w:rsidR="005032D5" w:rsidRPr="0091265E" w:rsidRDefault="005032D5" w:rsidP="00B52C60">
      <w:pPr>
        <w:pStyle w:val="ListParagraph"/>
        <w:numPr>
          <w:ilvl w:val="0"/>
          <w:numId w:val="41"/>
        </w:numPr>
        <w:tabs>
          <w:tab w:val="left" w:pos="0"/>
        </w:tabs>
        <w:ind w:left="0" w:firstLine="90"/>
        <w:rPr>
          <w:rFonts w:ascii="Baskerville" w:hAnsi="Baskerville"/>
        </w:rPr>
      </w:pPr>
      <w:r w:rsidRPr="0091265E">
        <w:rPr>
          <w:rFonts w:ascii="Baskerville" w:hAnsi="Baskerville"/>
        </w:rPr>
        <w:t>Reviewed minutes of the Licensing Stakeholders Workgroup.</w:t>
      </w:r>
    </w:p>
    <w:p w:rsidR="005032D5" w:rsidRPr="0091265E" w:rsidRDefault="005032D5" w:rsidP="00B52C60">
      <w:pPr>
        <w:pStyle w:val="ListParagraph"/>
        <w:numPr>
          <w:ilvl w:val="0"/>
          <w:numId w:val="41"/>
        </w:numPr>
        <w:tabs>
          <w:tab w:val="left" w:pos="0"/>
        </w:tabs>
        <w:ind w:left="0" w:firstLine="90"/>
        <w:rPr>
          <w:rFonts w:ascii="Baskerville" w:hAnsi="Baskerville"/>
        </w:rPr>
      </w:pPr>
      <w:r w:rsidRPr="0091265E">
        <w:rPr>
          <w:rFonts w:ascii="Baskerville" w:hAnsi="Baskerville"/>
        </w:rPr>
        <w:t>Interviewed the Director of the Office of Licensing three (3) times.</w:t>
      </w:r>
    </w:p>
    <w:p w:rsidR="005032D5" w:rsidRPr="0091265E" w:rsidRDefault="005032D5" w:rsidP="00B52C60">
      <w:pPr>
        <w:pStyle w:val="ListParagraph"/>
        <w:numPr>
          <w:ilvl w:val="0"/>
          <w:numId w:val="41"/>
        </w:numPr>
        <w:tabs>
          <w:tab w:val="left" w:pos="0"/>
        </w:tabs>
        <w:ind w:left="0" w:firstLine="90"/>
        <w:rPr>
          <w:rFonts w:ascii="Baskerville" w:hAnsi="Baskerville"/>
        </w:rPr>
      </w:pPr>
      <w:r w:rsidRPr="0091265E">
        <w:rPr>
          <w:rFonts w:ascii="Baskerville" w:hAnsi="Baskerville"/>
        </w:rPr>
        <w:t xml:space="preserve">Reviewed a sample of licensure survey reports with corrective action plans (44) and all </w:t>
      </w:r>
      <w:r w:rsidRPr="0091265E">
        <w:rPr>
          <w:rFonts w:ascii="Baskerville" w:hAnsi="Baskerville"/>
          <w:i/>
        </w:rPr>
        <w:t>ad hoc</w:t>
      </w:r>
      <w:r w:rsidRPr="0091265E">
        <w:rPr>
          <w:rFonts w:ascii="Baskerville" w:hAnsi="Baskerville"/>
        </w:rPr>
        <w:t xml:space="preserve"> investigations (20) for two quarters in FY 2014.</w:t>
      </w:r>
    </w:p>
    <w:p w:rsidR="005032D5" w:rsidRPr="0091265E" w:rsidRDefault="005032D5" w:rsidP="00B52C60">
      <w:pPr>
        <w:pStyle w:val="ListParagraph"/>
        <w:numPr>
          <w:ilvl w:val="0"/>
          <w:numId w:val="40"/>
        </w:numPr>
        <w:tabs>
          <w:tab w:val="left" w:pos="0"/>
        </w:tabs>
        <w:ind w:left="0" w:firstLine="90"/>
        <w:rPr>
          <w:rFonts w:ascii="Baskerville" w:hAnsi="Baskerville"/>
        </w:rPr>
      </w:pPr>
      <w:r w:rsidRPr="0091265E">
        <w:rPr>
          <w:rFonts w:ascii="Baskerville" w:hAnsi="Baskerville"/>
        </w:rPr>
        <w:t xml:space="preserve">Reviewed survey schedules for CY 2013 for three (3) Licensing Specialists. Two were selected by </w:t>
      </w:r>
      <w:proofErr w:type="gramStart"/>
      <w:r w:rsidRPr="0091265E">
        <w:rPr>
          <w:rFonts w:ascii="Baskerville" w:hAnsi="Baskerville"/>
        </w:rPr>
        <w:t>OLS,</w:t>
      </w:r>
      <w:proofErr w:type="gramEnd"/>
      <w:r w:rsidRPr="0091265E">
        <w:rPr>
          <w:rFonts w:ascii="Baskerville" w:hAnsi="Baskerville"/>
        </w:rPr>
        <w:t xml:space="preserve"> one was selected by the author.</w:t>
      </w:r>
    </w:p>
    <w:p w:rsidR="005032D5" w:rsidRPr="0091265E" w:rsidRDefault="005032D5" w:rsidP="00B52C60">
      <w:pPr>
        <w:pStyle w:val="ListParagraph"/>
        <w:numPr>
          <w:ilvl w:val="0"/>
          <w:numId w:val="40"/>
        </w:numPr>
        <w:tabs>
          <w:tab w:val="left" w:pos="0"/>
        </w:tabs>
        <w:ind w:left="0" w:firstLine="90"/>
        <w:rPr>
          <w:rFonts w:ascii="Baskerville" w:hAnsi="Baskerville"/>
        </w:rPr>
      </w:pPr>
      <w:r w:rsidRPr="0091265E">
        <w:rPr>
          <w:rFonts w:ascii="Baskerville" w:hAnsi="Baskerville"/>
        </w:rPr>
        <w:t>Reviewed available reports for licensing results across providers.</w:t>
      </w:r>
    </w:p>
    <w:p w:rsidR="005032D5" w:rsidRPr="0091265E" w:rsidRDefault="005032D5" w:rsidP="00B52C60">
      <w:pPr>
        <w:pStyle w:val="ListParagraph"/>
        <w:numPr>
          <w:ilvl w:val="0"/>
          <w:numId w:val="40"/>
        </w:numPr>
        <w:tabs>
          <w:tab w:val="left" w:pos="0"/>
        </w:tabs>
        <w:ind w:left="0" w:firstLine="90"/>
        <w:rPr>
          <w:rFonts w:ascii="Baskerville" w:hAnsi="Baskerville"/>
        </w:rPr>
      </w:pPr>
      <w:r w:rsidRPr="0091265E">
        <w:rPr>
          <w:rFonts w:ascii="Baskerville" w:hAnsi="Baskerville"/>
        </w:rPr>
        <w:t>Interviewed and reviewed the qualifications and experience of the six (6) last hired OLS Licensing Specialists.</w:t>
      </w:r>
    </w:p>
    <w:p w:rsidR="005032D5" w:rsidRPr="0091265E" w:rsidRDefault="005032D5" w:rsidP="00B52C60">
      <w:pPr>
        <w:pStyle w:val="ListParagraph"/>
        <w:numPr>
          <w:ilvl w:val="0"/>
          <w:numId w:val="40"/>
        </w:numPr>
        <w:tabs>
          <w:tab w:val="left" w:pos="0"/>
        </w:tabs>
        <w:ind w:left="0" w:firstLine="90"/>
        <w:rPr>
          <w:rFonts w:ascii="Baskerville" w:hAnsi="Baskerville"/>
        </w:rPr>
      </w:pPr>
      <w:r w:rsidRPr="0091265E">
        <w:rPr>
          <w:rFonts w:ascii="Baskerville" w:hAnsi="Baskerville"/>
        </w:rPr>
        <w:t>Interviewed nine (9) provider representatives who were selected by the author (three in-home, three day support, three residential), who have experienced a recent licensing review.</w:t>
      </w:r>
    </w:p>
    <w:p w:rsidR="005032D5" w:rsidRPr="0091265E" w:rsidRDefault="005032D5" w:rsidP="00B52C60">
      <w:pPr>
        <w:pStyle w:val="ListParagraph"/>
        <w:numPr>
          <w:ilvl w:val="0"/>
          <w:numId w:val="40"/>
        </w:numPr>
        <w:tabs>
          <w:tab w:val="left" w:pos="0"/>
        </w:tabs>
        <w:ind w:left="0" w:firstLine="90"/>
        <w:rPr>
          <w:rFonts w:ascii="Baskerville" w:hAnsi="Baskerville"/>
        </w:rPr>
      </w:pPr>
      <w:r w:rsidRPr="0091265E">
        <w:rPr>
          <w:rFonts w:ascii="Baskerville" w:hAnsi="Baskerville"/>
        </w:rPr>
        <w:t xml:space="preserve">Reviewed seven (7) complaint investigations from individuals/family members/guardians/anonymous sources </w:t>
      </w:r>
      <w:proofErr w:type="gramStart"/>
      <w:r w:rsidRPr="0091265E">
        <w:rPr>
          <w:rFonts w:ascii="Baskerville" w:hAnsi="Baskerville"/>
        </w:rPr>
        <w:t>who</w:t>
      </w:r>
      <w:proofErr w:type="gramEnd"/>
      <w:r w:rsidRPr="0091265E">
        <w:rPr>
          <w:rFonts w:ascii="Baskerville" w:hAnsi="Baskerville"/>
        </w:rPr>
        <w:t xml:space="preserve"> have made formal complaints to DBHDS. </w:t>
      </w:r>
    </w:p>
    <w:p w:rsidR="005032D5" w:rsidRPr="0091265E" w:rsidRDefault="005032D5" w:rsidP="00B52C60">
      <w:pPr>
        <w:tabs>
          <w:tab w:val="left" w:pos="0"/>
        </w:tabs>
        <w:ind w:firstLine="90"/>
        <w:rPr>
          <w:rFonts w:ascii="Baskerville" w:hAnsi="Baskerville"/>
        </w:rPr>
      </w:pPr>
    </w:p>
    <w:p w:rsidR="00085207" w:rsidRDefault="00085207" w:rsidP="00B52C60">
      <w:pPr>
        <w:tabs>
          <w:tab w:val="left" w:pos="0"/>
        </w:tabs>
        <w:ind w:firstLine="90"/>
        <w:jc w:val="center"/>
        <w:rPr>
          <w:rFonts w:ascii="Baskerville" w:hAnsi="Baskerville"/>
          <w:u w:val="single"/>
        </w:rPr>
      </w:pPr>
    </w:p>
    <w:p w:rsidR="00085207" w:rsidRDefault="00085207" w:rsidP="00B52C60">
      <w:pPr>
        <w:tabs>
          <w:tab w:val="left" w:pos="0"/>
        </w:tabs>
        <w:ind w:firstLine="90"/>
        <w:jc w:val="center"/>
        <w:rPr>
          <w:rFonts w:ascii="Baskerville" w:hAnsi="Baskerville"/>
          <w:u w:val="single"/>
        </w:rPr>
      </w:pPr>
    </w:p>
    <w:p w:rsidR="00085207" w:rsidRDefault="00085207" w:rsidP="00B52C60">
      <w:pPr>
        <w:tabs>
          <w:tab w:val="left" w:pos="0"/>
        </w:tabs>
        <w:ind w:firstLine="90"/>
        <w:jc w:val="center"/>
        <w:rPr>
          <w:rFonts w:ascii="Baskerville" w:hAnsi="Baskerville"/>
          <w:u w:val="single"/>
        </w:rPr>
      </w:pPr>
    </w:p>
    <w:p w:rsidR="00085207" w:rsidRDefault="00085207" w:rsidP="00B52C60">
      <w:pPr>
        <w:tabs>
          <w:tab w:val="left" w:pos="0"/>
        </w:tabs>
        <w:ind w:firstLine="90"/>
        <w:jc w:val="center"/>
        <w:rPr>
          <w:rFonts w:ascii="Baskerville" w:hAnsi="Baskerville"/>
          <w:u w:val="single"/>
        </w:rPr>
      </w:pPr>
    </w:p>
    <w:p w:rsidR="00085207" w:rsidRDefault="00085207" w:rsidP="00B52C60">
      <w:pPr>
        <w:tabs>
          <w:tab w:val="left" w:pos="0"/>
        </w:tabs>
        <w:ind w:firstLine="90"/>
        <w:jc w:val="center"/>
        <w:rPr>
          <w:rFonts w:ascii="Baskerville" w:hAnsi="Baskerville"/>
          <w:u w:val="single"/>
        </w:rPr>
      </w:pPr>
    </w:p>
    <w:p w:rsidR="002C7DE4" w:rsidRDefault="002C7DE4" w:rsidP="00B52C60">
      <w:pPr>
        <w:tabs>
          <w:tab w:val="left" w:pos="0"/>
        </w:tabs>
        <w:ind w:firstLine="90"/>
        <w:jc w:val="center"/>
        <w:rPr>
          <w:rFonts w:ascii="Baskerville" w:hAnsi="Baskerville"/>
          <w:u w:val="single"/>
        </w:rPr>
      </w:pPr>
    </w:p>
    <w:p w:rsidR="002C7DE4" w:rsidRDefault="002C7DE4" w:rsidP="00B52C60">
      <w:pPr>
        <w:tabs>
          <w:tab w:val="left" w:pos="0"/>
        </w:tabs>
        <w:ind w:firstLine="90"/>
        <w:jc w:val="center"/>
        <w:rPr>
          <w:rFonts w:ascii="Baskerville" w:hAnsi="Baskerville"/>
          <w:u w:val="single"/>
        </w:rPr>
      </w:pPr>
    </w:p>
    <w:p w:rsidR="00BF4AA2" w:rsidRDefault="00BF4AA2" w:rsidP="00B52C60">
      <w:pPr>
        <w:tabs>
          <w:tab w:val="left" w:pos="0"/>
        </w:tabs>
        <w:ind w:firstLine="90"/>
        <w:jc w:val="center"/>
        <w:rPr>
          <w:rFonts w:ascii="Baskerville" w:hAnsi="Baskerville"/>
          <w:u w:val="single"/>
        </w:rPr>
      </w:pPr>
    </w:p>
    <w:p w:rsidR="00BF4AA2" w:rsidRDefault="00BF4AA2" w:rsidP="00B52C60">
      <w:pPr>
        <w:tabs>
          <w:tab w:val="left" w:pos="0"/>
        </w:tabs>
        <w:ind w:firstLine="90"/>
        <w:jc w:val="center"/>
        <w:rPr>
          <w:rFonts w:ascii="Baskerville" w:hAnsi="Baskerville"/>
          <w:u w:val="single"/>
        </w:rPr>
      </w:pPr>
    </w:p>
    <w:p w:rsidR="005032D5" w:rsidRPr="0091265E" w:rsidRDefault="005032D5" w:rsidP="00B52C60">
      <w:pPr>
        <w:tabs>
          <w:tab w:val="left" w:pos="0"/>
        </w:tabs>
        <w:ind w:firstLine="90"/>
        <w:jc w:val="center"/>
        <w:rPr>
          <w:rFonts w:ascii="Baskerville" w:hAnsi="Baskerville"/>
          <w:u w:val="single"/>
        </w:rPr>
      </w:pPr>
      <w:r w:rsidRPr="0091265E">
        <w:rPr>
          <w:rFonts w:ascii="Baskerville" w:hAnsi="Baskerville"/>
          <w:u w:val="single"/>
        </w:rPr>
        <w:t>Findings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Licensing regulations (12VAC35-105-10 to 105 1410) align </w:t>
      </w:r>
      <w:r w:rsidRPr="0091265E">
        <w:rPr>
          <w:rFonts w:ascii="Baskerville" w:hAnsi="Baskerville"/>
          <w:u w:val="single"/>
        </w:rPr>
        <w:t>generally</w:t>
      </w:r>
      <w:r w:rsidRPr="0091265E">
        <w:rPr>
          <w:rFonts w:ascii="Baskerville" w:hAnsi="Baskerville"/>
        </w:rPr>
        <w:t xml:space="preserve"> with the expectations in the Agreement. Licensing protocols (checklists) align with the Licensing regulations in most areas except for the Services and Supports area of the regulations, which are the heart of the Agreement (Section V.D.3). This gap leaves assessment up to individual Licensing Specialist discretion and may contribute to reliability problems in interpretation. </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Provider feedback suggests confusion at the agency level as to how a variety of items are interpreted by Licensing Specialists.  Although it has been utilized during the past 6 months, the recently formalized “dispute resolution process” does not necessarily reassure providers. For example, the regulation for “Monitoring and evaluating service” at 12VAC35-105-620 covers a body of work for providers that is potentially substantial, but it is described in only sixty three words and there appear to be no supplemental materials for providers or Licensing Specialists to reference in order to interpret this significant requirement. The Licensing Stakeholders Workgroup has begun work on a) clarifying current regulations, in order to address provider concerns and to potentially increase reliability among Licensing Specialists, and b) identifying needed changes in the regulations.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The sampling methodology for unannounced provider visits described in the latest Office Protocol requires that Licensing Specialists review “a representative sample (more than two) of client records…interviews staff and clients”.  This low sample number and the apparent absence of a checklist for interviewing reduce confidence in the thoroughness of </w:t>
      </w:r>
      <w:proofErr w:type="gramStart"/>
      <w:r w:rsidRPr="0091265E">
        <w:rPr>
          <w:rFonts w:ascii="Baskerville" w:hAnsi="Baskerville"/>
        </w:rPr>
        <w:t>Licensing</w:t>
      </w:r>
      <w:proofErr w:type="gramEnd"/>
      <w:r w:rsidRPr="0091265E">
        <w:rPr>
          <w:rFonts w:ascii="Baskerville" w:hAnsi="Baskerville"/>
        </w:rPr>
        <w:t xml:space="preserve"> reviews. For example, at a provider serving 100 clients this is a sample of about 3%, which is an inadequate number on which to make a licensing judgment. The absence of a checklist for interviewing staff and clients ensures there will be variability in interpretation between Specialists.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The sample of Licensing Specialists who were interviewed for this study appeared mission- driven, well trained and appropriately qualified. There is a generally positive high regard for Licensing Specialists among providers with exceptions usually centered on contested citations where the concern is the “fair” application of a regulation. OLS has made extensive efforts to enable informal collaboration among Licensing Specialists as to the appropriate interpretation of a regulation. In addition, the Department has made available sufficient resources to support the Specialists with in depth clinical, healthcare and medical consultation. </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Over the past five years the number of providers licensed by OLS has increased from 552 (FY08) to 844 (FY13), a 53% increase. During the same period licensed service locations (perhaps a more accurate indicator of workload for Licensing Specialists) has increased from 3,357 to 7,063, a 110% increase.  </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lastRenderedPageBreak/>
        <w:t>The Licensing reviews that were examined for this study include clear statements of provider problems and appropriate corrective action plans. Four ID providers have been moved to provisional licenses during FY14. Again the website is unreliable: of three current ID providers with provisional licenses, only one is listed under the link “Providers with Provisional Licenses”</w:t>
      </w:r>
      <w:r w:rsidRPr="0091265E">
        <w:rPr>
          <w:rFonts w:ascii="Baskerville" w:hAnsi="Baskerville"/>
          <w:b/>
        </w:rPr>
        <w:t>.</w:t>
      </w:r>
      <w:r w:rsidRPr="0091265E">
        <w:rPr>
          <w:rFonts w:ascii="Baskerville" w:hAnsi="Baskerville"/>
        </w:rPr>
        <w:t xml:space="preserve">  Providers, for the most part, agreed in retrospect with the validity of problems identified at their agencies. The reviews examined for </w:t>
      </w:r>
      <w:proofErr w:type="gramStart"/>
      <w:r w:rsidRPr="0091265E">
        <w:rPr>
          <w:rFonts w:ascii="Baskerville" w:hAnsi="Baskerville"/>
        </w:rPr>
        <w:t>this study also suggest</w:t>
      </w:r>
      <w:proofErr w:type="gramEnd"/>
      <w:r w:rsidRPr="0091265E">
        <w:rPr>
          <w:rFonts w:ascii="Baskerville" w:hAnsi="Baskerville"/>
        </w:rPr>
        <w:t xml:space="preserve"> that the enhanced Licensing visit frequency requirements of the Agreement are being achieved. In addition, there is evidence that some Licensing Specialists are assessing the adequacy of services and citing inadequate services or plans. The posting of the corrective action plans to the DBHDS website demonstrates a commendable effort to inform the consumer public, but the site does not reliably display all inspections (e.g. Licensee #325, 7-11-13).</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The review of a sample of ad hoc investigations conducted by Licensing Specialists suggests appropriate attention to detail and fact-gathering.  Investigations that reveal regulatory compliance problems evolve into corrective action plan requirements of the provider. This review of these seven (7) complaint investigations suggest investigators are thorough and appear to go to root causes. Three (3) of the seven investigations identified problems with and resulted in corrective action plans for “adequacy of services”. Investigations that result in corrective action plans are posted to the DBHDS website. Again, this posting demonstrates a commendable effort to inform the consumer public, but the site does not reliably display all investigations (e.g. Licensee #016, 7-16-13). Finally, near unanimous feedback from providers was that Licensing Specialists are professional and respectful when conducting follow-up investigations on the deaths of individuals.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The “Submit a Complaint about a Licensed Provider” link for the DBHDS website was not functioning at the time of this review. It is located on the OLS tab and is not on the DBHDS Home page; it is two clicks into the OLS page from the Home page.</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OLS does not regularly compile the results of licensing reviews and report trends and patterns across providers.  DBHDS is consequently relying on the memories and subjective impressions of OLS staff to know what Licensing reviews reveal about the strengths and weaknesses in the provider system. A rich data source for other system improvements is overlooked when the results of over 1500 formal licensing visits a year are not aggregated and analyzed for trends and patterns.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The work of OLS is generally respected by the provider community. In response to the query, “The Office of Licensing’s involvement in my program helps me provide high quality services,” the nine (9) providers gave it an average 4.2 rating out of 5. In the words of one provider, “their visits keep you on your toes.”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DBHDS has available in statute sufficient authority to enforce its regulations, but it appears reticent in recent years to have utilized those authorities. OLS has the necessary regulatory tools to force improvements among substandard providers and to eliminate substandard providers who have demonstrated a refusal to improve their services. These tools include mandatory training, fines up to $500 per violation, provisional licensing, revocation, summary suspension in emergencies, probation, reduced licensed capacity, admission freeze, and funds withholding (Va. Code. §37.2-418 &amp; 419). The use of provisional status with four (4) ID providers over the past year appears to be a modest enforcement effort in a system with 844 providers. OLS reports that it is planning to increase the use of fines in the next year. However, the lack of use of the other half dozen tools suggests continued attention and emphasis on enforcement is necessary.  Finally, due process and </w:t>
      </w:r>
      <w:r w:rsidRPr="0091265E">
        <w:rPr>
          <w:rFonts w:ascii="Baskerville" w:hAnsi="Baskerville"/>
        </w:rPr>
        <w:lastRenderedPageBreak/>
        <w:t xml:space="preserve">regulatory protections appear sufficient and appropriate to ensure that actions OLS might take are based on substantive issues and only after multiple attempts to clarify, assist and support a provider. </w:t>
      </w:r>
    </w:p>
    <w:p w:rsidR="005032D5" w:rsidRPr="0091265E" w:rsidRDefault="005032D5" w:rsidP="00B52C60">
      <w:pPr>
        <w:tabs>
          <w:tab w:val="left" w:pos="0"/>
        </w:tabs>
        <w:ind w:firstLine="90"/>
        <w:jc w:val="center"/>
        <w:rPr>
          <w:rFonts w:ascii="Baskerville" w:hAnsi="Baskerville"/>
          <w:u w:val="single"/>
        </w:rPr>
      </w:pPr>
    </w:p>
    <w:p w:rsidR="00085207" w:rsidRDefault="00085207" w:rsidP="00B52C60">
      <w:pPr>
        <w:tabs>
          <w:tab w:val="left" w:pos="0"/>
        </w:tabs>
        <w:jc w:val="center"/>
        <w:rPr>
          <w:rFonts w:ascii="Baskerville" w:hAnsi="Baskerville"/>
          <w:u w:val="single"/>
        </w:rPr>
      </w:pPr>
    </w:p>
    <w:p w:rsidR="00085207" w:rsidRDefault="00085207" w:rsidP="00B52C60">
      <w:pPr>
        <w:tabs>
          <w:tab w:val="left" w:pos="0"/>
        </w:tabs>
        <w:jc w:val="center"/>
        <w:rPr>
          <w:rFonts w:ascii="Baskerville" w:hAnsi="Baskerville"/>
          <w:u w:val="single"/>
        </w:rPr>
      </w:pPr>
    </w:p>
    <w:p w:rsidR="00085207" w:rsidRDefault="00085207" w:rsidP="00B52C60">
      <w:pPr>
        <w:tabs>
          <w:tab w:val="left" w:pos="0"/>
        </w:tabs>
        <w:jc w:val="center"/>
        <w:rPr>
          <w:rFonts w:ascii="Baskerville" w:hAnsi="Baskerville"/>
          <w:u w:val="single"/>
        </w:rPr>
      </w:pPr>
    </w:p>
    <w:p w:rsidR="00085207" w:rsidRDefault="00085207" w:rsidP="00B52C60">
      <w:pPr>
        <w:tabs>
          <w:tab w:val="left" w:pos="0"/>
        </w:tabs>
        <w:jc w:val="center"/>
        <w:rPr>
          <w:rFonts w:ascii="Baskerville" w:hAnsi="Baskerville"/>
          <w:u w:val="single"/>
        </w:rPr>
      </w:pPr>
    </w:p>
    <w:p w:rsidR="00085207" w:rsidRDefault="00085207" w:rsidP="00B52C60">
      <w:pPr>
        <w:tabs>
          <w:tab w:val="left" w:pos="0"/>
        </w:tabs>
        <w:jc w:val="center"/>
        <w:rPr>
          <w:rFonts w:ascii="Baskerville" w:hAnsi="Baskerville"/>
          <w:u w:val="single"/>
        </w:rPr>
      </w:pPr>
    </w:p>
    <w:p w:rsidR="005032D5" w:rsidRPr="0091265E" w:rsidRDefault="005032D5" w:rsidP="00B52C60">
      <w:pPr>
        <w:tabs>
          <w:tab w:val="left" w:pos="0"/>
        </w:tabs>
        <w:jc w:val="center"/>
        <w:rPr>
          <w:rFonts w:ascii="Baskerville" w:hAnsi="Baskerville"/>
          <w:u w:val="single"/>
        </w:rPr>
      </w:pPr>
      <w:r w:rsidRPr="0091265E">
        <w:rPr>
          <w:rFonts w:ascii="Baskerville" w:hAnsi="Baskerville"/>
          <w:u w:val="single"/>
        </w:rPr>
        <w:t>Conclusions</w:t>
      </w:r>
    </w:p>
    <w:p w:rsidR="005032D5" w:rsidRPr="0091265E" w:rsidRDefault="005032D5" w:rsidP="00B52C60">
      <w:pPr>
        <w:tabs>
          <w:tab w:val="left" w:pos="0"/>
        </w:tabs>
        <w:ind w:firstLine="90"/>
        <w:jc w:val="center"/>
        <w:rPr>
          <w:rFonts w:ascii="Baskerville" w:hAnsi="Baskerville"/>
          <w:u w:val="sing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DBHDS appears to be in compliance with Section V.G.1. </w:t>
      </w:r>
      <w:proofErr w:type="gramStart"/>
      <w:r w:rsidRPr="0091265E">
        <w:rPr>
          <w:rFonts w:ascii="Baskerville" w:hAnsi="Baskerville"/>
        </w:rPr>
        <w:t>and</w:t>
      </w:r>
      <w:proofErr w:type="gramEnd"/>
      <w:r w:rsidRPr="0091265E">
        <w:rPr>
          <w:rFonts w:ascii="Baskerville" w:hAnsi="Baskerville"/>
        </w:rPr>
        <w:t xml:space="preserve"> 2. The schedules of Licensing Specialists, provider reports, and corrective action plans examined for this study indicate that the enhanced Licensing visit frequency requirements of the Agreement are being achieved. </w:t>
      </w:r>
    </w:p>
    <w:p w:rsidR="005032D5" w:rsidRPr="0091265E" w:rsidRDefault="005032D5" w:rsidP="00B52C60">
      <w:pPr>
        <w:tabs>
          <w:tab w:val="left" w:pos="0"/>
        </w:tabs>
        <w:ind w:firstLine="90"/>
        <w:rPr>
          <w:rFonts w:ascii="Baskerville" w:hAnsi="Baskerville"/>
        </w:rPr>
      </w:pPr>
    </w:p>
    <w:p w:rsidR="005032D5" w:rsidRPr="00BF4AA2" w:rsidRDefault="005032D5" w:rsidP="00B52C60">
      <w:pPr>
        <w:tabs>
          <w:tab w:val="left" w:pos="0"/>
        </w:tabs>
        <w:ind w:firstLine="90"/>
        <w:rPr>
          <w:rFonts w:ascii="Baskerville" w:hAnsi="Baskerville"/>
        </w:rPr>
      </w:pPr>
      <w:r w:rsidRPr="0091265E">
        <w:rPr>
          <w:rFonts w:ascii="Baskerville" w:hAnsi="Baskerville"/>
        </w:rPr>
        <w:t>DBHDS is not currently in compliance with the requirements of Section V.G.3.  DBHDS does not have evidence at the policy level that OLS is producing reliable licensing data that would allow it to identify systemic patterns of compliance problems with the Agreement, including its “data and assessments” across the eight (8) domains at Section V.D.3. Weaknesses in the sampling methodology, the absence of a Licensing tool/checklist for the Services and Supports section of the regulations, and the absence of a structured approach to the outcome focus of staff and client interviews indicates policy level activity that needs to be completed before an “in compliance” determination can be reached.</w:t>
      </w:r>
    </w:p>
    <w:p w:rsidR="005032D5" w:rsidRPr="0091265E" w:rsidRDefault="005032D5" w:rsidP="00B52C60">
      <w:pPr>
        <w:tabs>
          <w:tab w:val="left" w:pos="0"/>
        </w:tabs>
        <w:ind w:firstLine="90"/>
        <w:jc w:val="center"/>
        <w:rPr>
          <w:rFonts w:ascii="Baskerville" w:hAnsi="Baskerville"/>
          <w:u w:val="single"/>
        </w:rPr>
      </w:pPr>
    </w:p>
    <w:p w:rsidR="005032D5" w:rsidRPr="0091265E" w:rsidRDefault="005032D5" w:rsidP="00B52C60">
      <w:pPr>
        <w:tabs>
          <w:tab w:val="left" w:pos="0"/>
        </w:tabs>
        <w:ind w:firstLine="90"/>
        <w:jc w:val="center"/>
        <w:rPr>
          <w:rFonts w:ascii="Baskerville" w:hAnsi="Baskerville"/>
          <w:u w:val="single"/>
        </w:rPr>
      </w:pPr>
      <w:r w:rsidRPr="0091265E">
        <w:rPr>
          <w:rFonts w:ascii="Baskerville" w:hAnsi="Baskerville"/>
          <w:u w:val="single"/>
        </w:rPr>
        <w:t>Recommendations to Achieve Full Compliance</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OLS should fulfill the requirement of systemic analysis of the “adequacy of individualized supports and services” by compiling regularly, at least annually, a trend report on licensing results for ID provider services. Detecting and reporting patterns and frequencies in the results of licensing reviews across agencies and services not only ensure system improvements are discovered, but it will also allow for a continuing source for the identification of needed guidance instructions, alerts, trainings, etc.</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OLS will improve the thoroughness of provider reviews if it modifies its sampling methodology to </w:t>
      </w:r>
      <w:r w:rsidRPr="0091265E">
        <w:rPr>
          <w:rFonts w:ascii="Baskerville" w:hAnsi="Baskerville"/>
          <w:u w:val="single"/>
        </w:rPr>
        <w:t>a 10% sample with a minimum of three</w:t>
      </w:r>
      <w:r w:rsidRPr="0091265E">
        <w:rPr>
          <w:rFonts w:ascii="Baskerville" w:hAnsi="Baskerville"/>
        </w:rPr>
        <w:t>, and it develops an outcomes focused checklist and a robust sampling methodology for interviews with staff and clients.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Implementation of a tool that all Licensing Specialists use to review providers in the Services and Supports area will improve the reliability and consistency of OLS assessments and consequently the data available to evaluate trends and patterns.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The Licensing Stakeholders Workgroup should continue its work on </w:t>
      </w:r>
      <w:r w:rsidRPr="0091265E">
        <w:rPr>
          <w:rFonts w:ascii="Baskerville" w:hAnsi="Baskerville"/>
          <w:u w:val="single"/>
        </w:rPr>
        <w:t>updating</w:t>
      </w:r>
      <w:r w:rsidRPr="0091265E">
        <w:rPr>
          <w:rFonts w:ascii="Baskerville" w:hAnsi="Baskerville"/>
        </w:rPr>
        <w:t xml:space="preserve"> regulations, in order to formalize the requirements of the Agreement in the regulations.</w:t>
      </w:r>
    </w:p>
    <w:p w:rsidR="005032D5" w:rsidRPr="0091265E" w:rsidRDefault="005032D5" w:rsidP="00B52C60">
      <w:pPr>
        <w:tabs>
          <w:tab w:val="left" w:pos="0"/>
        </w:tabs>
        <w:ind w:firstLine="90"/>
        <w:rPr>
          <w:rFonts w:ascii="Baskerville" w:hAnsi="Baskerville"/>
          <w:u w:val="sing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The Licensing Stakeholders Workgroup should continue its work on </w:t>
      </w:r>
      <w:r w:rsidRPr="0091265E">
        <w:rPr>
          <w:rFonts w:ascii="Baskerville" w:hAnsi="Baskerville"/>
          <w:u w:val="single"/>
        </w:rPr>
        <w:t>clarifying</w:t>
      </w:r>
      <w:r w:rsidRPr="0091265E">
        <w:rPr>
          <w:rFonts w:ascii="Baskerville" w:hAnsi="Baskerville"/>
        </w:rPr>
        <w:t xml:space="preserve"> current regulations, in order to ensure the provision of reliable results and to reassure all parties that DBHDS is committed to clear and transparent practice standards.</w:t>
      </w:r>
    </w:p>
    <w:p w:rsidR="005032D5" w:rsidRPr="0091265E" w:rsidRDefault="005032D5" w:rsidP="00B52C60">
      <w:pPr>
        <w:tabs>
          <w:tab w:val="left" w:pos="0"/>
        </w:tabs>
        <w:ind w:firstLine="90"/>
        <w:rPr>
          <w:rFonts w:ascii="Baskerville" w:hAnsi="Baskerville"/>
          <w:u w:val="single"/>
        </w:rPr>
      </w:pPr>
    </w:p>
    <w:p w:rsidR="005032D5" w:rsidRPr="0091265E" w:rsidRDefault="005032D5" w:rsidP="00B52C60">
      <w:pPr>
        <w:tabs>
          <w:tab w:val="left" w:pos="0"/>
        </w:tabs>
        <w:ind w:firstLine="90"/>
        <w:jc w:val="center"/>
        <w:rPr>
          <w:rFonts w:ascii="Baskerville" w:hAnsi="Baskerville"/>
          <w:u w:val="single"/>
        </w:rPr>
      </w:pPr>
      <w:r w:rsidRPr="0091265E">
        <w:rPr>
          <w:rFonts w:ascii="Baskerville" w:hAnsi="Baskerville"/>
          <w:u w:val="single"/>
        </w:rPr>
        <w:lastRenderedPageBreak/>
        <w:t>Suggestions for Departmental Consideration</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OLS might consider convening an advisory committee of providers and Licensing Specialists to do a monthly or quarterly review of disputed citations or questions about regulatory interpretation. An approach such as this would amplify provider input and create an anonymous source to identify the need for regulatory clarification. This could result in less time being spent on dispute resolution and informal discussions, and would address the sentiment of a few providers that Licensing Specialists can be “intimidating” and may be feared for “retaliation” for disputing citations. </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OLS might consider a formal, annual inter-rater reliability check for each Licensing Specialist as part of their personnel performance evaluation. This may inspire increased confidence among providers who are skeptical about the “fair” application of the regulations.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DBHDS might consider adopting a formula for Licensing Specialists that will assure that OLS capacity is expanded with increased workload in the future. For example, one (1) Licensing Specialist per thirty-two (32) licensed provider agencies or one (1) Licensing Specialist per 220 licensed service locations.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Given the increased complexity of scheduling, OLS might consider adopting a template for the individual organization of the visit workload of Licensing Specialists; for example, an Excel spreadsheet could be adapted to allow for the retrieval of past visit dates, as well as the planning of unannounced visits. This scheduling format could then be examined in real time (e.g. files on shared drives) by central office managers to ensure retrospectively and prospectively that the required frequencies of visits are being followed.</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 xml:space="preserve">DBHDS should assess the legal counsel resources available to OLS in the pursuit of increased enforcement activity. The ability of </w:t>
      </w:r>
      <w:proofErr w:type="gramStart"/>
      <w:r w:rsidRPr="0091265E">
        <w:rPr>
          <w:rFonts w:ascii="Baskerville" w:hAnsi="Baskerville"/>
        </w:rPr>
        <w:t>Licensing</w:t>
      </w:r>
      <w:proofErr w:type="gramEnd"/>
      <w:r w:rsidRPr="0091265E">
        <w:rPr>
          <w:rFonts w:ascii="Baskerville" w:hAnsi="Baskerville"/>
        </w:rPr>
        <w:t xml:space="preserve"> staff to proceed with enforcement activities is heavily based on the ready availability of legal counsel, who ultimately determines the vigor with which enforcement activities will be pursued.</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DBHDS might consider refreshing the “Submit a Complaint about a Licensed Provider” link on the website and moving it to the Home page, in order to improve consumer access.</w:t>
      </w:r>
    </w:p>
    <w:p w:rsidR="005032D5" w:rsidRPr="0091265E" w:rsidRDefault="005032D5" w:rsidP="00B52C60">
      <w:pPr>
        <w:tabs>
          <w:tab w:val="left" w:pos="0"/>
        </w:tabs>
        <w:ind w:firstLine="90"/>
        <w:rPr>
          <w:rFonts w:ascii="Baskerville" w:hAnsi="Baskerville"/>
        </w:rPr>
      </w:pPr>
    </w:p>
    <w:p w:rsidR="005032D5" w:rsidRPr="0091265E" w:rsidRDefault="005032D5" w:rsidP="00B52C60">
      <w:pPr>
        <w:tabs>
          <w:tab w:val="left" w:pos="0"/>
        </w:tabs>
        <w:ind w:firstLine="90"/>
        <w:rPr>
          <w:rFonts w:ascii="Baskerville" w:hAnsi="Baskerville"/>
        </w:rPr>
      </w:pPr>
      <w:r w:rsidRPr="0091265E">
        <w:rPr>
          <w:rFonts w:ascii="Baskerville" w:hAnsi="Baskerville"/>
        </w:rPr>
        <w:t>OLS should consider investing administrative support resources to ensure website accuracy. The unreliability of the data on the Licensing pages makes them virtually useless for consumers or family members to research a provider they may be selecting for services.</w:t>
      </w:r>
    </w:p>
    <w:p w:rsidR="005032D5" w:rsidRPr="0091265E" w:rsidRDefault="005032D5" w:rsidP="00B52C60">
      <w:pPr>
        <w:ind w:firstLine="90"/>
        <w:rPr>
          <w:rFonts w:ascii="Baskerville" w:hAnsi="Baskerville"/>
        </w:rPr>
      </w:pPr>
    </w:p>
    <w:p w:rsidR="005032D5" w:rsidRPr="0091265E" w:rsidRDefault="005032D5" w:rsidP="00B52C60">
      <w:pPr>
        <w:ind w:firstLine="90"/>
        <w:rPr>
          <w:rFonts w:ascii="Baskerville" w:hAnsi="Baskerville"/>
          <w:u w:val="single"/>
        </w:rPr>
      </w:pPr>
    </w:p>
    <w:p w:rsidR="005032D5" w:rsidRPr="0091265E" w:rsidRDefault="005032D5" w:rsidP="00B52C60">
      <w:pPr>
        <w:ind w:firstLine="90"/>
        <w:rPr>
          <w:rFonts w:ascii="Baskerville" w:hAnsi="Baskerville"/>
          <w:b/>
        </w:rPr>
      </w:pPr>
      <w:r w:rsidRPr="0091265E">
        <w:rPr>
          <w:rFonts w:ascii="Baskerville" w:hAnsi="Baskerville"/>
          <w:b/>
        </w:rPr>
        <w:t>Next Steps</w:t>
      </w:r>
    </w:p>
    <w:p w:rsidR="005032D5" w:rsidRPr="0091265E" w:rsidRDefault="005032D5" w:rsidP="00B52C60">
      <w:pPr>
        <w:ind w:firstLine="90"/>
        <w:rPr>
          <w:rFonts w:ascii="Baskerville" w:hAnsi="Baskerville"/>
        </w:rPr>
      </w:pPr>
    </w:p>
    <w:p w:rsidR="005032D5" w:rsidRPr="0091265E" w:rsidRDefault="005032D5" w:rsidP="00B52C60">
      <w:pPr>
        <w:ind w:firstLine="90"/>
        <w:rPr>
          <w:rFonts w:ascii="Baskerville" w:hAnsi="Baskerville"/>
        </w:rPr>
      </w:pPr>
      <w:r w:rsidRPr="0091265E">
        <w:rPr>
          <w:rFonts w:ascii="Baskerville" w:hAnsi="Baskerville"/>
        </w:rPr>
        <w:t>In subsequent reviews of Licensing the following should be considered for assessment:</w:t>
      </w:r>
    </w:p>
    <w:p w:rsidR="005032D5" w:rsidRPr="0091265E" w:rsidRDefault="005032D5" w:rsidP="00B52C60">
      <w:pPr>
        <w:ind w:firstLine="90"/>
        <w:rPr>
          <w:rFonts w:ascii="Baskerville" w:hAnsi="Baskerville"/>
        </w:rPr>
      </w:pPr>
    </w:p>
    <w:p w:rsidR="005032D5" w:rsidRPr="0091265E" w:rsidRDefault="005032D5" w:rsidP="00B52C60">
      <w:pPr>
        <w:ind w:firstLine="90"/>
        <w:rPr>
          <w:rFonts w:ascii="Baskerville" w:hAnsi="Baskerville"/>
        </w:rPr>
      </w:pPr>
      <w:r w:rsidRPr="0091265E">
        <w:rPr>
          <w:rFonts w:ascii="Baskerville" w:hAnsi="Baskerville"/>
        </w:rPr>
        <w:t>1)</w:t>
      </w:r>
      <w:r w:rsidRPr="0091265E">
        <w:rPr>
          <w:rFonts w:ascii="Baskerville" w:hAnsi="Baskerville"/>
        </w:rPr>
        <w:tab/>
        <w:t xml:space="preserve">Section </w:t>
      </w:r>
      <w:r w:rsidRPr="0091265E">
        <w:rPr>
          <w:rFonts w:ascii="Baskerville" w:hAnsi="Baskerville"/>
          <w:b/>
          <w:i/>
        </w:rPr>
        <w:t xml:space="preserve">V.C.3,6  Quality and Risk Management System* </w:t>
      </w:r>
      <w:r w:rsidRPr="0091265E">
        <w:rPr>
          <w:rFonts w:ascii="Baskerville" w:hAnsi="Baskerville"/>
        </w:rPr>
        <w:t xml:space="preserve">  identifies   Licensing as the Commonwealth’s primary investigative body for abuse, neglect and other human rights violations; a sample of investigations should again be assessed to ensure a focus on root causes, as opposed to those causes that are most obvious and generally offered first. This might be accomplished by retracing the investigatory process by interviews with Licensing Specialists and involved provider parties.</w:t>
      </w:r>
    </w:p>
    <w:p w:rsidR="005032D5" w:rsidRPr="0091265E" w:rsidRDefault="005032D5" w:rsidP="00B52C60">
      <w:pPr>
        <w:ind w:firstLine="90"/>
        <w:rPr>
          <w:rFonts w:ascii="Baskerville" w:hAnsi="Baskerville"/>
        </w:rPr>
      </w:pPr>
      <w:r w:rsidRPr="0091265E">
        <w:rPr>
          <w:rFonts w:ascii="Baskerville" w:hAnsi="Baskerville"/>
        </w:rPr>
        <w:lastRenderedPageBreak/>
        <w:t>2)</w:t>
      </w:r>
      <w:r w:rsidRPr="0091265E">
        <w:rPr>
          <w:rFonts w:ascii="Baskerville" w:hAnsi="Baskerville"/>
        </w:rPr>
        <w:tab/>
        <w:t>CSB licensing results around case management requirements should be assessed longitudinally for multiple years, in order to verify that agency shortcomings are resolved and not repeated from review to review. The case management record for a sample of individuals representing the ‘enhanced frequency’ category of clients from ‘No Violation’ licensing reviews could be examined by a 3</w:t>
      </w:r>
      <w:r w:rsidRPr="0091265E">
        <w:rPr>
          <w:rFonts w:ascii="Baskerville" w:hAnsi="Baskerville"/>
          <w:vertAlign w:val="superscript"/>
        </w:rPr>
        <w:t>rd</w:t>
      </w:r>
      <w:r w:rsidRPr="0091265E">
        <w:rPr>
          <w:rFonts w:ascii="Baskerville" w:hAnsi="Baskerville"/>
        </w:rPr>
        <w:t xml:space="preserve"> party to ensure issues are not being overlooked.</w:t>
      </w:r>
    </w:p>
    <w:p w:rsidR="005032D5" w:rsidRPr="0091265E" w:rsidRDefault="005032D5" w:rsidP="00B52C60">
      <w:pPr>
        <w:ind w:firstLine="90"/>
        <w:rPr>
          <w:rFonts w:ascii="Baskerville" w:hAnsi="Baskerville"/>
        </w:rPr>
      </w:pPr>
      <w:r w:rsidRPr="0091265E">
        <w:rPr>
          <w:rFonts w:ascii="Baskerville" w:hAnsi="Baskerville"/>
        </w:rPr>
        <w:t>3)</w:t>
      </w:r>
      <w:r w:rsidRPr="0091265E">
        <w:rPr>
          <w:rFonts w:ascii="Baskerville" w:hAnsi="Baskerville"/>
        </w:rPr>
        <w:tab/>
        <w:t>Licensing surveys should be assessed longitudinally for multiple years of the same provider, in order to verify that service delivery problems do not recur.</w:t>
      </w:r>
    </w:p>
    <w:p w:rsidR="005032D5" w:rsidRPr="0091265E" w:rsidRDefault="005032D5" w:rsidP="00B52C60">
      <w:pPr>
        <w:ind w:firstLine="90"/>
        <w:rPr>
          <w:rFonts w:ascii="Baskerville" w:hAnsi="Baskerville"/>
        </w:rPr>
      </w:pPr>
      <w:r w:rsidRPr="0091265E">
        <w:rPr>
          <w:rFonts w:ascii="Baskerville" w:hAnsi="Baskerville"/>
        </w:rPr>
        <w:t>4)</w:t>
      </w:r>
      <w:r w:rsidRPr="0091265E">
        <w:rPr>
          <w:rFonts w:ascii="Baskerville" w:hAnsi="Baskerville"/>
        </w:rPr>
        <w:tab/>
        <w:t>OLS disciplinary and corrective actions with problematic providers and CSBs since August 2012 should be studied, in order to verify providers and CSBs with service delivery problems are corrected or experience consequences for substandard practice.</w:t>
      </w:r>
    </w:p>
    <w:p w:rsidR="005032D5" w:rsidRPr="0091265E" w:rsidRDefault="005032D5" w:rsidP="00B52C60">
      <w:pPr>
        <w:ind w:firstLine="90"/>
        <w:rPr>
          <w:rFonts w:ascii="Baskerville" w:hAnsi="Baskerville"/>
        </w:rPr>
      </w:pPr>
    </w:p>
    <w:p w:rsidR="005032D5" w:rsidRPr="0091265E" w:rsidRDefault="005032D5" w:rsidP="005032D5">
      <w:pPr>
        <w:rPr>
          <w:rFonts w:ascii="Baskerville" w:hAnsi="Baskerville"/>
          <w:i/>
          <w:sz w:val="20"/>
          <w:szCs w:val="20"/>
        </w:rPr>
      </w:pPr>
      <w:r w:rsidRPr="0091265E">
        <w:rPr>
          <w:rFonts w:ascii="Baskerville" w:hAnsi="Baskerville"/>
          <w:b/>
          <w:i/>
          <w:sz w:val="20"/>
          <w:szCs w:val="20"/>
        </w:rPr>
        <w:t>*</w:t>
      </w:r>
      <w:r w:rsidRPr="0091265E">
        <w:rPr>
          <w:rFonts w:ascii="Baskerville" w:hAnsi="Baskerville"/>
          <w:i/>
          <w:sz w:val="20"/>
          <w:szCs w:val="20"/>
        </w:rPr>
        <w:t xml:space="preserve"> 3.  The Commonwealth shall have and implement a proc</w:t>
      </w:r>
      <w:r w:rsidR="00C92C79">
        <w:rPr>
          <w:rFonts w:ascii="Baskerville" w:hAnsi="Baskerville"/>
          <w:i/>
          <w:sz w:val="20"/>
          <w:szCs w:val="20"/>
        </w:rPr>
        <w:t xml:space="preserve">ess to investigate reports </w:t>
      </w:r>
      <w:proofErr w:type="gramStart"/>
      <w:r w:rsidR="00C92C79">
        <w:rPr>
          <w:rFonts w:ascii="Baskerville" w:hAnsi="Baskerville"/>
          <w:i/>
          <w:sz w:val="20"/>
          <w:szCs w:val="20"/>
        </w:rPr>
        <w:t xml:space="preserve">of  </w:t>
      </w:r>
      <w:r w:rsidRPr="0091265E">
        <w:rPr>
          <w:rFonts w:ascii="Baskerville" w:hAnsi="Baskerville"/>
          <w:i/>
          <w:sz w:val="20"/>
          <w:szCs w:val="20"/>
        </w:rPr>
        <w:t>suspected</w:t>
      </w:r>
      <w:proofErr w:type="gramEnd"/>
      <w:r w:rsidRPr="0091265E">
        <w:rPr>
          <w:rFonts w:ascii="Baskerville" w:hAnsi="Baskerville"/>
          <w:i/>
          <w:sz w:val="20"/>
          <w:szCs w:val="20"/>
        </w:rPr>
        <w:t xml:space="preserve"> or alleged abuse, neglect, critical incidents, or deaths and identify remediation steps taken. The Commonwealth shall be required to implement the process for investigation and remediation detailed in the Virginia DBHDS Licensing Regulations (12 VAC 35-105-160 and 12 VAC 35-105-170 in effect on the effective date of this Agreement) and the Virginia Rules and Regulations to Assure the Rights of Individuals Receiving Services from Providers Licensed, Funded or Operated by  the Department of Mental Health, Mental Retardation and Substance Abuse Services (“DBHDS Human Rights Regulations” (12 VAC 35-115-50(D)(3)) in effect on the effective date of this Agreement, and shall verify the implementation of corrective action plans required under these Rules and Regulations.</w:t>
      </w:r>
    </w:p>
    <w:p w:rsidR="005032D5" w:rsidRPr="0091265E" w:rsidRDefault="005032D5" w:rsidP="005032D5">
      <w:pPr>
        <w:rPr>
          <w:rFonts w:ascii="Baskerville" w:hAnsi="Baskerville"/>
          <w:i/>
          <w:sz w:val="20"/>
          <w:szCs w:val="20"/>
        </w:rPr>
      </w:pPr>
      <w:r w:rsidRPr="0091265E">
        <w:rPr>
          <w:rFonts w:ascii="Baskerville" w:hAnsi="Baskerville"/>
          <w:i/>
          <w:sz w:val="20"/>
          <w:szCs w:val="20"/>
        </w:rPr>
        <w:t xml:space="preserve"> 6.  If the Training Center, CSBs, or other community provider fails to report harms and implement corrective actions, the Commonwealth shall take appropriate action with the provider pursuant to the DBHDS Human Rights Regulations (12 VAC 35-115-</w:t>
      </w:r>
    </w:p>
    <w:p w:rsidR="005032D5" w:rsidRPr="0091265E" w:rsidRDefault="005032D5" w:rsidP="005032D5">
      <w:pPr>
        <w:rPr>
          <w:rFonts w:ascii="Baskerville" w:hAnsi="Baskerville"/>
        </w:rPr>
      </w:pPr>
      <w:proofErr w:type="gramStart"/>
      <w:r w:rsidRPr="0091265E">
        <w:rPr>
          <w:rFonts w:ascii="Baskerville" w:hAnsi="Baskerville"/>
          <w:i/>
          <w:sz w:val="20"/>
          <w:szCs w:val="20"/>
        </w:rPr>
        <w:t>240), the DBHDS Licensing Regulations (12 VAC 35-105-170), Virginia Code Section 37.2-419 in effect on the effective date of this Agreement, and other requirements in this Agreement.</w:t>
      </w:r>
      <w:proofErr w:type="gramEnd"/>
    </w:p>
    <w:p w:rsidR="005032D5" w:rsidRPr="0091265E" w:rsidRDefault="005032D5" w:rsidP="00CF22E9">
      <w:pPr>
        <w:spacing w:line="360" w:lineRule="auto"/>
        <w:ind w:right="-36"/>
        <w:rPr>
          <w:rFonts w:ascii="Baskerville" w:hAnsi="Baskerville" w:cs="Baskerville"/>
          <w:bCs/>
          <w:u w:val="single"/>
        </w:rPr>
      </w:pPr>
    </w:p>
    <w:sectPr w:rsidR="005032D5" w:rsidRPr="0091265E" w:rsidSect="00B53A0D">
      <w:footerReference w:type="default" r:id="rId16"/>
      <w:type w:val="continuous"/>
      <w:pgSz w:w="12240" w:h="15840" w:code="1"/>
      <w:pgMar w:top="1296" w:right="1350" w:bottom="1296"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67C" w:rsidRDefault="008A267C" w:rsidP="00B13584">
      <w:r>
        <w:separator/>
      </w:r>
    </w:p>
  </w:endnote>
  <w:endnote w:type="continuationSeparator" w:id="0">
    <w:p w:rsidR="008A267C" w:rsidRDefault="008A267C" w:rsidP="00B13584">
      <w:r>
        <w:continuationSeparator/>
      </w:r>
    </w:p>
  </w:endnote>
</w:endnotes>
</file>

<file path=word/fontTable.xml><?xml version="1.0" encoding="utf-8"?>
<w:fonts xmlns:r="http://schemas.openxmlformats.org/officeDocument/2006/relationships" xmlns:w="http://schemas.openxmlformats.org/wordprocessingml/2006/main">
  <w:font w:name="Univers Condense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Baskerville">
    <w:altName w:val="Times New Roman"/>
    <w:charset w:val="00"/>
    <w:family w:val="auto"/>
    <w:pitch w:val="variable"/>
    <w:sig w:usb0="00000000" w:usb1="00000000" w:usb2="00000000" w:usb3="00000000" w:csb0="000001FB"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15" w:rsidRDefault="00521AD2" w:rsidP="00681D78">
    <w:pPr>
      <w:pStyle w:val="Footer"/>
      <w:framePr w:wrap="around" w:vAnchor="text" w:hAnchor="margin" w:xAlign="right" w:y="1"/>
      <w:rPr>
        <w:rStyle w:val="PageNumber"/>
      </w:rPr>
    </w:pPr>
    <w:r>
      <w:rPr>
        <w:rStyle w:val="PageNumber"/>
      </w:rPr>
      <w:fldChar w:fldCharType="begin"/>
    </w:r>
    <w:r w:rsidR="00C95115">
      <w:rPr>
        <w:rStyle w:val="PageNumber"/>
      </w:rPr>
      <w:instrText xml:space="preserve">PAGE  </w:instrText>
    </w:r>
    <w:r>
      <w:rPr>
        <w:rStyle w:val="PageNumber"/>
      </w:rPr>
      <w:fldChar w:fldCharType="end"/>
    </w:r>
  </w:p>
  <w:p w:rsidR="00C95115" w:rsidRDefault="00C95115" w:rsidP="0095721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8" w:rsidRDefault="00D955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8" w:rsidRDefault="00D9558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15" w:rsidRDefault="00521AD2" w:rsidP="00681D78">
    <w:pPr>
      <w:pStyle w:val="Footer"/>
      <w:framePr w:wrap="around" w:vAnchor="text" w:hAnchor="margin" w:xAlign="right" w:y="1"/>
      <w:rPr>
        <w:rStyle w:val="PageNumber"/>
      </w:rPr>
    </w:pPr>
    <w:r>
      <w:rPr>
        <w:rStyle w:val="PageNumber"/>
      </w:rPr>
      <w:fldChar w:fldCharType="begin"/>
    </w:r>
    <w:r w:rsidR="00C95115">
      <w:rPr>
        <w:rStyle w:val="PageNumber"/>
      </w:rPr>
      <w:instrText xml:space="preserve">PAGE  </w:instrText>
    </w:r>
    <w:r>
      <w:rPr>
        <w:rStyle w:val="PageNumber"/>
      </w:rPr>
      <w:fldChar w:fldCharType="separate"/>
    </w:r>
    <w:r w:rsidR="007A5C86">
      <w:rPr>
        <w:rStyle w:val="PageNumber"/>
        <w:noProof/>
      </w:rPr>
      <w:t>4</w:t>
    </w:r>
    <w:r>
      <w:rPr>
        <w:rStyle w:val="PageNumber"/>
      </w:rPr>
      <w:fldChar w:fldCharType="end"/>
    </w:r>
  </w:p>
  <w:p w:rsidR="00C95115" w:rsidRDefault="00C95115" w:rsidP="00681D78">
    <w:pPr>
      <w:pStyle w:val="Foote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15" w:rsidRDefault="00C95115">
    <w:pPr>
      <w:pStyle w:val="Footer"/>
      <w:jc w:val="right"/>
    </w:pPr>
    <w:r>
      <w:t>A</w:t>
    </w:r>
    <w:sdt>
      <w:sdtPr>
        <w:id w:val="8416691"/>
        <w:docPartObj>
          <w:docPartGallery w:val="Page Numbers (Bottom of Page)"/>
          <w:docPartUnique/>
        </w:docPartObj>
      </w:sdtPr>
      <w:sdtContent>
        <w:r w:rsidR="00521AD2">
          <w:fldChar w:fldCharType="begin"/>
        </w:r>
        <w:r>
          <w:instrText xml:space="preserve"> PAGE   \* MERGEFORMAT </w:instrText>
        </w:r>
        <w:r w:rsidR="00521AD2">
          <w:fldChar w:fldCharType="separate"/>
        </w:r>
        <w:r w:rsidR="007A5C86">
          <w:rPr>
            <w:noProof/>
          </w:rPr>
          <w:t>73</w:t>
        </w:r>
        <w:r w:rsidR="00521AD2">
          <w:rPr>
            <w:noProof/>
          </w:rPr>
          <w:fldChar w:fldCharType="end"/>
        </w:r>
      </w:sdtContent>
    </w:sdt>
  </w:p>
  <w:p w:rsidR="00C95115" w:rsidRDefault="00C95115" w:rsidP="00D55D3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67C" w:rsidRDefault="008A267C" w:rsidP="00B13584">
      <w:r>
        <w:separator/>
      </w:r>
    </w:p>
  </w:footnote>
  <w:footnote w:type="continuationSeparator" w:id="0">
    <w:p w:rsidR="008A267C" w:rsidRDefault="008A267C" w:rsidP="00B13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8" w:rsidRDefault="00D955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8" w:rsidRDefault="00D955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588" w:rsidRDefault="00D955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B0C6372"/>
    <w:lvl w:ilvl="0">
      <w:start w:val="1"/>
      <w:numFmt w:val="decimal"/>
      <w:pStyle w:val="ListNumber3"/>
      <w:lvlText w:val="%1."/>
      <w:lvlJc w:val="left"/>
      <w:pPr>
        <w:tabs>
          <w:tab w:val="num" w:pos="1080"/>
        </w:tabs>
        <w:ind w:left="1080" w:hanging="360"/>
      </w:pPr>
    </w:lvl>
  </w:abstractNum>
  <w:abstractNum w:abstractNumId="1">
    <w:nsid w:val="FFFFFF83"/>
    <w:multiLevelType w:val="singleLevel"/>
    <w:tmpl w:val="12A24ABE"/>
    <w:lvl w:ilvl="0">
      <w:start w:val="1"/>
      <w:numFmt w:val="bullet"/>
      <w:pStyle w:val="ListBullet2"/>
      <w:lvlText w:val="■"/>
      <w:lvlJc w:val="left"/>
      <w:pPr>
        <w:tabs>
          <w:tab w:val="num" w:pos="720"/>
        </w:tabs>
        <w:ind w:left="720" w:hanging="360"/>
      </w:pPr>
      <w:rPr>
        <w:rFonts w:ascii="Univers Condensed" w:hAnsi="Univers Condensed" w:cs="Univers Condensed" w:hint="default"/>
        <w:color w:val="1F671F"/>
        <w:sz w:val="22"/>
      </w:rPr>
    </w:lvl>
  </w:abstractNum>
  <w:abstractNum w:abstractNumId="2">
    <w:nsid w:val="FFFFFF89"/>
    <w:multiLevelType w:val="singleLevel"/>
    <w:tmpl w:val="90022220"/>
    <w:lvl w:ilvl="0">
      <w:start w:val="1"/>
      <w:numFmt w:val="bullet"/>
      <w:pStyle w:val="ListBullet"/>
      <w:lvlText w:val="►"/>
      <w:lvlJc w:val="left"/>
      <w:pPr>
        <w:tabs>
          <w:tab w:val="num" w:pos="360"/>
        </w:tabs>
        <w:ind w:left="360" w:hanging="360"/>
      </w:pPr>
      <w:rPr>
        <w:rFonts w:ascii="Book Antiqua" w:hAnsi="Book Antiqua" w:hint="default"/>
        <w:color w:val="00267F"/>
        <w:sz w:val="22"/>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244E7D"/>
    <w:multiLevelType w:val="hybridMultilevel"/>
    <w:tmpl w:val="8196B55E"/>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AC1C20"/>
    <w:multiLevelType w:val="hybridMultilevel"/>
    <w:tmpl w:val="4B741722"/>
    <w:lvl w:ilvl="0" w:tplc="BCB630EC">
      <w:start w:val="1"/>
      <w:numFmt w:val="bullet"/>
      <w:pStyle w:val="TableBullets"/>
      <w:lvlText w:val=""/>
      <w:lvlJc w:val="left"/>
      <w:pPr>
        <w:tabs>
          <w:tab w:val="num" w:pos="360"/>
        </w:tabs>
        <w:ind w:left="360" w:hanging="360"/>
      </w:pPr>
      <w:rPr>
        <w:rFonts w:ascii="Wingdings 3" w:hAnsi="Wingdings 3" w:hint="default"/>
        <w:color w:val="1F671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7A43EC3"/>
    <w:multiLevelType w:val="hybridMultilevel"/>
    <w:tmpl w:val="FAE24D9C"/>
    <w:lvl w:ilvl="0" w:tplc="318406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E6CFB"/>
    <w:multiLevelType w:val="hybridMultilevel"/>
    <w:tmpl w:val="53B488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5C6308"/>
    <w:multiLevelType w:val="hybridMultilevel"/>
    <w:tmpl w:val="BC9423B0"/>
    <w:lvl w:ilvl="0" w:tplc="79D8DDE6">
      <w:start w:val="1"/>
      <w:numFmt w:val="bullet"/>
      <w:pStyle w:val="FocusBoxNum"/>
      <w:lvlText w:val="►"/>
      <w:lvlJc w:val="left"/>
      <w:pPr>
        <w:tabs>
          <w:tab w:val="num" w:pos="360"/>
        </w:tabs>
        <w:ind w:left="360" w:hanging="360"/>
      </w:pPr>
      <w:rPr>
        <w:rFonts w:ascii="Book Antiqua" w:hAnsi="Book Antiqua" w:hint="default"/>
        <w:b w:val="0"/>
        <w:i w:val="0"/>
        <w:color w:val="00267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11027B"/>
    <w:multiLevelType w:val="multilevel"/>
    <w:tmpl w:val="43A44ED4"/>
    <w:lvl w:ilvl="0">
      <w:start w:val="1"/>
      <w:numFmt w:val="upperLetter"/>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
    <w:nsid w:val="0D424A47"/>
    <w:multiLevelType w:val="hybridMultilevel"/>
    <w:tmpl w:val="D288671A"/>
    <w:lvl w:ilvl="0" w:tplc="6DA855CE">
      <w:start w:val="1"/>
      <w:numFmt w:val="bullet"/>
      <w:pStyle w:val="SectionSubbullet"/>
      <w:lvlText w:val="►"/>
      <w:lvlJc w:val="left"/>
      <w:pPr>
        <w:tabs>
          <w:tab w:val="num" w:pos="1440"/>
        </w:tabs>
        <w:ind w:left="1440" w:hanging="360"/>
      </w:pPr>
      <w:rPr>
        <w:rFonts w:ascii="Book Antiqua" w:hAnsi="Book Antiqua" w:hint="default"/>
        <w:color w:val="00267F"/>
      </w:rPr>
    </w:lvl>
    <w:lvl w:ilvl="1" w:tplc="04090003" w:tentative="1">
      <w:start w:val="1"/>
      <w:numFmt w:val="bullet"/>
      <w:lvlText w:val="o"/>
      <w:lvlJc w:val="left"/>
      <w:pPr>
        <w:tabs>
          <w:tab w:val="num" w:pos="2261"/>
        </w:tabs>
        <w:ind w:left="2261" w:hanging="360"/>
      </w:pPr>
      <w:rPr>
        <w:rFonts w:ascii="Courier New" w:hAnsi="Courier New" w:cs="Courier New" w:hint="default"/>
      </w:rPr>
    </w:lvl>
    <w:lvl w:ilvl="2" w:tplc="04090005" w:tentative="1">
      <w:start w:val="1"/>
      <w:numFmt w:val="bullet"/>
      <w:lvlText w:val=""/>
      <w:lvlJc w:val="left"/>
      <w:pPr>
        <w:tabs>
          <w:tab w:val="num" w:pos="2981"/>
        </w:tabs>
        <w:ind w:left="2981" w:hanging="360"/>
      </w:pPr>
      <w:rPr>
        <w:rFonts w:ascii="Wingdings" w:hAnsi="Wingdings" w:hint="default"/>
      </w:rPr>
    </w:lvl>
    <w:lvl w:ilvl="3" w:tplc="04090001" w:tentative="1">
      <w:start w:val="1"/>
      <w:numFmt w:val="bullet"/>
      <w:lvlText w:val=""/>
      <w:lvlJc w:val="left"/>
      <w:pPr>
        <w:tabs>
          <w:tab w:val="num" w:pos="3701"/>
        </w:tabs>
        <w:ind w:left="3701" w:hanging="360"/>
      </w:pPr>
      <w:rPr>
        <w:rFonts w:ascii="Symbol" w:hAnsi="Symbol" w:hint="default"/>
      </w:rPr>
    </w:lvl>
    <w:lvl w:ilvl="4" w:tplc="04090003" w:tentative="1">
      <w:start w:val="1"/>
      <w:numFmt w:val="bullet"/>
      <w:lvlText w:val="o"/>
      <w:lvlJc w:val="left"/>
      <w:pPr>
        <w:tabs>
          <w:tab w:val="num" w:pos="4421"/>
        </w:tabs>
        <w:ind w:left="4421" w:hanging="360"/>
      </w:pPr>
      <w:rPr>
        <w:rFonts w:ascii="Courier New" w:hAnsi="Courier New" w:cs="Courier New" w:hint="default"/>
      </w:rPr>
    </w:lvl>
    <w:lvl w:ilvl="5" w:tplc="04090005" w:tentative="1">
      <w:start w:val="1"/>
      <w:numFmt w:val="bullet"/>
      <w:lvlText w:val=""/>
      <w:lvlJc w:val="left"/>
      <w:pPr>
        <w:tabs>
          <w:tab w:val="num" w:pos="5141"/>
        </w:tabs>
        <w:ind w:left="5141" w:hanging="360"/>
      </w:pPr>
      <w:rPr>
        <w:rFonts w:ascii="Wingdings" w:hAnsi="Wingdings" w:hint="default"/>
      </w:rPr>
    </w:lvl>
    <w:lvl w:ilvl="6" w:tplc="04090001" w:tentative="1">
      <w:start w:val="1"/>
      <w:numFmt w:val="bullet"/>
      <w:lvlText w:val=""/>
      <w:lvlJc w:val="left"/>
      <w:pPr>
        <w:tabs>
          <w:tab w:val="num" w:pos="5861"/>
        </w:tabs>
        <w:ind w:left="5861" w:hanging="360"/>
      </w:pPr>
      <w:rPr>
        <w:rFonts w:ascii="Symbol" w:hAnsi="Symbol" w:hint="default"/>
      </w:rPr>
    </w:lvl>
    <w:lvl w:ilvl="7" w:tplc="04090003" w:tentative="1">
      <w:start w:val="1"/>
      <w:numFmt w:val="bullet"/>
      <w:lvlText w:val="o"/>
      <w:lvlJc w:val="left"/>
      <w:pPr>
        <w:tabs>
          <w:tab w:val="num" w:pos="6581"/>
        </w:tabs>
        <w:ind w:left="6581" w:hanging="360"/>
      </w:pPr>
      <w:rPr>
        <w:rFonts w:ascii="Courier New" w:hAnsi="Courier New" w:cs="Courier New" w:hint="default"/>
      </w:rPr>
    </w:lvl>
    <w:lvl w:ilvl="8" w:tplc="04090005" w:tentative="1">
      <w:start w:val="1"/>
      <w:numFmt w:val="bullet"/>
      <w:lvlText w:val=""/>
      <w:lvlJc w:val="left"/>
      <w:pPr>
        <w:tabs>
          <w:tab w:val="num" w:pos="7301"/>
        </w:tabs>
        <w:ind w:left="7301" w:hanging="360"/>
      </w:pPr>
      <w:rPr>
        <w:rFonts w:ascii="Wingdings" w:hAnsi="Wingdings" w:hint="default"/>
      </w:rPr>
    </w:lvl>
  </w:abstractNum>
  <w:abstractNum w:abstractNumId="11">
    <w:nsid w:val="10BD5E55"/>
    <w:multiLevelType w:val="multilevel"/>
    <w:tmpl w:val="0B3AF730"/>
    <w:lvl w:ilvl="0">
      <w:start w:val="1"/>
      <w:numFmt w:val="bullet"/>
      <w:pStyle w:val="TableBullet1"/>
      <w:lvlText w:val="►"/>
      <w:lvlJc w:val="left"/>
      <w:pPr>
        <w:ind w:left="1080" w:hanging="360"/>
      </w:pPr>
      <w:rPr>
        <w:rFonts w:ascii="Book Antiqua" w:hAnsi="Book Antiqua" w:hint="default"/>
        <w:caps w:val="0"/>
        <w:strike w:val="0"/>
        <w:dstrike w:val="0"/>
        <w:vanish w:val="0"/>
        <w:color w:val="00267F"/>
        <w:sz w:val="22"/>
        <w:vertAlign w:val="baseline"/>
      </w:rPr>
    </w:lvl>
    <w:lvl w:ilvl="1">
      <w:start w:val="1"/>
      <w:numFmt w:val="bullet"/>
      <w:pStyle w:val="TableBullet2"/>
      <w:lvlText w:val=""/>
      <w:lvlJc w:val="left"/>
      <w:pPr>
        <w:ind w:left="1800" w:hanging="360"/>
      </w:pPr>
      <w:rPr>
        <w:rFonts w:ascii="Symbol" w:hAnsi="Symbol" w:hint="default"/>
        <w:color w:val="1F821F"/>
        <w:spacing w:val="-2"/>
        <w:sz w:val="24"/>
      </w:rPr>
    </w:lvl>
    <w:lvl w:ilvl="2">
      <w:start w:val="1"/>
      <w:numFmt w:val="bullet"/>
      <w:pStyle w:val="TableBullet3"/>
      <w:lvlText w:val=""/>
      <w:lvlJc w:val="left"/>
      <w:pPr>
        <w:ind w:left="2520" w:hanging="360"/>
      </w:pPr>
      <w:rPr>
        <w:rFonts w:ascii="Wingdings" w:hAnsi="Wingdings" w:hint="default"/>
        <w:color w:val="00267F"/>
        <w:sz w:val="24"/>
      </w:rPr>
    </w:lvl>
    <w:lvl w:ilvl="3">
      <w:start w:val="1"/>
      <w:numFmt w:val="bullet"/>
      <w:lvlText w:val=""/>
      <w:lvlJc w:val="left"/>
      <w:pPr>
        <w:ind w:left="3240" w:hanging="360"/>
      </w:pPr>
      <w:rPr>
        <w:rFonts w:ascii="Symbol" w:hAnsi="Symbol" w:hint="default"/>
        <w:color w:val="1F821F"/>
      </w:rPr>
    </w:lvl>
    <w:lvl w:ilvl="4">
      <w:start w:val="1"/>
      <w:numFmt w:val="bullet"/>
      <w:lvlText w:val=""/>
      <w:lvlJc w:val="left"/>
      <w:pPr>
        <w:ind w:left="3960" w:hanging="36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13014549"/>
    <w:multiLevelType w:val="hybridMultilevel"/>
    <w:tmpl w:val="C6F2E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97AF3"/>
    <w:multiLevelType w:val="hybridMultilevel"/>
    <w:tmpl w:val="24CCFE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F53C4E"/>
    <w:multiLevelType w:val="hybridMultilevel"/>
    <w:tmpl w:val="43A44ED4"/>
    <w:lvl w:ilvl="0" w:tplc="AA701418">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nsid w:val="1A7D724C"/>
    <w:multiLevelType w:val="hybridMultilevel"/>
    <w:tmpl w:val="5FB06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323E8"/>
    <w:multiLevelType w:val="hybridMultilevel"/>
    <w:tmpl w:val="04DA9FB8"/>
    <w:lvl w:ilvl="0" w:tplc="75A833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607A66"/>
    <w:multiLevelType w:val="hybridMultilevel"/>
    <w:tmpl w:val="252C5C68"/>
    <w:lvl w:ilvl="0" w:tplc="003AFABE">
      <w:start w:val="1"/>
      <w:numFmt w:val="bullet"/>
      <w:pStyle w:val="Source"/>
      <w:lvlText w:val=""/>
      <w:lvlJc w:val="left"/>
      <w:pPr>
        <w:tabs>
          <w:tab w:val="num" w:pos="288"/>
        </w:tabs>
        <w:ind w:left="288" w:hanging="432"/>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rPr>
    </w:lvl>
    <w:lvl w:ilvl="4" w:tplc="04090003">
      <w:start w:val="1"/>
      <w:numFmt w:val="bullet"/>
      <w:lvlText w:val="o"/>
      <w:lvlJc w:val="left"/>
      <w:pPr>
        <w:tabs>
          <w:tab w:val="num" w:pos="3456"/>
        </w:tabs>
        <w:ind w:left="3456" w:hanging="360"/>
      </w:pPr>
      <w:rPr>
        <w:rFonts w:ascii="Courier New" w:hAnsi="Courier New" w:cs="Courier New" w:hint="default"/>
      </w:rPr>
    </w:lvl>
    <w:lvl w:ilvl="5" w:tplc="04090005">
      <w:start w:val="1"/>
      <w:numFmt w:val="bullet"/>
      <w:lvlText w:val=""/>
      <w:lvlJc w:val="left"/>
      <w:pPr>
        <w:tabs>
          <w:tab w:val="num" w:pos="4176"/>
        </w:tabs>
        <w:ind w:left="4176" w:hanging="360"/>
      </w:pPr>
      <w:rPr>
        <w:rFonts w:ascii="Wingdings" w:hAnsi="Wingdings" w:hint="default"/>
      </w:rPr>
    </w:lvl>
    <w:lvl w:ilvl="6" w:tplc="04090001">
      <w:start w:val="1"/>
      <w:numFmt w:val="bullet"/>
      <w:lvlText w:val=""/>
      <w:lvlJc w:val="left"/>
      <w:pPr>
        <w:tabs>
          <w:tab w:val="num" w:pos="4896"/>
        </w:tabs>
        <w:ind w:left="4896" w:hanging="360"/>
      </w:pPr>
      <w:rPr>
        <w:rFonts w:ascii="Symbol" w:hAnsi="Symbol" w:hint="default"/>
      </w:rPr>
    </w:lvl>
    <w:lvl w:ilvl="7" w:tplc="04090003">
      <w:start w:val="1"/>
      <w:numFmt w:val="bullet"/>
      <w:lvlText w:val="o"/>
      <w:lvlJc w:val="left"/>
      <w:pPr>
        <w:tabs>
          <w:tab w:val="num" w:pos="5616"/>
        </w:tabs>
        <w:ind w:left="5616" w:hanging="360"/>
      </w:pPr>
      <w:rPr>
        <w:rFonts w:ascii="Courier New" w:hAnsi="Courier New" w:cs="Courier New" w:hint="default"/>
      </w:rPr>
    </w:lvl>
    <w:lvl w:ilvl="8" w:tplc="04090005">
      <w:start w:val="1"/>
      <w:numFmt w:val="bullet"/>
      <w:lvlText w:val=""/>
      <w:lvlJc w:val="left"/>
      <w:pPr>
        <w:tabs>
          <w:tab w:val="num" w:pos="6336"/>
        </w:tabs>
        <w:ind w:left="6336" w:hanging="360"/>
      </w:pPr>
      <w:rPr>
        <w:rFonts w:ascii="Wingdings" w:hAnsi="Wingdings" w:hint="default"/>
      </w:rPr>
    </w:lvl>
  </w:abstractNum>
  <w:abstractNum w:abstractNumId="18">
    <w:nsid w:val="1D4E65D9"/>
    <w:multiLevelType w:val="hybridMultilevel"/>
    <w:tmpl w:val="8F2C0B9A"/>
    <w:lvl w:ilvl="0" w:tplc="04090001">
      <w:start w:val="1"/>
      <w:numFmt w:val="bullet"/>
      <w:lvlText w:val=""/>
      <w:lvlJc w:val="left"/>
      <w:pPr>
        <w:ind w:left="720" w:hanging="360"/>
      </w:pPr>
      <w:rPr>
        <w:rFonts w:ascii="Symbol" w:hAnsi="Symbol" w:hint="default"/>
      </w:rPr>
    </w:lvl>
    <w:lvl w:ilvl="1" w:tplc="6E043088">
      <w:start w:val="1"/>
      <w:numFmt w:val="upperLetter"/>
      <w:lvlText w:val="%2."/>
      <w:lvlJc w:val="left"/>
      <w:pPr>
        <w:ind w:left="1440" w:hanging="360"/>
      </w:pPr>
      <w:rPr>
        <w:rFonts w:asciiTheme="minorHAnsi" w:eastAsiaTheme="minorHAnsi" w:hAnsiTheme="minorHAnsi" w:cstheme="minorBidi"/>
      </w:rPr>
    </w:lvl>
    <w:lvl w:ilvl="2" w:tplc="9270759C">
      <w:start w:val="1"/>
      <w:numFmt w:val="decimal"/>
      <w:lvlText w:val="%3."/>
      <w:lvlJc w:val="left"/>
      <w:pPr>
        <w:ind w:left="2160" w:hanging="360"/>
      </w:pPr>
      <w:rPr>
        <w:rFonts w:asciiTheme="minorHAnsi" w:eastAsiaTheme="minorHAnsi" w:hAnsiTheme="minorHAnsi" w:cstheme="minorBid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9154D6"/>
    <w:multiLevelType w:val="hybridMultilevel"/>
    <w:tmpl w:val="3EAE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F95DB6"/>
    <w:multiLevelType w:val="hybridMultilevel"/>
    <w:tmpl w:val="A59CD166"/>
    <w:lvl w:ilvl="0" w:tplc="899A50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F3B63A4"/>
    <w:multiLevelType w:val="hybridMultilevel"/>
    <w:tmpl w:val="0310EF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FC34BE"/>
    <w:multiLevelType w:val="multilevel"/>
    <w:tmpl w:val="C44649C0"/>
    <w:lvl w:ilvl="0">
      <w:start w:val="1"/>
      <w:numFmt w:val="decimal"/>
      <w:pStyle w:val="bullet2"/>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0982A49"/>
    <w:multiLevelType w:val="hybridMultilevel"/>
    <w:tmpl w:val="8196B5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2B93B40"/>
    <w:multiLevelType w:val="hybridMultilevel"/>
    <w:tmpl w:val="C2E6A978"/>
    <w:lvl w:ilvl="0" w:tplc="ECFE7800">
      <w:start w:val="1"/>
      <w:numFmt w:val="bullet"/>
      <w:pStyle w:val="Bulletlevel1"/>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34B251B"/>
    <w:multiLevelType w:val="hybridMultilevel"/>
    <w:tmpl w:val="067E4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F87D3A"/>
    <w:multiLevelType w:val="hybridMultilevel"/>
    <w:tmpl w:val="CF86C64E"/>
    <w:lvl w:ilvl="0" w:tplc="5256428E">
      <w:start w:val="1"/>
      <w:numFmt w:val="bullet"/>
      <w:pStyle w:val="FocusBoxBullets"/>
      <w:lvlText w:val=""/>
      <w:lvlJc w:val="left"/>
      <w:pPr>
        <w:ind w:left="720" w:hanging="360"/>
      </w:pPr>
      <w:rPr>
        <w:rFonts w:ascii="Wingdings" w:hAnsi="Wingdings" w:hint="default"/>
        <w:color w:val="0026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B21147"/>
    <w:multiLevelType w:val="hybridMultilevel"/>
    <w:tmpl w:val="BBFE7DDE"/>
    <w:lvl w:ilvl="0" w:tplc="0E8C8B32">
      <w:start w:val="1"/>
      <w:numFmt w:val="upp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9D28DA"/>
    <w:multiLevelType w:val="hybridMultilevel"/>
    <w:tmpl w:val="EED4F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C76F61"/>
    <w:multiLevelType w:val="hybridMultilevel"/>
    <w:tmpl w:val="8E62F12C"/>
    <w:lvl w:ilvl="0" w:tplc="C78A9760">
      <w:start w:val="1"/>
      <w:numFmt w:val="lowerLetter"/>
      <w:pStyle w:val="Heading6"/>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2E577313"/>
    <w:multiLevelType w:val="hybridMultilevel"/>
    <w:tmpl w:val="D290743A"/>
    <w:lvl w:ilvl="0" w:tplc="5BA68126">
      <w:start w:val="1"/>
      <w:numFmt w:val="lowerLetter"/>
      <w:pStyle w:val="ListNumber2"/>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E703B03"/>
    <w:multiLevelType w:val="hybridMultilevel"/>
    <w:tmpl w:val="1AB4DFB4"/>
    <w:lvl w:ilvl="0" w:tplc="B9CA0460">
      <w:start w:val="1"/>
      <w:numFmt w:val="bullet"/>
      <w:pStyle w:val="FocusBoxBullet1"/>
      <w:lvlText w:val=""/>
      <w:lvlJc w:val="left"/>
      <w:pPr>
        <w:ind w:left="720" w:hanging="360"/>
      </w:pPr>
      <w:rPr>
        <w:rFonts w:ascii="Wingdings" w:hAnsi="Wingdings" w:hint="default"/>
        <w:color w:val="00267F"/>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456142"/>
    <w:multiLevelType w:val="hybridMultilevel"/>
    <w:tmpl w:val="36501FCA"/>
    <w:lvl w:ilvl="0" w:tplc="F3CEBB8E">
      <w:start w:val="1"/>
      <w:numFmt w:val="bullet"/>
      <w:pStyle w:val="bulletresume"/>
      <w:lvlText w:val="►"/>
      <w:lvlJc w:val="left"/>
      <w:pPr>
        <w:ind w:left="720" w:hanging="360"/>
      </w:pPr>
      <w:rPr>
        <w:rFonts w:ascii="Book Antiqua" w:hAnsi="Book Antiqua" w:hint="default"/>
        <w:color w:val="00267F"/>
        <w:sz w:val="20"/>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DF0892"/>
    <w:multiLevelType w:val="hybridMultilevel"/>
    <w:tmpl w:val="309ACEA2"/>
    <w:lvl w:ilvl="0" w:tplc="DA1AD98A">
      <w:start w:val="1"/>
      <w:numFmt w:val="bullet"/>
      <w:pStyle w:val="StyleBulletLevel2After3pt"/>
      <w:lvlText w:val="■"/>
      <w:lvlJc w:val="left"/>
      <w:pPr>
        <w:tabs>
          <w:tab w:val="num" w:pos="1080"/>
        </w:tabs>
        <w:ind w:left="1080" w:hanging="360"/>
      </w:pPr>
      <w:rPr>
        <w:rFonts w:ascii="Book Antiqua" w:hAnsi="Book Antiqua" w:hint="default"/>
        <w:color w:val="1F671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E2852C7"/>
    <w:multiLevelType w:val="hybridMultilevel"/>
    <w:tmpl w:val="DD0CB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1AB7F7E"/>
    <w:multiLevelType w:val="multilevel"/>
    <w:tmpl w:val="EEBC3DAA"/>
    <w:lvl w:ilvl="0">
      <w:start w:val="1"/>
      <w:numFmt w:val="bullet"/>
      <w:pStyle w:val="bullet1"/>
      <w:lvlText w:val="►"/>
      <w:lvlJc w:val="left"/>
      <w:pPr>
        <w:tabs>
          <w:tab w:val="num" w:pos="360"/>
        </w:tabs>
        <w:ind w:left="360" w:hanging="360"/>
      </w:pPr>
      <w:rPr>
        <w:rFonts w:ascii="Book Antiqua" w:hAnsi="Book Antiqua" w:hint="default"/>
        <w:caps w:val="0"/>
        <w:strike w:val="0"/>
        <w:dstrike w:val="0"/>
        <w:vanish w:val="0"/>
        <w:color w:val="00267F"/>
        <w:sz w:val="24"/>
        <w:vertAlign w:val="baseline"/>
      </w:rPr>
    </w:lvl>
    <w:lvl w:ilvl="1">
      <w:start w:val="1"/>
      <w:numFmt w:val="bullet"/>
      <w:lvlRestart w:val="0"/>
      <w:lvlText w:val=""/>
      <w:lvlJc w:val="left"/>
      <w:pPr>
        <w:tabs>
          <w:tab w:val="num" w:pos="720"/>
        </w:tabs>
        <w:ind w:left="720" w:firstLine="0"/>
      </w:pPr>
      <w:rPr>
        <w:rFonts w:ascii="Symbol" w:hAnsi="Symbol" w:hint="default"/>
        <w:color w:val="1F821F"/>
        <w:spacing w:val="-2"/>
        <w:sz w:val="24"/>
      </w:rPr>
    </w:lvl>
    <w:lvl w:ilvl="2">
      <w:start w:val="1"/>
      <w:numFmt w:val="bullet"/>
      <w:lvlRestart w:val="0"/>
      <w:pStyle w:val="bullet3"/>
      <w:lvlText w:val=""/>
      <w:lvlJc w:val="left"/>
      <w:pPr>
        <w:tabs>
          <w:tab w:val="num" w:pos="1080"/>
        </w:tabs>
        <w:ind w:left="1080" w:firstLine="0"/>
      </w:pPr>
      <w:rPr>
        <w:rFonts w:ascii="Wingdings" w:hAnsi="Wingdings" w:hint="default"/>
        <w:color w:val="A1BDEA"/>
      </w:rPr>
    </w:lvl>
    <w:lvl w:ilvl="3">
      <w:start w:val="1"/>
      <w:numFmt w:val="bullet"/>
      <w:lvlRestart w:val="0"/>
      <w:pStyle w:val="bullet4"/>
      <w:lvlText w:val="►"/>
      <w:lvlJc w:val="left"/>
      <w:pPr>
        <w:tabs>
          <w:tab w:val="num" w:pos="1440"/>
        </w:tabs>
        <w:ind w:left="1440" w:firstLine="0"/>
      </w:pPr>
      <w:rPr>
        <w:rFonts w:ascii="Book Antiqua" w:hAnsi="Book Antiqua" w:hint="default"/>
        <w:color w:val="1F821F"/>
        <w:sz w:val="18"/>
      </w:rPr>
    </w:lvl>
    <w:lvl w:ilvl="4">
      <w:start w:val="1"/>
      <w:numFmt w:val="bullet"/>
      <w:lvlText w:val=""/>
      <w:lvlJc w:val="left"/>
      <w:pPr>
        <w:tabs>
          <w:tab w:val="num" w:pos="1800"/>
        </w:tabs>
        <w:ind w:left="1800" w:firstLine="0"/>
      </w:pPr>
      <w:rPr>
        <w:rFonts w:ascii="Wingdings 2" w:hAnsi="Wingdings 2" w:hint="default"/>
        <w:color w:val="00267F"/>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6">
    <w:nsid w:val="429E6984"/>
    <w:multiLevelType w:val="hybridMultilevel"/>
    <w:tmpl w:val="2C201FC6"/>
    <w:lvl w:ilvl="0" w:tplc="4142144E">
      <w:start w:val="1"/>
      <w:numFmt w:val="bullet"/>
      <w:pStyle w:val="ResumeBullets"/>
      <w:lvlText w:val="►"/>
      <w:lvlJc w:val="left"/>
      <w:pPr>
        <w:ind w:left="720" w:hanging="360"/>
      </w:pPr>
      <w:rPr>
        <w:rFonts w:ascii="Book Antiqua" w:hAnsi="Book Antiqua" w:hint="default"/>
        <w:color w:val="00267F"/>
        <w:sz w:val="20"/>
        <w:u w:color="FFFFFF"/>
      </w:rPr>
    </w:lvl>
    <w:lvl w:ilvl="1" w:tplc="30F6A98E">
      <w:start w:val="1"/>
      <w:numFmt w:val="bullet"/>
      <w:lvlText w:val=""/>
      <w:lvlJc w:val="left"/>
      <w:pPr>
        <w:ind w:left="1440" w:hanging="360"/>
      </w:pPr>
      <w:rPr>
        <w:rFonts w:ascii="Wingdings 2" w:hAnsi="Wingdings 2" w:hint="default"/>
        <w:b w:val="0"/>
        <w:i w:val="0"/>
        <w:color w:val="1F671F"/>
        <w:sz w:val="1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1F3C52"/>
    <w:multiLevelType w:val="hybridMultilevel"/>
    <w:tmpl w:val="3EAE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E433E7"/>
    <w:multiLevelType w:val="hybridMultilevel"/>
    <w:tmpl w:val="DD103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6C00671"/>
    <w:multiLevelType w:val="hybridMultilevel"/>
    <w:tmpl w:val="9D2ABC26"/>
    <w:lvl w:ilvl="0" w:tplc="FFFFFFFF">
      <w:start w:val="1"/>
      <w:numFmt w:val="bullet"/>
      <w:pStyle w:val="Sidebar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47A6726A"/>
    <w:multiLevelType w:val="hybridMultilevel"/>
    <w:tmpl w:val="39943674"/>
    <w:lvl w:ilvl="0" w:tplc="76D2FAEA">
      <w:start w:val="1"/>
      <w:numFmt w:val="bullet"/>
      <w:pStyle w:val="resumebullet"/>
      <w:lvlText w:val="►"/>
      <w:lvlJc w:val="left"/>
      <w:pPr>
        <w:ind w:left="720" w:hanging="360"/>
      </w:pPr>
      <w:rPr>
        <w:rFonts w:ascii="Book Antiqua" w:hAnsi="Book Antiqua" w:hint="default"/>
        <w:color w:val="00267F"/>
        <w:sz w:val="20"/>
        <w:u w:color="FFFFF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7C5091C"/>
    <w:multiLevelType w:val="hybridMultilevel"/>
    <w:tmpl w:val="3F109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AD814A9"/>
    <w:multiLevelType w:val="hybridMultilevel"/>
    <w:tmpl w:val="61C65C3C"/>
    <w:lvl w:ilvl="0" w:tplc="F53CB13C">
      <w:start w:val="1"/>
      <w:numFmt w:val="bullet"/>
      <w:pStyle w:val="TransmittalBullets"/>
      <w:lvlText w:val="►"/>
      <w:lvlJc w:val="left"/>
      <w:pPr>
        <w:ind w:left="720" w:hanging="360"/>
      </w:pPr>
      <w:rPr>
        <w:rFonts w:ascii="Book Antiqua" w:hAnsi="Book Antiqua" w:hint="default"/>
        <w:color w:val="00267F"/>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4B6E1038"/>
    <w:multiLevelType w:val="hybridMultilevel"/>
    <w:tmpl w:val="DBAE3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8D34AB"/>
    <w:multiLevelType w:val="hybridMultilevel"/>
    <w:tmpl w:val="85660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EB455A"/>
    <w:multiLevelType w:val="hybridMultilevel"/>
    <w:tmpl w:val="BD7E0424"/>
    <w:lvl w:ilvl="0" w:tplc="270434A0">
      <w:start w:val="1"/>
      <w:numFmt w:val="decimal"/>
      <w:pStyle w:val="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C1F068D"/>
    <w:multiLevelType w:val="hybridMultilevel"/>
    <w:tmpl w:val="68A622AA"/>
    <w:lvl w:ilvl="0" w:tplc="919A6342">
      <w:start w:val="1"/>
      <w:numFmt w:val="bullet"/>
      <w:pStyle w:val="ColumnBullet"/>
      <w:lvlText w:val="•"/>
      <w:lvlJc w:val="left"/>
      <w:pPr>
        <w:tabs>
          <w:tab w:val="num" w:pos="504"/>
        </w:tabs>
        <w:ind w:left="504" w:hanging="288"/>
      </w:pPr>
      <w:rPr>
        <w:rFonts w:ascii="Trebuchet MS" w:hAnsi="Trebuchet MS" w:hint="default"/>
        <w:b w:val="0"/>
        <w:i w:val="0"/>
        <w:color w:val="auto"/>
        <w:sz w:val="20"/>
      </w:rPr>
    </w:lvl>
    <w:lvl w:ilvl="1" w:tplc="2B00E678">
      <w:start w:val="1"/>
      <w:numFmt w:val="bullet"/>
      <w:lvlText w:val=""/>
      <w:lvlJc w:val="left"/>
      <w:pPr>
        <w:tabs>
          <w:tab w:val="num" w:pos="1440"/>
        </w:tabs>
        <w:ind w:left="1440" w:hanging="360"/>
      </w:pPr>
      <w:rPr>
        <w:rFonts w:ascii="Symbol" w:hAnsi="Symbol" w:hint="default"/>
        <w:b w:val="0"/>
        <w:i w:val="0"/>
        <w:color w:val="auto"/>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1643599"/>
    <w:multiLevelType w:val="hybridMultilevel"/>
    <w:tmpl w:val="D0C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26377F2"/>
    <w:multiLevelType w:val="hybridMultilevel"/>
    <w:tmpl w:val="DCF2EAF4"/>
    <w:lvl w:ilvl="0" w:tplc="8878080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3436C1D"/>
    <w:multiLevelType w:val="multilevel"/>
    <w:tmpl w:val="43A44ED4"/>
    <w:lvl w:ilvl="0">
      <w:start w:val="1"/>
      <w:numFmt w:val="upperLetter"/>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0">
    <w:nsid w:val="58AD3E2F"/>
    <w:multiLevelType w:val="hybridMultilevel"/>
    <w:tmpl w:val="117C3896"/>
    <w:lvl w:ilvl="0" w:tplc="3C8E749C">
      <w:start w:val="1"/>
      <w:numFmt w:val="decimal"/>
      <w:pStyle w:val="SurveyQuestNumbered"/>
      <w:lvlText w:val="%1."/>
      <w:lvlJc w:val="left"/>
      <w:pPr>
        <w:tabs>
          <w:tab w:val="num" w:pos="720"/>
        </w:tabs>
        <w:ind w:left="720" w:hanging="360"/>
      </w:pPr>
      <w:rPr>
        <w:rFonts w:hint="default"/>
      </w:rPr>
    </w:lvl>
    <w:lvl w:ilvl="1" w:tplc="04090019">
      <w:start w:val="1"/>
      <w:numFmt w:val="lowerLetter"/>
      <w:lvlText w:val="%2."/>
      <w:lvlJc w:val="left"/>
      <w:pPr>
        <w:tabs>
          <w:tab w:val="num" w:pos="1460"/>
        </w:tabs>
        <w:ind w:left="14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8F27359"/>
    <w:multiLevelType w:val="hybridMultilevel"/>
    <w:tmpl w:val="647C6C14"/>
    <w:lvl w:ilvl="0" w:tplc="676E4880">
      <w:start w:val="1"/>
      <w:numFmt w:val="bullet"/>
      <w:pStyle w:val="ExperienceBullet"/>
      <w:lvlText w:val=""/>
      <w:lvlJc w:val="left"/>
      <w:pPr>
        <w:tabs>
          <w:tab w:val="num" w:pos="432"/>
        </w:tabs>
        <w:ind w:left="432"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9B00997"/>
    <w:multiLevelType w:val="hybridMultilevel"/>
    <w:tmpl w:val="A57E65E6"/>
    <w:lvl w:ilvl="0" w:tplc="10387AD4">
      <w:start w:val="1"/>
      <w:numFmt w:val="bullet"/>
      <w:pStyle w:val="StyleListParagraphCambriaAfter0pt"/>
      <w:lvlText w:val="►"/>
      <w:lvlJc w:val="left"/>
      <w:pPr>
        <w:ind w:left="360" w:hanging="360"/>
      </w:pPr>
      <w:rPr>
        <w:rFonts w:ascii="Book Antiqua" w:hAnsi="Book Antiqua" w:hint="default"/>
        <w:color w:val="00267F"/>
        <w:sz w:val="20"/>
        <w:u w:color="FFFF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9F962DB"/>
    <w:multiLevelType w:val="hybridMultilevel"/>
    <w:tmpl w:val="8A28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5E2356"/>
    <w:multiLevelType w:val="hybridMultilevel"/>
    <w:tmpl w:val="BF663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AD0370A"/>
    <w:multiLevelType w:val="hybridMultilevel"/>
    <w:tmpl w:val="77E2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A7558B"/>
    <w:multiLevelType w:val="hybridMultilevel"/>
    <w:tmpl w:val="10DC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AC017C"/>
    <w:multiLevelType w:val="hybridMultilevel"/>
    <w:tmpl w:val="A810211C"/>
    <w:lvl w:ilvl="0" w:tplc="E7DA209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03B070F"/>
    <w:multiLevelType w:val="hybridMultilevel"/>
    <w:tmpl w:val="1EB8C012"/>
    <w:lvl w:ilvl="0" w:tplc="04090001">
      <w:start w:val="1"/>
      <w:numFmt w:val="bullet"/>
      <w:pStyle w:val="SummaryBullet2"/>
      <w:lvlText w:val=""/>
      <w:lvlJc w:val="left"/>
      <w:pPr>
        <w:tabs>
          <w:tab w:val="num" w:pos="792"/>
        </w:tabs>
        <w:ind w:left="792" w:hanging="360"/>
      </w:pPr>
      <w:rPr>
        <w:rFonts w:ascii="Wingdings" w:hAnsi="Wingdings" w:hint="default"/>
        <w:b w:val="0"/>
        <w:i w:val="0"/>
        <w:color w:val="6E6E6E"/>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64443E76"/>
    <w:multiLevelType w:val="hybridMultilevel"/>
    <w:tmpl w:val="E67C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855935"/>
    <w:multiLevelType w:val="hybridMultilevel"/>
    <w:tmpl w:val="0906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9749CD"/>
    <w:multiLevelType w:val="hybridMultilevel"/>
    <w:tmpl w:val="961E8530"/>
    <w:lvl w:ilvl="0" w:tplc="F940A6F4">
      <w:start w:val="1"/>
      <w:numFmt w:val="bullet"/>
      <w:pStyle w:val="TableBullets2"/>
      <w:lvlText w:val=""/>
      <w:lvlJc w:val="left"/>
      <w:pPr>
        <w:tabs>
          <w:tab w:val="num" w:pos="374"/>
        </w:tabs>
        <w:ind w:left="374" w:hanging="187"/>
      </w:pPr>
      <w:rPr>
        <w:rFonts w:ascii="Wingdings" w:hAnsi="Wingdings" w:hint="default"/>
        <w:color w:val="00267F"/>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68E02DF1"/>
    <w:multiLevelType w:val="hybridMultilevel"/>
    <w:tmpl w:val="74BCE0E2"/>
    <w:lvl w:ilvl="0" w:tplc="6B787880">
      <w:start w:val="1"/>
      <w:numFmt w:val="bullet"/>
      <w:pStyle w:val="SummaryBullet1"/>
      <w:lvlText w:val=""/>
      <w:lvlJc w:val="left"/>
      <w:pPr>
        <w:tabs>
          <w:tab w:val="num" w:pos="360"/>
        </w:tabs>
        <w:ind w:left="360" w:hanging="360"/>
      </w:pPr>
      <w:rPr>
        <w:rFonts w:ascii="Wingdings" w:hAnsi="Wingdings" w:hint="default"/>
        <w:color w:val="45637A"/>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3">
    <w:nsid w:val="69F93CA3"/>
    <w:multiLevelType w:val="hybridMultilevel"/>
    <w:tmpl w:val="1A14E67E"/>
    <w:lvl w:ilvl="0" w:tplc="8B663476">
      <w:numFmt w:val="bullet"/>
      <w:pStyle w:val="Level1"/>
      <w:lvlText w:val=""/>
      <w:lvlJc w:val="left"/>
      <w:pPr>
        <w:tabs>
          <w:tab w:val="num" w:pos="720"/>
        </w:tabs>
        <w:ind w:left="720" w:hanging="360"/>
      </w:pPr>
      <w:rPr>
        <w:rFonts w:ascii="Symbol" w:eastAsia="Times New Roman" w:hAnsi="Symbol" w:hint="default"/>
      </w:rPr>
    </w:lvl>
    <w:lvl w:ilvl="1" w:tplc="ADAC15D2"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nsid w:val="6E33595A"/>
    <w:multiLevelType w:val="multilevel"/>
    <w:tmpl w:val="43A44ED4"/>
    <w:lvl w:ilvl="0">
      <w:start w:val="1"/>
      <w:numFmt w:val="upperLetter"/>
      <w:lvlText w:val="%1."/>
      <w:lvlJc w:val="left"/>
      <w:pPr>
        <w:ind w:left="1060" w:hanging="360"/>
      </w:pPr>
      <w:rPr>
        <w:rFonts w:hint="default"/>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5">
    <w:nsid w:val="7506389F"/>
    <w:multiLevelType w:val="hybridMultilevel"/>
    <w:tmpl w:val="D042E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67D7E10"/>
    <w:multiLevelType w:val="hybridMultilevel"/>
    <w:tmpl w:val="B136F938"/>
    <w:lvl w:ilvl="0" w:tplc="2BE6A198">
      <w:start w:val="1"/>
      <w:numFmt w:val="decimal"/>
      <w:pStyle w:val="FocusBox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124921"/>
    <w:multiLevelType w:val="hybridMultilevel"/>
    <w:tmpl w:val="81925B78"/>
    <w:lvl w:ilvl="0" w:tplc="89AAA186">
      <w:start w:val="1"/>
      <w:numFmt w:val="bullet"/>
      <w:pStyle w:val="TableBullet"/>
      <w:lvlText w:val=""/>
      <w:lvlJc w:val="left"/>
      <w:pPr>
        <w:tabs>
          <w:tab w:val="num" w:pos="360"/>
        </w:tabs>
        <w:ind w:left="360" w:hanging="360"/>
      </w:pPr>
      <w:rPr>
        <w:rFonts w:ascii="Wingdings" w:hAnsi="Wingdings"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4440D3"/>
    <w:multiLevelType w:val="hybridMultilevel"/>
    <w:tmpl w:val="D4D811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CD77AB"/>
    <w:multiLevelType w:val="hybridMultilevel"/>
    <w:tmpl w:val="583089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E684142"/>
    <w:multiLevelType w:val="hybridMultilevel"/>
    <w:tmpl w:val="FE06E4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5"/>
  </w:num>
  <w:num w:numId="3">
    <w:abstractNumId w:val="24"/>
  </w:num>
  <w:num w:numId="4">
    <w:abstractNumId w:val="32"/>
  </w:num>
  <w:num w:numId="5">
    <w:abstractNumId w:val="46"/>
  </w:num>
  <w:num w:numId="6">
    <w:abstractNumId w:val="51"/>
  </w:num>
  <w:num w:numId="7">
    <w:abstractNumId w:val="31"/>
  </w:num>
  <w:num w:numId="8">
    <w:abstractNumId w:val="26"/>
  </w:num>
  <w:num w:numId="9">
    <w:abstractNumId w:val="8"/>
  </w:num>
  <w:num w:numId="10">
    <w:abstractNumId w:val="66"/>
  </w:num>
  <w:num w:numId="11">
    <w:abstractNumId w:val="27"/>
  </w:num>
  <w:num w:numId="12">
    <w:abstractNumId w:val="63"/>
  </w:num>
  <w:num w:numId="13">
    <w:abstractNumId w:val="2"/>
  </w:num>
  <w:num w:numId="14">
    <w:abstractNumId w:val="1"/>
  </w:num>
  <w:num w:numId="15">
    <w:abstractNumId w:val="30"/>
  </w:num>
  <w:num w:numId="16">
    <w:abstractNumId w:val="0"/>
  </w:num>
  <w:num w:numId="17">
    <w:abstractNumId w:val="45"/>
  </w:num>
  <w:num w:numId="18">
    <w:abstractNumId w:val="40"/>
  </w:num>
  <w:num w:numId="19">
    <w:abstractNumId w:val="36"/>
  </w:num>
  <w:num w:numId="20">
    <w:abstractNumId w:val="10"/>
  </w:num>
  <w:num w:numId="21">
    <w:abstractNumId w:val="39"/>
  </w:num>
  <w:num w:numId="22">
    <w:abstractNumId w:val="17"/>
  </w:num>
  <w:num w:numId="23">
    <w:abstractNumId w:val="33"/>
  </w:num>
  <w:num w:numId="24">
    <w:abstractNumId w:val="52"/>
  </w:num>
  <w:num w:numId="25">
    <w:abstractNumId w:val="62"/>
  </w:num>
  <w:num w:numId="26">
    <w:abstractNumId w:val="58"/>
  </w:num>
  <w:num w:numId="27">
    <w:abstractNumId w:val="50"/>
  </w:num>
  <w:num w:numId="28">
    <w:abstractNumId w:val="67"/>
  </w:num>
  <w:num w:numId="29">
    <w:abstractNumId w:val="11"/>
  </w:num>
  <w:num w:numId="30">
    <w:abstractNumId w:val="5"/>
  </w:num>
  <w:num w:numId="31">
    <w:abstractNumId w:val="61"/>
  </w:num>
  <w:num w:numId="32">
    <w:abstractNumId w:val="42"/>
  </w:num>
  <w:num w:numId="33">
    <w:abstractNumId w:val="29"/>
  </w:num>
  <w:num w:numId="34">
    <w:abstractNumId w:val="57"/>
  </w:num>
  <w:num w:numId="35">
    <w:abstractNumId w:val="20"/>
  </w:num>
  <w:num w:numId="36">
    <w:abstractNumId w:val="14"/>
  </w:num>
  <w:num w:numId="37">
    <w:abstractNumId w:val="47"/>
  </w:num>
  <w:num w:numId="38">
    <w:abstractNumId w:val="55"/>
  </w:num>
  <w:num w:numId="39">
    <w:abstractNumId w:val="34"/>
  </w:num>
  <w:num w:numId="40">
    <w:abstractNumId w:val="23"/>
  </w:num>
  <w:num w:numId="41">
    <w:abstractNumId w:val="4"/>
  </w:num>
  <w:num w:numId="42">
    <w:abstractNumId w:val="3"/>
  </w:num>
  <w:num w:numId="43">
    <w:abstractNumId w:val="44"/>
  </w:num>
  <w:num w:numId="44">
    <w:abstractNumId w:val="37"/>
  </w:num>
  <w:num w:numId="45">
    <w:abstractNumId w:val="19"/>
  </w:num>
  <w:num w:numId="46">
    <w:abstractNumId w:val="18"/>
  </w:num>
  <w:num w:numId="47">
    <w:abstractNumId w:val="60"/>
  </w:num>
  <w:num w:numId="48">
    <w:abstractNumId w:val="28"/>
  </w:num>
  <w:num w:numId="49">
    <w:abstractNumId w:val="53"/>
  </w:num>
  <w:num w:numId="50">
    <w:abstractNumId w:val="56"/>
  </w:num>
  <w:num w:numId="51">
    <w:abstractNumId w:val="69"/>
  </w:num>
  <w:num w:numId="52">
    <w:abstractNumId w:val="13"/>
  </w:num>
  <w:num w:numId="53">
    <w:abstractNumId w:val="41"/>
  </w:num>
  <w:num w:numId="54">
    <w:abstractNumId w:val="7"/>
  </w:num>
  <w:num w:numId="55">
    <w:abstractNumId w:val="43"/>
  </w:num>
  <w:num w:numId="56">
    <w:abstractNumId w:val="16"/>
  </w:num>
  <w:num w:numId="57">
    <w:abstractNumId w:val="59"/>
  </w:num>
  <w:num w:numId="58">
    <w:abstractNumId w:val="15"/>
  </w:num>
  <w:num w:numId="59">
    <w:abstractNumId w:val="21"/>
  </w:num>
  <w:num w:numId="60">
    <w:abstractNumId w:val="12"/>
  </w:num>
  <w:num w:numId="61">
    <w:abstractNumId w:val="68"/>
  </w:num>
  <w:num w:numId="62">
    <w:abstractNumId w:val="70"/>
  </w:num>
  <w:num w:numId="63">
    <w:abstractNumId w:val="54"/>
  </w:num>
  <w:num w:numId="64">
    <w:abstractNumId w:val="25"/>
  </w:num>
  <w:num w:numId="65">
    <w:abstractNumId w:val="65"/>
  </w:num>
  <w:num w:numId="66">
    <w:abstractNumId w:val="38"/>
  </w:num>
  <w:num w:numId="67">
    <w:abstractNumId w:val="6"/>
  </w:num>
  <w:num w:numId="68">
    <w:abstractNumId w:val="48"/>
  </w:num>
  <w:num w:numId="69">
    <w:abstractNumId w:val="64"/>
  </w:num>
  <w:num w:numId="70">
    <w:abstractNumId w:val="9"/>
  </w:num>
  <w:num w:numId="71">
    <w:abstractNumId w:val="49"/>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FELayout/>
  </w:compat>
  <w:rsids>
    <w:rsidRoot w:val="0036696A"/>
    <w:rsid w:val="000008CD"/>
    <w:rsid w:val="0000096E"/>
    <w:rsid w:val="00000E10"/>
    <w:rsid w:val="00001170"/>
    <w:rsid w:val="0000125D"/>
    <w:rsid w:val="00001292"/>
    <w:rsid w:val="00001377"/>
    <w:rsid w:val="0000194E"/>
    <w:rsid w:val="00001E14"/>
    <w:rsid w:val="00001E95"/>
    <w:rsid w:val="00002067"/>
    <w:rsid w:val="00002286"/>
    <w:rsid w:val="000022CA"/>
    <w:rsid w:val="00002ACF"/>
    <w:rsid w:val="00002F40"/>
    <w:rsid w:val="00002FD7"/>
    <w:rsid w:val="0000300B"/>
    <w:rsid w:val="00003299"/>
    <w:rsid w:val="00003594"/>
    <w:rsid w:val="00003625"/>
    <w:rsid w:val="00003D56"/>
    <w:rsid w:val="00004156"/>
    <w:rsid w:val="00004894"/>
    <w:rsid w:val="000048E3"/>
    <w:rsid w:val="00004B8F"/>
    <w:rsid w:val="00004CD3"/>
    <w:rsid w:val="00004E8C"/>
    <w:rsid w:val="00005318"/>
    <w:rsid w:val="00005681"/>
    <w:rsid w:val="0000609E"/>
    <w:rsid w:val="00006359"/>
    <w:rsid w:val="0000638D"/>
    <w:rsid w:val="00006572"/>
    <w:rsid w:val="000068B6"/>
    <w:rsid w:val="00006A7C"/>
    <w:rsid w:val="00006E50"/>
    <w:rsid w:val="00006E54"/>
    <w:rsid w:val="00007294"/>
    <w:rsid w:val="00007754"/>
    <w:rsid w:val="000077B9"/>
    <w:rsid w:val="00007D20"/>
    <w:rsid w:val="0001017D"/>
    <w:rsid w:val="00010371"/>
    <w:rsid w:val="000104F8"/>
    <w:rsid w:val="0001079B"/>
    <w:rsid w:val="00011101"/>
    <w:rsid w:val="00011178"/>
    <w:rsid w:val="00011315"/>
    <w:rsid w:val="00011A44"/>
    <w:rsid w:val="00011EE6"/>
    <w:rsid w:val="00011FF5"/>
    <w:rsid w:val="00012312"/>
    <w:rsid w:val="00012440"/>
    <w:rsid w:val="000127F6"/>
    <w:rsid w:val="00012ACD"/>
    <w:rsid w:val="00012ECC"/>
    <w:rsid w:val="000130D5"/>
    <w:rsid w:val="00013492"/>
    <w:rsid w:val="00013708"/>
    <w:rsid w:val="00013814"/>
    <w:rsid w:val="00013891"/>
    <w:rsid w:val="000138A3"/>
    <w:rsid w:val="000141C4"/>
    <w:rsid w:val="000142D0"/>
    <w:rsid w:val="00014513"/>
    <w:rsid w:val="00014635"/>
    <w:rsid w:val="00014DDC"/>
    <w:rsid w:val="00015159"/>
    <w:rsid w:val="00015523"/>
    <w:rsid w:val="00015989"/>
    <w:rsid w:val="00016050"/>
    <w:rsid w:val="00016441"/>
    <w:rsid w:val="0001675B"/>
    <w:rsid w:val="000167C2"/>
    <w:rsid w:val="00016F1F"/>
    <w:rsid w:val="0001703E"/>
    <w:rsid w:val="000171A3"/>
    <w:rsid w:val="0001720D"/>
    <w:rsid w:val="0001780A"/>
    <w:rsid w:val="0001792C"/>
    <w:rsid w:val="00017CA1"/>
    <w:rsid w:val="00017DBD"/>
    <w:rsid w:val="00017E76"/>
    <w:rsid w:val="000205A9"/>
    <w:rsid w:val="00020E58"/>
    <w:rsid w:val="00020EE0"/>
    <w:rsid w:val="0002102E"/>
    <w:rsid w:val="00021164"/>
    <w:rsid w:val="000212C0"/>
    <w:rsid w:val="000213F8"/>
    <w:rsid w:val="00021871"/>
    <w:rsid w:val="00021C10"/>
    <w:rsid w:val="00021EA1"/>
    <w:rsid w:val="00022253"/>
    <w:rsid w:val="00022699"/>
    <w:rsid w:val="000228FB"/>
    <w:rsid w:val="00022CA0"/>
    <w:rsid w:val="0002365C"/>
    <w:rsid w:val="00023697"/>
    <w:rsid w:val="00023BE4"/>
    <w:rsid w:val="000241D1"/>
    <w:rsid w:val="000247E7"/>
    <w:rsid w:val="00024E20"/>
    <w:rsid w:val="0002511B"/>
    <w:rsid w:val="000253CB"/>
    <w:rsid w:val="00025454"/>
    <w:rsid w:val="000254F9"/>
    <w:rsid w:val="0002553E"/>
    <w:rsid w:val="000259C6"/>
    <w:rsid w:val="00025B21"/>
    <w:rsid w:val="000262EB"/>
    <w:rsid w:val="00026345"/>
    <w:rsid w:val="00026DF7"/>
    <w:rsid w:val="00026E4B"/>
    <w:rsid w:val="0002778A"/>
    <w:rsid w:val="00027E58"/>
    <w:rsid w:val="00030A93"/>
    <w:rsid w:val="00030B96"/>
    <w:rsid w:val="00030C0A"/>
    <w:rsid w:val="00030D35"/>
    <w:rsid w:val="000315A7"/>
    <w:rsid w:val="0003160F"/>
    <w:rsid w:val="00031877"/>
    <w:rsid w:val="00031944"/>
    <w:rsid w:val="00031A0A"/>
    <w:rsid w:val="00032206"/>
    <w:rsid w:val="0003289C"/>
    <w:rsid w:val="000328C8"/>
    <w:rsid w:val="00032952"/>
    <w:rsid w:val="00032A00"/>
    <w:rsid w:val="00032B14"/>
    <w:rsid w:val="00032BAB"/>
    <w:rsid w:val="00032F5A"/>
    <w:rsid w:val="000331D3"/>
    <w:rsid w:val="000334C6"/>
    <w:rsid w:val="00033672"/>
    <w:rsid w:val="00034936"/>
    <w:rsid w:val="00034B1B"/>
    <w:rsid w:val="00034B39"/>
    <w:rsid w:val="00034B7E"/>
    <w:rsid w:val="00034EF5"/>
    <w:rsid w:val="00034F66"/>
    <w:rsid w:val="000350F0"/>
    <w:rsid w:val="00035389"/>
    <w:rsid w:val="000357C3"/>
    <w:rsid w:val="00035829"/>
    <w:rsid w:val="00035ADE"/>
    <w:rsid w:val="00035C8B"/>
    <w:rsid w:val="00035DBB"/>
    <w:rsid w:val="00036464"/>
    <w:rsid w:val="000364A0"/>
    <w:rsid w:val="000366F5"/>
    <w:rsid w:val="00036948"/>
    <w:rsid w:val="00036A23"/>
    <w:rsid w:val="00036CBE"/>
    <w:rsid w:val="00037828"/>
    <w:rsid w:val="0003797C"/>
    <w:rsid w:val="000379E6"/>
    <w:rsid w:val="00037A76"/>
    <w:rsid w:val="00037B9D"/>
    <w:rsid w:val="00040131"/>
    <w:rsid w:val="0004016F"/>
    <w:rsid w:val="00040299"/>
    <w:rsid w:val="000403FA"/>
    <w:rsid w:val="00040413"/>
    <w:rsid w:val="0004063E"/>
    <w:rsid w:val="00040787"/>
    <w:rsid w:val="000407C6"/>
    <w:rsid w:val="00040B38"/>
    <w:rsid w:val="00040B5B"/>
    <w:rsid w:val="00040DA6"/>
    <w:rsid w:val="00041350"/>
    <w:rsid w:val="000413D9"/>
    <w:rsid w:val="00041540"/>
    <w:rsid w:val="0004155D"/>
    <w:rsid w:val="00041822"/>
    <w:rsid w:val="00041ADA"/>
    <w:rsid w:val="00041B6D"/>
    <w:rsid w:val="00041BE1"/>
    <w:rsid w:val="00041F06"/>
    <w:rsid w:val="00042031"/>
    <w:rsid w:val="000422BE"/>
    <w:rsid w:val="0004232E"/>
    <w:rsid w:val="000425D0"/>
    <w:rsid w:val="00042651"/>
    <w:rsid w:val="000426CD"/>
    <w:rsid w:val="0004285F"/>
    <w:rsid w:val="000429AE"/>
    <w:rsid w:val="00042BE7"/>
    <w:rsid w:val="00043570"/>
    <w:rsid w:val="000437C0"/>
    <w:rsid w:val="00043898"/>
    <w:rsid w:val="00043CA8"/>
    <w:rsid w:val="000440DD"/>
    <w:rsid w:val="00044582"/>
    <w:rsid w:val="0004469C"/>
    <w:rsid w:val="00044F74"/>
    <w:rsid w:val="000450D2"/>
    <w:rsid w:val="00045613"/>
    <w:rsid w:val="00045735"/>
    <w:rsid w:val="00045B74"/>
    <w:rsid w:val="00045E95"/>
    <w:rsid w:val="00045F0B"/>
    <w:rsid w:val="00045FC0"/>
    <w:rsid w:val="00046774"/>
    <w:rsid w:val="00046893"/>
    <w:rsid w:val="0004690E"/>
    <w:rsid w:val="00047860"/>
    <w:rsid w:val="00047F40"/>
    <w:rsid w:val="00050178"/>
    <w:rsid w:val="000501A3"/>
    <w:rsid w:val="00050448"/>
    <w:rsid w:val="000507E0"/>
    <w:rsid w:val="00050BB2"/>
    <w:rsid w:val="0005105E"/>
    <w:rsid w:val="00051475"/>
    <w:rsid w:val="000517A5"/>
    <w:rsid w:val="000517B9"/>
    <w:rsid w:val="000517DA"/>
    <w:rsid w:val="00051935"/>
    <w:rsid w:val="00051E12"/>
    <w:rsid w:val="00051EF0"/>
    <w:rsid w:val="000520C6"/>
    <w:rsid w:val="000523CF"/>
    <w:rsid w:val="000523D8"/>
    <w:rsid w:val="000528C9"/>
    <w:rsid w:val="00052C6F"/>
    <w:rsid w:val="00053985"/>
    <w:rsid w:val="00053B93"/>
    <w:rsid w:val="00053BE3"/>
    <w:rsid w:val="00053E1E"/>
    <w:rsid w:val="00053E3F"/>
    <w:rsid w:val="00053FF0"/>
    <w:rsid w:val="000540FF"/>
    <w:rsid w:val="000543A8"/>
    <w:rsid w:val="00054A86"/>
    <w:rsid w:val="00054B54"/>
    <w:rsid w:val="00054FAB"/>
    <w:rsid w:val="000557E1"/>
    <w:rsid w:val="00055A94"/>
    <w:rsid w:val="00055C6C"/>
    <w:rsid w:val="00055CB6"/>
    <w:rsid w:val="00056012"/>
    <w:rsid w:val="0005603D"/>
    <w:rsid w:val="000562B6"/>
    <w:rsid w:val="00056519"/>
    <w:rsid w:val="000565BB"/>
    <w:rsid w:val="00056620"/>
    <w:rsid w:val="00056846"/>
    <w:rsid w:val="000569F7"/>
    <w:rsid w:val="00056BC4"/>
    <w:rsid w:val="00056D16"/>
    <w:rsid w:val="00056DA7"/>
    <w:rsid w:val="00056DC2"/>
    <w:rsid w:val="0005767F"/>
    <w:rsid w:val="0005784E"/>
    <w:rsid w:val="00057BE4"/>
    <w:rsid w:val="000600A1"/>
    <w:rsid w:val="000602C6"/>
    <w:rsid w:val="00060383"/>
    <w:rsid w:val="00060B36"/>
    <w:rsid w:val="00060F99"/>
    <w:rsid w:val="000610AC"/>
    <w:rsid w:val="000612B5"/>
    <w:rsid w:val="00061703"/>
    <w:rsid w:val="000621E2"/>
    <w:rsid w:val="00062357"/>
    <w:rsid w:val="000626C9"/>
    <w:rsid w:val="00062A66"/>
    <w:rsid w:val="00062D54"/>
    <w:rsid w:val="00062DD1"/>
    <w:rsid w:val="000634BC"/>
    <w:rsid w:val="000634D3"/>
    <w:rsid w:val="0006356B"/>
    <w:rsid w:val="000636D2"/>
    <w:rsid w:val="0006382D"/>
    <w:rsid w:val="00063F14"/>
    <w:rsid w:val="00063F41"/>
    <w:rsid w:val="00064115"/>
    <w:rsid w:val="0006455B"/>
    <w:rsid w:val="00064819"/>
    <w:rsid w:val="00064C2F"/>
    <w:rsid w:val="00064C8F"/>
    <w:rsid w:val="0006557B"/>
    <w:rsid w:val="000655BB"/>
    <w:rsid w:val="00065B07"/>
    <w:rsid w:val="00065B4B"/>
    <w:rsid w:val="00065CC2"/>
    <w:rsid w:val="00065DA4"/>
    <w:rsid w:val="00066399"/>
    <w:rsid w:val="000664C7"/>
    <w:rsid w:val="000664C9"/>
    <w:rsid w:val="000665F2"/>
    <w:rsid w:val="00066626"/>
    <w:rsid w:val="00066720"/>
    <w:rsid w:val="00066A22"/>
    <w:rsid w:val="00066ACC"/>
    <w:rsid w:val="00066BA3"/>
    <w:rsid w:val="0006718F"/>
    <w:rsid w:val="00067C08"/>
    <w:rsid w:val="00070639"/>
    <w:rsid w:val="00070705"/>
    <w:rsid w:val="000707B7"/>
    <w:rsid w:val="000709A9"/>
    <w:rsid w:val="0007101E"/>
    <w:rsid w:val="00071281"/>
    <w:rsid w:val="000712EE"/>
    <w:rsid w:val="00071336"/>
    <w:rsid w:val="000714BD"/>
    <w:rsid w:val="00071847"/>
    <w:rsid w:val="00071BDA"/>
    <w:rsid w:val="00071ED9"/>
    <w:rsid w:val="00071F4F"/>
    <w:rsid w:val="0007213C"/>
    <w:rsid w:val="00072820"/>
    <w:rsid w:val="00072A7F"/>
    <w:rsid w:val="00072B20"/>
    <w:rsid w:val="00072F54"/>
    <w:rsid w:val="0007302A"/>
    <w:rsid w:val="000730FF"/>
    <w:rsid w:val="00073576"/>
    <w:rsid w:val="00073910"/>
    <w:rsid w:val="00073A61"/>
    <w:rsid w:val="00073EDB"/>
    <w:rsid w:val="000753E5"/>
    <w:rsid w:val="00075541"/>
    <w:rsid w:val="00075704"/>
    <w:rsid w:val="00075765"/>
    <w:rsid w:val="00075891"/>
    <w:rsid w:val="00075E55"/>
    <w:rsid w:val="00076292"/>
    <w:rsid w:val="000765EE"/>
    <w:rsid w:val="000773A8"/>
    <w:rsid w:val="000774D9"/>
    <w:rsid w:val="00077608"/>
    <w:rsid w:val="00077E3B"/>
    <w:rsid w:val="000804A9"/>
    <w:rsid w:val="00080586"/>
    <w:rsid w:val="00080650"/>
    <w:rsid w:val="00080769"/>
    <w:rsid w:val="0008083E"/>
    <w:rsid w:val="00080EC4"/>
    <w:rsid w:val="00080FAD"/>
    <w:rsid w:val="00081215"/>
    <w:rsid w:val="00081702"/>
    <w:rsid w:val="00081824"/>
    <w:rsid w:val="00081F26"/>
    <w:rsid w:val="00081F50"/>
    <w:rsid w:val="0008223F"/>
    <w:rsid w:val="00082E25"/>
    <w:rsid w:val="00082F64"/>
    <w:rsid w:val="000834CE"/>
    <w:rsid w:val="00083703"/>
    <w:rsid w:val="0008373A"/>
    <w:rsid w:val="00083922"/>
    <w:rsid w:val="00083E90"/>
    <w:rsid w:val="000841D3"/>
    <w:rsid w:val="00084867"/>
    <w:rsid w:val="000848F8"/>
    <w:rsid w:val="0008499D"/>
    <w:rsid w:val="00084B89"/>
    <w:rsid w:val="00084DA5"/>
    <w:rsid w:val="00084E04"/>
    <w:rsid w:val="00085207"/>
    <w:rsid w:val="00085216"/>
    <w:rsid w:val="000854B1"/>
    <w:rsid w:val="00085507"/>
    <w:rsid w:val="00085F5A"/>
    <w:rsid w:val="00085FCE"/>
    <w:rsid w:val="00086063"/>
    <w:rsid w:val="00086505"/>
    <w:rsid w:val="00086525"/>
    <w:rsid w:val="000865E7"/>
    <w:rsid w:val="000867C7"/>
    <w:rsid w:val="00086DCF"/>
    <w:rsid w:val="0008700B"/>
    <w:rsid w:val="00087EB6"/>
    <w:rsid w:val="000900DF"/>
    <w:rsid w:val="00090BEE"/>
    <w:rsid w:val="00090C72"/>
    <w:rsid w:val="000910DE"/>
    <w:rsid w:val="000911C0"/>
    <w:rsid w:val="000912B9"/>
    <w:rsid w:val="00091481"/>
    <w:rsid w:val="00091492"/>
    <w:rsid w:val="0009168C"/>
    <w:rsid w:val="000918C0"/>
    <w:rsid w:val="00091B71"/>
    <w:rsid w:val="00091B7C"/>
    <w:rsid w:val="00091BF5"/>
    <w:rsid w:val="00091FC2"/>
    <w:rsid w:val="000921DA"/>
    <w:rsid w:val="000924EB"/>
    <w:rsid w:val="00092617"/>
    <w:rsid w:val="00092638"/>
    <w:rsid w:val="00092E60"/>
    <w:rsid w:val="00092F12"/>
    <w:rsid w:val="00092FD3"/>
    <w:rsid w:val="000930CB"/>
    <w:rsid w:val="000931D8"/>
    <w:rsid w:val="000931DE"/>
    <w:rsid w:val="00093301"/>
    <w:rsid w:val="00093358"/>
    <w:rsid w:val="000935AF"/>
    <w:rsid w:val="000937E1"/>
    <w:rsid w:val="000939BC"/>
    <w:rsid w:val="00093A86"/>
    <w:rsid w:val="00093AC7"/>
    <w:rsid w:val="00093D75"/>
    <w:rsid w:val="00094126"/>
    <w:rsid w:val="000941FC"/>
    <w:rsid w:val="00094413"/>
    <w:rsid w:val="00094B51"/>
    <w:rsid w:val="00094C40"/>
    <w:rsid w:val="000951AC"/>
    <w:rsid w:val="000952B1"/>
    <w:rsid w:val="00095416"/>
    <w:rsid w:val="00096330"/>
    <w:rsid w:val="00096665"/>
    <w:rsid w:val="000967A1"/>
    <w:rsid w:val="000967D3"/>
    <w:rsid w:val="00096ABE"/>
    <w:rsid w:val="00096ADD"/>
    <w:rsid w:val="00096C0B"/>
    <w:rsid w:val="00096D5C"/>
    <w:rsid w:val="0009783A"/>
    <w:rsid w:val="00097D29"/>
    <w:rsid w:val="00097F07"/>
    <w:rsid w:val="000A004A"/>
    <w:rsid w:val="000A050A"/>
    <w:rsid w:val="000A0C87"/>
    <w:rsid w:val="000A0CB1"/>
    <w:rsid w:val="000A0F16"/>
    <w:rsid w:val="000A12F6"/>
    <w:rsid w:val="000A13D8"/>
    <w:rsid w:val="000A13F5"/>
    <w:rsid w:val="000A15CE"/>
    <w:rsid w:val="000A16F9"/>
    <w:rsid w:val="000A184E"/>
    <w:rsid w:val="000A1A12"/>
    <w:rsid w:val="000A1B0B"/>
    <w:rsid w:val="000A1B31"/>
    <w:rsid w:val="000A213B"/>
    <w:rsid w:val="000A239B"/>
    <w:rsid w:val="000A28B7"/>
    <w:rsid w:val="000A2C72"/>
    <w:rsid w:val="000A2E04"/>
    <w:rsid w:val="000A2FAA"/>
    <w:rsid w:val="000A3090"/>
    <w:rsid w:val="000A32EC"/>
    <w:rsid w:val="000A3365"/>
    <w:rsid w:val="000A34DD"/>
    <w:rsid w:val="000A3808"/>
    <w:rsid w:val="000A39AD"/>
    <w:rsid w:val="000A3D65"/>
    <w:rsid w:val="000A423F"/>
    <w:rsid w:val="000A42F9"/>
    <w:rsid w:val="000A43EF"/>
    <w:rsid w:val="000A451A"/>
    <w:rsid w:val="000A47D9"/>
    <w:rsid w:val="000A4857"/>
    <w:rsid w:val="000A4BEA"/>
    <w:rsid w:val="000A4F46"/>
    <w:rsid w:val="000A4F6A"/>
    <w:rsid w:val="000A5182"/>
    <w:rsid w:val="000A5411"/>
    <w:rsid w:val="000A5FD1"/>
    <w:rsid w:val="000A69BD"/>
    <w:rsid w:val="000A6EAF"/>
    <w:rsid w:val="000A748D"/>
    <w:rsid w:val="000A7676"/>
    <w:rsid w:val="000A76CF"/>
    <w:rsid w:val="000A7720"/>
    <w:rsid w:val="000A7A77"/>
    <w:rsid w:val="000A7CCF"/>
    <w:rsid w:val="000B032C"/>
    <w:rsid w:val="000B0C71"/>
    <w:rsid w:val="000B0CF9"/>
    <w:rsid w:val="000B0E52"/>
    <w:rsid w:val="000B0ED0"/>
    <w:rsid w:val="000B11E9"/>
    <w:rsid w:val="000B1244"/>
    <w:rsid w:val="000B1245"/>
    <w:rsid w:val="000B16E9"/>
    <w:rsid w:val="000B1E34"/>
    <w:rsid w:val="000B20C3"/>
    <w:rsid w:val="000B25CD"/>
    <w:rsid w:val="000B27B7"/>
    <w:rsid w:val="000B285B"/>
    <w:rsid w:val="000B2962"/>
    <w:rsid w:val="000B2979"/>
    <w:rsid w:val="000B2AD3"/>
    <w:rsid w:val="000B2C1D"/>
    <w:rsid w:val="000B2E28"/>
    <w:rsid w:val="000B2EC0"/>
    <w:rsid w:val="000B32E6"/>
    <w:rsid w:val="000B3394"/>
    <w:rsid w:val="000B3425"/>
    <w:rsid w:val="000B3635"/>
    <w:rsid w:val="000B3743"/>
    <w:rsid w:val="000B3AA4"/>
    <w:rsid w:val="000B3EAA"/>
    <w:rsid w:val="000B4C1E"/>
    <w:rsid w:val="000B4C4B"/>
    <w:rsid w:val="000B4FEA"/>
    <w:rsid w:val="000B515C"/>
    <w:rsid w:val="000B515D"/>
    <w:rsid w:val="000B5257"/>
    <w:rsid w:val="000B55A3"/>
    <w:rsid w:val="000B5A10"/>
    <w:rsid w:val="000B5AAB"/>
    <w:rsid w:val="000B5E40"/>
    <w:rsid w:val="000B6243"/>
    <w:rsid w:val="000B6286"/>
    <w:rsid w:val="000B660C"/>
    <w:rsid w:val="000B685E"/>
    <w:rsid w:val="000B68A1"/>
    <w:rsid w:val="000B6EC8"/>
    <w:rsid w:val="000B6FEB"/>
    <w:rsid w:val="000B716F"/>
    <w:rsid w:val="000B720E"/>
    <w:rsid w:val="000B7305"/>
    <w:rsid w:val="000B73A6"/>
    <w:rsid w:val="000B7483"/>
    <w:rsid w:val="000B7969"/>
    <w:rsid w:val="000B7AA8"/>
    <w:rsid w:val="000B7AD0"/>
    <w:rsid w:val="000B7D39"/>
    <w:rsid w:val="000B7D8F"/>
    <w:rsid w:val="000C01B5"/>
    <w:rsid w:val="000C025B"/>
    <w:rsid w:val="000C047B"/>
    <w:rsid w:val="000C056F"/>
    <w:rsid w:val="000C0DE7"/>
    <w:rsid w:val="000C14E8"/>
    <w:rsid w:val="000C23D5"/>
    <w:rsid w:val="000C2931"/>
    <w:rsid w:val="000C2CFB"/>
    <w:rsid w:val="000C2D87"/>
    <w:rsid w:val="000C2FD4"/>
    <w:rsid w:val="000C3023"/>
    <w:rsid w:val="000C30E3"/>
    <w:rsid w:val="000C3242"/>
    <w:rsid w:val="000C372C"/>
    <w:rsid w:val="000C3825"/>
    <w:rsid w:val="000C3C1A"/>
    <w:rsid w:val="000C404C"/>
    <w:rsid w:val="000C41D9"/>
    <w:rsid w:val="000C44CB"/>
    <w:rsid w:val="000C46D2"/>
    <w:rsid w:val="000C51BE"/>
    <w:rsid w:val="000C568C"/>
    <w:rsid w:val="000C5B13"/>
    <w:rsid w:val="000C629B"/>
    <w:rsid w:val="000C66DA"/>
    <w:rsid w:val="000C679E"/>
    <w:rsid w:val="000C6815"/>
    <w:rsid w:val="000C6D71"/>
    <w:rsid w:val="000C725D"/>
    <w:rsid w:val="000C766C"/>
    <w:rsid w:val="000C7B4E"/>
    <w:rsid w:val="000C7B67"/>
    <w:rsid w:val="000C7C59"/>
    <w:rsid w:val="000D005B"/>
    <w:rsid w:val="000D0658"/>
    <w:rsid w:val="000D083C"/>
    <w:rsid w:val="000D0F02"/>
    <w:rsid w:val="000D0F30"/>
    <w:rsid w:val="000D111E"/>
    <w:rsid w:val="000D124E"/>
    <w:rsid w:val="000D14CD"/>
    <w:rsid w:val="000D162D"/>
    <w:rsid w:val="000D1B63"/>
    <w:rsid w:val="000D1C5A"/>
    <w:rsid w:val="000D1CBF"/>
    <w:rsid w:val="000D2308"/>
    <w:rsid w:val="000D28B6"/>
    <w:rsid w:val="000D29B4"/>
    <w:rsid w:val="000D2A5C"/>
    <w:rsid w:val="000D2EC1"/>
    <w:rsid w:val="000D2FBF"/>
    <w:rsid w:val="000D39AA"/>
    <w:rsid w:val="000D3A4F"/>
    <w:rsid w:val="000D3A6D"/>
    <w:rsid w:val="000D3DE1"/>
    <w:rsid w:val="000D3DE4"/>
    <w:rsid w:val="000D4018"/>
    <w:rsid w:val="000D40CD"/>
    <w:rsid w:val="000D4205"/>
    <w:rsid w:val="000D4284"/>
    <w:rsid w:val="000D42A8"/>
    <w:rsid w:val="000D42F2"/>
    <w:rsid w:val="000D4664"/>
    <w:rsid w:val="000D4760"/>
    <w:rsid w:val="000D4844"/>
    <w:rsid w:val="000D4924"/>
    <w:rsid w:val="000D495F"/>
    <w:rsid w:val="000D4A11"/>
    <w:rsid w:val="000D4CD9"/>
    <w:rsid w:val="000D4D0A"/>
    <w:rsid w:val="000D4DFE"/>
    <w:rsid w:val="000D4E32"/>
    <w:rsid w:val="000D53C2"/>
    <w:rsid w:val="000D5433"/>
    <w:rsid w:val="000D54B0"/>
    <w:rsid w:val="000D58F5"/>
    <w:rsid w:val="000D5D4C"/>
    <w:rsid w:val="000D5EA8"/>
    <w:rsid w:val="000D5ED7"/>
    <w:rsid w:val="000D5F6F"/>
    <w:rsid w:val="000D6209"/>
    <w:rsid w:val="000D626C"/>
    <w:rsid w:val="000D63A4"/>
    <w:rsid w:val="000D6406"/>
    <w:rsid w:val="000D667E"/>
    <w:rsid w:val="000D6684"/>
    <w:rsid w:val="000D672B"/>
    <w:rsid w:val="000D6882"/>
    <w:rsid w:val="000D68D7"/>
    <w:rsid w:val="000D6B29"/>
    <w:rsid w:val="000D6BA2"/>
    <w:rsid w:val="000D6DB7"/>
    <w:rsid w:val="000D6E7E"/>
    <w:rsid w:val="000D6EFC"/>
    <w:rsid w:val="000D6F5A"/>
    <w:rsid w:val="000D6F63"/>
    <w:rsid w:val="000D6FEB"/>
    <w:rsid w:val="000D7137"/>
    <w:rsid w:val="000D7772"/>
    <w:rsid w:val="000D798B"/>
    <w:rsid w:val="000E0248"/>
    <w:rsid w:val="000E038D"/>
    <w:rsid w:val="000E04BF"/>
    <w:rsid w:val="000E05CA"/>
    <w:rsid w:val="000E07F0"/>
    <w:rsid w:val="000E0828"/>
    <w:rsid w:val="000E0CFE"/>
    <w:rsid w:val="000E18DE"/>
    <w:rsid w:val="000E19FE"/>
    <w:rsid w:val="000E1C2E"/>
    <w:rsid w:val="000E1F52"/>
    <w:rsid w:val="000E211B"/>
    <w:rsid w:val="000E2187"/>
    <w:rsid w:val="000E21ED"/>
    <w:rsid w:val="000E24C0"/>
    <w:rsid w:val="000E24FB"/>
    <w:rsid w:val="000E25B8"/>
    <w:rsid w:val="000E2674"/>
    <w:rsid w:val="000E2DE2"/>
    <w:rsid w:val="000E3421"/>
    <w:rsid w:val="000E3667"/>
    <w:rsid w:val="000E38D0"/>
    <w:rsid w:val="000E3B22"/>
    <w:rsid w:val="000E441B"/>
    <w:rsid w:val="000E461E"/>
    <w:rsid w:val="000E4D36"/>
    <w:rsid w:val="000E4E42"/>
    <w:rsid w:val="000E4F5D"/>
    <w:rsid w:val="000E5108"/>
    <w:rsid w:val="000E5648"/>
    <w:rsid w:val="000E5718"/>
    <w:rsid w:val="000E580C"/>
    <w:rsid w:val="000E59F1"/>
    <w:rsid w:val="000E5C27"/>
    <w:rsid w:val="000E5D78"/>
    <w:rsid w:val="000E5DCC"/>
    <w:rsid w:val="000E61F5"/>
    <w:rsid w:val="000E6221"/>
    <w:rsid w:val="000E622C"/>
    <w:rsid w:val="000E6433"/>
    <w:rsid w:val="000E6625"/>
    <w:rsid w:val="000E6771"/>
    <w:rsid w:val="000E6783"/>
    <w:rsid w:val="000E6B5C"/>
    <w:rsid w:val="000E6B9F"/>
    <w:rsid w:val="000E6D51"/>
    <w:rsid w:val="000E727F"/>
    <w:rsid w:val="000E73A2"/>
    <w:rsid w:val="000E73BA"/>
    <w:rsid w:val="000E796F"/>
    <w:rsid w:val="000E799A"/>
    <w:rsid w:val="000E7C49"/>
    <w:rsid w:val="000E7E7D"/>
    <w:rsid w:val="000F00CD"/>
    <w:rsid w:val="000F0746"/>
    <w:rsid w:val="000F0802"/>
    <w:rsid w:val="000F08E6"/>
    <w:rsid w:val="000F0BE4"/>
    <w:rsid w:val="000F1043"/>
    <w:rsid w:val="000F1314"/>
    <w:rsid w:val="000F1714"/>
    <w:rsid w:val="000F196C"/>
    <w:rsid w:val="000F1CF3"/>
    <w:rsid w:val="000F1EAE"/>
    <w:rsid w:val="000F1EFF"/>
    <w:rsid w:val="000F1FB6"/>
    <w:rsid w:val="000F203B"/>
    <w:rsid w:val="000F20CB"/>
    <w:rsid w:val="000F2497"/>
    <w:rsid w:val="000F2802"/>
    <w:rsid w:val="000F2A13"/>
    <w:rsid w:val="000F3324"/>
    <w:rsid w:val="000F3368"/>
    <w:rsid w:val="000F33E6"/>
    <w:rsid w:val="000F34C5"/>
    <w:rsid w:val="000F37D1"/>
    <w:rsid w:val="000F39DC"/>
    <w:rsid w:val="000F3DCE"/>
    <w:rsid w:val="000F3F63"/>
    <w:rsid w:val="000F3FAE"/>
    <w:rsid w:val="000F4277"/>
    <w:rsid w:val="000F42D9"/>
    <w:rsid w:val="000F44F3"/>
    <w:rsid w:val="000F4B78"/>
    <w:rsid w:val="000F5580"/>
    <w:rsid w:val="000F59ED"/>
    <w:rsid w:val="000F5ADC"/>
    <w:rsid w:val="000F5C7E"/>
    <w:rsid w:val="000F5D6A"/>
    <w:rsid w:val="000F5E4C"/>
    <w:rsid w:val="000F6083"/>
    <w:rsid w:val="000F62A5"/>
    <w:rsid w:val="000F6341"/>
    <w:rsid w:val="000F6A7D"/>
    <w:rsid w:val="000F6B71"/>
    <w:rsid w:val="000F6BA5"/>
    <w:rsid w:val="000F6F31"/>
    <w:rsid w:val="000F715F"/>
    <w:rsid w:val="000F75FF"/>
    <w:rsid w:val="000F795D"/>
    <w:rsid w:val="000F7B2E"/>
    <w:rsid w:val="000F7B85"/>
    <w:rsid w:val="000F7C45"/>
    <w:rsid w:val="000F7C6B"/>
    <w:rsid w:val="000F7D9F"/>
    <w:rsid w:val="000F7EBE"/>
    <w:rsid w:val="000F7F3C"/>
    <w:rsid w:val="000F7F8A"/>
    <w:rsid w:val="00100013"/>
    <w:rsid w:val="001001C3"/>
    <w:rsid w:val="00100668"/>
    <w:rsid w:val="00100BD3"/>
    <w:rsid w:val="00100BE5"/>
    <w:rsid w:val="00100DF0"/>
    <w:rsid w:val="0010179A"/>
    <w:rsid w:val="00101CB2"/>
    <w:rsid w:val="0010219E"/>
    <w:rsid w:val="001028D7"/>
    <w:rsid w:val="00102A2E"/>
    <w:rsid w:val="00102B8E"/>
    <w:rsid w:val="00102C27"/>
    <w:rsid w:val="00102C78"/>
    <w:rsid w:val="00102F97"/>
    <w:rsid w:val="00102FA4"/>
    <w:rsid w:val="00103024"/>
    <w:rsid w:val="00103327"/>
    <w:rsid w:val="00103765"/>
    <w:rsid w:val="00103804"/>
    <w:rsid w:val="001039AD"/>
    <w:rsid w:val="00103ECA"/>
    <w:rsid w:val="00104184"/>
    <w:rsid w:val="00104955"/>
    <w:rsid w:val="001051B2"/>
    <w:rsid w:val="001051E1"/>
    <w:rsid w:val="00105288"/>
    <w:rsid w:val="0010540E"/>
    <w:rsid w:val="00105882"/>
    <w:rsid w:val="001058D0"/>
    <w:rsid w:val="0010595B"/>
    <w:rsid w:val="00105A4D"/>
    <w:rsid w:val="00105D01"/>
    <w:rsid w:val="00105F80"/>
    <w:rsid w:val="00106026"/>
    <w:rsid w:val="001065BA"/>
    <w:rsid w:val="00106660"/>
    <w:rsid w:val="00106AF2"/>
    <w:rsid w:val="00106E39"/>
    <w:rsid w:val="00106F67"/>
    <w:rsid w:val="0010703C"/>
    <w:rsid w:val="0010736A"/>
    <w:rsid w:val="001073D3"/>
    <w:rsid w:val="00107406"/>
    <w:rsid w:val="0010743A"/>
    <w:rsid w:val="00107504"/>
    <w:rsid w:val="00107568"/>
    <w:rsid w:val="00107723"/>
    <w:rsid w:val="00107E51"/>
    <w:rsid w:val="001107CA"/>
    <w:rsid w:val="00110C5B"/>
    <w:rsid w:val="00110DD4"/>
    <w:rsid w:val="00110E29"/>
    <w:rsid w:val="00110FF1"/>
    <w:rsid w:val="001112B7"/>
    <w:rsid w:val="00111651"/>
    <w:rsid w:val="00111AAF"/>
    <w:rsid w:val="00111BFA"/>
    <w:rsid w:val="00111C3F"/>
    <w:rsid w:val="00111E7F"/>
    <w:rsid w:val="0011202F"/>
    <w:rsid w:val="001125C5"/>
    <w:rsid w:val="001125DD"/>
    <w:rsid w:val="001126FA"/>
    <w:rsid w:val="00112847"/>
    <w:rsid w:val="00112998"/>
    <w:rsid w:val="0011334C"/>
    <w:rsid w:val="00113400"/>
    <w:rsid w:val="0011348D"/>
    <w:rsid w:val="0011354D"/>
    <w:rsid w:val="00113720"/>
    <w:rsid w:val="00113735"/>
    <w:rsid w:val="0011402C"/>
    <w:rsid w:val="0011409F"/>
    <w:rsid w:val="00114248"/>
    <w:rsid w:val="00114369"/>
    <w:rsid w:val="001145D3"/>
    <w:rsid w:val="001151B3"/>
    <w:rsid w:val="001151EE"/>
    <w:rsid w:val="00115212"/>
    <w:rsid w:val="00115330"/>
    <w:rsid w:val="0011553B"/>
    <w:rsid w:val="00115554"/>
    <w:rsid w:val="001158E1"/>
    <w:rsid w:val="00115AC5"/>
    <w:rsid w:val="0011614D"/>
    <w:rsid w:val="0011633B"/>
    <w:rsid w:val="00116441"/>
    <w:rsid w:val="00116758"/>
    <w:rsid w:val="001169FC"/>
    <w:rsid w:val="00116F01"/>
    <w:rsid w:val="00116F34"/>
    <w:rsid w:val="001178F7"/>
    <w:rsid w:val="00120080"/>
    <w:rsid w:val="00120CB0"/>
    <w:rsid w:val="00120DCC"/>
    <w:rsid w:val="00120F14"/>
    <w:rsid w:val="0012105F"/>
    <w:rsid w:val="001210B3"/>
    <w:rsid w:val="001211DE"/>
    <w:rsid w:val="001214E5"/>
    <w:rsid w:val="00121D4C"/>
    <w:rsid w:val="00121E16"/>
    <w:rsid w:val="00121F29"/>
    <w:rsid w:val="00121FA5"/>
    <w:rsid w:val="0012224F"/>
    <w:rsid w:val="0012261E"/>
    <w:rsid w:val="0012291A"/>
    <w:rsid w:val="001230EB"/>
    <w:rsid w:val="0012317B"/>
    <w:rsid w:val="001231E2"/>
    <w:rsid w:val="0012388F"/>
    <w:rsid w:val="00123A42"/>
    <w:rsid w:val="00123D03"/>
    <w:rsid w:val="00123F40"/>
    <w:rsid w:val="001240C3"/>
    <w:rsid w:val="001243E6"/>
    <w:rsid w:val="001245C2"/>
    <w:rsid w:val="001245F4"/>
    <w:rsid w:val="00124644"/>
    <w:rsid w:val="0012489E"/>
    <w:rsid w:val="0012491D"/>
    <w:rsid w:val="00124E1E"/>
    <w:rsid w:val="00125018"/>
    <w:rsid w:val="001252A7"/>
    <w:rsid w:val="00125797"/>
    <w:rsid w:val="001259E1"/>
    <w:rsid w:val="00125A59"/>
    <w:rsid w:val="00125E75"/>
    <w:rsid w:val="00125FB7"/>
    <w:rsid w:val="00126114"/>
    <w:rsid w:val="00126A55"/>
    <w:rsid w:val="001271C1"/>
    <w:rsid w:val="001272F7"/>
    <w:rsid w:val="001275DA"/>
    <w:rsid w:val="001278CE"/>
    <w:rsid w:val="00127B92"/>
    <w:rsid w:val="00127E10"/>
    <w:rsid w:val="001301D2"/>
    <w:rsid w:val="00130429"/>
    <w:rsid w:val="001304D8"/>
    <w:rsid w:val="0013067B"/>
    <w:rsid w:val="001306AC"/>
    <w:rsid w:val="00130F16"/>
    <w:rsid w:val="001310EC"/>
    <w:rsid w:val="00131285"/>
    <w:rsid w:val="001316F4"/>
    <w:rsid w:val="001319B8"/>
    <w:rsid w:val="00131D3B"/>
    <w:rsid w:val="00131F38"/>
    <w:rsid w:val="00131F4E"/>
    <w:rsid w:val="00132234"/>
    <w:rsid w:val="0013242D"/>
    <w:rsid w:val="0013277C"/>
    <w:rsid w:val="00132869"/>
    <w:rsid w:val="00132B29"/>
    <w:rsid w:val="00132D24"/>
    <w:rsid w:val="001330D3"/>
    <w:rsid w:val="001330F5"/>
    <w:rsid w:val="00133304"/>
    <w:rsid w:val="001334D2"/>
    <w:rsid w:val="001336FF"/>
    <w:rsid w:val="001338F3"/>
    <w:rsid w:val="00133910"/>
    <w:rsid w:val="00133C43"/>
    <w:rsid w:val="00133DCA"/>
    <w:rsid w:val="00133F83"/>
    <w:rsid w:val="00133FF2"/>
    <w:rsid w:val="00134061"/>
    <w:rsid w:val="001340CB"/>
    <w:rsid w:val="001341AA"/>
    <w:rsid w:val="001341E0"/>
    <w:rsid w:val="0013446A"/>
    <w:rsid w:val="00134485"/>
    <w:rsid w:val="0013450C"/>
    <w:rsid w:val="00134BF3"/>
    <w:rsid w:val="00134FD5"/>
    <w:rsid w:val="00135819"/>
    <w:rsid w:val="00135EEA"/>
    <w:rsid w:val="00136267"/>
    <w:rsid w:val="00136412"/>
    <w:rsid w:val="001368E1"/>
    <w:rsid w:val="00136903"/>
    <w:rsid w:val="00136996"/>
    <w:rsid w:val="00136E4C"/>
    <w:rsid w:val="00136F0B"/>
    <w:rsid w:val="001370E3"/>
    <w:rsid w:val="001371C2"/>
    <w:rsid w:val="00137918"/>
    <w:rsid w:val="00140150"/>
    <w:rsid w:val="0014017E"/>
    <w:rsid w:val="0014031E"/>
    <w:rsid w:val="001403E6"/>
    <w:rsid w:val="00140574"/>
    <w:rsid w:val="001408E1"/>
    <w:rsid w:val="00140B20"/>
    <w:rsid w:val="00140C3F"/>
    <w:rsid w:val="001411FE"/>
    <w:rsid w:val="001412B4"/>
    <w:rsid w:val="00141602"/>
    <w:rsid w:val="00141888"/>
    <w:rsid w:val="001419BE"/>
    <w:rsid w:val="00141A58"/>
    <w:rsid w:val="00141C14"/>
    <w:rsid w:val="00141CAA"/>
    <w:rsid w:val="00141DDA"/>
    <w:rsid w:val="0014244A"/>
    <w:rsid w:val="00142891"/>
    <w:rsid w:val="00142B28"/>
    <w:rsid w:val="00143216"/>
    <w:rsid w:val="00143839"/>
    <w:rsid w:val="00143C2F"/>
    <w:rsid w:val="00143EAA"/>
    <w:rsid w:val="00143EDD"/>
    <w:rsid w:val="00144041"/>
    <w:rsid w:val="00144089"/>
    <w:rsid w:val="001440FF"/>
    <w:rsid w:val="00144479"/>
    <w:rsid w:val="001444B6"/>
    <w:rsid w:val="001449FF"/>
    <w:rsid w:val="00144B88"/>
    <w:rsid w:val="00144DEC"/>
    <w:rsid w:val="0014502A"/>
    <w:rsid w:val="001451C8"/>
    <w:rsid w:val="0014529B"/>
    <w:rsid w:val="001454F3"/>
    <w:rsid w:val="00145805"/>
    <w:rsid w:val="0014583E"/>
    <w:rsid w:val="001459FE"/>
    <w:rsid w:val="00145A6C"/>
    <w:rsid w:val="00145BD0"/>
    <w:rsid w:val="00145D58"/>
    <w:rsid w:val="00145DB0"/>
    <w:rsid w:val="001462D3"/>
    <w:rsid w:val="00146393"/>
    <w:rsid w:val="001464B2"/>
    <w:rsid w:val="00146668"/>
    <w:rsid w:val="00146936"/>
    <w:rsid w:val="00146BF9"/>
    <w:rsid w:val="00146D1C"/>
    <w:rsid w:val="00146F27"/>
    <w:rsid w:val="0014709B"/>
    <w:rsid w:val="001472B6"/>
    <w:rsid w:val="0014746C"/>
    <w:rsid w:val="00147A86"/>
    <w:rsid w:val="00147CC0"/>
    <w:rsid w:val="00147D41"/>
    <w:rsid w:val="00147E88"/>
    <w:rsid w:val="00150077"/>
    <w:rsid w:val="001503D6"/>
    <w:rsid w:val="001503E3"/>
    <w:rsid w:val="001505E7"/>
    <w:rsid w:val="0015078F"/>
    <w:rsid w:val="001507D1"/>
    <w:rsid w:val="00150828"/>
    <w:rsid w:val="00150849"/>
    <w:rsid w:val="00150A61"/>
    <w:rsid w:val="00150B09"/>
    <w:rsid w:val="00150C0B"/>
    <w:rsid w:val="00150DCC"/>
    <w:rsid w:val="00150FD5"/>
    <w:rsid w:val="001516C2"/>
    <w:rsid w:val="0015176A"/>
    <w:rsid w:val="001519A9"/>
    <w:rsid w:val="00151BDD"/>
    <w:rsid w:val="00151DF9"/>
    <w:rsid w:val="00151E1D"/>
    <w:rsid w:val="00151F9B"/>
    <w:rsid w:val="001520A0"/>
    <w:rsid w:val="00152427"/>
    <w:rsid w:val="00152488"/>
    <w:rsid w:val="00152678"/>
    <w:rsid w:val="00152AE6"/>
    <w:rsid w:val="00152AF0"/>
    <w:rsid w:val="00152B80"/>
    <w:rsid w:val="00152BAD"/>
    <w:rsid w:val="00152F90"/>
    <w:rsid w:val="00152FC6"/>
    <w:rsid w:val="00153321"/>
    <w:rsid w:val="001535DF"/>
    <w:rsid w:val="0015390C"/>
    <w:rsid w:val="001539CE"/>
    <w:rsid w:val="00153B0B"/>
    <w:rsid w:val="001545DE"/>
    <w:rsid w:val="00154719"/>
    <w:rsid w:val="00154E78"/>
    <w:rsid w:val="00155156"/>
    <w:rsid w:val="0015516D"/>
    <w:rsid w:val="001551DF"/>
    <w:rsid w:val="0015562C"/>
    <w:rsid w:val="00155DA0"/>
    <w:rsid w:val="00155F7D"/>
    <w:rsid w:val="001560DA"/>
    <w:rsid w:val="0015645D"/>
    <w:rsid w:val="00156BB0"/>
    <w:rsid w:val="00156D84"/>
    <w:rsid w:val="00156FBB"/>
    <w:rsid w:val="00157476"/>
    <w:rsid w:val="0015753C"/>
    <w:rsid w:val="00157EE6"/>
    <w:rsid w:val="00157F00"/>
    <w:rsid w:val="001601EC"/>
    <w:rsid w:val="001604A7"/>
    <w:rsid w:val="00160511"/>
    <w:rsid w:val="001605D5"/>
    <w:rsid w:val="001606C9"/>
    <w:rsid w:val="001607C5"/>
    <w:rsid w:val="00160E6D"/>
    <w:rsid w:val="00160F4D"/>
    <w:rsid w:val="001611A1"/>
    <w:rsid w:val="00161394"/>
    <w:rsid w:val="001615EF"/>
    <w:rsid w:val="001617A6"/>
    <w:rsid w:val="001618B8"/>
    <w:rsid w:val="0016223E"/>
    <w:rsid w:val="00162308"/>
    <w:rsid w:val="0016232E"/>
    <w:rsid w:val="00162400"/>
    <w:rsid w:val="001627C8"/>
    <w:rsid w:val="00162E97"/>
    <w:rsid w:val="00163340"/>
    <w:rsid w:val="0016344A"/>
    <w:rsid w:val="0016375D"/>
    <w:rsid w:val="00163901"/>
    <w:rsid w:val="00163902"/>
    <w:rsid w:val="00163AE7"/>
    <w:rsid w:val="0016400F"/>
    <w:rsid w:val="00164703"/>
    <w:rsid w:val="00164821"/>
    <w:rsid w:val="001649C5"/>
    <w:rsid w:val="00164E65"/>
    <w:rsid w:val="00165061"/>
    <w:rsid w:val="001651C8"/>
    <w:rsid w:val="001651D0"/>
    <w:rsid w:val="00165AA2"/>
    <w:rsid w:val="00165DF9"/>
    <w:rsid w:val="001660DC"/>
    <w:rsid w:val="00166965"/>
    <w:rsid w:val="00166C1C"/>
    <w:rsid w:val="00166DF6"/>
    <w:rsid w:val="00166E19"/>
    <w:rsid w:val="00166E75"/>
    <w:rsid w:val="00166E9E"/>
    <w:rsid w:val="00166EF0"/>
    <w:rsid w:val="00166F0D"/>
    <w:rsid w:val="001674E7"/>
    <w:rsid w:val="001676CD"/>
    <w:rsid w:val="00167829"/>
    <w:rsid w:val="0016784F"/>
    <w:rsid w:val="00167932"/>
    <w:rsid w:val="001679DF"/>
    <w:rsid w:val="00167A88"/>
    <w:rsid w:val="00167AAF"/>
    <w:rsid w:val="00167C84"/>
    <w:rsid w:val="00167E45"/>
    <w:rsid w:val="00167EC1"/>
    <w:rsid w:val="001702E5"/>
    <w:rsid w:val="0017077D"/>
    <w:rsid w:val="00170BB7"/>
    <w:rsid w:val="00170CD3"/>
    <w:rsid w:val="00170E2C"/>
    <w:rsid w:val="00171136"/>
    <w:rsid w:val="0017116B"/>
    <w:rsid w:val="001712B2"/>
    <w:rsid w:val="001712F7"/>
    <w:rsid w:val="00171302"/>
    <w:rsid w:val="00171303"/>
    <w:rsid w:val="00171759"/>
    <w:rsid w:val="0017184F"/>
    <w:rsid w:val="001718E6"/>
    <w:rsid w:val="00171D98"/>
    <w:rsid w:val="00171EB8"/>
    <w:rsid w:val="0017204F"/>
    <w:rsid w:val="0017215F"/>
    <w:rsid w:val="0017229C"/>
    <w:rsid w:val="00172551"/>
    <w:rsid w:val="001727E1"/>
    <w:rsid w:val="001729AA"/>
    <w:rsid w:val="00172AE4"/>
    <w:rsid w:val="00172BB5"/>
    <w:rsid w:val="00172CA3"/>
    <w:rsid w:val="00172CC1"/>
    <w:rsid w:val="00172EE9"/>
    <w:rsid w:val="0017351C"/>
    <w:rsid w:val="00173734"/>
    <w:rsid w:val="00173748"/>
    <w:rsid w:val="0017378C"/>
    <w:rsid w:val="00173CB0"/>
    <w:rsid w:val="00173DA7"/>
    <w:rsid w:val="00173F84"/>
    <w:rsid w:val="00174326"/>
    <w:rsid w:val="00174458"/>
    <w:rsid w:val="0017458A"/>
    <w:rsid w:val="00174A7A"/>
    <w:rsid w:val="00174DE8"/>
    <w:rsid w:val="0017525C"/>
    <w:rsid w:val="001754BF"/>
    <w:rsid w:val="00175552"/>
    <w:rsid w:val="00175897"/>
    <w:rsid w:val="0017605C"/>
    <w:rsid w:val="00176254"/>
    <w:rsid w:val="00176266"/>
    <w:rsid w:val="001766A7"/>
    <w:rsid w:val="001767A3"/>
    <w:rsid w:val="0017690E"/>
    <w:rsid w:val="00176E82"/>
    <w:rsid w:val="00176FCB"/>
    <w:rsid w:val="00176FE1"/>
    <w:rsid w:val="00177502"/>
    <w:rsid w:val="00177957"/>
    <w:rsid w:val="00177A90"/>
    <w:rsid w:val="00177B6E"/>
    <w:rsid w:val="00177EBB"/>
    <w:rsid w:val="00180191"/>
    <w:rsid w:val="001803A1"/>
    <w:rsid w:val="001803F3"/>
    <w:rsid w:val="00180BA9"/>
    <w:rsid w:val="001811F2"/>
    <w:rsid w:val="00181355"/>
    <w:rsid w:val="0018142B"/>
    <w:rsid w:val="0018167E"/>
    <w:rsid w:val="001816F2"/>
    <w:rsid w:val="001819A3"/>
    <w:rsid w:val="00181BD5"/>
    <w:rsid w:val="00181CB2"/>
    <w:rsid w:val="00181DC9"/>
    <w:rsid w:val="00181E14"/>
    <w:rsid w:val="00181F85"/>
    <w:rsid w:val="001820CD"/>
    <w:rsid w:val="0018217E"/>
    <w:rsid w:val="00182542"/>
    <w:rsid w:val="0018264E"/>
    <w:rsid w:val="00182A4B"/>
    <w:rsid w:val="00182B7B"/>
    <w:rsid w:val="00182CDB"/>
    <w:rsid w:val="00182E82"/>
    <w:rsid w:val="001830E9"/>
    <w:rsid w:val="0018318E"/>
    <w:rsid w:val="0018340D"/>
    <w:rsid w:val="00183511"/>
    <w:rsid w:val="00183991"/>
    <w:rsid w:val="00183A7D"/>
    <w:rsid w:val="00183C8C"/>
    <w:rsid w:val="00183EF9"/>
    <w:rsid w:val="00183F00"/>
    <w:rsid w:val="00184066"/>
    <w:rsid w:val="00184301"/>
    <w:rsid w:val="0018444B"/>
    <w:rsid w:val="0018445C"/>
    <w:rsid w:val="001845D3"/>
    <w:rsid w:val="001849A6"/>
    <w:rsid w:val="00184BE8"/>
    <w:rsid w:val="00184FE0"/>
    <w:rsid w:val="001851B8"/>
    <w:rsid w:val="001852A0"/>
    <w:rsid w:val="00185331"/>
    <w:rsid w:val="001855CB"/>
    <w:rsid w:val="00185628"/>
    <w:rsid w:val="00185831"/>
    <w:rsid w:val="001859B2"/>
    <w:rsid w:val="00185E23"/>
    <w:rsid w:val="00185F31"/>
    <w:rsid w:val="00186222"/>
    <w:rsid w:val="001863DE"/>
    <w:rsid w:val="001866F9"/>
    <w:rsid w:val="001867F2"/>
    <w:rsid w:val="00186ABE"/>
    <w:rsid w:val="00186D00"/>
    <w:rsid w:val="00186F70"/>
    <w:rsid w:val="001870FB"/>
    <w:rsid w:val="0018762D"/>
    <w:rsid w:val="0018775E"/>
    <w:rsid w:val="001877A1"/>
    <w:rsid w:val="001878AB"/>
    <w:rsid w:val="001878DB"/>
    <w:rsid w:val="00187E2E"/>
    <w:rsid w:val="001901AD"/>
    <w:rsid w:val="00190D73"/>
    <w:rsid w:val="00191021"/>
    <w:rsid w:val="001910E7"/>
    <w:rsid w:val="00191353"/>
    <w:rsid w:val="001913E5"/>
    <w:rsid w:val="0019163D"/>
    <w:rsid w:val="00191657"/>
    <w:rsid w:val="00191839"/>
    <w:rsid w:val="0019186E"/>
    <w:rsid w:val="0019191F"/>
    <w:rsid w:val="00191CB5"/>
    <w:rsid w:val="00191E8D"/>
    <w:rsid w:val="001920C5"/>
    <w:rsid w:val="001922AE"/>
    <w:rsid w:val="001922CA"/>
    <w:rsid w:val="0019247C"/>
    <w:rsid w:val="0019254D"/>
    <w:rsid w:val="00192774"/>
    <w:rsid w:val="00192CA2"/>
    <w:rsid w:val="00192E6D"/>
    <w:rsid w:val="00192E9F"/>
    <w:rsid w:val="001930B2"/>
    <w:rsid w:val="0019381A"/>
    <w:rsid w:val="0019389E"/>
    <w:rsid w:val="00194055"/>
    <w:rsid w:val="001943FA"/>
    <w:rsid w:val="00194718"/>
    <w:rsid w:val="00194822"/>
    <w:rsid w:val="0019494C"/>
    <w:rsid w:val="00194ED2"/>
    <w:rsid w:val="0019512D"/>
    <w:rsid w:val="00195507"/>
    <w:rsid w:val="00195600"/>
    <w:rsid w:val="0019566E"/>
    <w:rsid w:val="00195949"/>
    <w:rsid w:val="00196013"/>
    <w:rsid w:val="0019628D"/>
    <w:rsid w:val="001966B1"/>
    <w:rsid w:val="00196A56"/>
    <w:rsid w:val="00196CDF"/>
    <w:rsid w:val="001971A0"/>
    <w:rsid w:val="001978D2"/>
    <w:rsid w:val="00197F9B"/>
    <w:rsid w:val="00197FD9"/>
    <w:rsid w:val="001A0070"/>
    <w:rsid w:val="001A0516"/>
    <w:rsid w:val="001A094D"/>
    <w:rsid w:val="001A0956"/>
    <w:rsid w:val="001A0A05"/>
    <w:rsid w:val="001A0C85"/>
    <w:rsid w:val="001A0F47"/>
    <w:rsid w:val="001A10F1"/>
    <w:rsid w:val="001A1370"/>
    <w:rsid w:val="001A146A"/>
    <w:rsid w:val="001A15E5"/>
    <w:rsid w:val="001A1B8C"/>
    <w:rsid w:val="001A1CBC"/>
    <w:rsid w:val="001A1D59"/>
    <w:rsid w:val="001A1E51"/>
    <w:rsid w:val="001A2929"/>
    <w:rsid w:val="001A2A0A"/>
    <w:rsid w:val="001A2DB7"/>
    <w:rsid w:val="001A30DE"/>
    <w:rsid w:val="001A31B6"/>
    <w:rsid w:val="001A3243"/>
    <w:rsid w:val="001A34FC"/>
    <w:rsid w:val="001A3A15"/>
    <w:rsid w:val="001A3D6F"/>
    <w:rsid w:val="001A3FA2"/>
    <w:rsid w:val="001A40E4"/>
    <w:rsid w:val="001A4180"/>
    <w:rsid w:val="001A4192"/>
    <w:rsid w:val="001A47FD"/>
    <w:rsid w:val="001A4822"/>
    <w:rsid w:val="001A4A5D"/>
    <w:rsid w:val="001A4D9F"/>
    <w:rsid w:val="001A52D4"/>
    <w:rsid w:val="001A545E"/>
    <w:rsid w:val="001A671C"/>
    <w:rsid w:val="001A673A"/>
    <w:rsid w:val="001A6C85"/>
    <w:rsid w:val="001A6FE3"/>
    <w:rsid w:val="001A725C"/>
    <w:rsid w:val="001A7431"/>
    <w:rsid w:val="001A76BF"/>
    <w:rsid w:val="001A7C12"/>
    <w:rsid w:val="001B00D3"/>
    <w:rsid w:val="001B0411"/>
    <w:rsid w:val="001B0465"/>
    <w:rsid w:val="001B04BD"/>
    <w:rsid w:val="001B051B"/>
    <w:rsid w:val="001B05D4"/>
    <w:rsid w:val="001B086E"/>
    <w:rsid w:val="001B0A07"/>
    <w:rsid w:val="001B0B6E"/>
    <w:rsid w:val="001B0C4E"/>
    <w:rsid w:val="001B0D1F"/>
    <w:rsid w:val="001B0F2A"/>
    <w:rsid w:val="001B0F7B"/>
    <w:rsid w:val="001B0FDF"/>
    <w:rsid w:val="001B149F"/>
    <w:rsid w:val="001B1B63"/>
    <w:rsid w:val="001B1C91"/>
    <w:rsid w:val="001B1E54"/>
    <w:rsid w:val="001B21F6"/>
    <w:rsid w:val="001B24A1"/>
    <w:rsid w:val="001B2726"/>
    <w:rsid w:val="001B280E"/>
    <w:rsid w:val="001B29A0"/>
    <w:rsid w:val="001B29FE"/>
    <w:rsid w:val="001B2A76"/>
    <w:rsid w:val="001B2AF3"/>
    <w:rsid w:val="001B2D3E"/>
    <w:rsid w:val="001B3228"/>
    <w:rsid w:val="001B3273"/>
    <w:rsid w:val="001B327E"/>
    <w:rsid w:val="001B3548"/>
    <w:rsid w:val="001B36EB"/>
    <w:rsid w:val="001B3835"/>
    <w:rsid w:val="001B3931"/>
    <w:rsid w:val="001B3986"/>
    <w:rsid w:val="001B40C9"/>
    <w:rsid w:val="001B41BB"/>
    <w:rsid w:val="001B4218"/>
    <w:rsid w:val="001B4B18"/>
    <w:rsid w:val="001B4CB9"/>
    <w:rsid w:val="001B4DE2"/>
    <w:rsid w:val="001B4EDA"/>
    <w:rsid w:val="001B519A"/>
    <w:rsid w:val="001B5206"/>
    <w:rsid w:val="001B523A"/>
    <w:rsid w:val="001B52B9"/>
    <w:rsid w:val="001B5832"/>
    <w:rsid w:val="001B5B50"/>
    <w:rsid w:val="001B5BA8"/>
    <w:rsid w:val="001B64DE"/>
    <w:rsid w:val="001B65A0"/>
    <w:rsid w:val="001B671F"/>
    <w:rsid w:val="001B6893"/>
    <w:rsid w:val="001B6A44"/>
    <w:rsid w:val="001B6A5D"/>
    <w:rsid w:val="001B6A83"/>
    <w:rsid w:val="001B703A"/>
    <w:rsid w:val="001B71CA"/>
    <w:rsid w:val="001B73DB"/>
    <w:rsid w:val="001B74CF"/>
    <w:rsid w:val="001B79CB"/>
    <w:rsid w:val="001B7B9E"/>
    <w:rsid w:val="001B7E4A"/>
    <w:rsid w:val="001C002E"/>
    <w:rsid w:val="001C036E"/>
    <w:rsid w:val="001C0475"/>
    <w:rsid w:val="001C0887"/>
    <w:rsid w:val="001C1050"/>
    <w:rsid w:val="001C13E2"/>
    <w:rsid w:val="001C18D8"/>
    <w:rsid w:val="001C21AC"/>
    <w:rsid w:val="001C2483"/>
    <w:rsid w:val="001C2AF5"/>
    <w:rsid w:val="001C2EB7"/>
    <w:rsid w:val="001C32FA"/>
    <w:rsid w:val="001C32FE"/>
    <w:rsid w:val="001C382A"/>
    <w:rsid w:val="001C3BFB"/>
    <w:rsid w:val="001C3C74"/>
    <w:rsid w:val="001C3FB2"/>
    <w:rsid w:val="001C4088"/>
    <w:rsid w:val="001C432B"/>
    <w:rsid w:val="001C4902"/>
    <w:rsid w:val="001C4954"/>
    <w:rsid w:val="001C4B36"/>
    <w:rsid w:val="001C4BAA"/>
    <w:rsid w:val="001C4C01"/>
    <w:rsid w:val="001C4CB2"/>
    <w:rsid w:val="001C4DE7"/>
    <w:rsid w:val="001C4EA7"/>
    <w:rsid w:val="001C4FB5"/>
    <w:rsid w:val="001C5013"/>
    <w:rsid w:val="001C50BE"/>
    <w:rsid w:val="001C51D4"/>
    <w:rsid w:val="001C5299"/>
    <w:rsid w:val="001C52FC"/>
    <w:rsid w:val="001C5317"/>
    <w:rsid w:val="001C56A4"/>
    <w:rsid w:val="001C5767"/>
    <w:rsid w:val="001C5CFF"/>
    <w:rsid w:val="001C5EA0"/>
    <w:rsid w:val="001C5F63"/>
    <w:rsid w:val="001C6041"/>
    <w:rsid w:val="001C6098"/>
    <w:rsid w:val="001C617D"/>
    <w:rsid w:val="001C6634"/>
    <w:rsid w:val="001C6733"/>
    <w:rsid w:val="001C6BD4"/>
    <w:rsid w:val="001C70A5"/>
    <w:rsid w:val="001C71AC"/>
    <w:rsid w:val="001C740C"/>
    <w:rsid w:val="001C7424"/>
    <w:rsid w:val="001C7489"/>
    <w:rsid w:val="001C75FA"/>
    <w:rsid w:val="001C7B38"/>
    <w:rsid w:val="001C7DA7"/>
    <w:rsid w:val="001C7E6D"/>
    <w:rsid w:val="001D00A7"/>
    <w:rsid w:val="001D0151"/>
    <w:rsid w:val="001D019E"/>
    <w:rsid w:val="001D02E7"/>
    <w:rsid w:val="001D0351"/>
    <w:rsid w:val="001D0838"/>
    <w:rsid w:val="001D0A7F"/>
    <w:rsid w:val="001D0BB0"/>
    <w:rsid w:val="001D0D42"/>
    <w:rsid w:val="001D0F06"/>
    <w:rsid w:val="001D0F44"/>
    <w:rsid w:val="001D0F7F"/>
    <w:rsid w:val="001D118B"/>
    <w:rsid w:val="001D14CB"/>
    <w:rsid w:val="001D1633"/>
    <w:rsid w:val="001D1748"/>
    <w:rsid w:val="001D19B7"/>
    <w:rsid w:val="001D1C31"/>
    <w:rsid w:val="001D1E5B"/>
    <w:rsid w:val="001D1FE7"/>
    <w:rsid w:val="001D207E"/>
    <w:rsid w:val="001D217E"/>
    <w:rsid w:val="001D2622"/>
    <w:rsid w:val="001D2814"/>
    <w:rsid w:val="001D28DC"/>
    <w:rsid w:val="001D297D"/>
    <w:rsid w:val="001D2E02"/>
    <w:rsid w:val="001D2EF2"/>
    <w:rsid w:val="001D309E"/>
    <w:rsid w:val="001D31B0"/>
    <w:rsid w:val="001D376F"/>
    <w:rsid w:val="001D37CB"/>
    <w:rsid w:val="001D385D"/>
    <w:rsid w:val="001D3C35"/>
    <w:rsid w:val="001D3E82"/>
    <w:rsid w:val="001D3EF9"/>
    <w:rsid w:val="001D4160"/>
    <w:rsid w:val="001D4775"/>
    <w:rsid w:val="001D479A"/>
    <w:rsid w:val="001D48FB"/>
    <w:rsid w:val="001D491F"/>
    <w:rsid w:val="001D4B5E"/>
    <w:rsid w:val="001D50C8"/>
    <w:rsid w:val="001D589D"/>
    <w:rsid w:val="001D59DF"/>
    <w:rsid w:val="001D5C1F"/>
    <w:rsid w:val="001D5D83"/>
    <w:rsid w:val="001D617C"/>
    <w:rsid w:val="001D621A"/>
    <w:rsid w:val="001D64A8"/>
    <w:rsid w:val="001D659B"/>
    <w:rsid w:val="001D663B"/>
    <w:rsid w:val="001D67BD"/>
    <w:rsid w:val="001D6B46"/>
    <w:rsid w:val="001D6BFA"/>
    <w:rsid w:val="001D6E9E"/>
    <w:rsid w:val="001D6FD3"/>
    <w:rsid w:val="001D7055"/>
    <w:rsid w:val="001D70D8"/>
    <w:rsid w:val="001D7893"/>
    <w:rsid w:val="001D7A25"/>
    <w:rsid w:val="001D7C61"/>
    <w:rsid w:val="001D7DB8"/>
    <w:rsid w:val="001D7F07"/>
    <w:rsid w:val="001E07BF"/>
    <w:rsid w:val="001E083E"/>
    <w:rsid w:val="001E093B"/>
    <w:rsid w:val="001E0F6B"/>
    <w:rsid w:val="001E0F70"/>
    <w:rsid w:val="001E1098"/>
    <w:rsid w:val="001E1232"/>
    <w:rsid w:val="001E19DF"/>
    <w:rsid w:val="001E19EA"/>
    <w:rsid w:val="001E1B0B"/>
    <w:rsid w:val="001E1C13"/>
    <w:rsid w:val="001E1E36"/>
    <w:rsid w:val="001E1FAE"/>
    <w:rsid w:val="001E2265"/>
    <w:rsid w:val="001E22FC"/>
    <w:rsid w:val="001E284F"/>
    <w:rsid w:val="001E295A"/>
    <w:rsid w:val="001E2A16"/>
    <w:rsid w:val="001E2FCB"/>
    <w:rsid w:val="001E31C6"/>
    <w:rsid w:val="001E3289"/>
    <w:rsid w:val="001E35C1"/>
    <w:rsid w:val="001E383F"/>
    <w:rsid w:val="001E38F3"/>
    <w:rsid w:val="001E3A1C"/>
    <w:rsid w:val="001E3C08"/>
    <w:rsid w:val="001E3EB1"/>
    <w:rsid w:val="001E4132"/>
    <w:rsid w:val="001E4150"/>
    <w:rsid w:val="001E41BE"/>
    <w:rsid w:val="001E4224"/>
    <w:rsid w:val="001E44D3"/>
    <w:rsid w:val="001E4822"/>
    <w:rsid w:val="001E4E42"/>
    <w:rsid w:val="001E5190"/>
    <w:rsid w:val="001E5340"/>
    <w:rsid w:val="001E584D"/>
    <w:rsid w:val="001E5C59"/>
    <w:rsid w:val="001E5CB6"/>
    <w:rsid w:val="001E5CF3"/>
    <w:rsid w:val="001E5D3F"/>
    <w:rsid w:val="001E5E63"/>
    <w:rsid w:val="001E6058"/>
    <w:rsid w:val="001E6071"/>
    <w:rsid w:val="001E60B3"/>
    <w:rsid w:val="001E6BF8"/>
    <w:rsid w:val="001E6F12"/>
    <w:rsid w:val="001E73F8"/>
    <w:rsid w:val="001E760D"/>
    <w:rsid w:val="001E7853"/>
    <w:rsid w:val="001E78C1"/>
    <w:rsid w:val="001E7E62"/>
    <w:rsid w:val="001F0177"/>
    <w:rsid w:val="001F0250"/>
    <w:rsid w:val="001F05C4"/>
    <w:rsid w:val="001F05CA"/>
    <w:rsid w:val="001F08C4"/>
    <w:rsid w:val="001F0EC5"/>
    <w:rsid w:val="001F1238"/>
    <w:rsid w:val="001F123F"/>
    <w:rsid w:val="001F171E"/>
    <w:rsid w:val="001F1865"/>
    <w:rsid w:val="001F192F"/>
    <w:rsid w:val="001F1936"/>
    <w:rsid w:val="001F1E68"/>
    <w:rsid w:val="001F2041"/>
    <w:rsid w:val="001F23E5"/>
    <w:rsid w:val="001F2493"/>
    <w:rsid w:val="001F24A9"/>
    <w:rsid w:val="001F2513"/>
    <w:rsid w:val="001F2717"/>
    <w:rsid w:val="001F28A0"/>
    <w:rsid w:val="001F2F12"/>
    <w:rsid w:val="001F2F85"/>
    <w:rsid w:val="001F3523"/>
    <w:rsid w:val="001F359C"/>
    <w:rsid w:val="001F3754"/>
    <w:rsid w:val="001F375F"/>
    <w:rsid w:val="001F3813"/>
    <w:rsid w:val="001F3B37"/>
    <w:rsid w:val="001F3D3F"/>
    <w:rsid w:val="001F3E3C"/>
    <w:rsid w:val="001F3E63"/>
    <w:rsid w:val="001F428C"/>
    <w:rsid w:val="001F4838"/>
    <w:rsid w:val="001F4E3B"/>
    <w:rsid w:val="001F4E40"/>
    <w:rsid w:val="001F52BF"/>
    <w:rsid w:val="001F555E"/>
    <w:rsid w:val="001F5608"/>
    <w:rsid w:val="001F567F"/>
    <w:rsid w:val="001F5945"/>
    <w:rsid w:val="001F59BE"/>
    <w:rsid w:val="001F5B0C"/>
    <w:rsid w:val="001F5DD6"/>
    <w:rsid w:val="001F61E6"/>
    <w:rsid w:val="001F6441"/>
    <w:rsid w:val="001F661E"/>
    <w:rsid w:val="001F6672"/>
    <w:rsid w:val="001F66AC"/>
    <w:rsid w:val="001F66EF"/>
    <w:rsid w:val="001F6AA5"/>
    <w:rsid w:val="001F7088"/>
    <w:rsid w:val="001F7216"/>
    <w:rsid w:val="001F7959"/>
    <w:rsid w:val="001F79BE"/>
    <w:rsid w:val="001F7AD5"/>
    <w:rsid w:val="001F7C28"/>
    <w:rsid w:val="0020084F"/>
    <w:rsid w:val="00200871"/>
    <w:rsid w:val="00201004"/>
    <w:rsid w:val="002012C7"/>
    <w:rsid w:val="002019D9"/>
    <w:rsid w:val="00201F3C"/>
    <w:rsid w:val="0020210B"/>
    <w:rsid w:val="0020234B"/>
    <w:rsid w:val="00202548"/>
    <w:rsid w:val="002026BE"/>
    <w:rsid w:val="0020284C"/>
    <w:rsid w:val="00202946"/>
    <w:rsid w:val="00202F22"/>
    <w:rsid w:val="0020306E"/>
    <w:rsid w:val="002031EC"/>
    <w:rsid w:val="0020373B"/>
    <w:rsid w:val="0020392B"/>
    <w:rsid w:val="00203BDC"/>
    <w:rsid w:val="00203C87"/>
    <w:rsid w:val="00203ED7"/>
    <w:rsid w:val="00204511"/>
    <w:rsid w:val="00204586"/>
    <w:rsid w:val="0020462F"/>
    <w:rsid w:val="00204CD6"/>
    <w:rsid w:val="00204EA9"/>
    <w:rsid w:val="002051BA"/>
    <w:rsid w:val="0020533F"/>
    <w:rsid w:val="002053E1"/>
    <w:rsid w:val="0020542E"/>
    <w:rsid w:val="00205724"/>
    <w:rsid w:val="00205A0E"/>
    <w:rsid w:val="00205AEF"/>
    <w:rsid w:val="00205AFC"/>
    <w:rsid w:val="00205D5F"/>
    <w:rsid w:val="00205DBF"/>
    <w:rsid w:val="00206081"/>
    <w:rsid w:val="00206090"/>
    <w:rsid w:val="002060BA"/>
    <w:rsid w:val="00206786"/>
    <w:rsid w:val="002069B9"/>
    <w:rsid w:val="00206B32"/>
    <w:rsid w:val="00206BDE"/>
    <w:rsid w:val="00206E8F"/>
    <w:rsid w:val="00206FBA"/>
    <w:rsid w:val="00207055"/>
    <w:rsid w:val="002071BF"/>
    <w:rsid w:val="0020726D"/>
    <w:rsid w:val="00207505"/>
    <w:rsid w:val="0020750C"/>
    <w:rsid w:val="002076F5"/>
    <w:rsid w:val="00207E53"/>
    <w:rsid w:val="00207E55"/>
    <w:rsid w:val="002102B4"/>
    <w:rsid w:val="00210363"/>
    <w:rsid w:val="0021088E"/>
    <w:rsid w:val="00210A0E"/>
    <w:rsid w:val="00210DB7"/>
    <w:rsid w:val="00211E78"/>
    <w:rsid w:val="00211F90"/>
    <w:rsid w:val="00212060"/>
    <w:rsid w:val="002125DB"/>
    <w:rsid w:val="00212601"/>
    <w:rsid w:val="002128C0"/>
    <w:rsid w:val="0021371D"/>
    <w:rsid w:val="002139B0"/>
    <w:rsid w:val="00213E55"/>
    <w:rsid w:val="0021406F"/>
    <w:rsid w:val="0021434C"/>
    <w:rsid w:val="00214360"/>
    <w:rsid w:val="00214464"/>
    <w:rsid w:val="00214691"/>
    <w:rsid w:val="0021484A"/>
    <w:rsid w:val="00214B5F"/>
    <w:rsid w:val="00214D0F"/>
    <w:rsid w:val="00215205"/>
    <w:rsid w:val="00215645"/>
    <w:rsid w:val="002157A9"/>
    <w:rsid w:val="00215EAE"/>
    <w:rsid w:val="00215F99"/>
    <w:rsid w:val="00216171"/>
    <w:rsid w:val="002161AE"/>
    <w:rsid w:val="002162C2"/>
    <w:rsid w:val="002165C9"/>
    <w:rsid w:val="002166B9"/>
    <w:rsid w:val="00216C24"/>
    <w:rsid w:val="00217045"/>
    <w:rsid w:val="00217135"/>
    <w:rsid w:val="00217268"/>
    <w:rsid w:val="002172E6"/>
    <w:rsid w:val="002174FF"/>
    <w:rsid w:val="002176DC"/>
    <w:rsid w:val="0021773F"/>
    <w:rsid w:val="00217FB6"/>
    <w:rsid w:val="00217FBF"/>
    <w:rsid w:val="0022069D"/>
    <w:rsid w:val="0022094A"/>
    <w:rsid w:val="00220A16"/>
    <w:rsid w:val="00220C68"/>
    <w:rsid w:val="00220CC6"/>
    <w:rsid w:val="00220E11"/>
    <w:rsid w:val="002211F2"/>
    <w:rsid w:val="0022171A"/>
    <w:rsid w:val="00221952"/>
    <w:rsid w:val="00221972"/>
    <w:rsid w:val="00222087"/>
    <w:rsid w:val="0022209F"/>
    <w:rsid w:val="0022218A"/>
    <w:rsid w:val="0022247E"/>
    <w:rsid w:val="002228A2"/>
    <w:rsid w:val="002228D1"/>
    <w:rsid w:val="0022296B"/>
    <w:rsid w:val="002229D2"/>
    <w:rsid w:val="00222F04"/>
    <w:rsid w:val="00223012"/>
    <w:rsid w:val="002232B1"/>
    <w:rsid w:val="00223334"/>
    <w:rsid w:val="002233AD"/>
    <w:rsid w:val="00223577"/>
    <w:rsid w:val="002236AC"/>
    <w:rsid w:val="002238D6"/>
    <w:rsid w:val="00223C24"/>
    <w:rsid w:val="00223D0A"/>
    <w:rsid w:val="00224115"/>
    <w:rsid w:val="00224451"/>
    <w:rsid w:val="00224A69"/>
    <w:rsid w:val="00224BD4"/>
    <w:rsid w:val="00225053"/>
    <w:rsid w:val="00225A07"/>
    <w:rsid w:val="00225A53"/>
    <w:rsid w:val="00225B14"/>
    <w:rsid w:val="00225C6E"/>
    <w:rsid w:val="00225D77"/>
    <w:rsid w:val="0022616F"/>
    <w:rsid w:val="00226347"/>
    <w:rsid w:val="002268A4"/>
    <w:rsid w:val="0022697F"/>
    <w:rsid w:val="00226A27"/>
    <w:rsid w:val="00226FB9"/>
    <w:rsid w:val="00226FF8"/>
    <w:rsid w:val="002270E0"/>
    <w:rsid w:val="002271F3"/>
    <w:rsid w:val="00227459"/>
    <w:rsid w:val="00227605"/>
    <w:rsid w:val="00227733"/>
    <w:rsid w:val="002277A8"/>
    <w:rsid w:val="0022781B"/>
    <w:rsid w:val="0023017E"/>
    <w:rsid w:val="0023036D"/>
    <w:rsid w:val="00230E36"/>
    <w:rsid w:val="00230F19"/>
    <w:rsid w:val="00231187"/>
    <w:rsid w:val="0023118C"/>
    <w:rsid w:val="00231476"/>
    <w:rsid w:val="0023186F"/>
    <w:rsid w:val="00231C97"/>
    <w:rsid w:val="00231D59"/>
    <w:rsid w:val="00231D97"/>
    <w:rsid w:val="00232136"/>
    <w:rsid w:val="002323F8"/>
    <w:rsid w:val="002324B9"/>
    <w:rsid w:val="002324E0"/>
    <w:rsid w:val="00232655"/>
    <w:rsid w:val="002329C0"/>
    <w:rsid w:val="002329E6"/>
    <w:rsid w:val="00232BFD"/>
    <w:rsid w:val="00232C1D"/>
    <w:rsid w:val="00232F5C"/>
    <w:rsid w:val="00232FA8"/>
    <w:rsid w:val="002331F0"/>
    <w:rsid w:val="002333DF"/>
    <w:rsid w:val="00233685"/>
    <w:rsid w:val="00233984"/>
    <w:rsid w:val="00233A14"/>
    <w:rsid w:val="00233C96"/>
    <w:rsid w:val="00234305"/>
    <w:rsid w:val="0023496B"/>
    <w:rsid w:val="0023510E"/>
    <w:rsid w:val="00235198"/>
    <w:rsid w:val="0023567C"/>
    <w:rsid w:val="0023586B"/>
    <w:rsid w:val="00235A1A"/>
    <w:rsid w:val="00235A62"/>
    <w:rsid w:val="00235B66"/>
    <w:rsid w:val="00235ECC"/>
    <w:rsid w:val="00235FBC"/>
    <w:rsid w:val="00236053"/>
    <w:rsid w:val="0023631F"/>
    <w:rsid w:val="00236386"/>
    <w:rsid w:val="002365FC"/>
    <w:rsid w:val="00236712"/>
    <w:rsid w:val="00236892"/>
    <w:rsid w:val="00236914"/>
    <w:rsid w:val="002369D8"/>
    <w:rsid w:val="00237130"/>
    <w:rsid w:val="00237336"/>
    <w:rsid w:val="002373A7"/>
    <w:rsid w:val="002375DC"/>
    <w:rsid w:val="00237844"/>
    <w:rsid w:val="00237854"/>
    <w:rsid w:val="00237B30"/>
    <w:rsid w:val="00237C2D"/>
    <w:rsid w:val="00237D29"/>
    <w:rsid w:val="00240127"/>
    <w:rsid w:val="002402B3"/>
    <w:rsid w:val="00240376"/>
    <w:rsid w:val="00240937"/>
    <w:rsid w:val="00240B49"/>
    <w:rsid w:val="00240D81"/>
    <w:rsid w:val="00240E06"/>
    <w:rsid w:val="002410F8"/>
    <w:rsid w:val="00241BF3"/>
    <w:rsid w:val="00242349"/>
    <w:rsid w:val="002423B2"/>
    <w:rsid w:val="002424E3"/>
    <w:rsid w:val="002425A0"/>
    <w:rsid w:val="0024295E"/>
    <w:rsid w:val="002429BE"/>
    <w:rsid w:val="00242DEE"/>
    <w:rsid w:val="0024317D"/>
    <w:rsid w:val="00243567"/>
    <w:rsid w:val="002439F0"/>
    <w:rsid w:val="00243A0A"/>
    <w:rsid w:val="00243C39"/>
    <w:rsid w:val="00243DF0"/>
    <w:rsid w:val="00244145"/>
    <w:rsid w:val="00244351"/>
    <w:rsid w:val="00244527"/>
    <w:rsid w:val="002446C5"/>
    <w:rsid w:val="00244801"/>
    <w:rsid w:val="00244992"/>
    <w:rsid w:val="00244EB1"/>
    <w:rsid w:val="002455CE"/>
    <w:rsid w:val="002456B6"/>
    <w:rsid w:val="00245ACC"/>
    <w:rsid w:val="00245D2B"/>
    <w:rsid w:val="00245F25"/>
    <w:rsid w:val="00246379"/>
    <w:rsid w:val="00246B5E"/>
    <w:rsid w:val="00246EA7"/>
    <w:rsid w:val="00247152"/>
    <w:rsid w:val="002472A4"/>
    <w:rsid w:val="00247303"/>
    <w:rsid w:val="002475AA"/>
    <w:rsid w:val="002475E7"/>
    <w:rsid w:val="00247989"/>
    <w:rsid w:val="00247C02"/>
    <w:rsid w:val="00247DD2"/>
    <w:rsid w:val="00247DE6"/>
    <w:rsid w:val="00250064"/>
    <w:rsid w:val="0025012B"/>
    <w:rsid w:val="00250140"/>
    <w:rsid w:val="002501C8"/>
    <w:rsid w:val="00250234"/>
    <w:rsid w:val="002502C2"/>
    <w:rsid w:val="002504FF"/>
    <w:rsid w:val="0025065C"/>
    <w:rsid w:val="002507C1"/>
    <w:rsid w:val="00250A32"/>
    <w:rsid w:val="00250CCE"/>
    <w:rsid w:val="00250D5B"/>
    <w:rsid w:val="00250E7C"/>
    <w:rsid w:val="00250FDC"/>
    <w:rsid w:val="00251063"/>
    <w:rsid w:val="00251158"/>
    <w:rsid w:val="002512BD"/>
    <w:rsid w:val="0025158D"/>
    <w:rsid w:val="00251DC1"/>
    <w:rsid w:val="00252402"/>
    <w:rsid w:val="002524B4"/>
    <w:rsid w:val="002525C3"/>
    <w:rsid w:val="002525E2"/>
    <w:rsid w:val="00252993"/>
    <w:rsid w:val="00252D1E"/>
    <w:rsid w:val="002530AD"/>
    <w:rsid w:val="0025331E"/>
    <w:rsid w:val="0025336B"/>
    <w:rsid w:val="0025436E"/>
    <w:rsid w:val="0025480C"/>
    <w:rsid w:val="00254A18"/>
    <w:rsid w:val="00254BDD"/>
    <w:rsid w:val="00254C81"/>
    <w:rsid w:val="00254FEA"/>
    <w:rsid w:val="00255047"/>
    <w:rsid w:val="0025518E"/>
    <w:rsid w:val="00255260"/>
    <w:rsid w:val="00255501"/>
    <w:rsid w:val="002557DE"/>
    <w:rsid w:val="00255BA1"/>
    <w:rsid w:val="00255C2B"/>
    <w:rsid w:val="00255C69"/>
    <w:rsid w:val="002561A5"/>
    <w:rsid w:val="00256417"/>
    <w:rsid w:val="00256484"/>
    <w:rsid w:val="0025658B"/>
    <w:rsid w:val="002569EE"/>
    <w:rsid w:val="00256D35"/>
    <w:rsid w:val="002571D0"/>
    <w:rsid w:val="002571EB"/>
    <w:rsid w:val="0025740E"/>
    <w:rsid w:val="00257622"/>
    <w:rsid w:val="0025770C"/>
    <w:rsid w:val="002578B1"/>
    <w:rsid w:val="00257931"/>
    <w:rsid w:val="002579A4"/>
    <w:rsid w:val="00257C60"/>
    <w:rsid w:val="00257DC8"/>
    <w:rsid w:val="00257E08"/>
    <w:rsid w:val="00257F4E"/>
    <w:rsid w:val="00260183"/>
    <w:rsid w:val="002609BC"/>
    <w:rsid w:val="00260AA5"/>
    <w:rsid w:val="00260C12"/>
    <w:rsid w:val="00260F49"/>
    <w:rsid w:val="00261174"/>
    <w:rsid w:val="00261178"/>
    <w:rsid w:val="00261334"/>
    <w:rsid w:val="00261399"/>
    <w:rsid w:val="002613A9"/>
    <w:rsid w:val="002614BD"/>
    <w:rsid w:val="00261570"/>
    <w:rsid w:val="00261B2E"/>
    <w:rsid w:val="00261E64"/>
    <w:rsid w:val="00261F76"/>
    <w:rsid w:val="002622DB"/>
    <w:rsid w:val="00262605"/>
    <w:rsid w:val="0026277B"/>
    <w:rsid w:val="0026289D"/>
    <w:rsid w:val="00262D93"/>
    <w:rsid w:val="00262EBE"/>
    <w:rsid w:val="0026327F"/>
    <w:rsid w:val="00263A2D"/>
    <w:rsid w:val="00263AE1"/>
    <w:rsid w:val="00263D86"/>
    <w:rsid w:val="002645A3"/>
    <w:rsid w:val="002645DF"/>
    <w:rsid w:val="0026469D"/>
    <w:rsid w:val="00264879"/>
    <w:rsid w:val="00264D9C"/>
    <w:rsid w:val="00264E5B"/>
    <w:rsid w:val="00265289"/>
    <w:rsid w:val="00265346"/>
    <w:rsid w:val="002653F2"/>
    <w:rsid w:val="00265522"/>
    <w:rsid w:val="00265555"/>
    <w:rsid w:val="00265971"/>
    <w:rsid w:val="00265DEA"/>
    <w:rsid w:val="00266007"/>
    <w:rsid w:val="002662A7"/>
    <w:rsid w:val="002662B8"/>
    <w:rsid w:val="00266F28"/>
    <w:rsid w:val="002673D6"/>
    <w:rsid w:val="00267660"/>
    <w:rsid w:val="00267989"/>
    <w:rsid w:val="00270118"/>
    <w:rsid w:val="002703E2"/>
    <w:rsid w:val="002704B4"/>
    <w:rsid w:val="00270BC7"/>
    <w:rsid w:val="00270DDF"/>
    <w:rsid w:val="00270EDC"/>
    <w:rsid w:val="0027102B"/>
    <w:rsid w:val="00271169"/>
    <w:rsid w:val="002712F4"/>
    <w:rsid w:val="00271475"/>
    <w:rsid w:val="0027164B"/>
    <w:rsid w:val="00271B0C"/>
    <w:rsid w:val="00271D97"/>
    <w:rsid w:val="00271DEE"/>
    <w:rsid w:val="00271E38"/>
    <w:rsid w:val="002720EE"/>
    <w:rsid w:val="002720FC"/>
    <w:rsid w:val="00272248"/>
    <w:rsid w:val="00272322"/>
    <w:rsid w:val="00272CC2"/>
    <w:rsid w:val="00272F92"/>
    <w:rsid w:val="00273213"/>
    <w:rsid w:val="002733D9"/>
    <w:rsid w:val="00273536"/>
    <w:rsid w:val="00273772"/>
    <w:rsid w:val="00273955"/>
    <w:rsid w:val="00273CC3"/>
    <w:rsid w:val="00273D74"/>
    <w:rsid w:val="00273EBC"/>
    <w:rsid w:val="002742E7"/>
    <w:rsid w:val="002742F7"/>
    <w:rsid w:val="0027484A"/>
    <w:rsid w:val="00275190"/>
    <w:rsid w:val="002753FE"/>
    <w:rsid w:val="002754BA"/>
    <w:rsid w:val="002754FE"/>
    <w:rsid w:val="0027567F"/>
    <w:rsid w:val="00275AA3"/>
    <w:rsid w:val="00275B6F"/>
    <w:rsid w:val="00275D75"/>
    <w:rsid w:val="00276571"/>
    <w:rsid w:val="00276672"/>
    <w:rsid w:val="00276B61"/>
    <w:rsid w:val="00276CC6"/>
    <w:rsid w:val="00276DD8"/>
    <w:rsid w:val="00276ED5"/>
    <w:rsid w:val="00276FCC"/>
    <w:rsid w:val="00277B18"/>
    <w:rsid w:val="00277D92"/>
    <w:rsid w:val="0028073D"/>
    <w:rsid w:val="00280C9F"/>
    <w:rsid w:val="00280FCB"/>
    <w:rsid w:val="00281575"/>
    <w:rsid w:val="0028165A"/>
    <w:rsid w:val="00281690"/>
    <w:rsid w:val="002816AF"/>
    <w:rsid w:val="00281F35"/>
    <w:rsid w:val="0028211A"/>
    <w:rsid w:val="0028250D"/>
    <w:rsid w:val="002825E4"/>
    <w:rsid w:val="00282B55"/>
    <w:rsid w:val="00282C0F"/>
    <w:rsid w:val="00282F3E"/>
    <w:rsid w:val="0028300C"/>
    <w:rsid w:val="00283033"/>
    <w:rsid w:val="00283D1B"/>
    <w:rsid w:val="00283E11"/>
    <w:rsid w:val="00283FCD"/>
    <w:rsid w:val="002842A8"/>
    <w:rsid w:val="00284706"/>
    <w:rsid w:val="002848E0"/>
    <w:rsid w:val="0028569D"/>
    <w:rsid w:val="0028574F"/>
    <w:rsid w:val="00285BA3"/>
    <w:rsid w:val="00285C42"/>
    <w:rsid w:val="00285EB7"/>
    <w:rsid w:val="00285ECE"/>
    <w:rsid w:val="00286125"/>
    <w:rsid w:val="0028615C"/>
    <w:rsid w:val="00286461"/>
    <w:rsid w:val="002864FE"/>
    <w:rsid w:val="0028652D"/>
    <w:rsid w:val="002866F5"/>
    <w:rsid w:val="00286876"/>
    <w:rsid w:val="00286A13"/>
    <w:rsid w:val="00286B2C"/>
    <w:rsid w:val="00286D3A"/>
    <w:rsid w:val="00286F4D"/>
    <w:rsid w:val="002870BB"/>
    <w:rsid w:val="002872EC"/>
    <w:rsid w:val="0028749E"/>
    <w:rsid w:val="0028784C"/>
    <w:rsid w:val="002904B8"/>
    <w:rsid w:val="00290CD0"/>
    <w:rsid w:val="002913FB"/>
    <w:rsid w:val="00291A41"/>
    <w:rsid w:val="00291DE3"/>
    <w:rsid w:val="00291F78"/>
    <w:rsid w:val="00292117"/>
    <w:rsid w:val="00292331"/>
    <w:rsid w:val="00292378"/>
    <w:rsid w:val="00292440"/>
    <w:rsid w:val="00292637"/>
    <w:rsid w:val="0029287E"/>
    <w:rsid w:val="00292AE5"/>
    <w:rsid w:val="00292CB1"/>
    <w:rsid w:val="00292DBB"/>
    <w:rsid w:val="00292FAD"/>
    <w:rsid w:val="00293525"/>
    <w:rsid w:val="00293ADC"/>
    <w:rsid w:val="00293E5A"/>
    <w:rsid w:val="00294243"/>
    <w:rsid w:val="0029474E"/>
    <w:rsid w:val="002947D0"/>
    <w:rsid w:val="0029485D"/>
    <w:rsid w:val="002949D4"/>
    <w:rsid w:val="00294C0C"/>
    <w:rsid w:val="00294D2E"/>
    <w:rsid w:val="002958C3"/>
    <w:rsid w:val="00295A21"/>
    <w:rsid w:val="00295B7F"/>
    <w:rsid w:val="00295DDE"/>
    <w:rsid w:val="00296009"/>
    <w:rsid w:val="0029604B"/>
    <w:rsid w:val="002961BF"/>
    <w:rsid w:val="002961E7"/>
    <w:rsid w:val="00296A2C"/>
    <w:rsid w:val="00296E5C"/>
    <w:rsid w:val="002973D6"/>
    <w:rsid w:val="0029741E"/>
    <w:rsid w:val="00297524"/>
    <w:rsid w:val="0029767E"/>
    <w:rsid w:val="00297A1E"/>
    <w:rsid w:val="002A01B3"/>
    <w:rsid w:val="002A033E"/>
    <w:rsid w:val="002A0431"/>
    <w:rsid w:val="002A0510"/>
    <w:rsid w:val="002A054D"/>
    <w:rsid w:val="002A0566"/>
    <w:rsid w:val="002A076E"/>
    <w:rsid w:val="002A08BB"/>
    <w:rsid w:val="002A0A3C"/>
    <w:rsid w:val="002A0B8D"/>
    <w:rsid w:val="002A0C8C"/>
    <w:rsid w:val="002A12F7"/>
    <w:rsid w:val="002A1534"/>
    <w:rsid w:val="002A18D1"/>
    <w:rsid w:val="002A1AD2"/>
    <w:rsid w:val="002A1B4B"/>
    <w:rsid w:val="002A21B3"/>
    <w:rsid w:val="002A2777"/>
    <w:rsid w:val="002A2E1A"/>
    <w:rsid w:val="002A2F69"/>
    <w:rsid w:val="002A314C"/>
    <w:rsid w:val="002A3180"/>
    <w:rsid w:val="002A339A"/>
    <w:rsid w:val="002A35A2"/>
    <w:rsid w:val="002A35C4"/>
    <w:rsid w:val="002A3759"/>
    <w:rsid w:val="002A3902"/>
    <w:rsid w:val="002A39C0"/>
    <w:rsid w:val="002A4013"/>
    <w:rsid w:val="002A42C6"/>
    <w:rsid w:val="002A44D6"/>
    <w:rsid w:val="002A473C"/>
    <w:rsid w:val="002A49C7"/>
    <w:rsid w:val="002A4C1E"/>
    <w:rsid w:val="002A53C6"/>
    <w:rsid w:val="002A5567"/>
    <w:rsid w:val="002A55C6"/>
    <w:rsid w:val="002A58CB"/>
    <w:rsid w:val="002A58FD"/>
    <w:rsid w:val="002A59D2"/>
    <w:rsid w:val="002A5A71"/>
    <w:rsid w:val="002A5D0A"/>
    <w:rsid w:val="002A5EC6"/>
    <w:rsid w:val="002A63A3"/>
    <w:rsid w:val="002A6479"/>
    <w:rsid w:val="002A6532"/>
    <w:rsid w:val="002A6583"/>
    <w:rsid w:val="002A6816"/>
    <w:rsid w:val="002A6835"/>
    <w:rsid w:val="002A6AD5"/>
    <w:rsid w:val="002A6BF7"/>
    <w:rsid w:val="002A753F"/>
    <w:rsid w:val="002A7780"/>
    <w:rsid w:val="002A79A1"/>
    <w:rsid w:val="002A7D14"/>
    <w:rsid w:val="002B0065"/>
    <w:rsid w:val="002B0081"/>
    <w:rsid w:val="002B018F"/>
    <w:rsid w:val="002B09AE"/>
    <w:rsid w:val="002B09B4"/>
    <w:rsid w:val="002B0C4D"/>
    <w:rsid w:val="002B0D96"/>
    <w:rsid w:val="002B0ECE"/>
    <w:rsid w:val="002B0F11"/>
    <w:rsid w:val="002B126A"/>
    <w:rsid w:val="002B1295"/>
    <w:rsid w:val="002B151A"/>
    <w:rsid w:val="002B163E"/>
    <w:rsid w:val="002B16A8"/>
    <w:rsid w:val="002B1765"/>
    <w:rsid w:val="002B1905"/>
    <w:rsid w:val="002B1F89"/>
    <w:rsid w:val="002B265D"/>
    <w:rsid w:val="002B2D0C"/>
    <w:rsid w:val="002B2E05"/>
    <w:rsid w:val="002B3E01"/>
    <w:rsid w:val="002B3F13"/>
    <w:rsid w:val="002B408B"/>
    <w:rsid w:val="002B40F1"/>
    <w:rsid w:val="002B4384"/>
    <w:rsid w:val="002B43C8"/>
    <w:rsid w:val="002B489C"/>
    <w:rsid w:val="002B4C20"/>
    <w:rsid w:val="002B4DD7"/>
    <w:rsid w:val="002B5195"/>
    <w:rsid w:val="002B5218"/>
    <w:rsid w:val="002B577A"/>
    <w:rsid w:val="002B58F0"/>
    <w:rsid w:val="002B5CEC"/>
    <w:rsid w:val="002B5DF3"/>
    <w:rsid w:val="002B6083"/>
    <w:rsid w:val="002B6089"/>
    <w:rsid w:val="002B67B3"/>
    <w:rsid w:val="002B69C7"/>
    <w:rsid w:val="002B6C67"/>
    <w:rsid w:val="002B6EFB"/>
    <w:rsid w:val="002B6F31"/>
    <w:rsid w:val="002B72ED"/>
    <w:rsid w:val="002B72F4"/>
    <w:rsid w:val="002B756E"/>
    <w:rsid w:val="002B7665"/>
    <w:rsid w:val="002B76EB"/>
    <w:rsid w:val="002B79B8"/>
    <w:rsid w:val="002B7DEE"/>
    <w:rsid w:val="002C0019"/>
    <w:rsid w:val="002C0496"/>
    <w:rsid w:val="002C09E5"/>
    <w:rsid w:val="002C0E0D"/>
    <w:rsid w:val="002C0FF6"/>
    <w:rsid w:val="002C11B5"/>
    <w:rsid w:val="002C141E"/>
    <w:rsid w:val="002C14A1"/>
    <w:rsid w:val="002C14FB"/>
    <w:rsid w:val="002C1B8C"/>
    <w:rsid w:val="002C2068"/>
    <w:rsid w:val="002C2158"/>
    <w:rsid w:val="002C2581"/>
    <w:rsid w:val="002C25D5"/>
    <w:rsid w:val="002C272B"/>
    <w:rsid w:val="002C28C8"/>
    <w:rsid w:val="002C2A02"/>
    <w:rsid w:val="002C2B3B"/>
    <w:rsid w:val="002C30DA"/>
    <w:rsid w:val="002C3296"/>
    <w:rsid w:val="002C3514"/>
    <w:rsid w:val="002C37FD"/>
    <w:rsid w:val="002C3876"/>
    <w:rsid w:val="002C38C3"/>
    <w:rsid w:val="002C3C31"/>
    <w:rsid w:val="002C41D3"/>
    <w:rsid w:val="002C42DC"/>
    <w:rsid w:val="002C43FE"/>
    <w:rsid w:val="002C4735"/>
    <w:rsid w:val="002C4962"/>
    <w:rsid w:val="002C4A05"/>
    <w:rsid w:val="002C4B75"/>
    <w:rsid w:val="002C4BC8"/>
    <w:rsid w:val="002C4C97"/>
    <w:rsid w:val="002C4EF1"/>
    <w:rsid w:val="002C5074"/>
    <w:rsid w:val="002C5800"/>
    <w:rsid w:val="002C5B7C"/>
    <w:rsid w:val="002C5EC8"/>
    <w:rsid w:val="002C6148"/>
    <w:rsid w:val="002C6279"/>
    <w:rsid w:val="002C667A"/>
    <w:rsid w:val="002C6880"/>
    <w:rsid w:val="002C6B44"/>
    <w:rsid w:val="002C6C51"/>
    <w:rsid w:val="002C6EC5"/>
    <w:rsid w:val="002C7121"/>
    <w:rsid w:val="002C7512"/>
    <w:rsid w:val="002C78C3"/>
    <w:rsid w:val="002C7B45"/>
    <w:rsid w:val="002C7B7B"/>
    <w:rsid w:val="002C7DE4"/>
    <w:rsid w:val="002D05A4"/>
    <w:rsid w:val="002D0D11"/>
    <w:rsid w:val="002D0F7A"/>
    <w:rsid w:val="002D1119"/>
    <w:rsid w:val="002D1BFA"/>
    <w:rsid w:val="002D1E4D"/>
    <w:rsid w:val="002D2032"/>
    <w:rsid w:val="002D2147"/>
    <w:rsid w:val="002D21DB"/>
    <w:rsid w:val="002D239A"/>
    <w:rsid w:val="002D2F0E"/>
    <w:rsid w:val="002D30E0"/>
    <w:rsid w:val="002D31BB"/>
    <w:rsid w:val="002D3410"/>
    <w:rsid w:val="002D3416"/>
    <w:rsid w:val="002D3915"/>
    <w:rsid w:val="002D3A69"/>
    <w:rsid w:val="002D3CD7"/>
    <w:rsid w:val="002D3D21"/>
    <w:rsid w:val="002D3FF8"/>
    <w:rsid w:val="002D3FFA"/>
    <w:rsid w:val="002D47CE"/>
    <w:rsid w:val="002D5676"/>
    <w:rsid w:val="002D60DC"/>
    <w:rsid w:val="002D68C1"/>
    <w:rsid w:val="002D6B5A"/>
    <w:rsid w:val="002D6C5C"/>
    <w:rsid w:val="002D6CBA"/>
    <w:rsid w:val="002D6F11"/>
    <w:rsid w:val="002D7093"/>
    <w:rsid w:val="002D73EB"/>
    <w:rsid w:val="002D75D8"/>
    <w:rsid w:val="002D7812"/>
    <w:rsid w:val="002D7834"/>
    <w:rsid w:val="002D79C6"/>
    <w:rsid w:val="002D7B7E"/>
    <w:rsid w:val="002D7C0B"/>
    <w:rsid w:val="002D7E52"/>
    <w:rsid w:val="002E06BB"/>
    <w:rsid w:val="002E0A1D"/>
    <w:rsid w:val="002E0D66"/>
    <w:rsid w:val="002E0F43"/>
    <w:rsid w:val="002E1035"/>
    <w:rsid w:val="002E125B"/>
    <w:rsid w:val="002E144B"/>
    <w:rsid w:val="002E14D3"/>
    <w:rsid w:val="002E1640"/>
    <w:rsid w:val="002E189B"/>
    <w:rsid w:val="002E1A7E"/>
    <w:rsid w:val="002E24D5"/>
    <w:rsid w:val="002E2768"/>
    <w:rsid w:val="002E2BAD"/>
    <w:rsid w:val="002E3692"/>
    <w:rsid w:val="002E377D"/>
    <w:rsid w:val="002E3CC7"/>
    <w:rsid w:val="002E3E71"/>
    <w:rsid w:val="002E3EFF"/>
    <w:rsid w:val="002E424F"/>
    <w:rsid w:val="002E42AC"/>
    <w:rsid w:val="002E46AC"/>
    <w:rsid w:val="002E46AE"/>
    <w:rsid w:val="002E4861"/>
    <w:rsid w:val="002E4F5D"/>
    <w:rsid w:val="002E559F"/>
    <w:rsid w:val="002E579A"/>
    <w:rsid w:val="002E59AA"/>
    <w:rsid w:val="002E5A88"/>
    <w:rsid w:val="002E60C6"/>
    <w:rsid w:val="002E6210"/>
    <w:rsid w:val="002E65A7"/>
    <w:rsid w:val="002E66F4"/>
    <w:rsid w:val="002E72EC"/>
    <w:rsid w:val="002E72F5"/>
    <w:rsid w:val="002E7415"/>
    <w:rsid w:val="002E7489"/>
    <w:rsid w:val="002E7678"/>
    <w:rsid w:val="002E7ACE"/>
    <w:rsid w:val="002E7B13"/>
    <w:rsid w:val="002F04AA"/>
    <w:rsid w:val="002F09B7"/>
    <w:rsid w:val="002F1052"/>
    <w:rsid w:val="002F1073"/>
    <w:rsid w:val="002F12F2"/>
    <w:rsid w:val="002F1D53"/>
    <w:rsid w:val="002F1EDE"/>
    <w:rsid w:val="002F20DF"/>
    <w:rsid w:val="002F2668"/>
    <w:rsid w:val="002F26AB"/>
    <w:rsid w:val="002F27B3"/>
    <w:rsid w:val="002F2EE4"/>
    <w:rsid w:val="002F3049"/>
    <w:rsid w:val="002F34DD"/>
    <w:rsid w:val="002F362E"/>
    <w:rsid w:val="002F364F"/>
    <w:rsid w:val="002F397F"/>
    <w:rsid w:val="002F3B0B"/>
    <w:rsid w:val="002F4044"/>
    <w:rsid w:val="002F4059"/>
    <w:rsid w:val="002F4801"/>
    <w:rsid w:val="002F4C01"/>
    <w:rsid w:val="002F4D88"/>
    <w:rsid w:val="002F4E3F"/>
    <w:rsid w:val="002F5862"/>
    <w:rsid w:val="002F5A7B"/>
    <w:rsid w:val="002F620A"/>
    <w:rsid w:val="002F62FC"/>
    <w:rsid w:val="002F63F4"/>
    <w:rsid w:val="002F647C"/>
    <w:rsid w:val="002F66CC"/>
    <w:rsid w:val="002F699C"/>
    <w:rsid w:val="002F76F6"/>
    <w:rsid w:val="002F7991"/>
    <w:rsid w:val="002F7D61"/>
    <w:rsid w:val="002F7DAE"/>
    <w:rsid w:val="002F7ECD"/>
    <w:rsid w:val="00300006"/>
    <w:rsid w:val="0030051D"/>
    <w:rsid w:val="0030088B"/>
    <w:rsid w:val="00300B22"/>
    <w:rsid w:val="00300FC4"/>
    <w:rsid w:val="0030125A"/>
    <w:rsid w:val="0030148C"/>
    <w:rsid w:val="003017B5"/>
    <w:rsid w:val="00302213"/>
    <w:rsid w:val="00302524"/>
    <w:rsid w:val="003027DF"/>
    <w:rsid w:val="00302A53"/>
    <w:rsid w:val="00302D48"/>
    <w:rsid w:val="00302DF1"/>
    <w:rsid w:val="00303172"/>
    <w:rsid w:val="003034D6"/>
    <w:rsid w:val="003038F2"/>
    <w:rsid w:val="00303913"/>
    <w:rsid w:val="00303A47"/>
    <w:rsid w:val="0030496F"/>
    <w:rsid w:val="003049E1"/>
    <w:rsid w:val="00304AE2"/>
    <w:rsid w:val="00304C34"/>
    <w:rsid w:val="0030519F"/>
    <w:rsid w:val="003056C7"/>
    <w:rsid w:val="00305E84"/>
    <w:rsid w:val="00305FB0"/>
    <w:rsid w:val="003061A4"/>
    <w:rsid w:val="00306204"/>
    <w:rsid w:val="00306425"/>
    <w:rsid w:val="0030652A"/>
    <w:rsid w:val="00306870"/>
    <w:rsid w:val="00306A36"/>
    <w:rsid w:val="00306BBE"/>
    <w:rsid w:val="00306C98"/>
    <w:rsid w:val="00306F33"/>
    <w:rsid w:val="00306F8E"/>
    <w:rsid w:val="00306FC6"/>
    <w:rsid w:val="003074D8"/>
    <w:rsid w:val="003077C0"/>
    <w:rsid w:val="00307939"/>
    <w:rsid w:val="00307C51"/>
    <w:rsid w:val="00307FFB"/>
    <w:rsid w:val="003102F3"/>
    <w:rsid w:val="00310385"/>
    <w:rsid w:val="003103F9"/>
    <w:rsid w:val="00310502"/>
    <w:rsid w:val="00310527"/>
    <w:rsid w:val="00310938"/>
    <w:rsid w:val="003109C1"/>
    <w:rsid w:val="00310A73"/>
    <w:rsid w:val="00310B0A"/>
    <w:rsid w:val="00310DEB"/>
    <w:rsid w:val="00311083"/>
    <w:rsid w:val="003111C2"/>
    <w:rsid w:val="003111FC"/>
    <w:rsid w:val="0031175B"/>
    <w:rsid w:val="0031221F"/>
    <w:rsid w:val="003122D2"/>
    <w:rsid w:val="00312A71"/>
    <w:rsid w:val="00313041"/>
    <w:rsid w:val="003131BB"/>
    <w:rsid w:val="003133E5"/>
    <w:rsid w:val="0031353A"/>
    <w:rsid w:val="00313E54"/>
    <w:rsid w:val="00313E70"/>
    <w:rsid w:val="00314456"/>
    <w:rsid w:val="00314791"/>
    <w:rsid w:val="00314CF1"/>
    <w:rsid w:val="00314DDB"/>
    <w:rsid w:val="00315311"/>
    <w:rsid w:val="003158D7"/>
    <w:rsid w:val="00315904"/>
    <w:rsid w:val="00315946"/>
    <w:rsid w:val="00315D7F"/>
    <w:rsid w:val="00315E6C"/>
    <w:rsid w:val="00315EED"/>
    <w:rsid w:val="00315FC3"/>
    <w:rsid w:val="003163D4"/>
    <w:rsid w:val="00316594"/>
    <w:rsid w:val="0031682A"/>
    <w:rsid w:val="00316AED"/>
    <w:rsid w:val="00316BE2"/>
    <w:rsid w:val="00316D02"/>
    <w:rsid w:val="00316DA6"/>
    <w:rsid w:val="00316FC8"/>
    <w:rsid w:val="0031755E"/>
    <w:rsid w:val="003175D7"/>
    <w:rsid w:val="00317952"/>
    <w:rsid w:val="00317CDC"/>
    <w:rsid w:val="00317EF3"/>
    <w:rsid w:val="00317F24"/>
    <w:rsid w:val="0032028C"/>
    <w:rsid w:val="003203AC"/>
    <w:rsid w:val="003203E7"/>
    <w:rsid w:val="00320576"/>
    <w:rsid w:val="0032068E"/>
    <w:rsid w:val="003207BA"/>
    <w:rsid w:val="0032102A"/>
    <w:rsid w:val="003211EA"/>
    <w:rsid w:val="00321247"/>
    <w:rsid w:val="003212AB"/>
    <w:rsid w:val="00321476"/>
    <w:rsid w:val="00321622"/>
    <w:rsid w:val="00321AB4"/>
    <w:rsid w:val="00321FF3"/>
    <w:rsid w:val="00322204"/>
    <w:rsid w:val="003227B6"/>
    <w:rsid w:val="00322A81"/>
    <w:rsid w:val="00322C58"/>
    <w:rsid w:val="00322CCF"/>
    <w:rsid w:val="00323166"/>
    <w:rsid w:val="00323171"/>
    <w:rsid w:val="0032332C"/>
    <w:rsid w:val="00323ABA"/>
    <w:rsid w:val="00323BD6"/>
    <w:rsid w:val="00323CAE"/>
    <w:rsid w:val="00323D54"/>
    <w:rsid w:val="00323DE8"/>
    <w:rsid w:val="00324779"/>
    <w:rsid w:val="00324797"/>
    <w:rsid w:val="00324AA3"/>
    <w:rsid w:val="00324C4E"/>
    <w:rsid w:val="00324CA1"/>
    <w:rsid w:val="00324F72"/>
    <w:rsid w:val="00325034"/>
    <w:rsid w:val="00325321"/>
    <w:rsid w:val="003256E5"/>
    <w:rsid w:val="00325787"/>
    <w:rsid w:val="003257CE"/>
    <w:rsid w:val="00325AB2"/>
    <w:rsid w:val="00325D58"/>
    <w:rsid w:val="00325DD1"/>
    <w:rsid w:val="0032641A"/>
    <w:rsid w:val="0032661E"/>
    <w:rsid w:val="003268AD"/>
    <w:rsid w:val="00326BC6"/>
    <w:rsid w:val="00326E36"/>
    <w:rsid w:val="00326F21"/>
    <w:rsid w:val="00327132"/>
    <w:rsid w:val="003274F6"/>
    <w:rsid w:val="00327565"/>
    <w:rsid w:val="0032785F"/>
    <w:rsid w:val="00327968"/>
    <w:rsid w:val="00327B2E"/>
    <w:rsid w:val="00330321"/>
    <w:rsid w:val="00330382"/>
    <w:rsid w:val="0033049F"/>
    <w:rsid w:val="0033099C"/>
    <w:rsid w:val="00330D9B"/>
    <w:rsid w:val="00330ED8"/>
    <w:rsid w:val="00330FF8"/>
    <w:rsid w:val="003310CD"/>
    <w:rsid w:val="003313B0"/>
    <w:rsid w:val="0033180D"/>
    <w:rsid w:val="00331CED"/>
    <w:rsid w:val="00332036"/>
    <w:rsid w:val="003321B8"/>
    <w:rsid w:val="00332745"/>
    <w:rsid w:val="003328F5"/>
    <w:rsid w:val="00332B15"/>
    <w:rsid w:val="00332B82"/>
    <w:rsid w:val="00332D20"/>
    <w:rsid w:val="00332E0A"/>
    <w:rsid w:val="00332F3D"/>
    <w:rsid w:val="0033315A"/>
    <w:rsid w:val="0033360D"/>
    <w:rsid w:val="00334800"/>
    <w:rsid w:val="00334C79"/>
    <w:rsid w:val="003350E2"/>
    <w:rsid w:val="0033520B"/>
    <w:rsid w:val="0033575A"/>
    <w:rsid w:val="00335BCC"/>
    <w:rsid w:val="00335C63"/>
    <w:rsid w:val="00335E27"/>
    <w:rsid w:val="00335E2F"/>
    <w:rsid w:val="00335EE2"/>
    <w:rsid w:val="0033606D"/>
    <w:rsid w:val="003362C5"/>
    <w:rsid w:val="003365CF"/>
    <w:rsid w:val="00336652"/>
    <w:rsid w:val="00336908"/>
    <w:rsid w:val="00336BB7"/>
    <w:rsid w:val="00336BDC"/>
    <w:rsid w:val="00336C72"/>
    <w:rsid w:val="00336D33"/>
    <w:rsid w:val="00336D7D"/>
    <w:rsid w:val="00336FA4"/>
    <w:rsid w:val="00336FC7"/>
    <w:rsid w:val="00337283"/>
    <w:rsid w:val="00337474"/>
    <w:rsid w:val="003378D9"/>
    <w:rsid w:val="00337CF6"/>
    <w:rsid w:val="003401B6"/>
    <w:rsid w:val="00340582"/>
    <w:rsid w:val="003406AC"/>
    <w:rsid w:val="003406F4"/>
    <w:rsid w:val="003408B9"/>
    <w:rsid w:val="0034146D"/>
    <w:rsid w:val="00341558"/>
    <w:rsid w:val="0034196C"/>
    <w:rsid w:val="0034198E"/>
    <w:rsid w:val="003419E1"/>
    <w:rsid w:val="00341AD5"/>
    <w:rsid w:val="00341BEB"/>
    <w:rsid w:val="00341D37"/>
    <w:rsid w:val="003423DD"/>
    <w:rsid w:val="003425FB"/>
    <w:rsid w:val="00342A8D"/>
    <w:rsid w:val="00342AD9"/>
    <w:rsid w:val="003430FE"/>
    <w:rsid w:val="00343401"/>
    <w:rsid w:val="0034345C"/>
    <w:rsid w:val="0034349D"/>
    <w:rsid w:val="00343578"/>
    <w:rsid w:val="003435EB"/>
    <w:rsid w:val="003435FE"/>
    <w:rsid w:val="00343972"/>
    <w:rsid w:val="00344012"/>
    <w:rsid w:val="00344301"/>
    <w:rsid w:val="0034483F"/>
    <w:rsid w:val="00344840"/>
    <w:rsid w:val="003448F2"/>
    <w:rsid w:val="00344A92"/>
    <w:rsid w:val="00344E76"/>
    <w:rsid w:val="00345014"/>
    <w:rsid w:val="00345289"/>
    <w:rsid w:val="00345398"/>
    <w:rsid w:val="00345470"/>
    <w:rsid w:val="00345DB5"/>
    <w:rsid w:val="00345E36"/>
    <w:rsid w:val="00345E97"/>
    <w:rsid w:val="0034602D"/>
    <w:rsid w:val="00346303"/>
    <w:rsid w:val="003466F3"/>
    <w:rsid w:val="003467DB"/>
    <w:rsid w:val="00346892"/>
    <w:rsid w:val="003469B9"/>
    <w:rsid w:val="00346F94"/>
    <w:rsid w:val="00347BB6"/>
    <w:rsid w:val="00347ECA"/>
    <w:rsid w:val="003501F1"/>
    <w:rsid w:val="003504E6"/>
    <w:rsid w:val="0035050D"/>
    <w:rsid w:val="003505F7"/>
    <w:rsid w:val="00350DDE"/>
    <w:rsid w:val="00350E88"/>
    <w:rsid w:val="00351179"/>
    <w:rsid w:val="0035152F"/>
    <w:rsid w:val="003515BF"/>
    <w:rsid w:val="003516D8"/>
    <w:rsid w:val="003517D5"/>
    <w:rsid w:val="003518ED"/>
    <w:rsid w:val="003523F4"/>
    <w:rsid w:val="003523FD"/>
    <w:rsid w:val="00352491"/>
    <w:rsid w:val="003527B1"/>
    <w:rsid w:val="00352EB5"/>
    <w:rsid w:val="00352F6F"/>
    <w:rsid w:val="00353065"/>
    <w:rsid w:val="00353310"/>
    <w:rsid w:val="0035381E"/>
    <w:rsid w:val="00353ACA"/>
    <w:rsid w:val="003545FA"/>
    <w:rsid w:val="00354600"/>
    <w:rsid w:val="00354756"/>
    <w:rsid w:val="0035476B"/>
    <w:rsid w:val="00354EE8"/>
    <w:rsid w:val="0035510A"/>
    <w:rsid w:val="00355BE3"/>
    <w:rsid w:val="003561AA"/>
    <w:rsid w:val="003565EB"/>
    <w:rsid w:val="003566CC"/>
    <w:rsid w:val="00356B73"/>
    <w:rsid w:val="00356F59"/>
    <w:rsid w:val="00357056"/>
    <w:rsid w:val="0035725F"/>
    <w:rsid w:val="003578CD"/>
    <w:rsid w:val="00357935"/>
    <w:rsid w:val="00357A64"/>
    <w:rsid w:val="00357AF0"/>
    <w:rsid w:val="00357BC6"/>
    <w:rsid w:val="00357C3E"/>
    <w:rsid w:val="00357C4E"/>
    <w:rsid w:val="00357E4C"/>
    <w:rsid w:val="00357FA1"/>
    <w:rsid w:val="003603CD"/>
    <w:rsid w:val="00360553"/>
    <w:rsid w:val="003606EF"/>
    <w:rsid w:val="003606F2"/>
    <w:rsid w:val="0036070D"/>
    <w:rsid w:val="003608ED"/>
    <w:rsid w:val="00360D18"/>
    <w:rsid w:val="00361339"/>
    <w:rsid w:val="00361445"/>
    <w:rsid w:val="00361475"/>
    <w:rsid w:val="00361866"/>
    <w:rsid w:val="00361966"/>
    <w:rsid w:val="00361983"/>
    <w:rsid w:val="00361E7F"/>
    <w:rsid w:val="00362007"/>
    <w:rsid w:val="003621C4"/>
    <w:rsid w:val="00362426"/>
    <w:rsid w:val="003625C2"/>
    <w:rsid w:val="00362602"/>
    <w:rsid w:val="0036283E"/>
    <w:rsid w:val="00362848"/>
    <w:rsid w:val="003629D7"/>
    <w:rsid w:val="003629F1"/>
    <w:rsid w:val="00362D54"/>
    <w:rsid w:val="00362DCB"/>
    <w:rsid w:val="00362DF0"/>
    <w:rsid w:val="00362F5D"/>
    <w:rsid w:val="003632F0"/>
    <w:rsid w:val="003634A0"/>
    <w:rsid w:val="0036368B"/>
    <w:rsid w:val="00363803"/>
    <w:rsid w:val="0036387B"/>
    <w:rsid w:val="00363DF9"/>
    <w:rsid w:val="003641BC"/>
    <w:rsid w:val="00364253"/>
    <w:rsid w:val="003642F6"/>
    <w:rsid w:val="0036434A"/>
    <w:rsid w:val="00364804"/>
    <w:rsid w:val="003649E7"/>
    <w:rsid w:val="00364CDA"/>
    <w:rsid w:val="00364DE6"/>
    <w:rsid w:val="00364E72"/>
    <w:rsid w:val="00364F38"/>
    <w:rsid w:val="0036506D"/>
    <w:rsid w:val="003650FA"/>
    <w:rsid w:val="00365199"/>
    <w:rsid w:val="003651CA"/>
    <w:rsid w:val="00365250"/>
    <w:rsid w:val="00365801"/>
    <w:rsid w:val="00365851"/>
    <w:rsid w:val="00365973"/>
    <w:rsid w:val="00365CF5"/>
    <w:rsid w:val="00365F47"/>
    <w:rsid w:val="00366264"/>
    <w:rsid w:val="003664A2"/>
    <w:rsid w:val="003664B6"/>
    <w:rsid w:val="003668F6"/>
    <w:rsid w:val="0036696A"/>
    <w:rsid w:val="00366DE1"/>
    <w:rsid w:val="00366FA0"/>
    <w:rsid w:val="0036717A"/>
    <w:rsid w:val="00367231"/>
    <w:rsid w:val="00367438"/>
    <w:rsid w:val="003675CE"/>
    <w:rsid w:val="00367604"/>
    <w:rsid w:val="00367622"/>
    <w:rsid w:val="00367791"/>
    <w:rsid w:val="00367B30"/>
    <w:rsid w:val="00367C0F"/>
    <w:rsid w:val="00367F24"/>
    <w:rsid w:val="0037010C"/>
    <w:rsid w:val="003706CD"/>
    <w:rsid w:val="003709BE"/>
    <w:rsid w:val="00370E0C"/>
    <w:rsid w:val="00371000"/>
    <w:rsid w:val="003710B1"/>
    <w:rsid w:val="003713CD"/>
    <w:rsid w:val="003716A1"/>
    <w:rsid w:val="00371910"/>
    <w:rsid w:val="00371B71"/>
    <w:rsid w:val="00371F20"/>
    <w:rsid w:val="0037239E"/>
    <w:rsid w:val="00373184"/>
    <w:rsid w:val="003733FB"/>
    <w:rsid w:val="003734DF"/>
    <w:rsid w:val="003737F0"/>
    <w:rsid w:val="00373815"/>
    <w:rsid w:val="0037389B"/>
    <w:rsid w:val="00373A71"/>
    <w:rsid w:val="00373DD1"/>
    <w:rsid w:val="00373EE0"/>
    <w:rsid w:val="003741B8"/>
    <w:rsid w:val="00374403"/>
    <w:rsid w:val="0037476D"/>
    <w:rsid w:val="003748EC"/>
    <w:rsid w:val="00374A3C"/>
    <w:rsid w:val="00374CDF"/>
    <w:rsid w:val="00374D90"/>
    <w:rsid w:val="00374FE9"/>
    <w:rsid w:val="0037505E"/>
    <w:rsid w:val="0037512C"/>
    <w:rsid w:val="003753E7"/>
    <w:rsid w:val="00375945"/>
    <w:rsid w:val="00375A9F"/>
    <w:rsid w:val="00375F8D"/>
    <w:rsid w:val="00376739"/>
    <w:rsid w:val="00376835"/>
    <w:rsid w:val="00376B99"/>
    <w:rsid w:val="00376EDD"/>
    <w:rsid w:val="00376F96"/>
    <w:rsid w:val="00377104"/>
    <w:rsid w:val="00377127"/>
    <w:rsid w:val="0037714C"/>
    <w:rsid w:val="00377678"/>
    <w:rsid w:val="00377912"/>
    <w:rsid w:val="00377C08"/>
    <w:rsid w:val="00377C35"/>
    <w:rsid w:val="003802EE"/>
    <w:rsid w:val="003805CF"/>
    <w:rsid w:val="00380741"/>
    <w:rsid w:val="00380DB8"/>
    <w:rsid w:val="00381488"/>
    <w:rsid w:val="00381860"/>
    <w:rsid w:val="00381A4B"/>
    <w:rsid w:val="00381AC8"/>
    <w:rsid w:val="00381C94"/>
    <w:rsid w:val="00381D12"/>
    <w:rsid w:val="0038204A"/>
    <w:rsid w:val="003821D2"/>
    <w:rsid w:val="00382B84"/>
    <w:rsid w:val="00382F43"/>
    <w:rsid w:val="0038308D"/>
    <w:rsid w:val="00383A50"/>
    <w:rsid w:val="00384041"/>
    <w:rsid w:val="00384207"/>
    <w:rsid w:val="00384449"/>
    <w:rsid w:val="00384754"/>
    <w:rsid w:val="00384C6E"/>
    <w:rsid w:val="00384E36"/>
    <w:rsid w:val="00385049"/>
    <w:rsid w:val="0038517C"/>
    <w:rsid w:val="003853D8"/>
    <w:rsid w:val="003856A4"/>
    <w:rsid w:val="0038582F"/>
    <w:rsid w:val="003858AC"/>
    <w:rsid w:val="00385947"/>
    <w:rsid w:val="00385B36"/>
    <w:rsid w:val="0038650C"/>
    <w:rsid w:val="0038660D"/>
    <w:rsid w:val="00386753"/>
    <w:rsid w:val="00386AC0"/>
    <w:rsid w:val="00386BE2"/>
    <w:rsid w:val="00386BF3"/>
    <w:rsid w:val="00386C5C"/>
    <w:rsid w:val="00386F40"/>
    <w:rsid w:val="00386F42"/>
    <w:rsid w:val="003870D1"/>
    <w:rsid w:val="003870E5"/>
    <w:rsid w:val="00387275"/>
    <w:rsid w:val="0038727C"/>
    <w:rsid w:val="003872D1"/>
    <w:rsid w:val="0038741E"/>
    <w:rsid w:val="0038769A"/>
    <w:rsid w:val="0038770D"/>
    <w:rsid w:val="00387E25"/>
    <w:rsid w:val="00387FA0"/>
    <w:rsid w:val="00390057"/>
    <w:rsid w:val="00390106"/>
    <w:rsid w:val="0039040D"/>
    <w:rsid w:val="00390431"/>
    <w:rsid w:val="003904EB"/>
    <w:rsid w:val="0039064F"/>
    <w:rsid w:val="00390752"/>
    <w:rsid w:val="00390D3B"/>
    <w:rsid w:val="00390E0C"/>
    <w:rsid w:val="00390F72"/>
    <w:rsid w:val="00391347"/>
    <w:rsid w:val="00391428"/>
    <w:rsid w:val="00391514"/>
    <w:rsid w:val="00391589"/>
    <w:rsid w:val="00391829"/>
    <w:rsid w:val="00391968"/>
    <w:rsid w:val="00391AC9"/>
    <w:rsid w:val="00391AE5"/>
    <w:rsid w:val="00391B00"/>
    <w:rsid w:val="00391C39"/>
    <w:rsid w:val="00391D82"/>
    <w:rsid w:val="0039226B"/>
    <w:rsid w:val="00392C1F"/>
    <w:rsid w:val="00392C82"/>
    <w:rsid w:val="00393B80"/>
    <w:rsid w:val="00393EFF"/>
    <w:rsid w:val="00393FFC"/>
    <w:rsid w:val="00394029"/>
    <w:rsid w:val="0039418F"/>
    <w:rsid w:val="003943C5"/>
    <w:rsid w:val="00394670"/>
    <w:rsid w:val="00394684"/>
    <w:rsid w:val="0039476F"/>
    <w:rsid w:val="00394A30"/>
    <w:rsid w:val="00394B65"/>
    <w:rsid w:val="00394C11"/>
    <w:rsid w:val="00394DE6"/>
    <w:rsid w:val="00394F22"/>
    <w:rsid w:val="00395080"/>
    <w:rsid w:val="003952FA"/>
    <w:rsid w:val="003953A6"/>
    <w:rsid w:val="00395462"/>
    <w:rsid w:val="003955AD"/>
    <w:rsid w:val="00395F1B"/>
    <w:rsid w:val="00396058"/>
    <w:rsid w:val="00396191"/>
    <w:rsid w:val="003961E4"/>
    <w:rsid w:val="003963BE"/>
    <w:rsid w:val="0039685E"/>
    <w:rsid w:val="00396DD8"/>
    <w:rsid w:val="00397287"/>
    <w:rsid w:val="00397746"/>
    <w:rsid w:val="0039796F"/>
    <w:rsid w:val="00397CFE"/>
    <w:rsid w:val="00397E17"/>
    <w:rsid w:val="00397E55"/>
    <w:rsid w:val="00397E79"/>
    <w:rsid w:val="00397FB0"/>
    <w:rsid w:val="003A00FE"/>
    <w:rsid w:val="003A03F9"/>
    <w:rsid w:val="003A076E"/>
    <w:rsid w:val="003A086E"/>
    <w:rsid w:val="003A08B2"/>
    <w:rsid w:val="003A0920"/>
    <w:rsid w:val="003A0F28"/>
    <w:rsid w:val="003A11A0"/>
    <w:rsid w:val="003A1283"/>
    <w:rsid w:val="003A1584"/>
    <w:rsid w:val="003A1A68"/>
    <w:rsid w:val="003A1AAE"/>
    <w:rsid w:val="003A205B"/>
    <w:rsid w:val="003A20BF"/>
    <w:rsid w:val="003A20FA"/>
    <w:rsid w:val="003A2321"/>
    <w:rsid w:val="003A25FC"/>
    <w:rsid w:val="003A26AF"/>
    <w:rsid w:val="003A2DB9"/>
    <w:rsid w:val="003A306A"/>
    <w:rsid w:val="003A30CD"/>
    <w:rsid w:val="003A3283"/>
    <w:rsid w:val="003A35D5"/>
    <w:rsid w:val="003A387D"/>
    <w:rsid w:val="003A3E73"/>
    <w:rsid w:val="003A4056"/>
    <w:rsid w:val="003A42E5"/>
    <w:rsid w:val="003A4CF8"/>
    <w:rsid w:val="003A5218"/>
    <w:rsid w:val="003A536B"/>
    <w:rsid w:val="003A53CB"/>
    <w:rsid w:val="003A55AC"/>
    <w:rsid w:val="003A570C"/>
    <w:rsid w:val="003A5729"/>
    <w:rsid w:val="003A5A4D"/>
    <w:rsid w:val="003A5E04"/>
    <w:rsid w:val="003A5E8D"/>
    <w:rsid w:val="003A61B5"/>
    <w:rsid w:val="003A6BA3"/>
    <w:rsid w:val="003A6C08"/>
    <w:rsid w:val="003A6DD4"/>
    <w:rsid w:val="003A6FDF"/>
    <w:rsid w:val="003A778F"/>
    <w:rsid w:val="003A780C"/>
    <w:rsid w:val="003A7B78"/>
    <w:rsid w:val="003A7BBF"/>
    <w:rsid w:val="003B0267"/>
    <w:rsid w:val="003B02D8"/>
    <w:rsid w:val="003B0747"/>
    <w:rsid w:val="003B075C"/>
    <w:rsid w:val="003B0825"/>
    <w:rsid w:val="003B09CE"/>
    <w:rsid w:val="003B09E7"/>
    <w:rsid w:val="003B0A32"/>
    <w:rsid w:val="003B0B7C"/>
    <w:rsid w:val="003B0BC7"/>
    <w:rsid w:val="003B10BB"/>
    <w:rsid w:val="003B12A6"/>
    <w:rsid w:val="003B1371"/>
    <w:rsid w:val="003B13BE"/>
    <w:rsid w:val="003B1529"/>
    <w:rsid w:val="003B1610"/>
    <w:rsid w:val="003B16C2"/>
    <w:rsid w:val="003B1806"/>
    <w:rsid w:val="003B1827"/>
    <w:rsid w:val="003B185A"/>
    <w:rsid w:val="003B1F66"/>
    <w:rsid w:val="003B245C"/>
    <w:rsid w:val="003B24AE"/>
    <w:rsid w:val="003B2507"/>
    <w:rsid w:val="003B25FB"/>
    <w:rsid w:val="003B2740"/>
    <w:rsid w:val="003B277C"/>
    <w:rsid w:val="003B2DF1"/>
    <w:rsid w:val="003B2E71"/>
    <w:rsid w:val="003B2EB7"/>
    <w:rsid w:val="003B2F93"/>
    <w:rsid w:val="003B32AC"/>
    <w:rsid w:val="003B442E"/>
    <w:rsid w:val="003B4491"/>
    <w:rsid w:val="003B45A4"/>
    <w:rsid w:val="003B4661"/>
    <w:rsid w:val="003B4B81"/>
    <w:rsid w:val="003B510A"/>
    <w:rsid w:val="003B58A9"/>
    <w:rsid w:val="003B5A07"/>
    <w:rsid w:val="003B6025"/>
    <w:rsid w:val="003B6530"/>
    <w:rsid w:val="003B6892"/>
    <w:rsid w:val="003B6CA7"/>
    <w:rsid w:val="003B6DDC"/>
    <w:rsid w:val="003B6FD2"/>
    <w:rsid w:val="003B7099"/>
    <w:rsid w:val="003B721E"/>
    <w:rsid w:val="003B7B67"/>
    <w:rsid w:val="003B7D4F"/>
    <w:rsid w:val="003C019B"/>
    <w:rsid w:val="003C02B3"/>
    <w:rsid w:val="003C034B"/>
    <w:rsid w:val="003C05DB"/>
    <w:rsid w:val="003C0889"/>
    <w:rsid w:val="003C092E"/>
    <w:rsid w:val="003C0949"/>
    <w:rsid w:val="003C0AF9"/>
    <w:rsid w:val="003C0C36"/>
    <w:rsid w:val="003C11C4"/>
    <w:rsid w:val="003C13DC"/>
    <w:rsid w:val="003C18E9"/>
    <w:rsid w:val="003C19A0"/>
    <w:rsid w:val="003C2131"/>
    <w:rsid w:val="003C22E6"/>
    <w:rsid w:val="003C23B8"/>
    <w:rsid w:val="003C27D3"/>
    <w:rsid w:val="003C2A51"/>
    <w:rsid w:val="003C2A76"/>
    <w:rsid w:val="003C2D2C"/>
    <w:rsid w:val="003C2DD0"/>
    <w:rsid w:val="003C2E6A"/>
    <w:rsid w:val="003C2EC4"/>
    <w:rsid w:val="003C2F8F"/>
    <w:rsid w:val="003C31E1"/>
    <w:rsid w:val="003C396D"/>
    <w:rsid w:val="003C3A18"/>
    <w:rsid w:val="003C3AF1"/>
    <w:rsid w:val="003C40F1"/>
    <w:rsid w:val="003C44B9"/>
    <w:rsid w:val="003C4546"/>
    <w:rsid w:val="003C46ED"/>
    <w:rsid w:val="003C4B7D"/>
    <w:rsid w:val="003C4C91"/>
    <w:rsid w:val="003C521A"/>
    <w:rsid w:val="003C524E"/>
    <w:rsid w:val="003C52B7"/>
    <w:rsid w:val="003C54B5"/>
    <w:rsid w:val="003C55B1"/>
    <w:rsid w:val="003C57F4"/>
    <w:rsid w:val="003C5AA1"/>
    <w:rsid w:val="003C5D04"/>
    <w:rsid w:val="003C6504"/>
    <w:rsid w:val="003C6724"/>
    <w:rsid w:val="003C6F2D"/>
    <w:rsid w:val="003C6F3A"/>
    <w:rsid w:val="003C72CD"/>
    <w:rsid w:val="003C73A1"/>
    <w:rsid w:val="003C74C9"/>
    <w:rsid w:val="003C7548"/>
    <w:rsid w:val="003C767D"/>
    <w:rsid w:val="003C7C93"/>
    <w:rsid w:val="003D009A"/>
    <w:rsid w:val="003D0387"/>
    <w:rsid w:val="003D0405"/>
    <w:rsid w:val="003D040E"/>
    <w:rsid w:val="003D07E5"/>
    <w:rsid w:val="003D0EC0"/>
    <w:rsid w:val="003D0F03"/>
    <w:rsid w:val="003D10A5"/>
    <w:rsid w:val="003D12D8"/>
    <w:rsid w:val="003D1459"/>
    <w:rsid w:val="003D14D1"/>
    <w:rsid w:val="003D1780"/>
    <w:rsid w:val="003D197C"/>
    <w:rsid w:val="003D2260"/>
    <w:rsid w:val="003D230A"/>
    <w:rsid w:val="003D2A22"/>
    <w:rsid w:val="003D2FB6"/>
    <w:rsid w:val="003D347E"/>
    <w:rsid w:val="003D3D2E"/>
    <w:rsid w:val="003D42EC"/>
    <w:rsid w:val="003D42F4"/>
    <w:rsid w:val="003D46EB"/>
    <w:rsid w:val="003D4A81"/>
    <w:rsid w:val="003D4CBF"/>
    <w:rsid w:val="003D4DBF"/>
    <w:rsid w:val="003D4EDD"/>
    <w:rsid w:val="003D522D"/>
    <w:rsid w:val="003D54C8"/>
    <w:rsid w:val="003D5839"/>
    <w:rsid w:val="003D59D1"/>
    <w:rsid w:val="003D5A43"/>
    <w:rsid w:val="003D5D44"/>
    <w:rsid w:val="003D5FA3"/>
    <w:rsid w:val="003D6059"/>
    <w:rsid w:val="003D62AF"/>
    <w:rsid w:val="003D637E"/>
    <w:rsid w:val="003D63D8"/>
    <w:rsid w:val="003D65AB"/>
    <w:rsid w:val="003D6797"/>
    <w:rsid w:val="003D679E"/>
    <w:rsid w:val="003D6940"/>
    <w:rsid w:val="003D75A8"/>
    <w:rsid w:val="003D77B0"/>
    <w:rsid w:val="003D7A54"/>
    <w:rsid w:val="003D7AC7"/>
    <w:rsid w:val="003E00DC"/>
    <w:rsid w:val="003E04FE"/>
    <w:rsid w:val="003E0671"/>
    <w:rsid w:val="003E0DB9"/>
    <w:rsid w:val="003E0E2B"/>
    <w:rsid w:val="003E1728"/>
    <w:rsid w:val="003E1815"/>
    <w:rsid w:val="003E1AEA"/>
    <w:rsid w:val="003E1DA8"/>
    <w:rsid w:val="003E1E1F"/>
    <w:rsid w:val="003E251A"/>
    <w:rsid w:val="003E2B66"/>
    <w:rsid w:val="003E2E00"/>
    <w:rsid w:val="003E2E67"/>
    <w:rsid w:val="003E3144"/>
    <w:rsid w:val="003E3203"/>
    <w:rsid w:val="003E342E"/>
    <w:rsid w:val="003E3610"/>
    <w:rsid w:val="003E3D94"/>
    <w:rsid w:val="003E410C"/>
    <w:rsid w:val="003E434C"/>
    <w:rsid w:val="003E4489"/>
    <w:rsid w:val="003E4490"/>
    <w:rsid w:val="003E4B4C"/>
    <w:rsid w:val="003E4C98"/>
    <w:rsid w:val="003E4E2B"/>
    <w:rsid w:val="003E4F22"/>
    <w:rsid w:val="003E4F2A"/>
    <w:rsid w:val="003E5069"/>
    <w:rsid w:val="003E55E7"/>
    <w:rsid w:val="003E575C"/>
    <w:rsid w:val="003E593C"/>
    <w:rsid w:val="003E5A6A"/>
    <w:rsid w:val="003E5F90"/>
    <w:rsid w:val="003E60A7"/>
    <w:rsid w:val="003E66D0"/>
    <w:rsid w:val="003E67CE"/>
    <w:rsid w:val="003E68DE"/>
    <w:rsid w:val="003E6E6A"/>
    <w:rsid w:val="003E6F71"/>
    <w:rsid w:val="003E71C9"/>
    <w:rsid w:val="003E7FDE"/>
    <w:rsid w:val="003F02DE"/>
    <w:rsid w:val="003F032A"/>
    <w:rsid w:val="003F04E6"/>
    <w:rsid w:val="003F0902"/>
    <w:rsid w:val="003F1203"/>
    <w:rsid w:val="003F1434"/>
    <w:rsid w:val="003F1814"/>
    <w:rsid w:val="003F18BB"/>
    <w:rsid w:val="003F1939"/>
    <w:rsid w:val="003F1AA8"/>
    <w:rsid w:val="003F1CF1"/>
    <w:rsid w:val="003F2D5A"/>
    <w:rsid w:val="003F2E88"/>
    <w:rsid w:val="003F2FC6"/>
    <w:rsid w:val="003F3382"/>
    <w:rsid w:val="003F34F5"/>
    <w:rsid w:val="003F3837"/>
    <w:rsid w:val="003F3871"/>
    <w:rsid w:val="003F3911"/>
    <w:rsid w:val="003F3965"/>
    <w:rsid w:val="003F39DD"/>
    <w:rsid w:val="003F3B4E"/>
    <w:rsid w:val="003F3B87"/>
    <w:rsid w:val="003F3B9C"/>
    <w:rsid w:val="003F3ECC"/>
    <w:rsid w:val="003F4299"/>
    <w:rsid w:val="003F47DB"/>
    <w:rsid w:val="003F4983"/>
    <w:rsid w:val="003F4B36"/>
    <w:rsid w:val="003F4DF3"/>
    <w:rsid w:val="003F51F2"/>
    <w:rsid w:val="003F524C"/>
    <w:rsid w:val="003F546C"/>
    <w:rsid w:val="003F5558"/>
    <w:rsid w:val="003F5D5F"/>
    <w:rsid w:val="003F5E92"/>
    <w:rsid w:val="003F6022"/>
    <w:rsid w:val="003F605D"/>
    <w:rsid w:val="003F6147"/>
    <w:rsid w:val="003F622E"/>
    <w:rsid w:val="003F66FE"/>
    <w:rsid w:val="003F6754"/>
    <w:rsid w:val="003F675F"/>
    <w:rsid w:val="003F677B"/>
    <w:rsid w:val="003F6898"/>
    <w:rsid w:val="003F68D3"/>
    <w:rsid w:val="003F6B6E"/>
    <w:rsid w:val="003F6EF3"/>
    <w:rsid w:val="003F7158"/>
    <w:rsid w:val="003F716B"/>
    <w:rsid w:val="003F71DF"/>
    <w:rsid w:val="003F733D"/>
    <w:rsid w:val="003F74B8"/>
    <w:rsid w:val="003F7610"/>
    <w:rsid w:val="003F76E7"/>
    <w:rsid w:val="003F7B00"/>
    <w:rsid w:val="003F7DF6"/>
    <w:rsid w:val="003F7FBB"/>
    <w:rsid w:val="004002E7"/>
    <w:rsid w:val="0040033B"/>
    <w:rsid w:val="00400497"/>
    <w:rsid w:val="004005FA"/>
    <w:rsid w:val="00400691"/>
    <w:rsid w:val="004007B6"/>
    <w:rsid w:val="004008AC"/>
    <w:rsid w:val="00400EEE"/>
    <w:rsid w:val="00401468"/>
    <w:rsid w:val="00401502"/>
    <w:rsid w:val="00401842"/>
    <w:rsid w:val="0040185C"/>
    <w:rsid w:val="00401BBE"/>
    <w:rsid w:val="00401BEC"/>
    <w:rsid w:val="00401C4B"/>
    <w:rsid w:val="00402121"/>
    <w:rsid w:val="004021F8"/>
    <w:rsid w:val="00402352"/>
    <w:rsid w:val="004024D6"/>
    <w:rsid w:val="0040273E"/>
    <w:rsid w:val="0040284E"/>
    <w:rsid w:val="004028C5"/>
    <w:rsid w:val="00402930"/>
    <w:rsid w:val="00402963"/>
    <w:rsid w:val="004031A8"/>
    <w:rsid w:val="00403308"/>
    <w:rsid w:val="00403326"/>
    <w:rsid w:val="004033FC"/>
    <w:rsid w:val="0040382C"/>
    <w:rsid w:val="004039DD"/>
    <w:rsid w:val="00403DB5"/>
    <w:rsid w:val="00403E21"/>
    <w:rsid w:val="00404397"/>
    <w:rsid w:val="004043B3"/>
    <w:rsid w:val="00404406"/>
    <w:rsid w:val="00404728"/>
    <w:rsid w:val="0040487E"/>
    <w:rsid w:val="00404A5D"/>
    <w:rsid w:val="00404DF6"/>
    <w:rsid w:val="00404E0B"/>
    <w:rsid w:val="00404F93"/>
    <w:rsid w:val="00405441"/>
    <w:rsid w:val="00405B29"/>
    <w:rsid w:val="00405BE9"/>
    <w:rsid w:val="00405D08"/>
    <w:rsid w:val="00405E25"/>
    <w:rsid w:val="004060E5"/>
    <w:rsid w:val="00406207"/>
    <w:rsid w:val="004064BD"/>
    <w:rsid w:val="004066B9"/>
    <w:rsid w:val="00406BC3"/>
    <w:rsid w:val="00406BF5"/>
    <w:rsid w:val="00406CB9"/>
    <w:rsid w:val="00406E95"/>
    <w:rsid w:val="00406FAF"/>
    <w:rsid w:val="00407389"/>
    <w:rsid w:val="004073B1"/>
    <w:rsid w:val="0040778D"/>
    <w:rsid w:val="00407852"/>
    <w:rsid w:val="00407C8D"/>
    <w:rsid w:val="00407EAE"/>
    <w:rsid w:val="00410154"/>
    <w:rsid w:val="0041060E"/>
    <w:rsid w:val="00410730"/>
    <w:rsid w:val="00410900"/>
    <w:rsid w:val="004109ED"/>
    <w:rsid w:val="00410ED0"/>
    <w:rsid w:val="004112A8"/>
    <w:rsid w:val="004112E7"/>
    <w:rsid w:val="004118FC"/>
    <w:rsid w:val="00411B52"/>
    <w:rsid w:val="00411C98"/>
    <w:rsid w:val="00411FDC"/>
    <w:rsid w:val="00412501"/>
    <w:rsid w:val="004128C9"/>
    <w:rsid w:val="00412977"/>
    <w:rsid w:val="00412C1B"/>
    <w:rsid w:val="004131A9"/>
    <w:rsid w:val="00413233"/>
    <w:rsid w:val="00413591"/>
    <w:rsid w:val="004136D1"/>
    <w:rsid w:val="00413867"/>
    <w:rsid w:val="004139BD"/>
    <w:rsid w:val="00413AA9"/>
    <w:rsid w:val="00413B63"/>
    <w:rsid w:val="00413BC9"/>
    <w:rsid w:val="00414249"/>
    <w:rsid w:val="0041450F"/>
    <w:rsid w:val="00414E2C"/>
    <w:rsid w:val="004152B4"/>
    <w:rsid w:val="00415982"/>
    <w:rsid w:val="00415A57"/>
    <w:rsid w:val="00415AC4"/>
    <w:rsid w:val="00415B41"/>
    <w:rsid w:val="00416281"/>
    <w:rsid w:val="004162FA"/>
    <w:rsid w:val="004163F9"/>
    <w:rsid w:val="004164E0"/>
    <w:rsid w:val="00416703"/>
    <w:rsid w:val="00416A79"/>
    <w:rsid w:val="004173BC"/>
    <w:rsid w:val="004174BC"/>
    <w:rsid w:val="0041757C"/>
    <w:rsid w:val="00417845"/>
    <w:rsid w:val="004178CA"/>
    <w:rsid w:val="00417AB8"/>
    <w:rsid w:val="00417B44"/>
    <w:rsid w:val="00417E1A"/>
    <w:rsid w:val="00417E64"/>
    <w:rsid w:val="004204D7"/>
    <w:rsid w:val="004205C4"/>
    <w:rsid w:val="004209A8"/>
    <w:rsid w:val="00420A6F"/>
    <w:rsid w:val="00420B18"/>
    <w:rsid w:val="00420BF5"/>
    <w:rsid w:val="00420E31"/>
    <w:rsid w:val="0042112C"/>
    <w:rsid w:val="00421201"/>
    <w:rsid w:val="00421423"/>
    <w:rsid w:val="00421430"/>
    <w:rsid w:val="004214B8"/>
    <w:rsid w:val="004216DA"/>
    <w:rsid w:val="0042190B"/>
    <w:rsid w:val="00421A2F"/>
    <w:rsid w:val="00421A3C"/>
    <w:rsid w:val="00421F51"/>
    <w:rsid w:val="00422001"/>
    <w:rsid w:val="00422372"/>
    <w:rsid w:val="00422640"/>
    <w:rsid w:val="00422B7D"/>
    <w:rsid w:val="00422D1B"/>
    <w:rsid w:val="00422E93"/>
    <w:rsid w:val="0042303C"/>
    <w:rsid w:val="004232EC"/>
    <w:rsid w:val="00423339"/>
    <w:rsid w:val="004234C1"/>
    <w:rsid w:val="004234DA"/>
    <w:rsid w:val="00423525"/>
    <w:rsid w:val="004236DD"/>
    <w:rsid w:val="00423EC5"/>
    <w:rsid w:val="00423F6E"/>
    <w:rsid w:val="004246B3"/>
    <w:rsid w:val="00424A7F"/>
    <w:rsid w:val="00424DF1"/>
    <w:rsid w:val="00424E57"/>
    <w:rsid w:val="00424E82"/>
    <w:rsid w:val="00424EE5"/>
    <w:rsid w:val="00424FE1"/>
    <w:rsid w:val="0042514F"/>
    <w:rsid w:val="00425270"/>
    <w:rsid w:val="004252CB"/>
    <w:rsid w:val="00425C4A"/>
    <w:rsid w:val="00426535"/>
    <w:rsid w:val="0042670C"/>
    <w:rsid w:val="004268F1"/>
    <w:rsid w:val="004269B8"/>
    <w:rsid w:val="00426A2C"/>
    <w:rsid w:val="00426AD0"/>
    <w:rsid w:val="00426E1A"/>
    <w:rsid w:val="00427161"/>
    <w:rsid w:val="00427266"/>
    <w:rsid w:val="00427301"/>
    <w:rsid w:val="004273C1"/>
    <w:rsid w:val="00427540"/>
    <w:rsid w:val="004277A2"/>
    <w:rsid w:val="00427CD2"/>
    <w:rsid w:val="00427F51"/>
    <w:rsid w:val="00430025"/>
    <w:rsid w:val="00430419"/>
    <w:rsid w:val="004304EC"/>
    <w:rsid w:val="00430530"/>
    <w:rsid w:val="00430841"/>
    <w:rsid w:val="00430887"/>
    <w:rsid w:val="00430A48"/>
    <w:rsid w:val="00430C6A"/>
    <w:rsid w:val="00430D07"/>
    <w:rsid w:val="00431033"/>
    <w:rsid w:val="00431092"/>
    <w:rsid w:val="004311FA"/>
    <w:rsid w:val="00431601"/>
    <w:rsid w:val="004317DC"/>
    <w:rsid w:val="00431A51"/>
    <w:rsid w:val="00431AD0"/>
    <w:rsid w:val="00432097"/>
    <w:rsid w:val="00432247"/>
    <w:rsid w:val="004325EA"/>
    <w:rsid w:val="0043265D"/>
    <w:rsid w:val="004334CF"/>
    <w:rsid w:val="0043384A"/>
    <w:rsid w:val="00433CD5"/>
    <w:rsid w:val="00433E2C"/>
    <w:rsid w:val="00433E2F"/>
    <w:rsid w:val="00433EFE"/>
    <w:rsid w:val="00434402"/>
    <w:rsid w:val="0043479A"/>
    <w:rsid w:val="004348DD"/>
    <w:rsid w:val="00434A27"/>
    <w:rsid w:val="00434A6A"/>
    <w:rsid w:val="00434D6B"/>
    <w:rsid w:val="004353E1"/>
    <w:rsid w:val="00435636"/>
    <w:rsid w:val="0043582E"/>
    <w:rsid w:val="00435A7C"/>
    <w:rsid w:val="00435CAB"/>
    <w:rsid w:val="00435E6D"/>
    <w:rsid w:val="00435F92"/>
    <w:rsid w:val="00436112"/>
    <w:rsid w:val="004362AC"/>
    <w:rsid w:val="00436A4F"/>
    <w:rsid w:val="00436B8C"/>
    <w:rsid w:val="00436ED1"/>
    <w:rsid w:val="00437210"/>
    <w:rsid w:val="00437424"/>
    <w:rsid w:val="00437870"/>
    <w:rsid w:val="00437BCC"/>
    <w:rsid w:val="00437E09"/>
    <w:rsid w:val="00437FFD"/>
    <w:rsid w:val="00440440"/>
    <w:rsid w:val="004408A1"/>
    <w:rsid w:val="004408E1"/>
    <w:rsid w:val="00440A98"/>
    <w:rsid w:val="00440BDD"/>
    <w:rsid w:val="00441135"/>
    <w:rsid w:val="00441234"/>
    <w:rsid w:val="00441487"/>
    <w:rsid w:val="004414F7"/>
    <w:rsid w:val="0044172C"/>
    <w:rsid w:val="00441828"/>
    <w:rsid w:val="004418C4"/>
    <w:rsid w:val="00441965"/>
    <w:rsid w:val="0044241A"/>
    <w:rsid w:val="004426FF"/>
    <w:rsid w:val="004427D6"/>
    <w:rsid w:val="00442D9C"/>
    <w:rsid w:val="004430EE"/>
    <w:rsid w:val="0044315F"/>
    <w:rsid w:val="004435E9"/>
    <w:rsid w:val="004437A2"/>
    <w:rsid w:val="00443C4F"/>
    <w:rsid w:val="004445C4"/>
    <w:rsid w:val="0044478A"/>
    <w:rsid w:val="004447FA"/>
    <w:rsid w:val="00444815"/>
    <w:rsid w:val="004448E7"/>
    <w:rsid w:val="004448F4"/>
    <w:rsid w:val="004451B8"/>
    <w:rsid w:val="00445246"/>
    <w:rsid w:val="004453EA"/>
    <w:rsid w:val="0044562B"/>
    <w:rsid w:val="00445637"/>
    <w:rsid w:val="0044563E"/>
    <w:rsid w:val="00445B0E"/>
    <w:rsid w:val="00445C7C"/>
    <w:rsid w:val="00445E46"/>
    <w:rsid w:val="00445ED8"/>
    <w:rsid w:val="00446262"/>
    <w:rsid w:val="00446301"/>
    <w:rsid w:val="00446366"/>
    <w:rsid w:val="0044688D"/>
    <w:rsid w:val="0044721D"/>
    <w:rsid w:val="00447375"/>
    <w:rsid w:val="004474F6"/>
    <w:rsid w:val="00447766"/>
    <w:rsid w:val="00447ABC"/>
    <w:rsid w:val="00447CBE"/>
    <w:rsid w:val="00447D74"/>
    <w:rsid w:val="00447DE6"/>
    <w:rsid w:val="00450268"/>
    <w:rsid w:val="004502CB"/>
    <w:rsid w:val="00450555"/>
    <w:rsid w:val="0045082F"/>
    <w:rsid w:val="00450A93"/>
    <w:rsid w:val="00450B6C"/>
    <w:rsid w:val="00450BE8"/>
    <w:rsid w:val="00450BF5"/>
    <w:rsid w:val="00451328"/>
    <w:rsid w:val="00451732"/>
    <w:rsid w:val="00451ADE"/>
    <w:rsid w:val="00451B08"/>
    <w:rsid w:val="00451B43"/>
    <w:rsid w:val="00451B6E"/>
    <w:rsid w:val="0045204D"/>
    <w:rsid w:val="004521F2"/>
    <w:rsid w:val="004521F8"/>
    <w:rsid w:val="004525B9"/>
    <w:rsid w:val="004525DC"/>
    <w:rsid w:val="00452651"/>
    <w:rsid w:val="004528AA"/>
    <w:rsid w:val="00452968"/>
    <w:rsid w:val="00452BAC"/>
    <w:rsid w:val="00452DCB"/>
    <w:rsid w:val="00452E15"/>
    <w:rsid w:val="00453139"/>
    <w:rsid w:val="00453325"/>
    <w:rsid w:val="00453375"/>
    <w:rsid w:val="004533CD"/>
    <w:rsid w:val="00453655"/>
    <w:rsid w:val="004539CE"/>
    <w:rsid w:val="004542BD"/>
    <w:rsid w:val="004542D3"/>
    <w:rsid w:val="0045460D"/>
    <w:rsid w:val="004548E2"/>
    <w:rsid w:val="00454FAD"/>
    <w:rsid w:val="00454FE2"/>
    <w:rsid w:val="0045507C"/>
    <w:rsid w:val="0045510E"/>
    <w:rsid w:val="004559A0"/>
    <w:rsid w:val="00455A6F"/>
    <w:rsid w:val="00455A9C"/>
    <w:rsid w:val="00455C4D"/>
    <w:rsid w:val="00455F8A"/>
    <w:rsid w:val="00455FF0"/>
    <w:rsid w:val="004560FA"/>
    <w:rsid w:val="004562A9"/>
    <w:rsid w:val="00456490"/>
    <w:rsid w:val="00456666"/>
    <w:rsid w:val="00456759"/>
    <w:rsid w:val="0045676A"/>
    <w:rsid w:val="00456CA4"/>
    <w:rsid w:val="00456F87"/>
    <w:rsid w:val="00457329"/>
    <w:rsid w:val="00457406"/>
    <w:rsid w:val="00457558"/>
    <w:rsid w:val="00457698"/>
    <w:rsid w:val="00457834"/>
    <w:rsid w:val="00457B96"/>
    <w:rsid w:val="00457FC2"/>
    <w:rsid w:val="0046014C"/>
    <w:rsid w:val="00460197"/>
    <w:rsid w:val="004604EB"/>
    <w:rsid w:val="00460758"/>
    <w:rsid w:val="004607FB"/>
    <w:rsid w:val="00460AF7"/>
    <w:rsid w:val="00460C3C"/>
    <w:rsid w:val="00460C97"/>
    <w:rsid w:val="00460CCF"/>
    <w:rsid w:val="00460FFD"/>
    <w:rsid w:val="004615F5"/>
    <w:rsid w:val="0046177C"/>
    <w:rsid w:val="004619CF"/>
    <w:rsid w:val="00461BE7"/>
    <w:rsid w:val="0046295D"/>
    <w:rsid w:val="00462AE4"/>
    <w:rsid w:val="00462C4C"/>
    <w:rsid w:val="00462FF7"/>
    <w:rsid w:val="004631C7"/>
    <w:rsid w:val="004634D9"/>
    <w:rsid w:val="0046368C"/>
    <w:rsid w:val="004637E0"/>
    <w:rsid w:val="004638D0"/>
    <w:rsid w:val="00463B86"/>
    <w:rsid w:val="00463C2E"/>
    <w:rsid w:val="00463C31"/>
    <w:rsid w:val="00463E64"/>
    <w:rsid w:val="00463F2E"/>
    <w:rsid w:val="0046405F"/>
    <w:rsid w:val="0046452E"/>
    <w:rsid w:val="0046479A"/>
    <w:rsid w:val="004647E7"/>
    <w:rsid w:val="00464B3F"/>
    <w:rsid w:val="00464C8E"/>
    <w:rsid w:val="00464DFE"/>
    <w:rsid w:val="004653DF"/>
    <w:rsid w:val="00465875"/>
    <w:rsid w:val="004658AC"/>
    <w:rsid w:val="00465B77"/>
    <w:rsid w:val="00465C86"/>
    <w:rsid w:val="00465F1E"/>
    <w:rsid w:val="00465F7A"/>
    <w:rsid w:val="004661CE"/>
    <w:rsid w:val="00466E27"/>
    <w:rsid w:val="00466E7D"/>
    <w:rsid w:val="00467219"/>
    <w:rsid w:val="00467744"/>
    <w:rsid w:val="00467B8F"/>
    <w:rsid w:val="00467C27"/>
    <w:rsid w:val="00467FCB"/>
    <w:rsid w:val="00470048"/>
    <w:rsid w:val="0047012D"/>
    <w:rsid w:val="00470284"/>
    <w:rsid w:val="00470441"/>
    <w:rsid w:val="0047084B"/>
    <w:rsid w:val="00470AC5"/>
    <w:rsid w:val="00470B50"/>
    <w:rsid w:val="00470C80"/>
    <w:rsid w:val="00470D22"/>
    <w:rsid w:val="00470DFC"/>
    <w:rsid w:val="00470E7D"/>
    <w:rsid w:val="00471706"/>
    <w:rsid w:val="00471740"/>
    <w:rsid w:val="004717D1"/>
    <w:rsid w:val="004718AA"/>
    <w:rsid w:val="0047197C"/>
    <w:rsid w:val="00471AD7"/>
    <w:rsid w:val="00471B22"/>
    <w:rsid w:val="00471E7D"/>
    <w:rsid w:val="00471F6F"/>
    <w:rsid w:val="00472138"/>
    <w:rsid w:val="00472191"/>
    <w:rsid w:val="0047234A"/>
    <w:rsid w:val="0047243A"/>
    <w:rsid w:val="00472958"/>
    <w:rsid w:val="00472B34"/>
    <w:rsid w:val="004730A5"/>
    <w:rsid w:val="004735F5"/>
    <w:rsid w:val="004739B2"/>
    <w:rsid w:val="00473B86"/>
    <w:rsid w:val="00473BEE"/>
    <w:rsid w:val="004740D0"/>
    <w:rsid w:val="0047429E"/>
    <w:rsid w:val="00474425"/>
    <w:rsid w:val="0047452F"/>
    <w:rsid w:val="004745F5"/>
    <w:rsid w:val="00474836"/>
    <w:rsid w:val="00474A9C"/>
    <w:rsid w:val="00474E21"/>
    <w:rsid w:val="004751E3"/>
    <w:rsid w:val="0047583C"/>
    <w:rsid w:val="004759E0"/>
    <w:rsid w:val="004759ED"/>
    <w:rsid w:val="00475A98"/>
    <w:rsid w:val="00475DE2"/>
    <w:rsid w:val="0047605E"/>
    <w:rsid w:val="0047619E"/>
    <w:rsid w:val="004764C0"/>
    <w:rsid w:val="00476A0E"/>
    <w:rsid w:val="00476B23"/>
    <w:rsid w:val="00476B54"/>
    <w:rsid w:val="00476E73"/>
    <w:rsid w:val="004771C1"/>
    <w:rsid w:val="0047721D"/>
    <w:rsid w:val="004772EF"/>
    <w:rsid w:val="00477898"/>
    <w:rsid w:val="00480DA8"/>
    <w:rsid w:val="00480E48"/>
    <w:rsid w:val="00480EC8"/>
    <w:rsid w:val="00481268"/>
    <w:rsid w:val="00481391"/>
    <w:rsid w:val="00481846"/>
    <w:rsid w:val="00481916"/>
    <w:rsid w:val="00481BF0"/>
    <w:rsid w:val="00481C51"/>
    <w:rsid w:val="00481F0D"/>
    <w:rsid w:val="004821A6"/>
    <w:rsid w:val="004822BB"/>
    <w:rsid w:val="00482702"/>
    <w:rsid w:val="004829DB"/>
    <w:rsid w:val="00482ACD"/>
    <w:rsid w:val="004831A6"/>
    <w:rsid w:val="0048325E"/>
    <w:rsid w:val="004834A3"/>
    <w:rsid w:val="00483547"/>
    <w:rsid w:val="004835A6"/>
    <w:rsid w:val="0048391B"/>
    <w:rsid w:val="00483EEA"/>
    <w:rsid w:val="00484291"/>
    <w:rsid w:val="004848AA"/>
    <w:rsid w:val="00484A4C"/>
    <w:rsid w:val="00484BE8"/>
    <w:rsid w:val="0048566F"/>
    <w:rsid w:val="00485691"/>
    <w:rsid w:val="004858DD"/>
    <w:rsid w:val="00485956"/>
    <w:rsid w:val="00485C7C"/>
    <w:rsid w:val="00485F7A"/>
    <w:rsid w:val="00485FA9"/>
    <w:rsid w:val="00486656"/>
    <w:rsid w:val="004868D6"/>
    <w:rsid w:val="00486E81"/>
    <w:rsid w:val="00486FEA"/>
    <w:rsid w:val="0048711A"/>
    <w:rsid w:val="004871A0"/>
    <w:rsid w:val="00487695"/>
    <w:rsid w:val="00487878"/>
    <w:rsid w:val="004878C9"/>
    <w:rsid w:val="00487F1A"/>
    <w:rsid w:val="00490053"/>
    <w:rsid w:val="004907EB"/>
    <w:rsid w:val="00490B61"/>
    <w:rsid w:val="00490C32"/>
    <w:rsid w:val="00491079"/>
    <w:rsid w:val="0049118C"/>
    <w:rsid w:val="004914E4"/>
    <w:rsid w:val="004914EA"/>
    <w:rsid w:val="0049151E"/>
    <w:rsid w:val="00491DB1"/>
    <w:rsid w:val="00491F9C"/>
    <w:rsid w:val="00491FF6"/>
    <w:rsid w:val="00492074"/>
    <w:rsid w:val="00492395"/>
    <w:rsid w:val="00492658"/>
    <w:rsid w:val="00492B5D"/>
    <w:rsid w:val="00492BFD"/>
    <w:rsid w:val="00492C66"/>
    <w:rsid w:val="00492F8D"/>
    <w:rsid w:val="00492FAB"/>
    <w:rsid w:val="00493275"/>
    <w:rsid w:val="004934EE"/>
    <w:rsid w:val="00493529"/>
    <w:rsid w:val="004937BB"/>
    <w:rsid w:val="00493B4B"/>
    <w:rsid w:val="00493E6F"/>
    <w:rsid w:val="004947FE"/>
    <w:rsid w:val="00494B7C"/>
    <w:rsid w:val="00494C29"/>
    <w:rsid w:val="004950E3"/>
    <w:rsid w:val="00495549"/>
    <w:rsid w:val="00495A02"/>
    <w:rsid w:val="00495A1E"/>
    <w:rsid w:val="00495B31"/>
    <w:rsid w:val="00495B49"/>
    <w:rsid w:val="00495E80"/>
    <w:rsid w:val="0049642D"/>
    <w:rsid w:val="0049668F"/>
    <w:rsid w:val="004966C8"/>
    <w:rsid w:val="0049675C"/>
    <w:rsid w:val="0049689C"/>
    <w:rsid w:val="00496A23"/>
    <w:rsid w:val="00496D13"/>
    <w:rsid w:val="00497627"/>
    <w:rsid w:val="004976D1"/>
    <w:rsid w:val="00497859"/>
    <w:rsid w:val="00497C41"/>
    <w:rsid w:val="00497EB2"/>
    <w:rsid w:val="00497F13"/>
    <w:rsid w:val="004A0030"/>
    <w:rsid w:val="004A009E"/>
    <w:rsid w:val="004A01F6"/>
    <w:rsid w:val="004A03EA"/>
    <w:rsid w:val="004A06F3"/>
    <w:rsid w:val="004A0795"/>
    <w:rsid w:val="004A0912"/>
    <w:rsid w:val="004A0AC7"/>
    <w:rsid w:val="004A0C1A"/>
    <w:rsid w:val="004A1049"/>
    <w:rsid w:val="004A1062"/>
    <w:rsid w:val="004A15D6"/>
    <w:rsid w:val="004A1E3D"/>
    <w:rsid w:val="004A21EC"/>
    <w:rsid w:val="004A2208"/>
    <w:rsid w:val="004A2293"/>
    <w:rsid w:val="004A23E3"/>
    <w:rsid w:val="004A26BD"/>
    <w:rsid w:val="004A2A0C"/>
    <w:rsid w:val="004A2A43"/>
    <w:rsid w:val="004A2A5C"/>
    <w:rsid w:val="004A2ADD"/>
    <w:rsid w:val="004A2F11"/>
    <w:rsid w:val="004A2FF2"/>
    <w:rsid w:val="004A34E0"/>
    <w:rsid w:val="004A370D"/>
    <w:rsid w:val="004A39C4"/>
    <w:rsid w:val="004A3A07"/>
    <w:rsid w:val="004A3B65"/>
    <w:rsid w:val="004A3ECF"/>
    <w:rsid w:val="004A4486"/>
    <w:rsid w:val="004A4862"/>
    <w:rsid w:val="004A49E9"/>
    <w:rsid w:val="004A4B42"/>
    <w:rsid w:val="004A5029"/>
    <w:rsid w:val="004A5116"/>
    <w:rsid w:val="004A5415"/>
    <w:rsid w:val="004A5801"/>
    <w:rsid w:val="004A5911"/>
    <w:rsid w:val="004A5954"/>
    <w:rsid w:val="004A59FB"/>
    <w:rsid w:val="004A5FD0"/>
    <w:rsid w:val="004A62DB"/>
    <w:rsid w:val="004A6300"/>
    <w:rsid w:val="004A6511"/>
    <w:rsid w:val="004A66A6"/>
    <w:rsid w:val="004A6A16"/>
    <w:rsid w:val="004A6B8F"/>
    <w:rsid w:val="004A75DD"/>
    <w:rsid w:val="004A77A8"/>
    <w:rsid w:val="004A7928"/>
    <w:rsid w:val="004A79FC"/>
    <w:rsid w:val="004A7B24"/>
    <w:rsid w:val="004A7E1E"/>
    <w:rsid w:val="004A7F21"/>
    <w:rsid w:val="004B0114"/>
    <w:rsid w:val="004B07BF"/>
    <w:rsid w:val="004B093D"/>
    <w:rsid w:val="004B0B0E"/>
    <w:rsid w:val="004B0B48"/>
    <w:rsid w:val="004B0BCF"/>
    <w:rsid w:val="004B0E87"/>
    <w:rsid w:val="004B115C"/>
    <w:rsid w:val="004B12BB"/>
    <w:rsid w:val="004B14EC"/>
    <w:rsid w:val="004B15F0"/>
    <w:rsid w:val="004B1969"/>
    <w:rsid w:val="004B1B64"/>
    <w:rsid w:val="004B1BB5"/>
    <w:rsid w:val="004B1E1A"/>
    <w:rsid w:val="004B20ED"/>
    <w:rsid w:val="004B222A"/>
    <w:rsid w:val="004B2262"/>
    <w:rsid w:val="004B276A"/>
    <w:rsid w:val="004B279A"/>
    <w:rsid w:val="004B27BA"/>
    <w:rsid w:val="004B2C00"/>
    <w:rsid w:val="004B2C80"/>
    <w:rsid w:val="004B2D1C"/>
    <w:rsid w:val="004B2EDF"/>
    <w:rsid w:val="004B3115"/>
    <w:rsid w:val="004B3BF3"/>
    <w:rsid w:val="004B407D"/>
    <w:rsid w:val="004B42E0"/>
    <w:rsid w:val="004B452E"/>
    <w:rsid w:val="004B46F8"/>
    <w:rsid w:val="004B476F"/>
    <w:rsid w:val="004B498E"/>
    <w:rsid w:val="004B49FB"/>
    <w:rsid w:val="004B4A85"/>
    <w:rsid w:val="004B4B8E"/>
    <w:rsid w:val="004B4BF4"/>
    <w:rsid w:val="004B4C7A"/>
    <w:rsid w:val="004B4D50"/>
    <w:rsid w:val="004B5129"/>
    <w:rsid w:val="004B55E4"/>
    <w:rsid w:val="004B56C6"/>
    <w:rsid w:val="004B5894"/>
    <w:rsid w:val="004B595A"/>
    <w:rsid w:val="004B5B9F"/>
    <w:rsid w:val="004B5E1F"/>
    <w:rsid w:val="004B5F95"/>
    <w:rsid w:val="004B5FCB"/>
    <w:rsid w:val="004B6366"/>
    <w:rsid w:val="004B70EE"/>
    <w:rsid w:val="004B714E"/>
    <w:rsid w:val="004B7BCF"/>
    <w:rsid w:val="004B7E3F"/>
    <w:rsid w:val="004B7F51"/>
    <w:rsid w:val="004C0062"/>
    <w:rsid w:val="004C05BD"/>
    <w:rsid w:val="004C0693"/>
    <w:rsid w:val="004C06BC"/>
    <w:rsid w:val="004C070B"/>
    <w:rsid w:val="004C0900"/>
    <w:rsid w:val="004C0BEA"/>
    <w:rsid w:val="004C10C9"/>
    <w:rsid w:val="004C1215"/>
    <w:rsid w:val="004C15F4"/>
    <w:rsid w:val="004C17AB"/>
    <w:rsid w:val="004C1980"/>
    <w:rsid w:val="004C1CA6"/>
    <w:rsid w:val="004C1F6C"/>
    <w:rsid w:val="004C1F7D"/>
    <w:rsid w:val="004C2690"/>
    <w:rsid w:val="004C273E"/>
    <w:rsid w:val="004C2BD7"/>
    <w:rsid w:val="004C2D00"/>
    <w:rsid w:val="004C2ED4"/>
    <w:rsid w:val="004C3013"/>
    <w:rsid w:val="004C350C"/>
    <w:rsid w:val="004C367C"/>
    <w:rsid w:val="004C3A40"/>
    <w:rsid w:val="004C3DEE"/>
    <w:rsid w:val="004C3FBB"/>
    <w:rsid w:val="004C41C8"/>
    <w:rsid w:val="004C4405"/>
    <w:rsid w:val="004C475F"/>
    <w:rsid w:val="004C4834"/>
    <w:rsid w:val="004C4C80"/>
    <w:rsid w:val="004C4FE5"/>
    <w:rsid w:val="004C536C"/>
    <w:rsid w:val="004C5978"/>
    <w:rsid w:val="004C5D03"/>
    <w:rsid w:val="004C65B2"/>
    <w:rsid w:val="004C65F4"/>
    <w:rsid w:val="004C7116"/>
    <w:rsid w:val="004C7485"/>
    <w:rsid w:val="004C752E"/>
    <w:rsid w:val="004C7646"/>
    <w:rsid w:val="004C7807"/>
    <w:rsid w:val="004C7882"/>
    <w:rsid w:val="004C7916"/>
    <w:rsid w:val="004C7BA7"/>
    <w:rsid w:val="004C7CE7"/>
    <w:rsid w:val="004C7F4B"/>
    <w:rsid w:val="004D0268"/>
    <w:rsid w:val="004D028A"/>
    <w:rsid w:val="004D063C"/>
    <w:rsid w:val="004D0756"/>
    <w:rsid w:val="004D0D71"/>
    <w:rsid w:val="004D0EE5"/>
    <w:rsid w:val="004D0F06"/>
    <w:rsid w:val="004D0F29"/>
    <w:rsid w:val="004D1264"/>
    <w:rsid w:val="004D1381"/>
    <w:rsid w:val="004D19B0"/>
    <w:rsid w:val="004D1DDA"/>
    <w:rsid w:val="004D2045"/>
    <w:rsid w:val="004D2183"/>
    <w:rsid w:val="004D237F"/>
    <w:rsid w:val="004D2626"/>
    <w:rsid w:val="004D26B5"/>
    <w:rsid w:val="004D272B"/>
    <w:rsid w:val="004D2782"/>
    <w:rsid w:val="004D28B9"/>
    <w:rsid w:val="004D2959"/>
    <w:rsid w:val="004D2E74"/>
    <w:rsid w:val="004D305D"/>
    <w:rsid w:val="004D3167"/>
    <w:rsid w:val="004D3366"/>
    <w:rsid w:val="004D360F"/>
    <w:rsid w:val="004D385A"/>
    <w:rsid w:val="004D3C97"/>
    <w:rsid w:val="004D3F26"/>
    <w:rsid w:val="004D3F7C"/>
    <w:rsid w:val="004D3FAD"/>
    <w:rsid w:val="004D4450"/>
    <w:rsid w:val="004D464E"/>
    <w:rsid w:val="004D4A46"/>
    <w:rsid w:val="004D4B13"/>
    <w:rsid w:val="004D59C0"/>
    <w:rsid w:val="004D5D88"/>
    <w:rsid w:val="004D6672"/>
    <w:rsid w:val="004D675A"/>
    <w:rsid w:val="004D6869"/>
    <w:rsid w:val="004D6925"/>
    <w:rsid w:val="004D6AE0"/>
    <w:rsid w:val="004D6D34"/>
    <w:rsid w:val="004D6E0A"/>
    <w:rsid w:val="004D7662"/>
    <w:rsid w:val="004D7DA3"/>
    <w:rsid w:val="004D7F00"/>
    <w:rsid w:val="004E00A2"/>
    <w:rsid w:val="004E00D2"/>
    <w:rsid w:val="004E027B"/>
    <w:rsid w:val="004E03E5"/>
    <w:rsid w:val="004E056D"/>
    <w:rsid w:val="004E072D"/>
    <w:rsid w:val="004E0805"/>
    <w:rsid w:val="004E0817"/>
    <w:rsid w:val="004E0A79"/>
    <w:rsid w:val="004E0EBE"/>
    <w:rsid w:val="004E1504"/>
    <w:rsid w:val="004E1545"/>
    <w:rsid w:val="004E1718"/>
    <w:rsid w:val="004E205F"/>
    <w:rsid w:val="004E213E"/>
    <w:rsid w:val="004E2190"/>
    <w:rsid w:val="004E22B2"/>
    <w:rsid w:val="004E25D6"/>
    <w:rsid w:val="004E2C68"/>
    <w:rsid w:val="004E3276"/>
    <w:rsid w:val="004E33EB"/>
    <w:rsid w:val="004E36F6"/>
    <w:rsid w:val="004E3C61"/>
    <w:rsid w:val="004E3CEA"/>
    <w:rsid w:val="004E4902"/>
    <w:rsid w:val="004E4CE4"/>
    <w:rsid w:val="004E4F96"/>
    <w:rsid w:val="004E51D0"/>
    <w:rsid w:val="004E56D7"/>
    <w:rsid w:val="004E56EF"/>
    <w:rsid w:val="004E5743"/>
    <w:rsid w:val="004E597C"/>
    <w:rsid w:val="004E5B85"/>
    <w:rsid w:val="004E5BB5"/>
    <w:rsid w:val="004E6027"/>
    <w:rsid w:val="004E6195"/>
    <w:rsid w:val="004E6378"/>
    <w:rsid w:val="004E6525"/>
    <w:rsid w:val="004E65F4"/>
    <w:rsid w:val="004E671C"/>
    <w:rsid w:val="004E675C"/>
    <w:rsid w:val="004E6A56"/>
    <w:rsid w:val="004E6C23"/>
    <w:rsid w:val="004E6C84"/>
    <w:rsid w:val="004E7083"/>
    <w:rsid w:val="004E73AA"/>
    <w:rsid w:val="004E74F5"/>
    <w:rsid w:val="004E759F"/>
    <w:rsid w:val="004E765B"/>
    <w:rsid w:val="004E7A4F"/>
    <w:rsid w:val="004E7C98"/>
    <w:rsid w:val="004E7C99"/>
    <w:rsid w:val="004E7CF8"/>
    <w:rsid w:val="004E7E56"/>
    <w:rsid w:val="004F02A2"/>
    <w:rsid w:val="004F03D5"/>
    <w:rsid w:val="004F0509"/>
    <w:rsid w:val="004F0753"/>
    <w:rsid w:val="004F08D0"/>
    <w:rsid w:val="004F0B6D"/>
    <w:rsid w:val="004F0BD5"/>
    <w:rsid w:val="004F0D37"/>
    <w:rsid w:val="004F102C"/>
    <w:rsid w:val="004F14AB"/>
    <w:rsid w:val="004F153A"/>
    <w:rsid w:val="004F16BB"/>
    <w:rsid w:val="004F1710"/>
    <w:rsid w:val="004F182E"/>
    <w:rsid w:val="004F1CF1"/>
    <w:rsid w:val="004F20E6"/>
    <w:rsid w:val="004F2690"/>
    <w:rsid w:val="004F2FF9"/>
    <w:rsid w:val="004F3196"/>
    <w:rsid w:val="004F3606"/>
    <w:rsid w:val="004F394B"/>
    <w:rsid w:val="004F3F77"/>
    <w:rsid w:val="004F4071"/>
    <w:rsid w:val="004F45F2"/>
    <w:rsid w:val="004F4815"/>
    <w:rsid w:val="004F4843"/>
    <w:rsid w:val="004F4882"/>
    <w:rsid w:val="004F4912"/>
    <w:rsid w:val="004F4B1E"/>
    <w:rsid w:val="004F4DBB"/>
    <w:rsid w:val="004F4FFF"/>
    <w:rsid w:val="004F5151"/>
    <w:rsid w:val="004F53EE"/>
    <w:rsid w:val="004F5A0F"/>
    <w:rsid w:val="004F5BF2"/>
    <w:rsid w:val="004F5F32"/>
    <w:rsid w:val="004F60B7"/>
    <w:rsid w:val="004F6553"/>
    <w:rsid w:val="004F6CDF"/>
    <w:rsid w:val="004F6D6A"/>
    <w:rsid w:val="004F6EC8"/>
    <w:rsid w:val="004F708D"/>
    <w:rsid w:val="004F7204"/>
    <w:rsid w:val="004F731A"/>
    <w:rsid w:val="004F73FD"/>
    <w:rsid w:val="004F744C"/>
    <w:rsid w:val="004F7508"/>
    <w:rsid w:val="004F75F6"/>
    <w:rsid w:val="004F7AAE"/>
    <w:rsid w:val="004F7B35"/>
    <w:rsid w:val="004F7C66"/>
    <w:rsid w:val="004F7EED"/>
    <w:rsid w:val="0050015C"/>
    <w:rsid w:val="0050020C"/>
    <w:rsid w:val="00500277"/>
    <w:rsid w:val="005002DA"/>
    <w:rsid w:val="00500884"/>
    <w:rsid w:val="00500F5C"/>
    <w:rsid w:val="005011C5"/>
    <w:rsid w:val="00501217"/>
    <w:rsid w:val="0050134D"/>
    <w:rsid w:val="00501408"/>
    <w:rsid w:val="00501452"/>
    <w:rsid w:val="00501FD1"/>
    <w:rsid w:val="0050214C"/>
    <w:rsid w:val="0050224A"/>
    <w:rsid w:val="0050255A"/>
    <w:rsid w:val="00502A02"/>
    <w:rsid w:val="00502A20"/>
    <w:rsid w:val="00502AF0"/>
    <w:rsid w:val="00502EA9"/>
    <w:rsid w:val="00502F4A"/>
    <w:rsid w:val="0050307A"/>
    <w:rsid w:val="005032D5"/>
    <w:rsid w:val="005035BD"/>
    <w:rsid w:val="00503B02"/>
    <w:rsid w:val="00503C4A"/>
    <w:rsid w:val="00503E48"/>
    <w:rsid w:val="00503F51"/>
    <w:rsid w:val="00503F5D"/>
    <w:rsid w:val="00504100"/>
    <w:rsid w:val="0050474D"/>
    <w:rsid w:val="00504926"/>
    <w:rsid w:val="00504E26"/>
    <w:rsid w:val="00505255"/>
    <w:rsid w:val="00505272"/>
    <w:rsid w:val="005052E5"/>
    <w:rsid w:val="00505596"/>
    <w:rsid w:val="00505987"/>
    <w:rsid w:val="00505A09"/>
    <w:rsid w:val="005062A1"/>
    <w:rsid w:val="00506642"/>
    <w:rsid w:val="00506E8A"/>
    <w:rsid w:val="00507338"/>
    <w:rsid w:val="00510082"/>
    <w:rsid w:val="00510264"/>
    <w:rsid w:val="005108E3"/>
    <w:rsid w:val="00510BDA"/>
    <w:rsid w:val="00510E53"/>
    <w:rsid w:val="00511230"/>
    <w:rsid w:val="0051130A"/>
    <w:rsid w:val="00511969"/>
    <w:rsid w:val="005119D9"/>
    <w:rsid w:val="00511CC7"/>
    <w:rsid w:val="00511E2E"/>
    <w:rsid w:val="00511F99"/>
    <w:rsid w:val="00511FB2"/>
    <w:rsid w:val="005125DF"/>
    <w:rsid w:val="00512DBB"/>
    <w:rsid w:val="00512EF6"/>
    <w:rsid w:val="00512FC3"/>
    <w:rsid w:val="00513348"/>
    <w:rsid w:val="0051342F"/>
    <w:rsid w:val="005135C0"/>
    <w:rsid w:val="005135DD"/>
    <w:rsid w:val="0051375C"/>
    <w:rsid w:val="00513796"/>
    <w:rsid w:val="00513AC9"/>
    <w:rsid w:val="0051442D"/>
    <w:rsid w:val="005146B4"/>
    <w:rsid w:val="0051495C"/>
    <w:rsid w:val="00514D75"/>
    <w:rsid w:val="00514E72"/>
    <w:rsid w:val="005152F3"/>
    <w:rsid w:val="005155A7"/>
    <w:rsid w:val="00515605"/>
    <w:rsid w:val="00515C62"/>
    <w:rsid w:val="00515E33"/>
    <w:rsid w:val="00516977"/>
    <w:rsid w:val="00516B63"/>
    <w:rsid w:val="00516C9F"/>
    <w:rsid w:val="00517160"/>
    <w:rsid w:val="00517543"/>
    <w:rsid w:val="005176D7"/>
    <w:rsid w:val="00517938"/>
    <w:rsid w:val="00517B77"/>
    <w:rsid w:val="00517CF1"/>
    <w:rsid w:val="00517EA7"/>
    <w:rsid w:val="005200A2"/>
    <w:rsid w:val="00520596"/>
    <w:rsid w:val="0052065E"/>
    <w:rsid w:val="00520871"/>
    <w:rsid w:val="00520950"/>
    <w:rsid w:val="00520BBA"/>
    <w:rsid w:val="0052105A"/>
    <w:rsid w:val="005210C7"/>
    <w:rsid w:val="00521397"/>
    <w:rsid w:val="005219EA"/>
    <w:rsid w:val="00521AD2"/>
    <w:rsid w:val="00521B00"/>
    <w:rsid w:val="005227D8"/>
    <w:rsid w:val="00522C95"/>
    <w:rsid w:val="00522EE2"/>
    <w:rsid w:val="00522F81"/>
    <w:rsid w:val="00523007"/>
    <w:rsid w:val="005231DF"/>
    <w:rsid w:val="00523296"/>
    <w:rsid w:val="005232A4"/>
    <w:rsid w:val="005235D3"/>
    <w:rsid w:val="00523625"/>
    <w:rsid w:val="0052362B"/>
    <w:rsid w:val="0052372A"/>
    <w:rsid w:val="005238F9"/>
    <w:rsid w:val="00523FF6"/>
    <w:rsid w:val="00524542"/>
    <w:rsid w:val="00524656"/>
    <w:rsid w:val="005246EA"/>
    <w:rsid w:val="00524866"/>
    <w:rsid w:val="00524A88"/>
    <w:rsid w:val="00524B38"/>
    <w:rsid w:val="00524BA7"/>
    <w:rsid w:val="00524F2C"/>
    <w:rsid w:val="00525186"/>
    <w:rsid w:val="00525679"/>
    <w:rsid w:val="00525697"/>
    <w:rsid w:val="00525959"/>
    <w:rsid w:val="00525FAF"/>
    <w:rsid w:val="00526304"/>
    <w:rsid w:val="00526553"/>
    <w:rsid w:val="005265E2"/>
    <w:rsid w:val="00526739"/>
    <w:rsid w:val="00526923"/>
    <w:rsid w:val="0052693C"/>
    <w:rsid w:val="00526A0D"/>
    <w:rsid w:val="00527315"/>
    <w:rsid w:val="00527440"/>
    <w:rsid w:val="0052776D"/>
    <w:rsid w:val="00527795"/>
    <w:rsid w:val="00527931"/>
    <w:rsid w:val="00527A7D"/>
    <w:rsid w:val="00527FD9"/>
    <w:rsid w:val="005301EA"/>
    <w:rsid w:val="005302AA"/>
    <w:rsid w:val="005304D8"/>
    <w:rsid w:val="005305A1"/>
    <w:rsid w:val="00530F4B"/>
    <w:rsid w:val="00530F9A"/>
    <w:rsid w:val="005311B1"/>
    <w:rsid w:val="0053166F"/>
    <w:rsid w:val="005319AF"/>
    <w:rsid w:val="00531A84"/>
    <w:rsid w:val="00531B88"/>
    <w:rsid w:val="00531EBF"/>
    <w:rsid w:val="00531ED8"/>
    <w:rsid w:val="005321E5"/>
    <w:rsid w:val="0053228D"/>
    <w:rsid w:val="005324D0"/>
    <w:rsid w:val="00532883"/>
    <w:rsid w:val="00532BFB"/>
    <w:rsid w:val="00532CF8"/>
    <w:rsid w:val="00532DC1"/>
    <w:rsid w:val="00532E0F"/>
    <w:rsid w:val="00532EEB"/>
    <w:rsid w:val="005342B8"/>
    <w:rsid w:val="005342DC"/>
    <w:rsid w:val="00534448"/>
    <w:rsid w:val="005347BD"/>
    <w:rsid w:val="00534D09"/>
    <w:rsid w:val="005352A8"/>
    <w:rsid w:val="00535A3E"/>
    <w:rsid w:val="00536258"/>
    <w:rsid w:val="005364AA"/>
    <w:rsid w:val="00536769"/>
    <w:rsid w:val="00536D95"/>
    <w:rsid w:val="00537250"/>
    <w:rsid w:val="0053788E"/>
    <w:rsid w:val="00537BA6"/>
    <w:rsid w:val="00537EB3"/>
    <w:rsid w:val="0054017C"/>
    <w:rsid w:val="00540A94"/>
    <w:rsid w:val="005410E0"/>
    <w:rsid w:val="0054127E"/>
    <w:rsid w:val="005413EB"/>
    <w:rsid w:val="0054145E"/>
    <w:rsid w:val="0054153B"/>
    <w:rsid w:val="005417FC"/>
    <w:rsid w:val="00541933"/>
    <w:rsid w:val="00541A6A"/>
    <w:rsid w:val="00541ABE"/>
    <w:rsid w:val="00541D47"/>
    <w:rsid w:val="00541F86"/>
    <w:rsid w:val="00542377"/>
    <w:rsid w:val="0054259D"/>
    <w:rsid w:val="005429E3"/>
    <w:rsid w:val="00542E8F"/>
    <w:rsid w:val="0054357C"/>
    <w:rsid w:val="0054359F"/>
    <w:rsid w:val="00543C36"/>
    <w:rsid w:val="00543C8A"/>
    <w:rsid w:val="00543F6D"/>
    <w:rsid w:val="0054436F"/>
    <w:rsid w:val="005446C7"/>
    <w:rsid w:val="00544EF2"/>
    <w:rsid w:val="00544F96"/>
    <w:rsid w:val="005456D4"/>
    <w:rsid w:val="00545D3D"/>
    <w:rsid w:val="00545FD9"/>
    <w:rsid w:val="00546514"/>
    <w:rsid w:val="005466EC"/>
    <w:rsid w:val="005467C6"/>
    <w:rsid w:val="00546C8B"/>
    <w:rsid w:val="00546EEC"/>
    <w:rsid w:val="00546FDD"/>
    <w:rsid w:val="00547195"/>
    <w:rsid w:val="005479B2"/>
    <w:rsid w:val="00547DE4"/>
    <w:rsid w:val="00547E32"/>
    <w:rsid w:val="00547E90"/>
    <w:rsid w:val="005501C6"/>
    <w:rsid w:val="005501C9"/>
    <w:rsid w:val="005501FA"/>
    <w:rsid w:val="0055041B"/>
    <w:rsid w:val="00550503"/>
    <w:rsid w:val="005505AB"/>
    <w:rsid w:val="005505AD"/>
    <w:rsid w:val="00550711"/>
    <w:rsid w:val="005507AD"/>
    <w:rsid w:val="00550863"/>
    <w:rsid w:val="00550877"/>
    <w:rsid w:val="0055087A"/>
    <w:rsid w:val="0055098B"/>
    <w:rsid w:val="005509AC"/>
    <w:rsid w:val="00550A2A"/>
    <w:rsid w:val="00550B90"/>
    <w:rsid w:val="00550CD0"/>
    <w:rsid w:val="00550E5D"/>
    <w:rsid w:val="005512EE"/>
    <w:rsid w:val="005513F1"/>
    <w:rsid w:val="00551669"/>
    <w:rsid w:val="0055190E"/>
    <w:rsid w:val="00551B94"/>
    <w:rsid w:val="00551BAE"/>
    <w:rsid w:val="00551D51"/>
    <w:rsid w:val="00551D52"/>
    <w:rsid w:val="00552515"/>
    <w:rsid w:val="0055284C"/>
    <w:rsid w:val="00553207"/>
    <w:rsid w:val="00553248"/>
    <w:rsid w:val="0055377D"/>
    <w:rsid w:val="005539DA"/>
    <w:rsid w:val="005543FA"/>
    <w:rsid w:val="00554CA5"/>
    <w:rsid w:val="00554EB7"/>
    <w:rsid w:val="00554FA3"/>
    <w:rsid w:val="0055500A"/>
    <w:rsid w:val="00555429"/>
    <w:rsid w:val="00555C44"/>
    <w:rsid w:val="005560FA"/>
    <w:rsid w:val="00556542"/>
    <w:rsid w:val="005567A8"/>
    <w:rsid w:val="00556924"/>
    <w:rsid w:val="005573E2"/>
    <w:rsid w:val="005574A7"/>
    <w:rsid w:val="00557642"/>
    <w:rsid w:val="005577CF"/>
    <w:rsid w:val="00557F2B"/>
    <w:rsid w:val="00560170"/>
    <w:rsid w:val="00560374"/>
    <w:rsid w:val="00560705"/>
    <w:rsid w:val="00560B1B"/>
    <w:rsid w:val="00560C05"/>
    <w:rsid w:val="00560DC2"/>
    <w:rsid w:val="005611C6"/>
    <w:rsid w:val="005614B4"/>
    <w:rsid w:val="0056151E"/>
    <w:rsid w:val="0056161C"/>
    <w:rsid w:val="00561889"/>
    <w:rsid w:val="005619C2"/>
    <w:rsid w:val="00561AA2"/>
    <w:rsid w:val="00561BC7"/>
    <w:rsid w:val="00562152"/>
    <w:rsid w:val="0056232E"/>
    <w:rsid w:val="00562369"/>
    <w:rsid w:val="00562457"/>
    <w:rsid w:val="00562714"/>
    <w:rsid w:val="005628A9"/>
    <w:rsid w:val="00562990"/>
    <w:rsid w:val="00562B1A"/>
    <w:rsid w:val="00562C01"/>
    <w:rsid w:val="00562C40"/>
    <w:rsid w:val="00563073"/>
    <w:rsid w:val="005631FC"/>
    <w:rsid w:val="0056324B"/>
    <w:rsid w:val="00563363"/>
    <w:rsid w:val="00563834"/>
    <w:rsid w:val="00563945"/>
    <w:rsid w:val="00563A85"/>
    <w:rsid w:val="00563AA5"/>
    <w:rsid w:val="00563E03"/>
    <w:rsid w:val="00564177"/>
    <w:rsid w:val="00564320"/>
    <w:rsid w:val="005643EF"/>
    <w:rsid w:val="0056445A"/>
    <w:rsid w:val="00564C7B"/>
    <w:rsid w:val="00564DC7"/>
    <w:rsid w:val="00564E11"/>
    <w:rsid w:val="00564F94"/>
    <w:rsid w:val="00565490"/>
    <w:rsid w:val="005656B8"/>
    <w:rsid w:val="00565A3E"/>
    <w:rsid w:val="00565AFA"/>
    <w:rsid w:val="00565C18"/>
    <w:rsid w:val="00565C6E"/>
    <w:rsid w:val="00565C7C"/>
    <w:rsid w:val="005663DA"/>
    <w:rsid w:val="00566ABD"/>
    <w:rsid w:val="00566BA6"/>
    <w:rsid w:val="00566BE9"/>
    <w:rsid w:val="00566E6C"/>
    <w:rsid w:val="005672E0"/>
    <w:rsid w:val="0056738E"/>
    <w:rsid w:val="0056754F"/>
    <w:rsid w:val="0056770E"/>
    <w:rsid w:val="00567852"/>
    <w:rsid w:val="00567980"/>
    <w:rsid w:val="005679AA"/>
    <w:rsid w:val="00567CE1"/>
    <w:rsid w:val="00567F2E"/>
    <w:rsid w:val="00570064"/>
    <w:rsid w:val="0057012F"/>
    <w:rsid w:val="005702F0"/>
    <w:rsid w:val="00570B3D"/>
    <w:rsid w:val="00570E12"/>
    <w:rsid w:val="00570E42"/>
    <w:rsid w:val="0057128C"/>
    <w:rsid w:val="0057199C"/>
    <w:rsid w:val="00571D8C"/>
    <w:rsid w:val="00571FDF"/>
    <w:rsid w:val="005721D4"/>
    <w:rsid w:val="00572459"/>
    <w:rsid w:val="00572745"/>
    <w:rsid w:val="00572757"/>
    <w:rsid w:val="00572D93"/>
    <w:rsid w:val="00572E75"/>
    <w:rsid w:val="00572F22"/>
    <w:rsid w:val="0057378E"/>
    <w:rsid w:val="00573C09"/>
    <w:rsid w:val="00573FF5"/>
    <w:rsid w:val="005740A1"/>
    <w:rsid w:val="005744AE"/>
    <w:rsid w:val="005747E5"/>
    <w:rsid w:val="005748E6"/>
    <w:rsid w:val="005748F1"/>
    <w:rsid w:val="00574905"/>
    <w:rsid w:val="0057497B"/>
    <w:rsid w:val="00574B0E"/>
    <w:rsid w:val="00574D16"/>
    <w:rsid w:val="00574E69"/>
    <w:rsid w:val="0057500C"/>
    <w:rsid w:val="00575053"/>
    <w:rsid w:val="005754E2"/>
    <w:rsid w:val="005756AC"/>
    <w:rsid w:val="00576016"/>
    <w:rsid w:val="00576077"/>
    <w:rsid w:val="00576142"/>
    <w:rsid w:val="005763DA"/>
    <w:rsid w:val="00576457"/>
    <w:rsid w:val="00576495"/>
    <w:rsid w:val="00576889"/>
    <w:rsid w:val="0057691D"/>
    <w:rsid w:val="00576E7F"/>
    <w:rsid w:val="0057709A"/>
    <w:rsid w:val="005770BD"/>
    <w:rsid w:val="00577203"/>
    <w:rsid w:val="00577CE2"/>
    <w:rsid w:val="00577E7F"/>
    <w:rsid w:val="00577E96"/>
    <w:rsid w:val="0058012F"/>
    <w:rsid w:val="00580256"/>
    <w:rsid w:val="00580A82"/>
    <w:rsid w:val="00580AAC"/>
    <w:rsid w:val="00580B18"/>
    <w:rsid w:val="0058100C"/>
    <w:rsid w:val="00581425"/>
    <w:rsid w:val="0058184B"/>
    <w:rsid w:val="005819EA"/>
    <w:rsid w:val="00581CEF"/>
    <w:rsid w:val="005821AC"/>
    <w:rsid w:val="005824A7"/>
    <w:rsid w:val="00582AF9"/>
    <w:rsid w:val="00582D04"/>
    <w:rsid w:val="00582DC3"/>
    <w:rsid w:val="00582E50"/>
    <w:rsid w:val="00582FD6"/>
    <w:rsid w:val="00583324"/>
    <w:rsid w:val="00583479"/>
    <w:rsid w:val="00583568"/>
    <w:rsid w:val="005838CE"/>
    <w:rsid w:val="00583AB2"/>
    <w:rsid w:val="00583B60"/>
    <w:rsid w:val="00583C04"/>
    <w:rsid w:val="00584278"/>
    <w:rsid w:val="0058441C"/>
    <w:rsid w:val="00584502"/>
    <w:rsid w:val="0058455F"/>
    <w:rsid w:val="00584870"/>
    <w:rsid w:val="0058488B"/>
    <w:rsid w:val="00585063"/>
    <w:rsid w:val="00585177"/>
    <w:rsid w:val="00585D24"/>
    <w:rsid w:val="00585DF4"/>
    <w:rsid w:val="00585EC8"/>
    <w:rsid w:val="00585EDC"/>
    <w:rsid w:val="00586027"/>
    <w:rsid w:val="0058635E"/>
    <w:rsid w:val="0058654F"/>
    <w:rsid w:val="00586B43"/>
    <w:rsid w:val="00586FDA"/>
    <w:rsid w:val="00586FEE"/>
    <w:rsid w:val="005872C6"/>
    <w:rsid w:val="00587707"/>
    <w:rsid w:val="00590035"/>
    <w:rsid w:val="0059033D"/>
    <w:rsid w:val="0059039A"/>
    <w:rsid w:val="00590412"/>
    <w:rsid w:val="00590453"/>
    <w:rsid w:val="00590602"/>
    <w:rsid w:val="00590B67"/>
    <w:rsid w:val="00590CD2"/>
    <w:rsid w:val="0059108F"/>
    <w:rsid w:val="005910D4"/>
    <w:rsid w:val="0059110A"/>
    <w:rsid w:val="00591948"/>
    <w:rsid w:val="00591958"/>
    <w:rsid w:val="005919E7"/>
    <w:rsid w:val="00591A2D"/>
    <w:rsid w:val="00591A59"/>
    <w:rsid w:val="00591D37"/>
    <w:rsid w:val="005922DD"/>
    <w:rsid w:val="00592C97"/>
    <w:rsid w:val="00592D86"/>
    <w:rsid w:val="00592DF6"/>
    <w:rsid w:val="00592F04"/>
    <w:rsid w:val="005933A6"/>
    <w:rsid w:val="005933BA"/>
    <w:rsid w:val="00593949"/>
    <w:rsid w:val="00593B72"/>
    <w:rsid w:val="00593E6F"/>
    <w:rsid w:val="00593F72"/>
    <w:rsid w:val="005940D1"/>
    <w:rsid w:val="0059419E"/>
    <w:rsid w:val="0059427B"/>
    <w:rsid w:val="00594482"/>
    <w:rsid w:val="005946CC"/>
    <w:rsid w:val="00594795"/>
    <w:rsid w:val="00594964"/>
    <w:rsid w:val="00594E2D"/>
    <w:rsid w:val="00594F0C"/>
    <w:rsid w:val="0059505E"/>
    <w:rsid w:val="0059551B"/>
    <w:rsid w:val="0059586C"/>
    <w:rsid w:val="00595A04"/>
    <w:rsid w:val="00595A42"/>
    <w:rsid w:val="00595B90"/>
    <w:rsid w:val="00595BDE"/>
    <w:rsid w:val="00595D66"/>
    <w:rsid w:val="00595DAA"/>
    <w:rsid w:val="00595E00"/>
    <w:rsid w:val="00595EFB"/>
    <w:rsid w:val="00596559"/>
    <w:rsid w:val="00596A97"/>
    <w:rsid w:val="00596D92"/>
    <w:rsid w:val="00596E25"/>
    <w:rsid w:val="005975A6"/>
    <w:rsid w:val="00597881"/>
    <w:rsid w:val="005A0083"/>
    <w:rsid w:val="005A00F2"/>
    <w:rsid w:val="005A0258"/>
    <w:rsid w:val="005A0452"/>
    <w:rsid w:val="005A073F"/>
    <w:rsid w:val="005A1472"/>
    <w:rsid w:val="005A1E31"/>
    <w:rsid w:val="005A2504"/>
    <w:rsid w:val="005A250A"/>
    <w:rsid w:val="005A2AF3"/>
    <w:rsid w:val="005A3121"/>
    <w:rsid w:val="005A39A9"/>
    <w:rsid w:val="005A3EF5"/>
    <w:rsid w:val="005A417E"/>
    <w:rsid w:val="005A4209"/>
    <w:rsid w:val="005A4299"/>
    <w:rsid w:val="005A4301"/>
    <w:rsid w:val="005A4A82"/>
    <w:rsid w:val="005A4EBD"/>
    <w:rsid w:val="005A4FCD"/>
    <w:rsid w:val="005A4FD2"/>
    <w:rsid w:val="005A500D"/>
    <w:rsid w:val="005A5063"/>
    <w:rsid w:val="005A5081"/>
    <w:rsid w:val="005A5593"/>
    <w:rsid w:val="005A5EB9"/>
    <w:rsid w:val="005A5F72"/>
    <w:rsid w:val="005A613E"/>
    <w:rsid w:val="005A6258"/>
    <w:rsid w:val="005A6C7F"/>
    <w:rsid w:val="005A6C87"/>
    <w:rsid w:val="005A70B7"/>
    <w:rsid w:val="005A749A"/>
    <w:rsid w:val="005A756C"/>
    <w:rsid w:val="005A77CA"/>
    <w:rsid w:val="005A7917"/>
    <w:rsid w:val="005A797A"/>
    <w:rsid w:val="005A7A5C"/>
    <w:rsid w:val="005A7AF1"/>
    <w:rsid w:val="005B0777"/>
    <w:rsid w:val="005B07DE"/>
    <w:rsid w:val="005B0807"/>
    <w:rsid w:val="005B08B7"/>
    <w:rsid w:val="005B0BAB"/>
    <w:rsid w:val="005B0E0F"/>
    <w:rsid w:val="005B1070"/>
    <w:rsid w:val="005B1176"/>
    <w:rsid w:val="005B1194"/>
    <w:rsid w:val="005B1313"/>
    <w:rsid w:val="005B1349"/>
    <w:rsid w:val="005B143D"/>
    <w:rsid w:val="005B16E3"/>
    <w:rsid w:val="005B1A9C"/>
    <w:rsid w:val="005B1C4E"/>
    <w:rsid w:val="005B1D32"/>
    <w:rsid w:val="005B2396"/>
    <w:rsid w:val="005B2DD3"/>
    <w:rsid w:val="005B2E37"/>
    <w:rsid w:val="005B3051"/>
    <w:rsid w:val="005B34A0"/>
    <w:rsid w:val="005B36EC"/>
    <w:rsid w:val="005B38B7"/>
    <w:rsid w:val="005B3963"/>
    <w:rsid w:val="005B39BB"/>
    <w:rsid w:val="005B3AEC"/>
    <w:rsid w:val="005B3DBE"/>
    <w:rsid w:val="005B3F2B"/>
    <w:rsid w:val="005B41BD"/>
    <w:rsid w:val="005B41CB"/>
    <w:rsid w:val="005B455E"/>
    <w:rsid w:val="005B4618"/>
    <w:rsid w:val="005B4770"/>
    <w:rsid w:val="005B48F1"/>
    <w:rsid w:val="005B49E9"/>
    <w:rsid w:val="005B49FE"/>
    <w:rsid w:val="005B4A3A"/>
    <w:rsid w:val="005B4C27"/>
    <w:rsid w:val="005B4EB0"/>
    <w:rsid w:val="005B4F8E"/>
    <w:rsid w:val="005B4FFB"/>
    <w:rsid w:val="005B51F0"/>
    <w:rsid w:val="005B534B"/>
    <w:rsid w:val="005B54FB"/>
    <w:rsid w:val="005B5543"/>
    <w:rsid w:val="005B5567"/>
    <w:rsid w:val="005B5DB7"/>
    <w:rsid w:val="005B676A"/>
    <w:rsid w:val="005B6CB6"/>
    <w:rsid w:val="005B6CD7"/>
    <w:rsid w:val="005B6F4F"/>
    <w:rsid w:val="005B715B"/>
    <w:rsid w:val="005B742F"/>
    <w:rsid w:val="005B78C1"/>
    <w:rsid w:val="005B7990"/>
    <w:rsid w:val="005C0124"/>
    <w:rsid w:val="005C0514"/>
    <w:rsid w:val="005C0562"/>
    <w:rsid w:val="005C068B"/>
    <w:rsid w:val="005C08BB"/>
    <w:rsid w:val="005C09B7"/>
    <w:rsid w:val="005C0A53"/>
    <w:rsid w:val="005C0EB3"/>
    <w:rsid w:val="005C1009"/>
    <w:rsid w:val="005C1194"/>
    <w:rsid w:val="005C13E6"/>
    <w:rsid w:val="005C1567"/>
    <w:rsid w:val="005C1871"/>
    <w:rsid w:val="005C1BA7"/>
    <w:rsid w:val="005C1F18"/>
    <w:rsid w:val="005C20C0"/>
    <w:rsid w:val="005C218F"/>
    <w:rsid w:val="005C2305"/>
    <w:rsid w:val="005C2418"/>
    <w:rsid w:val="005C253C"/>
    <w:rsid w:val="005C2E82"/>
    <w:rsid w:val="005C31EC"/>
    <w:rsid w:val="005C32BE"/>
    <w:rsid w:val="005C3594"/>
    <w:rsid w:val="005C380F"/>
    <w:rsid w:val="005C38F1"/>
    <w:rsid w:val="005C3A42"/>
    <w:rsid w:val="005C3DA1"/>
    <w:rsid w:val="005C3DB3"/>
    <w:rsid w:val="005C413B"/>
    <w:rsid w:val="005C4145"/>
    <w:rsid w:val="005C4261"/>
    <w:rsid w:val="005C42F3"/>
    <w:rsid w:val="005C450E"/>
    <w:rsid w:val="005C4658"/>
    <w:rsid w:val="005C497D"/>
    <w:rsid w:val="005C49C2"/>
    <w:rsid w:val="005C4DF3"/>
    <w:rsid w:val="005C4E31"/>
    <w:rsid w:val="005C4FA6"/>
    <w:rsid w:val="005C4FBA"/>
    <w:rsid w:val="005C52F4"/>
    <w:rsid w:val="005C54D1"/>
    <w:rsid w:val="005C5AA6"/>
    <w:rsid w:val="005C5BED"/>
    <w:rsid w:val="005C600A"/>
    <w:rsid w:val="005C610D"/>
    <w:rsid w:val="005C6369"/>
    <w:rsid w:val="005C656D"/>
    <w:rsid w:val="005C6626"/>
    <w:rsid w:val="005C6962"/>
    <w:rsid w:val="005C6C8B"/>
    <w:rsid w:val="005C6DD3"/>
    <w:rsid w:val="005C6E10"/>
    <w:rsid w:val="005C6E46"/>
    <w:rsid w:val="005C7A2F"/>
    <w:rsid w:val="005C7AA7"/>
    <w:rsid w:val="005C7C7C"/>
    <w:rsid w:val="005D045C"/>
    <w:rsid w:val="005D04F7"/>
    <w:rsid w:val="005D09E6"/>
    <w:rsid w:val="005D0A14"/>
    <w:rsid w:val="005D0CAA"/>
    <w:rsid w:val="005D1232"/>
    <w:rsid w:val="005D13EA"/>
    <w:rsid w:val="005D1910"/>
    <w:rsid w:val="005D1A98"/>
    <w:rsid w:val="005D1C6D"/>
    <w:rsid w:val="005D2316"/>
    <w:rsid w:val="005D28AD"/>
    <w:rsid w:val="005D28CE"/>
    <w:rsid w:val="005D2A97"/>
    <w:rsid w:val="005D2E66"/>
    <w:rsid w:val="005D2EAA"/>
    <w:rsid w:val="005D3042"/>
    <w:rsid w:val="005D321F"/>
    <w:rsid w:val="005D34B3"/>
    <w:rsid w:val="005D355F"/>
    <w:rsid w:val="005D3D0F"/>
    <w:rsid w:val="005D3FBE"/>
    <w:rsid w:val="005D43E1"/>
    <w:rsid w:val="005D44B5"/>
    <w:rsid w:val="005D48BF"/>
    <w:rsid w:val="005D4BE6"/>
    <w:rsid w:val="005D518D"/>
    <w:rsid w:val="005D529B"/>
    <w:rsid w:val="005D5AC0"/>
    <w:rsid w:val="005D5B9B"/>
    <w:rsid w:val="005D5BFB"/>
    <w:rsid w:val="005D5D95"/>
    <w:rsid w:val="005D5EE8"/>
    <w:rsid w:val="005D623B"/>
    <w:rsid w:val="005D70AC"/>
    <w:rsid w:val="005D70C8"/>
    <w:rsid w:val="005D7119"/>
    <w:rsid w:val="005D71A1"/>
    <w:rsid w:val="005D71F4"/>
    <w:rsid w:val="005D7FD2"/>
    <w:rsid w:val="005E0037"/>
    <w:rsid w:val="005E011C"/>
    <w:rsid w:val="005E0A50"/>
    <w:rsid w:val="005E0A9C"/>
    <w:rsid w:val="005E0CD0"/>
    <w:rsid w:val="005E101A"/>
    <w:rsid w:val="005E1314"/>
    <w:rsid w:val="005E1448"/>
    <w:rsid w:val="005E1450"/>
    <w:rsid w:val="005E1531"/>
    <w:rsid w:val="005E1A5A"/>
    <w:rsid w:val="005E1B8A"/>
    <w:rsid w:val="005E2092"/>
    <w:rsid w:val="005E216B"/>
    <w:rsid w:val="005E2208"/>
    <w:rsid w:val="005E23A8"/>
    <w:rsid w:val="005E26FA"/>
    <w:rsid w:val="005E2B89"/>
    <w:rsid w:val="005E2D1D"/>
    <w:rsid w:val="005E2EFD"/>
    <w:rsid w:val="005E360D"/>
    <w:rsid w:val="005E388E"/>
    <w:rsid w:val="005E38AA"/>
    <w:rsid w:val="005E3920"/>
    <w:rsid w:val="005E3985"/>
    <w:rsid w:val="005E3BD7"/>
    <w:rsid w:val="005E3C62"/>
    <w:rsid w:val="005E3EE9"/>
    <w:rsid w:val="005E404F"/>
    <w:rsid w:val="005E4383"/>
    <w:rsid w:val="005E4912"/>
    <w:rsid w:val="005E4990"/>
    <w:rsid w:val="005E4A90"/>
    <w:rsid w:val="005E4E40"/>
    <w:rsid w:val="005E5455"/>
    <w:rsid w:val="005E56A7"/>
    <w:rsid w:val="005E5DA7"/>
    <w:rsid w:val="005E5EF3"/>
    <w:rsid w:val="005E6315"/>
    <w:rsid w:val="005E69AC"/>
    <w:rsid w:val="005E6EAD"/>
    <w:rsid w:val="005E6F57"/>
    <w:rsid w:val="005E706C"/>
    <w:rsid w:val="005E7271"/>
    <w:rsid w:val="005E72E7"/>
    <w:rsid w:val="005E7395"/>
    <w:rsid w:val="005E778C"/>
    <w:rsid w:val="005E798F"/>
    <w:rsid w:val="005E7B5F"/>
    <w:rsid w:val="005E7D64"/>
    <w:rsid w:val="005E7E70"/>
    <w:rsid w:val="005F0194"/>
    <w:rsid w:val="005F0838"/>
    <w:rsid w:val="005F12DD"/>
    <w:rsid w:val="005F141E"/>
    <w:rsid w:val="005F14B6"/>
    <w:rsid w:val="005F14D5"/>
    <w:rsid w:val="005F14DE"/>
    <w:rsid w:val="005F178D"/>
    <w:rsid w:val="005F1C14"/>
    <w:rsid w:val="005F1E00"/>
    <w:rsid w:val="005F1F8F"/>
    <w:rsid w:val="005F2146"/>
    <w:rsid w:val="005F21C8"/>
    <w:rsid w:val="005F279C"/>
    <w:rsid w:val="005F2818"/>
    <w:rsid w:val="005F2892"/>
    <w:rsid w:val="005F2D19"/>
    <w:rsid w:val="005F34AF"/>
    <w:rsid w:val="005F3710"/>
    <w:rsid w:val="005F3798"/>
    <w:rsid w:val="005F37C4"/>
    <w:rsid w:val="005F3895"/>
    <w:rsid w:val="005F3A88"/>
    <w:rsid w:val="005F3AEB"/>
    <w:rsid w:val="005F3F00"/>
    <w:rsid w:val="005F403F"/>
    <w:rsid w:val="005F4095"/>
    <w:rsid w:val="005F414A"/>
    <w:rsid w:val="005F42A2"/>
    <w:rsid w:val="005F4812"/>
    <w:rsid w:val="005F4834"/>
    <w:rsid w:val="005F48B1"/>
    <w:rsid w:val="005F48E8"/>
    <w:rsid w:val="005F4D5B"/>
    <w:rsid w:val="005F4E40"/>
    <w:rsid w:val="005F5509"/>
    <w:rsid w:val="005F57B0"/>
    <w:rsid w:val="005F5BBE"/>
    <w:rsid w:val="005F5DDB"/>
    <w:rsid w:val="005F6020"/>
    <w:rsid w:val="005F61A2"/>
    <w:rsid w:val="005F67DD"/>
    <w:rsid w:val="005F6E00"/>
    <w:rsid w:val="005F6E9C"/>
    <w:rsid w:val="005F70A7"/>
    <w:rsid w:val="005F74C0"/>
    <w:rsid w:val="005F76F5"/>
    <w:rsid w:val="005F78AB"/>
    <w:rsid w:val="005F7FAF"/>
    <w:rsid w:val="00600102"/>
    <w:rsid w:val="0060053B"/>
    <w:rsid w:val="00600F55"/>
    <w:rsid w:val="00601789"/>
    <w:rsid w:val="00601857"/>
    <w:rsid w:val="006019B4"/>
    <w:rsid w:val="006019BB"/>
    <w:rsid w:val="00601B48"/>
    <w:rsid w:val="00602063"/>
    <w:rsid w:val="006021FA"/>
    <w:rsid w:val="00602416"/>
    <w:rsid w:val="0060266E"/>
    <w:rsid w:val="00602988"/>
    <w:rsid w:val="00602B0E"/>
    <w:rsid w:val="00602B15"/>
    <w:rsid w:val="00602E63"/>
    <w:rsid w:val="00602ED7"/>
    <w:rsid w:val="0060355E"/>
    <w:rsid w:val="00604420"/>
    <w:rsid w:val="006045B6"/>
    <w:rsid w:val="00604909"/>
    <w:rsid w:val="00604A30"/>
    <w:rsid w:val="00604D97"/>
    <w:rsid w:val="00605261"/>
    <w:rsid w:val="0060544B"/>
    <w:rsid w:val="00605599"/>
    <w:rsid w:val="00605AB5"/>
    <w:rsid w:val="00605E7E"/>
    <w:rsid w:val="00605F46"/>
    <w:rsid w:val="00606259"/>
    <w:rsid w:val="006064C5"/>
    <w:rsid w:val="00606949"/>
    <w:rsid w:val="0060695F"/>
    <w:rsid w:val="00606AE2"/>
    <w:rsid w:val="006076B2"/>
    <w:rsid w:val="00607A5E"/>
    <w:rsid w:val="00607C97"/>
    <w:rsid w:val="00607CD2"/>
    <w:rsid w:val="00607D1B"/>
    <w:rsid w:val="0061013B"/>
    <w:rsid w:val="00610512"/>
    <w:rsid w:val="00610AAA"/>
    <w:rsid w:val="00610B1B"/>
    <w:rsid w:val="00610DBA"/>
    <w:rsid w:val="00610DD0"/>
    <w:rsid w:val="00611384"/>
    <w:rsid w:val="006114FA"/>
    <w:rsid w:val="006118CC"/>
    <w:rsid w:val="0061214A"/>
    <w:rsid w:val="00612269"/>
    <w:rsid w:val="0061269E"/>
    <w:rsid w:val="00612DC8"/>
    <w:rsid w:val="00613519"/>
    <w:rsid w:val="006147D2"/>
    <w:rsid w:val="00614809"/>
    <w:rsid w:val="006148BC"/>
    <w:rsid w:val="006149BA"/>
    <w:rsid w:val="00614C2C"/>
    <w:rsid w:val="00614E2B"/>
    <w:rsid w:val="00614E61"/>
    <w:rsid w:val="00615346"/>
    <w:rsid w:val="0061536D"/>
    <w:rsid w:val="006153D3"/>
    <w:rsid w:val="0061545F"/>
    <w:rsid w:val="006159C4"/>
    <w:rsid w:val="00615D64"/>
    <w:rsid w:val="00615DF9"/>
    <w:rsid w:val="00615FA2"/>
    <w:rsid w:val="006160A8"/>
    <w:rsid w:val="006162EB"/>
    <w:rsid w:val="0061643E"/>
    <w:rsid w:val="0061646A"/>
    <w:rsid w:val="006164E9"/>
    <w:rsid w:val="0061671E"/>
    <w:rsid w:val="00616D19"/>
    <w:rsid w:val="00616ED5"/>
    <w:rsid w:val="00616FAC"/>
    <w:rsid w:val="00617248"/>
    <w:rsid w:val="006176F4"/>
    <w:rsid w:val="006178A1"/>
    <w:rsid w:val="00617A03"/>
    <w:rsid w:val="00617AD3"/>
    <w:rsid w:val="00617CCA"/>
    <w:rsid w:val="00617D63"/>
    <w:rsid w:val="00620486"/>
    <w:rsid w:val="00620490"/>
    <w:rsid w:val="0062097D"/>
    <w:rsid w:val="00620B4E"/>
    <w:rsid w:val="00620C41"/>
    <w:rsid w:val="00620DC9"/>
    <w:rsid w:val="00620F6E"/>
    <w:rsid w:val="0062171B"/>
    <w:rsid w:val="00621778"/>
    <w:rsid w:val="0062254E"/>
    <w:rsid w:val="0062281C"/>
    <w:rsid w:val="00622C3C"/>
    <w:rsid w:val="00622DE5"/>
    <w:rsid w:val="00622E4D"/>
    <w:rsid w:val="006230ED"/>
    <w:rsid w:val="00623155"/>
    <w:rsid w:val="006231B6"/>
    <w:rsid w:val="006233A3"/>
    <w:rsid w:val="00623585"/>
    <w:rsid w:val="006237FF"/>
    <w:rsid w:val="006239E1"/>
    <w:rsid w:val="0062413E"/>
    <w:rsid w:val="006245E1"/>
    <w:rsid w:val="00624BA4"/>
    <w:rsid w:val="00624CD9"/>
    <w:rsid w:val="00624DED"/>
    <w:rsid w:val="0062502E"/>
    <w:rsid w:val="0062544A"/>
    <w:rsid w:val="00625566"/>
    <w:rsid w:val="00625769"/>
    <w:rsid w:val="00625B4B"/>
    <w:rsid w:val="00625DD5"/>
    <w:rsid w:val="00625EC9"/>
    <w:rsid w:val="006260ED"/>
    <w:rsid w:val="006265B5"/>
    <w:rsid w:val="00626A4E"/>
    <w:rsid w:val="0062711F"/>
    <w:rsid w:val="0062715E"/>
    <w:rsid w:val="006271D1"/>
    <w:rsid w:val="006271EB"/>
    <w:rsid w:val="00627329"/>
    <w:rsid w:val="00627969"/>
    <w:rsid w:val="00627AB5"/>
    <w:rsid w:val="00627EF5"/>
    <w:rsid w:val="0063004C"/>
    <w:rsid w:val="006308DF"/>
    <w:rsid w:val="00630B36"/>
    <w:rsid w:val="00630D03"/>
    <w:rsid w:val="00630DD3"/>
    <w:rsid w:val="00631424"/>
    <w:rsid w:val="00631450"/>
    <w:rsid w:val="0063162D"/>
    <w:rsid w:val="00631B08"/>
    <w:rsid w:val="00631CDE"/>
    <w:rsid w:val="00631DF7"/>
    <w:rsid w:val="00631FD1"/>
    <w:rsid w:val="00631FD4"/>
    <w:rsid w:val="006320FF"/>
    <w:rsid w:val="006321BA"/>
    <w:rsid w:val="00632359"/>
    <w:rsid w:val="0063241F"/>
    <w:rsid w:val="006328B9"/>
    <w:rsid w:val="00632AC9"/>
    <w:rsid w:val="00632B44"/>
    <w:rsid w:val="00632C56"/>
    <w:rsid w:val="00632D2B"/>
    <w:rsid w:val="006332B0"/>
    <w:rsid w:val="00633400"/>
    <w:rsid w:val="00633A77"/>
    <w:rsid w:val="00633EE4"/>
    <w:rsid w:val="00634583"/>
    <w:rsid w:val="006348D0"/>
    <w:rsid w:val="00634C34"/>
    <w:rsid w:val="006350C8"/>
    <w:rsid w:val="0063532C"/>
    <w:rsid w:val="00635599"/>
    <w:rsid w:val="006355EF"/>
    <w:rsid w:val="00635C03"/>
    <w:rsid w:val="00635C24"/>
    <w:rsid w:val="00635D46"/>
    <w:rsid w:val="0063606B"/>
    <w:rsid w:val="00636075"/>
    <w:rsid w:val="00636226"/>
    <w:rsid w:val="006362D3"/>
    <w:rsid w:val="00636827"/>
    <w:rsid w:val="00636C55"/>
    <w:rsid w:val="00636D5C"/>
    <w:rsid w:val="00636DB1"/>
    <w:rsid w:val="006371A5"/>
    <w:rsid w:val="006373B9"/>
    <w:rsid w:val="00637670"/>
    <w:rsid w:val="006377B8"/>
    <w:rsid w:val="0063797C"/>
    <w:rsid w:val="00637B46"/>
    <w:rsid w:val="00637CE0"/>
    <w:rsid w:val="006400A6"/>
    <w:rsid w:val="006400AE"/>
    <w:rsid w:val="006401D6"/>
    <w:rsid w:val="00640286"/>
    <w:rsid w:val="006402DA"/>
    <w:rsid w:val="006403D7"/>
    <w:rsid w:val="006404EB"/>
    <w:rsid w:val="0064085C"/>
    <w:rsid w:val="006408D0"/>
    <w:rsid w:val="00640B3B"/>
    <w:rsid w:val="00640D3B"/>
    <w:rsid w:val="00641025"/>
    <w:rsid w:val="00641270"/>
    <w:rsid w:val="006412CC"/>
    <w:rsid w:val="0064131E"/>
    <w:rsid w:val="00641450"/>
    <w:rsid w:val="006415B9"/>
    <w:rsid w:val="0064191A"/>
    <w:rsid w:val="00641D31"/>
    <w:rsid w:val="00641E21"/>
    <w:rsid w:val="006424E1"/>
    <w:rsid w:val="006426E0"/>
    <w:rsid w:val="0064298D"/>
    <w:rsid w:val="006429BF"/>
    <w:rsid w:val="00642AD2"/>
    <w:rsid w:val="00642C17"/>
    <w:rsid w:val="00642D7D"/>
    <w:rsid w:val="00642E75"/>
    <w:rsid w:val="00643482"/>
    <w:rsid w:val="00643851"/>
    <w:rsid w:val="006438C7"/>
    <w:rsid w:val="00643A7D"/>
    <w:rsid w:val="00643C4A"/>
    <w:rsid w:val="00643C52"/>
    <w:rsid w:val="00643FAA"/>
    <w:rsid w:val="00644146"/>
    <w:rsid w:val="006445A8"/>
    <w:rsid w:val="00644681"/>
    <w:rsid w:val="006447F2"/>
    <w:rsid w:val="00644E4F"/>
    <w:rsid w:val="006452C2"/>
    <w:rsid w:val="00645576"/>
    <w:rsid w:val="00645958"/>
    <w:rsid w:val="00645C48"/>
    <w:rsid w:val="00645DD5"/>
    <w:rsid w:val="0064663F"/>
    <w:rsid w:val="00646B73"/>
    <w:rsid w:val="00646D79"/>
    <w:rsid w:val="006477A5"/>
    <w:rsid w:val="00647C86"/>
    <w:rsid w:val="006501D5"/>
    <w:rsid w:val="006501FE"/>
    <w:rsid w:val="00650366"/>
    <w:rsid w:val="00650553"/>
    <w:rsid w:val="00650656"/>
    <w:rsid w:val="00650847"/>
    <w:rsid w:val="006509DC"/>
    <w:rsid w:val="00650B83"/>
    <w:rsid w:val="00650D34"/>
    <w:rsid w:val="00651118"/>
    <w:rsid w:val="006511EC"/>
    <w:rsid w:val="006512CF"/>
    <w:rsid w:val="00651300"/>
    <w:rsid w:val="00651389"/>
    <w:rsid w:val="006513D4"/>
    <w:rsid w:val="00651B0D"/>
    <w:rsid w:val="00651CD6"/>
    <w:rsid w:val="00651EB2"/>
    <w:rsid w:val="00651EDB"/>
    <w:rsid w:val="00651F56"/>
    <w:rsid w:val="0065219C"/>
    <w:rsid w:val="00652257"/>
    <w:rsid w:val="0065265D"/>
    <w:rsid w:val="006526F7"/>
    <w:rsid w:val="0065278C"/>
    <w:rsid w:val="00652A36"/>
    <w:rsid w:val="00652A83"/>
    <w:rsid w:val="00652E69"/>
    <w:rsid w:val="00652F59"/>
    <w:rsid w:val="00652F91"/>
    <w:rsid w:val="006531C3"/>
    <w:rsid w:val="006533F1"/>
    <w:rsid w:val="00653A44"/>
    <w:rsid w:val="00653A78"/>
    <w:rsid w:val="00653F22"/>
    <w:rsid w:val="00653F7E"/>
    <w:rsid w:val="006540D1"/>
    <w:rsid w:val="00654283"/>
    <w:rsid w:val="006549FF"/>
    <w:rsid w:val="00654E17"/>
    <w:rsid w:val="00654E6D"/>
    <w:rsid w:val="00655066"/>
    <w:rsid w:val="00655457"/>
    <w:rsid w:val="00655495"/>
    <w:rsid w:val="00655775"/>
    <w:rsid w:val="00655C9C"/>
    <w:rsid w:val="00655D7F"/>
    <w:rsid w:val="00655F6C"/>
    <w:rsid w:val="00656349"/>
    <w:rsid w:val="00656427"/>
    <w:rsid w:val="0065678A"/>
    <w:rsid w:val="0065679E"/>
    <w:rsid w:val="00656A75"/>
    <w:rsid w:val="00656C86"/>
    <w:rsid w:val="00656DB0"/>
    <w:rsid w:val="0065741C"/>
    <w:rsid w:val="00657BAF"/>
    <w:rsid w:val="00657C86"/>
    <w:rsid w:val="00657E4E"/>
    <w:rsid w:val="00660041"/>
    <w:rsid w:val="006601E3"/>
    <w:rsid w:val="0066023C"/>
    <w:rsid w:val="00660C30"/>
    <w:rsid w:val="00660CA8"/>
    <w:rsid w:val="006610A6"/>
    <w:rsid w:val="006611A6"/>
    <w:rsid w:val="006611CD"/>
    <w:rsid w:val="00661563"/>
    <w:rsid w:val="006619C5"/>
    <w:rsid w:val="00661B2C"/>
    <w:rsid w:val="00661BDF"/>
    <w:rsid w:val="00661CDD"/>
    <w:rsid w:val="0066214B"/>
    <w:rsid w:val="006622D6"/>
    <w:rsid w:val="00662A32"/>
    <w:rsid w:val="00662A7A"/>
    <w:rsid w:val="00663235"/>
    <w:rsid w:val="0066329B"/>
    <w:rsid w:val="006633D9"/>
    <w:rsid w:val="006634CA"/>
    <w:rsid w:val="006638E5"/>
    <w:rsid w:val="00663B0D"/>
    <w:rsid w:val="00663D5F"/>
    <w:rsid w:val="00664275"/>
    <w:rsid w:val="00664277"/>
    <w:rsid w:val="006642CD"/>
    <w:rsid w:val="0066460E"/>
    <w:rsid w:val="006648C4"/>
    <w:rsid w:val="00664B30"/>
    <w:rsid w:val="00664B36"/>
    <w:rsid w:val="00664EF6"/>
    <w:rsid w:val="0066532D"/>
    <w:rsid w:val="0066549A"/>
    <w:rsid w:val="006656F0"/>
    <w:rsid w:val="00665932"/>
    <w:rsid w:val="00665BB4"/>
    <w:rsid w:val="00666179"/>
    <w:rsid w:val="006668CB"/>
    <w:rsid w:val="00666DBA"/>
    <w:rsid w:val="00667112"/>
    <w:rsid w:val="00667680"/>
    <w:rsid w:val="0066784C"/>
    <w:rsid w:val="006678DE"/>
    <w:rsid w:val="00667D57"/>
    <w:rsid w:val="00667E03"/>
    <w:rsid w:val="00667E7D"/>
    <w:rsid w:val="006700AD"/>
    <w:rsid w:val="0067017D"/>
    <w:rsid w:val="0067068F"/>
    <w:rsid w:val="00670780"/>
    <w:rsid w:val="00670885"/>
    <w:rsid w:val="00670A25"/>
    <w:rsid w:val="00670BFF"/>
    <w:rsid w:val="00670F38"/>
    <w:rsid w:val="006715C0"/>
    <w:rsid w:val="00671774"/>
    <w:rsid w:val="00671943"/>
    <w:rsid w:val="006719B1"/>
    <w:rsid w:val="00671AEC"/>
    <w:rsid w:val="00671BD4"/>
    <w:rsid w:val="00672257"/>
    <w:rsid w:val="00672389"/>
    <w:rsid w:val="006724CE"/>
    <w:rsid w:val="006727AE"/>
    <w:rsid w:val="006727F9"/>
    <w:rsid w:val="006728CA"/>
    <w:rsid w:val="00672B27"/>
    <w:rsid w:val="00672B36"/>
    <w:rsid w:val="0067318E"/>
    <w:rsid w:val="00673677"/>
    <w:rsid w:val="00673681"/>
    <w:rsid w:val="006736D4"/>
    <w:rsid w:val="006736D5"/>
    <w:rsid w:val="006737EE"/>
    <w:rsid w:val="00673D5D"/>
    <w:rsid w:val="00673FBA"/>
    <w:rsid w:val="00674124"/>
    <w:rsid w:val="0067414A"/>
    <w:rsid w:val="00674270"/>
    <w:rsid w:val="00674521"/>
    <w:rsid w:val="006746DD"/>
    <w:rsid w:val="00674733"/>
    <w:rsid w:val="00674759"/>
    <w:rsid w:val="00674A17"/>
    <w:rsid w:val="0067540E"/>
    <w:rsid w:val="00675C84"/>
    <w:rsid w:val="00675CBE"/>
    <w:rsid w:val="00675E32"/>
    <w:rsid w:val="00675EC9"/>
    <w:rsid w:val="00675FF7"/>
    <w:rsid w:val="006765F1"/>
    <w:rsid w:val="00676822"/>
    <w:rsid w:val="00676F09"/>
    <w:rsid w:val="00677084"/>
    <w:rsid w:val="00677120"/>
    <w:rsid w:val="0067760B"/>
    <w:rsid w:val="0067776F"/>
    <w:rsid w:val="006779FA"/>
    <w:rsid w:val="00677A6A"/>
    <w:rsid w:val="00677CDA"/>
    <w:rsid w:val="00677DE5"/>
    <w:rsid w:val="006803BA"/>
    <w:rsid w:val="006803DA"/>
    <w:rsid w:val="00680479"/>
    <w:rsid w:val="00680610"/>
    <w:rsid w:val="006808DA"/>
    <w:rsid w:val="0068090F"/>
    <w:rsid w:val="00680BEE"/>
    <w:rsid w:val="00680C9A"/>
    <w:rsid w:val="00680CCE"/>
    <w:rsid w:val="00680F57"/>
    <w:rsid w:val="00681283"/>
    <w:rsid w:val="006819B4"/>
    <w:rsid w:val="00681A23"/>
    <w:rsid w:val="00681BB9"/>
    <w:rsid w:val="00681D78"/>
    <w:rsid w:val="00681DB6"/>
    <w:rsid w:val="00682035"/>
    <w:rsid w:val="006821E3"/>
    <w:rsid w:val="0068242E"/>
    <w:rsid w:val="0068274F"/>
    <w:rsid w:val="0068275B"/>
    <w:rsid w:val="00682F29"/>
    <w:rsid w:val="00682F2D"/>
    <w:rsid w:val="006830C7"/>
    <w:rsid w:val="006831A2"/>
    <w:rsid w:val="00683509"/>
    <w:rsid w:val="00683760"/>
    <w:rsid w:val="00683835"/>
    <w:rsid w:val="00683B10"/>
    <w:rsid w:val="00683CB8"/>
    <w:rsid w:val="00683FC7"/>
    <w:rsid w:val="00684307"/>
    <w:rsid w:val="00684759"/>
    <w:rsid w:val="006851C7"/>
    <w:rsid w:val="0068521B"/>
    <w:rsid w:val="006855DA"/>
    <w:rsid w:val="00685618"/>
    <w:rsid w:val="0068562B"/>
    <w:rsid w:val="00685639"/>
    <w:rsid w:val="00685734"/>
    <w:rsid w:val="0068589E"/>
    <w:rsid w:val="00685F65"/>
    <w:rsid w:val="00685FF5"/>
    <w:rsid w:val="00686017"/>
    <w:rsid w:val="006860F4"/>
    <w:rsid w:val="00686270"/>
    <w:rsid w:val="00686349"/>
    <w:rsid w:val="006865D7"/>
    <w:rsid w:val="00686737"/>
    <w:rsid w:val="006869F6"/>
    <w:rsid w:val="00686BC9"/>
    <w:rsid w:val="00686FB0"/>
    <w:rsid w:val="006871A5"/>
    <w:rsid w:val="006871EB"/>
    <w:rsid w:val="00687989"/>
    <w:rsid w:val="00690293"/>
    <w:rsid w:val="006902FC"/>
    <w:rsid w:val="0069089C"/>
    <w:rsid w:val="00691358"/>
    <w:rsid w:val="0069181E"/>
    <w:rsid w:val="00691852"/>
    <w:rsid w:val="006919F2"/>
    <w:rsid w:val="00691BB5"/>
    <w:rsid w:val="00691F56"/>
    <w:rsid w:val="00692681"/>
    <w:rsid w:val="0069271C"/>
    <w:rsid w:val="00692896"/>
    <w:rsid w:val="00693068"/>
    <w:rsid w:val="00693166"/>
    <w:rsid w:val="00693291"/>
    <w:rsid w:val="00693634"/>
    <w:rsid w:val="006936F7"/>
    <w:rsid w:val="00693726"/>
    <w:rsid w:val="00693C19"/>
    <w:rsid w:val="00693C56"/>
    <w:rsid w:val="00694102"/>
    <w:rsid w:val="006942B1"/>
    <w:rsid w:val="00694428"/>
    <w:rsid w:val="006947FE"/>
    <w:rsid w:val="00694CB5"/>
    <w:rsid w:val="00694E17"/>
    <w:rsid w:val="00695215"/>
    <w:rsid w:val="0069527F"/>
    <w:rsid w:val="006955BD"/>
    <w:rsid w:val="00695691"/>
    <w:rsid w:val="006959A1"/>
    <w:rsid w:val="00695BAB"/>
    <w:rsid w:val="00696279"/>
    <w:rsid w:val="006969CA"/>
    <w:rsid w:val="00696AF3"/>
    <w:rsid w:val="00696B62"/>
    <w:rsid w:val="006970AF"/>
    <w:rsid w:val="00697318"/>
    <w:rsid w:val="006977A6"/>
    <w:rsid w:val="006977C7"/>
    <w:rsid w:val="0069785F"/>
    <w:rsid w:val="00697AF5"/>
    <w:rsid w:val="00697B46"/>
    <w:rsid w:val="00697E53"/>
    <w:rsid w:val="006A060A"/>
    <w:rsid w:val="006A0FDF"/>
    <w:rsid w:val="006A1074"/>
    <w:rsid w:val="006A12B3"/>
    <w:rsid w:val="006A12E3"/>
    <w:rsid w:val="006A14E0"/>
    <w:rsid w:val="006A16C4"/>
    <w:rsid w:val="006A1883"/>
    <w:rsid w:val="006A1A53"/>
    <w:rsid w:val="006A20CD"/>
    <w:rsid w:val="006A21A2"/>
    <w:rsid w:val="006A2484"/>
    <w:rsid w:val="006A2799"/>
    <w:rsid w:val="006A2CEB"/>
    <w:rsid w:val="006A317B"/>
    <w:rsid w:val="006A3224"/>
    <w:rsid w:val="006A38AD"/>
    <w:rsid w:val="006A3920"/>
    <w:rsid w:val="006A3B34"/>
    <w:rsid w:val="006A3CD2"/>
    <w:rsid w:val="006A40D4"/>
    <w:rsid w:val="006A415F"/>
    <w:rsid w:val="006A438B"/>
    <w:rsid w:val="006A4403"/>
    <w:rsid w:val="006A4758"/>
    <w:rsid w:val="006A480E"/>
    <w:rsid w:val="006A4ECA"/>
    <w:rsid w:val="006A5470"/>
    <w:rsid w:val="006A555B"/>
    <w:rsid w:val="006A55B4"/>
    <w:rsid w:val="006A5809"/>
    <w:rsid w:val="006A5C71"/>
    <w:rsid w:val="006A5D8A"/>
    <w:rsid w:val="006A5DF1"/>
    <w:rsid w:val="006A5F65"/>
    <w:rsid w:val="006A60BD"/>
    <w:rsid w:val="006A62AE"/>
    <w:rsid w:val="006A6A02"/>
    <w:rsid w:val="006A6AB7"/>
    <w:rsid w:val="006A714F"/>
    <w:rsid w:val="006A71D7"/>
    <w:rsid w:val="006A72BC"/>
    <w:rsid w:val="006A734B"/>
    <w:rsid w:val="006A761B"/>
    <w:rsid w:val="006A7877"/>
    <w:rsid w:val="006A7DFC"/>
    <w:rsid w:val="006A7E9C"/>
    <w:rsid w:val="006B004A"/>
    <w:rsid w:val="006B01D6"/>
    <w:rsid w:val="006B0597"/>
    <w:rsid w:val="006B05D7"/>
    <w:rsid w:val="006B0906"/>
    <w:rsid w:val="006B0926"/>
    <w:rsid w:val="006B0CAB"/>
    <w:rsid w:val="006B0F73"/>
    <w:rsid w:val="006B105F"/>
    <w:rsid w:val="006B1148"/>
    <w:rsid w:val="006B13DC"/>
    <w:rsid w:val="006B1929"/>
    <w:rsid w:val="006B1CAC"/>
    <w:rsid w:val="006B1F94"/>
    <w:rsid w:val="006B210F"/>
    <w:rsid w:val="006B2114"/>
    <w:rsid w:val="006B2165"/>
    <w:rsid w:val="006B2266"/>
    <w:rsid w:val="006B256B"/>
    <w:rsid w:val="006B2651"/>
    <w:rsid w:val="006B280C"/>
    <w:rsid w:val="006B2AB9"/>
    <w:rsid w:val="006B2AE9"/>
    <w:rsid w:val="006B2B7F"/>
    <w:rsid w:val="006B2D3B"/>
    <w:rsid w:val="006B2D9A"/>
    <w:rsid w:val="006B2EC8"/>
    <w:rsid w:val="006B3482"/>
    <w:rsid w:val="006B37BB"/>
    <w:rsid w:val="006B39B0"/>
    <w:rsid w:val="006B3AA1"/>
    <w:rsid w:val="006B3B15"/>
    <w:rsid w:val="006B3FF6"/>
    <w:rsid w:val="006B4141"/>
    <w:rsid w:val="006B420E"/>
    <w:rsid w:val="006B44A4"/>
    <w:rsid w:val="006B450C"/>
    <w:rsid w:val="006B489C"/>
    <w:rsid w:val="006B4AEC"/>
    <w:rsid w:val="006B4B81"/>
    <w:rsid w:val="006B4BB6"/>
    <w:rsid w:val="006B4C3B"/>
    <w:rsid w:val="006B4FD9"/>
    <w:rsid w:val="006B502F"/>
    <w:rsid w:val="006B5193"/>
    <w:rsid w:val="006B5696"/>
    <w:rsid w:val="006B57E6"/>
    <w:rsid w:val="006B582F"/>
    <w:rsid w:val="006B5E2C"/>
    <w:rsid w:val="006B668D"/>
    <w:rsid w:val="006B66B1"/>
    <w:rsid w:val="006B6727"/>
    <w:rsid w:val="006B6933"/>
    <w:rsid w:val="006B6D29"/>
    <w:rsid w:val="006B777E"/>
    <w:rsid w:val="006B79D7"/>
    <w:rsid w:val="006B7B79"/>
    <w:rsid w:val="006B7E2C"/>
    <w:rsid w:val="006B7FED"/>
    <w:rsid w:val="006C0805"/>
    <w:rsid w:val="006C09A0"/>
    <w:rsid w:val="006C0AC1"/>
    <w:rsid w:val="006C1067"/>
    <w:rsid w:val="006C1EC8"/>
    <w:rsid w:val="006C1F56"/>
    <w:rsid w:val="006C1FB5"/>
    <w:rsid w:val="006C219E"/>
    <w:rsid w:val="006C2671"/>
    <w:rsid w:val="006C2814"/>
    <w:rsid w:val="006C2842"/>
    <w:rsid w:val="006C2921"/>
    <w:rsid w:val="006C2B6F"/>
    <w:rsid w:val="006C2C05"/>
    <w:rsid w:val="006C2C09"/>
    <w:rsid w:val="006C33BD"/>
    <w:rsid w:val="006C35C5"/>
    <w:rsid w:val="006C3921"/>
    <w:rsid w:val="006C3A23"/>
    <w:rsid w:val="006C3CEE"/>
    <w:rsid w:val="006C4342"/>
    <w:rsid w:val="006C4573"/>
    <w:rsid w:val="006C4AD8"/>
    <w:rsid w:val="006C4EEC"/>
    <w:rsid w:val="006C511B"/>
    <w:rsid w:val="006C5620"/>
    <w:rsid w:val="006C57D3"/>
    <w:rsid w:val="006C57F7"/>
    <w:rsid w:val="006C5BA8"/>
    <w:rsid w:val="006C628C"/>
    <w:rsid w:val="006C6383"/>
    <w:rsid w:val="006C676E"/>
    <w:rsid w:val="006C6B47"/>
    <w:rsid w:val="006C6FAC"/>
    <w:rsid w:val="006C73EE"/>
    <w:rsid w:val="006C7866"/>
    <w:rsid w:val="006C798C"/>
    <w:rsid w:val="006C7CD9"/>
    <w:rsid w:val="006D0250"/>
    <w:rsid w:val="006D0252"/>
    <w:rsid w:val="006D0328"/>
    <w:rsid w:val="006D0498"/>
    <w:rsid w:val="006D086A"/>
    <w:rsid w:val="006D0974"/>
    <w:rsid w:val="006D0A86"/>
    <w:rsid w:val="006D0C71"/>
    <w:rsid w:val="006D0F09"/>
    <w:rsid w:val="006D0F36"/>
    <w:rsid w:val="006D108C"/>
    <w:rsid w:val="006D1099"/>
    <w:rsid w:val="006D1407"/>
    <w:rsid w:val="006D19EC"/>
    <w:rsid w:val="006D19F4"/>
    <w:rsid w:val="006D1A94"/>
    <w:rsid w:val="006D1BD0"/>
    <w:rsid w:val="006D229E"/>
    <w:rsid w:val="006D24E3"/>
    <w:rsid w:val="006D266A"/>
    <w:rsid w:val="006D272D"/>
    <w:rsid w:val="006D2B18"/>
    <w:rsid w:val="006D2C92"/>
    <w:rsid w:val="006D2E0F"/>
    <w:rsid w:val="006D2EF9"/>
    <w:rsid w:val="006D2F26"/>
    <w:rsid w:val="006D31CD"/>
    <w:rsid w:val="006D3542"/>
    <w:rsid w:val="006D357A"/>
    <w:rsid w:val="006D3BC9"/>
    <w:rsid w:val="006D43A2"/>
    <w:rsid w:val="006D44B3"/>
    <w:rsid w:val="006D479B"/>
    <w:rsid w:val="006D4CFA"/>
    <w:rsid w:val="006D4E9D"/>
    <w:rsid w:val="006D4ED8"/>
    <w:rsid w:val="006D52A2"/>
    <w:rsid w:val="006D55FD"/>
    <w:rsid w:val="006D5DB0"/>
    <w:rsid w:val="006D60C1"/>
    <w:rsid w:val="006D6650"/>
    <w:rsid w:val="006D6661"/>
    <w:rsid w:val="006D6839"/>
    <w:rsid w:val="006D6855"/>
    <w:rsid w:val="006D688A"/>
    <w:rsid w:val="006D732D"/>
    <w:rsid w:val="006D7375"/>
    <w:rsid w:val="006D7430"/>
    <w:rsid w:val="006D7C8A"/>
    <w:rsid w:val="006E003A"/>
    <w:rsid w:val="006E0279"/>
    <w:rsid w:val="006E0351"/>
    <w:rsid w:val="006E0729"/>
    <w:rsid w:val="006E0AD4"/>
    <w:rsid w:val="006E105E"/>
    <w:rsid w:val="006E11CA"/>
    <w:rsid w:val="006E1249"/>
    <w:rsid w:val="006E1672"/>
    <w:rsid w:val="006E1675"/>
    <w:rsid w:val="006E16E8"/>
    <w:rsid w:val="006E1DB3"/>
    <w:rsid w:val="006E1E96"/>
    <w:rsid w:val="006E262F"/>
    <w:rsid w:val="006E2930"/>
    <w:rsid w:val="006E2B4F"/>
    <w:rsid w:val="006E2DBD"/>
    <w:rsid w:val="006E346C"/>
    <w:rsid w:val="006E34DC"/>
    <w:rsid w:val="006E3520"/>
    <w:rsid w:val="006E360E"/>
    <w:rsid w:val="006E36DE"/>
    <w:rsid w:val="006E371E"/>
    <w:rsid w:val="006E37BC"/>
    <w:rsid w:val="006E3A8A"/>
    <w:rsid w:val="006E3C4B"/>
    <w:rsid w:val="006E4059"/>
    <w:rsid w:val="006E40C5"/>
    <w:rsid w:val="006E411F"/>
    <w:rsid w:val="006E41A3"/>
    <w:rsid w:val="006E41E7"/>
    <w:rsid w:val="006E432F"/>
    <w:rsid w:val="006E4493"/>
    <w:rsid w:val="006E450E"/>
    <w:rsid w:val="006E45F9"/>
    <w:rsid w:val="006E45FB"/>
    <w:rsid w:val="006E4923"/>
    <w:rsid w:val="006E49BC"/>
    <w:rsid w:val="006E5344"/>
    <w:rsid w:val="006E5427"/>
    <w:rsid w:val="006E54B8"/>
    <w:rsid w:val="006E5798"/>
    <w:rsid w:val="006E579C"/>
    <w:rsid w:val="006E5C12"/>
    <w:rsid w:val="006E5F37"/>
    <w:rsid w:val="006E640D"/>
    <w:rsid w:val="006E673D"/>
    <w:rsid w:val="006E6757"/>
    <w:rsid w:val="006E6A5C"/>
    <w:rsid w:val="006E6C14"/>
    <w:rsid w:val="006E6E0C"/>
    <w:rsid w:val="006E727A"/>
    <w:rsid w:val="006E7E25"/>
    <w:rsid w:val="006F016B"/>
    <w:rsid w:val="006F08F0"/>
    <w:rsid w:val="006F08F3"/>
    <w:rsid w:val="006F0A20"/>
    <w:rsid w:val="006F0B83"/>
    <w:rsid w:val="006F0C98"/>
    <w:rsid w:val="006F12C4"/>
    <w:rsid w:val="006F12F9"/>
    <w:rsid w:val="006F1449"/>
    <w:rsid w:val="006F1749"/>
    <w:rsid w:val="006F18C3"/>
    <w:rsid w:val="006F1EAE"/>
    <w:rsid w:val="006F1F49"/>
    <w:rsid w:val="006F20D0"/>
    <w:rsid w:val="006F228C"/>
    <w:rsid w:val="006F25AF"/>
    <w:rsid w:val="006F290F"/>
    <w:rsid w:val="006F2A4C"/>
    <w:rsid w:val="006F2E5D"/>
    <w:rsid w:val="006F35F1"/>
    <w:rsid w:val="006F3937"/>
    <w:rsid w:val="006F398D"/>
    <w:rsid w:val="006F3AE8"/>
    <w:rsid w:val="006F3CA9"/>
    <w:rsid w:val="006F3E36"/>
    <w:rsid w:val="006F41D0"/>
    <w:rsid w:val="006F4310"/>
    <w:rsid w:val="006F4571"/>
    <w:rsid w:val="006F4603"/>
    <w:rsid w:val="006F46B1"/>
    <w:rsid w:val="006F49B7"/>
    <w:rsid w:val="006F4D42"/>
    <w:rsid w:val="006F55B5"/>
    <w:rsid w:val="006F5700"/>
    <w:rsid w:val="006F5BF9"/>
    <w:rsid w:val="006F5EE1"/>
    <w:rsid w:val="006F6390"/>
    <w:rsid w:val="006F679A"/>
    <w:rsid w:val="006F6966"/>
    <w:rsid w:val="006F6C90"/>
    <w:rsid w:val="006F6D58"/>
    <w:rsid w:val="006F6E2C"/>
    <w:rsid w:val="006F7393"/>
    <w:rsid w:val="006F7481"/>
    <w:rsid w:val="006F791C"/>
    <w:rsid w:val="006F7AE5"/>
    <w:rsid w:val="006F7B45"/>
    <w:rsid w:val="006F7C33"/>
    <w:rsid w:val="006F7C6E"/>
    <w:rsid w:val="006F7CCB"/>
    <w:rsid w:val="006F7E12"/>
    <w:rsid w:val="007001AF"/>
    <w:rsid w:val="007001CC"/>
    <w:rsid w:val="007004F9"/>
    <w:rsid w:val="0070050B"/>
    <w:rsid w:val="0070054E"/>
    <w:rsid w:val="007006A5"/>
    <w:rsid w:val="007006FD"/>
    <w:rsid w:val="007007C5"/>
    <w:rsid w:val="00700B1D"/>
    <w:rsid w:val="00700B74"/>
    <w:rsid w:val="00700D79"/>
    <w:rsid w:val="00700E5A"/>
    <w:rsid w:val="00701133"/>
    <w:rsid w:val="007012A9"/>
    <w:rsid w:val="00701309"/>
    <w:rsid w:val="007015E6"/>
    <w:rsid w:val="007016A8"/>
    <w:rsid w:val="00701A9F"/>
    <w:rsid w:val="00701B65"/>
    <w:rsid w:val="00701DED"/>
    <w:rsid w:val="00701EDE"/>
    <w:rsid w:val="0070208E"/>
    <w:rsid w:val="00702211"/>
    <w:rsid w:val="007027F2"/>
    <w:rsid w:val="00702A53"/>
    <w:rsid w:val="00702BF2"/>
    <w:rsid w:val="00702DC3"/>
    <w:rsid w:val="0070350C"/>
    <w:rsid w:val="00703587"/>
    <w:rsid w:val="007038D0"/>
    <w:rsid w:val="007040BC"/>
    <w:rsid w:val="007041F0"/>
    <w:rsid w:val="00704453"/>
    <w:rsid w:val="0070507E"/>
    <w:rsid w:val="00705161"/>
    <w:rsid w:val="007054EC"/>
    <w:rsid w:val="00705BC3"/>
    <w:rsid w:val="00705D2A"/>
    <w:rsid w:val="0070655A"/>
    <w:rsid w:val="00706647"/>
    <w:rsid w:val="00706A41"/>
    <w:rsid w:val="00706BE7"/>
    <w:rsid w:val="00706BFE"/>
    <w:rsid w:val="00706D24"/>
    <w:rsid w:val="00706DC6"/>
    <w:rsid w:val="00706E31"/>
    <w:rsid w:val="0070733D"/>
    <w:rsid w:val="0070750A"/>
    <w:rsid w:val="007077C6"/>
    <w:rsid w:val="00707DAB"/>
    <w:rsid w:val="0071037B"/>
    <w:rsid w:val="00710425"/>
    <w:rsid w:val="007104D8"/>
    <w:rsid w:val="00710582"/>
    <w:rsid w:val="00710811"/>
    <w:rsid w:val="00710826"/>
    <w:rsid w:val="00710BE6"/>
    <w:rsid w:val="00710D83"/>
    <w:rsid w:val="00710F6B"/>
    <w:rsid w:val="007111F2"/>
    <w:rsid w:val="00711755"/>
    <w:rsid w:val="00711787"/>
    <w:rsid w:val="00711B4E"/>
    <w:rsid w:val="00711B57"/>
    <w:rsid w:val="00712A58"/>
    <w:rsid w:val="00712BF8"/>
    <w:rsid w:val="007139F8"/>
    <w:rsid w:val="00714099"/>
    <w:rsid w:val="00714590"/>
    <w:rsid w:val="00714A02"/>
    <w:rsid w:val="00714BF6"/>
    <w:rsid w:val="00715BA7"/>
    <w:rsid w:val="00715C74"/>
    <w:rsid w:val="007160C9"/>
    <w:rsid w:val="00716480"/>
    <w:rsid w:val="00716630"/>
    <w:rsid w:val="00716767"/>
    <w:rsid w:val="00716A5C"/>
    <w:rsid w:val="00716B15"/>
    <w:rsid w:val="00717238"/>
    <w:rsid w:val="0071728F"/>
    <w:rsid w:val="00717741"/>
    <w:rsid w:val="007177A5"/>
    <w:rsid w:val="007178A4"/>
    <w:rsid w:val="007178D0"/>
    <w:rsid w:val="0071797C"/>
    <w:rsid w:val="00717A10"/>
    <w:rsid w:val="00720223"/>
    <w:rsid w:val="0072026A"/>
    <w:rsid w:val="00720310"/>
    <w:rsid w:val="00720582"/>
    <w:rsid w:val="00720945"/>
    <w:rsid w:val="00720A93"/>
    <w:rsid w:val="007211C4"/>
    <w:rsid w:val="00721270"/>
    <w:rsid w:val="00721287"/>
    <w:rsid w:val="00721900"/>
    <w:rsid w:val="00721A27"/>
    <w:rsid w:val="00721CD9"/>
    <w:rsid w:val="00721FEB"/>
    <w:rsid w:val="00722492"/>
    <w:rsid w:val="00722B77"/>
    <w:rsid w:val="0072323A"/>
    <w:rsid w:val="007232E1"/>
    <w:rsid w:val="00723A00"/>
    <w:rsid w:val="00723C79"/>
    <w:rsid w:val="00723C81"/>
    <w:rsid w:val="00723CC1"/>
    <w:rsid w:val="00723F1A"/>
    <w:rsid w:val="00723F2D"/>
    <w:rsid w:val="007242EB"/>
    <w:rsid w:val="0072467C"/>
    <w:rsid w:val="00724900"/>
    <w:rsid w:val="00724B37"/>
    <w:rsid w:val="00724C49"/>
    <w:rsid w:val="00725337"/>
    <w:rsid w:val="007254D9"/>
    <w:rsid w:val="007255E6"/>
    <w:rsid w:val="007257D5"/>
    <w:rsid w:val="00725A37"/>
    <w:rsid w:val="00725BEB"/>
    <w:rsid w:val="007261D8"/>
    <w:rsid w:val="007263AE"/>
    <w:rsid w:val="00726408"/>
    <w:rsid w:val="00726E99"/>
    <w:rsid w:val="00727850"/>
    <w:rsid w:val="00727AF0"/>
    <w:rsid w:val="00727C7A"/>
    <w:rsid w:val="00727EFE"/>
    <w:rsid w:val="00730009"/>
    <w:rsid w:val="007300B3"/>
    <w:rsid w:val="00730137"/>
    <w:rsid w:val="007302DA"/>
    <w:rsid w:val="007305F7"/>
    <w:rsid w:val="0073076A"/>
    <w:rsid w:val="007308AA"/>
    <w:rsid w:val="007308E2"/>
    <w:rsid w:val="00730D24"/>
    <w:rsid w:val="00731687"/>
    <w:rsid w:val="00731874"/>
    <w:rsid w:val="00731973"/>
    <w:rsid w:val="00731AEA"/>
    <w:rsid w:val="0073238E"/>
    <w:rsid w:val="007323F3"/>
    <w:rsid w:val="0073246E"/>
    <w:rsid w:val="007325CC"/>
    <w:rsid w:val="0073286F"/>
    <w:rsid w:val="00732D30"/>
    <w:rsid w:val="007331E9"/>
    <w:rsid w:val="0073382D"/>
    <w:rsid w:val="00733AF9"/>
    <w:rsid w:val="00733CEC"/>
    <w:rsid w:val="00733F2B"/>
    <w:rsid w:val="00733F63"/>
    <w:rsid w:val="00734320"/>
    <w:rsid w:val="007344BD"/>
    <w:rsid w:val="007347F7"/>
    <w:rsid w:val="00734BF4"/>
    <w:rsid w:val="007350C0"/>
    <w:rsid w:val="00735388"/>
    <w:rsid w:val="0073539F"/>
    <w:rsid w:val="007354A4"/>
    <w:rsid w:val="00735577"/>
    <w:rsid w:val="00735873"/>
    <w:rsid w:val="00735C01"/>
    <w:rsid w:val="00735D90"/>
    <w:rsid w:val="0073617C"/>
    <w:rsid w:val="007361B5"/>
    <w:rsid w:val="00736200"/>
    <w:rsid w:val="00736265"/>
    <w:rsid w:val="007362DA"/>
    <w:rsid w:val="007364A6"/>
    <w:rsid w:val="007366CF"/>
    <w:rsid w:val="00736E48"/>
    <w:rsid w:val="00736E8F"/>
    <w:rsid w:val="00736FCE"/>
    <w:rsid w:val="007371EE"/>
    <w:rsid w:val="007373E0"/>
    <w:rsid w:val="00737714"/>
    <w:rsid w:val="00737782"/>
    <w:rsid w:val="00737963"/>
    <w:rsid w:val="007379A7"/>
    <w:rsid w:val="00737E0A"/>
    <w:rsid w:val="00737EC6"/>
    <w:rsid w:val="0074030B"/>
    <w:rsid w:val="0074068D"/>
    <w:rsid w:val="00740CCA"/>
    <w:rsid w:val="00740DF4"/>
    <w:rsid w:val="00741574"/>
    <w:rsid w:val="00741AEC"/>
    <w:rsid w:val="00741B7A"/>
    <w:rsid w:val="00741D80"/>
    <w:rsid w:val="00741DA8"/>
    <w:rsid w:val="00741F4A"/>
    <w:rsid w:val="00742071"/>
    <w:rsid w:val="00742195"/>
    <w:rsid w:val="0074265D"/>
    <w:rsid w:val="00742B54"/>
    <w:rsid w:val="00742D60"/>
    <w:rsid w:val="00742DC1"/>
    <w:rsid w:val="00742EF9"/>
    <w:rsid w:val="0074313A"/>
    <w:rsid w:val="007439E7"/>
    <w:rsid w:val="00743E3F"/>
    <w:rsid w:val="007441E6"/>
    <w:rsid w:val="007445A0"/>
    <w:rsid w:val="007446E2"/>
    <w:rsid w:val="007447AF"/>
    <w:rsid w:val="00744BC4"/>
    <w:rsid w:val="00744D7D"/>
    <w:rsid w:val="00744E6A"/>
    <w:rsid w:val="00744E9C"/>
    <w:rsid w:val="00745120"/>
    <w:rsid w:val="007459A6"/>
    <w:rsid w:val="00745CD8"/>
    <w:rsid w:val="00746037"/>
    <w:rsid w:val="00746196"/>
    <w:rsid w:val="007461D2"/>
    <w:rsid w:val="007461DB"/>
    <w:rsid w:val="0074660A"/>
    <w:rsid w:val="00746639"/>
    <w:rsid w:val="00746869"/>
    <w:rsid w:val="00746B10"/>
    <w:rsid w:val="00746B7B"/>
    <w:rsid w:val="00747015"/>
    <w:rsid w:val="00747077"/>
    <w:rsid w:val="007470D3"/>
    <w:rsid w:val="007470E1"/>
    <w:rsid w:val="0074716C"/>
    <w:rsid w:val="00747570"/>
    <w:rsid w:val="00747620"/>
    <w:rsid w:val="00747724"/>
    <w:rsid w:val="00747F75"/>
    <w:rsid w:val="007501D1"/>
    <w:rsid w:val="00750201"/>
    <w:rsid w:val="007506DE"/>
    <w:rsid w:val="007506E4"/>
    <w:rsid w:val="00750AC8"/>
    <w:rsid w:val="00751066"/>
    <w:rsid w:val="007516B8"/>
    <w:rsid w:val="00751A2B"/>
    <w:rsid w:val="00751A6F"/>
    <w:rsid w:val="00752183"/>
    <w:rsid w:val="0075236B"/>
    <w:rsid w:val="007524B1"/>
    <w:rsid w:val="00752615"/>
    <w:rsid w:val="0075271D"/>
    <w:rsid w:val="00752AEF"/>
    <w:rsid w:val="00752BBB"/>
    <w:rsid w:val="00752C4B"/>
    <w:rsid w:val="00752D13"/>
    <w:rsid w:val="00753201"/>
    <w:rsid w:val="00753390"/>
    <w:rsid w:val="0075348B"/>
    <w:rsid w:val="00753A32"/>
    <w:rsid w:val="00753A5B"/>
    <w:rsid w:val="00753CAF"/>
    <w:rsid w:val="0075411B"/>
    <w:rsid w:val="00754601"/>
    <w:rsid w:val="007546F8"/>
    <w:rsid w:val="00755060"/>
    <w:rsid w:val="007550F0"/>
    <w:rsid w:val="0075551B"/>
    <w:rsid w:val="00755715"/>
    <w:rsid w:val="00755C78"/>
    <w:rsid w:val="00755C98"/>
    <w:rsid w:val="00755FE9"/>
    <w:rsid w:val="007561DA"/>
    <w:rsid w:val="00756219"/>
    <w:rsid w:val="00756236"/>
    <w:rsid w:val="0075624F"/>
    <w:rsid w:val="00756571"/>
    <w:rsid w:val="007566A2"/>
    <w:rsid w:val="00756AFE"/>
    <w:rsid w:val="00756B24"/>
    <w:rsid w:val="007575B5"/>
    <w:rsid w:val="00757743"/>
    <w:rsid w:val="00757757"/>
    <w:rsid w:val="00757940"/>
    <w:rsid w:val="00757A8E"/>
    <w:rsid w:val="00760140"/>
    <w:rsid w:val="0076082B"/>
    <w:rsid w:val="007609DC"/>
    <w:rsid w:val="00760B83"/>
    <w:rsid w:val="00760BBF"/>
    <w:rsid w:val="00760C93"/>
    <w:rsid w:val="00761257"/>
    <w:rsid w:val="00761449"/>
    <w:rsid w:val="00761454"/>
    <w:rsid w:val="0076158A"/>
    <w:rsid w:val="0076162F"/>
    <w:rsid w:val="00761B87"/>
    <w:rsid w:val="00761FB5"/>
    <w:rsid w:val="00762106"/>
    <w:rsid w:val="00762263"/>
    <w:rsid w:val="00762567"/>
    <w:rsid w:val="007627ED"/>
    <w:rsid w:val="00762846"/>
    <w:rsid w:val="007629EE"/>
    <w:rsid w:val="00762AD0"/>
    <w:rsid w:val="00762B22"/>
    <w:rsid w:val="00762E7E"/>
    <w:rsid w:val="00763020"/>
    <w:rsid w:val="007633A2"/>
    <w:rsid w:val="007634E6"/>
    <w:rsid w:val="00763885"/>
    <w:rsid w:val="0076399B"/>
    <w:rsid w:val="00763D21"/>
    <w:rsid w:val="00764036"/>
    <w:rsid w:val="00764593"/>
    <w:rsid w:val="00764618"/>
    <w:rsid w:val="00764C58"/>
    <w:rsid w:val="00764DA1"/>
    <w:rsid w:val="00764DE9"/>
    <w:rsid w:val="00764E79"/>
    <w:rsid w:val="00764F2E"/>
    <w:rsid w:val="007651B8"/>
    <w:rsid w:val="007651C9"/>
    <w:rsid w:val="007655AA"/>
    <w:rsid w:val="007658BC"/>
    <w:rsid w:val="00765ACD"/>
    <w:rsid w:val="00765B22"/>
    <w:rsid w:val="00765E9B"/>
    <w:rsid w:val="00765EAD"/>
    <w:rsid w:val="00765EEF"/>
    <w:rsid w:val="00766300"/>
    <w:rsid w:val="0076638B"/>
    <w:rsid w:val="00766595"/>
    <w:rsid w:val="0076664D"/>
    <w:rsid w:val="007667F6"/>
    <w:rsid w:val="00766811"/>
    <w:rsid w:val="00766947"/>
    <w:rsid w:val="00766B3B"/>
    <w:rsid w:val="00766B6E"/>
    <w:rsid w:val="00766B7F"/>
    <w:rsid w:val="00766C18"/>
    <w:rsid w:val="00766DBA"/>
    <w:rsid w:val="00766E66"/>
    <w:rsid w:val="00767220"/>
    <w:rsid w:val="00767A92"/>
    <w:rsid w:val="00767D28"/>
    <w:rsid w:val="00767DF6"/>
    <w:rsid w:val="00767FB1"/>
    <w:rsid w:val="007701EC"/>
    <w:rsid w:val="0077051F"/>
    <w:rsid w:val="00770633"/>
    <w:rsid w:val="007707AC"/>
    <w:rsid w:val="007709AB"/>
    <w:rsid w:val="00770AD3"/>
    <w:rsid w:val="00770FB4"/>
    <w:rsid w:val="0077105B"/>
    <w:rsid w:val="007711B6"/>
    <w:rsid w:val="007711D8"/>
    <w:rsid w:val="007711E0"/>
    <w:rsid w:val="007713A2"/>
    <w:rsid w:val="007713C3"/>
    <w:rsid w:val="007713FE"/>
    <w:rsid w:val="0077157E"/>
    <w:rsid w:val="00771738"/>
    <w:rsid w:val="007718B6"/>
    <w:rsid w:val="007719B8"/>
    <w:rsid w:val="00771EB2"/>
    <w:rsid w:val="0077278C"/>
    <w:rsid w:val="0077280F"/>
    <w:rsid w:val="00772D58"/>
    <w:rsid w:val="007730AA"/>
    <w:rsid w:val="0077364E"/>
    <w:rsid w:val="00773678"/>
    <w:rsid w:val="0077370F"/>
    <w:rsid w:val="00773A40"/>
    <w:rsid w:val="00773B6B"/>
    <w:rsid w:val="00773DEA"/>
    <w:rsid w:val="00773DF5"/>
    <w:rsid w:val="007749C0"/>
    <w:rsid w:val="00774A95"/>
    <w:rsid w:val="00774B0A"/>
    <w:rsid w:val="00774C82"/>
    <w:rsid w:val="00774D10"/>
    <w:rsid w:val="00774D8C"/>
    <w:rsid w:val="007750D8"/>
    <w:rsid w:val="0077520D"/>
    <w:rsid w:val="0077523B"/>
    <w:rsid w:val="00775A39"/>
    <w:rsid w:val="00775A89"/>
    <w:rsid w:val="00775B4D"/>
    <w:rsid w:val="00775DBC"/>
    <w:rsid w:val="00775FC0"/>
    <w:rsid w:val="007761C2"/>
    <w:rsid w:val="007765F8"/>
    <w:rsid w:val="007766A1"/>
    <w:rsid w:val="007766CC"/>
    <w:rsid w:val="007766CF"/>
    <w:rsid w:val="00776C25"/>
    <w:rsid w:val="0077709B"/>
    <w:rsid w:val="0077722D"/>
    <w:rsid w:val="0077734D"/>
    <w:rsid w:val="00777397"/>
    <w:rsid w:val="00777487"/>
    <w:rsid w:val="00777A23"/>
    <w:rsid w:val="00777FB4"/>
    <w:rsid w:val="00780515"/>
    <w:rsid w:val="00780631"/>
    <w:rsid w:val="007806AE"/>
    <w:rsid w:val="00780BB2"/>
    <w:rsid w:val="0078114F"/>
    <w:rsid w:val="00781306"/>
    <w:rsid w:val="00781D40"/>
    <w:rsid w:val="00782249"/>
    <w:rsid w:val="007822A1"/>
    <w:rsid w:val="007824D9"/>
    <w:rsid w:val="007825C6"/>
    <w:rsid w:val="00782BDF"/>
    <w:rsid w:val="00782CB5"/>
    <w:rsid w:val="00782D6E"/>
    <w:rsid w:val="00782FBE"/>
    <w:rsid w:val="00783001"/>
    <w:rsid w:val="00783097"/>
    <w:rsid w:val="0078347A"/>
    <w:rsid w:val="007838E7"/>
    <w:rsid w:val="00783CAC"/>
    <w:rsid w:val="0078420E"/>
    <w:rsid w:val="00784480"/>
    <w:rsid w:val="00784831"/>
    <w:rsid w:val="00784CE5"/>
    <w:rsid w:val="00785B0C"/>
    <w:rsid w:val="00785E83"/>
    <w:rsid w:val="00785FBD"/>
    <w:rsid w:val="007861C3"/>
    <w:rsid w:val="007861CB"/>
    <w:rsid w:val="007865D5"/>
    <w:rsid w:val="007867BE"/>
    <w:rsid w:val="0078683D"/>
    <w:rsid w:val="00786929"/>
    <w:rsid w:val="00786A6A"/>
    <w:rsid w:val="00786F81"/>
    <w:rsid w:val="0078700E"/>
    <w:rsid w:val="007871A7"/>
    <w:rsid w:val="00787278"/>
    <w:rsid w:val="00787368"/>
    <w:rsid w:val="00787CB2"/>
    <w:rsid w:val="0079025E"/>
    <w:rsid w:val="007904CE"/>
    <w:rsid w:val="00790590"/>
    <w:rsid w:val="007907A3"/>
    <w:rsid w:val="007907CE"/>
    <w:rsid w:val="007912B2"/>
    <w:rsid w:val="00791642"/>
    <w:rsid w:val="00791CF2"/>
    <w:rsid w:val="00791DD7"/>
    <w:rsid w:val="00791F64"/>
    <w:rsid w:val="00792020"/>
    <w:rsid w:val="007924EC"/>
    <w:rsid w:val="00792988"/>
    <w:rsid w:val="00792C8E"/>
    <w:rsid w:val="00792CB0"/>
    <w:rsid w:val="00792CB3"/>
    <w:rsid w:val="00793241"/>
    <w:rsid w:val="007932C4"/>
    <w:rsid w:val="00793556"/>
    <w:rsid w:val="00793C05"/>
    <w:rsid w:val="00793C96"/>
    <w:rsid w:val="00793D09"/>
    <w:rsid w:val="007945FE"/>
    <w:rsid w:val="007947C8"/>
    <w:rsid w:val="00794B01"/>
    <w:rsid w:val="00795035"/>
    <w:rsid w:val="007953EE"/>
    <w:rsid w:val="00795B35"/>
    <w:rsid w:val="00795ED2"/>
    <w:rsid w:val="007963EF"/>
    <w:rsid w:val="00796809"/>
    <w:rsid w:val="0079680E"/>
    <w:rsid w:val="0079687C"/>
    <w:rsid w:val="007968D9"/>
    <w:rsid w:val="00796BA8"/>
    <w:rsid w:val="00797302"/>
    <w:rsid w:val="007A01C5"/>
    <w:rsid w:val="007A0400"/>
    <w:rsid w:val="007A0D8A"/>
    <w:rsid w:val="007A1079"/>
    <w:rsid w:val="007A14A4"/>
    <w:rsid w:val="007A14EE"/>
    <w:rsid w:val="007A15CD"/>
    <w:rsid w:val="007A1868"/>
    <w:rsid w:val="007A18AF"/>
    <w:rsid w:val="007A1A25"/>
    <w:rsid w:val="007A1CCA"/>
    <w:rsid w:val="007A1E89"/>
    <w:rsid w:val="007A25A2"/>
    <w:rsid w:val="007A2D0B"/>
    <w:rsid w:val="007A2DC1"/>
    <w:rsid w:val="007A3053"/>
    <w:rsid w:val="007A30BC"/>
    <w:rsid w:val="007A36B1"/>
    <w:rsid w:val="007A3B98"/>
    <w:rsid w:val="007A3D33"/>
    <w:rsid w:val="007A4329"/>
    <w:rsid w:val="007A43E3"/>
    <w:rsid w:val="007A4420"/>
    <w:rsid w:val="007A465A"/>
    <w:rsid w:val="007A4963"/>
    <w:rsid w:val="007A5057"/>
    <w:rsid w:val="007A5112"/>
    <w:rsid w:val="007A51A5"/>
    <w:rsid w:val="007A5202"/>
    <w:rsid w:val="007A52A7"/>
    <w:rsid w:val="007A54D7"/>
    <w:rsid w:val="007A571C"/>
    <w:rsid w:val="007A5914"/>
    <w:rsid w:val="007A5A8D"/>
    <w:rsid w:val="007A5AED"/>
    <w:rsid w:val="007A5C86"/>
    <w:rsid w:val="007A5CDE"/>
    <w:rsid w:val="007A5F58"/>
    <w:rsid w:val="007A601E"/>
    <w:rsid w:val="007A608F"/>
    <w:rsid w:val="007A6105"/>
    <w:rsid w:val="007A631D"/>
    <w:rsid w:val="007A6496"/>
    <w:rsid w:val="007A660A"/>
    <w:rsid w:val="007A664E"/>
    <w:rsid w:val="007A6944"/>
    <w:rsid w:val="007A6A14"/>
    <w:rsid w:val="007A6A63"/>
    <w:rsid w:val="007A6A8B"/>
    <w:rsid w:val="007A6C2F"/>
    <w:rsid w:val="007A76F9"/>
    <w:rsid w:val="007A7944"/>
    <w:rsid w:val="007A79D0"/>
    <w:rsid w:val="007A7B7D"/>
    <w:rsid w:val="007B01D5"/>
    <w:rsid w:val="007B06CF"/>
    <w:rsid w:val="007B0AB6"/>
    <w:rsid w:val="007B0B87"/>
    <w:rsid w:val="007B0C6D"/>
    <w:rsid w:val="007B1432"/>
    <w:rsid w:val="007B16CA"/>
    <w:rsid w:val="007B1E64"/>
    <w:rsid w:val="007B1F0D"/>
    <w:rsid w:val="007B273C"/>
    <w:rsid w:val="007B2C10"/>
    <w:rsid w:val="007B2CD3"/>
    <w:rsid w:val="007B2E4A"/>
    <w:rsid w:val="007B2EE1"/>
    <w:rsid w:val="007B2F45"/>
    <w:rsid w:val="007B2F7F"/>
    <w:rsid w:val="007B3183"/>
    <w:rsid w:val="007B32D4"/>
    <w:rsid w:val="007B3366"/>
    <w:rsid w:val="007B36EC"/>
    <w:rsid w:val="007B3961"/>
    <w:rsid w:val="007B3A52"/>
    <w:rsid w:val="007B3BCC"/>
    <w:rsid w:val="007B3F92"/>
    <w:rsid w:val="007B41B5"/>
    <w:rsid w:val="007B4289"/>
    <w:rsid w:val="007B43D6"/>
    <w:rsid w:val="007B477F"/>
    <w:rsid w:val="007B52B7"/>
    <w:rsid w:val="007B555A"/>
    <w:rsid w:val="007B5707"/>
    <w:rsid w:val="007B58B0"/>
    <w:rsid w:val="007B5BFC"/>
    <w:rsid w:val="007B5C24"/>
    <w:rsid w:val="007B5F6D"/>
    <w:rsid w:val="007B628D"/>
    <w:rsid w:val="007B64D0"/>
    <w:rsid w:val="007B6519"/>
    <w:rsid w:val="007B6C62"/>
    <w:rsid w:val="007B6F39"/>
    <w:rsid w:val="007B7B19"/>
    <w:rsid w:val="007B7D20"/>
    <w:rsid w:val="007C0A82"/>
    <w:rsid w:val="007C0BF2"/>
    <w:rsid w:val="007C0E17"/>
    <w:rsid w:val="007C0EAB"/>
    <w:rsid w:val="007C1087"/>
    <w:rsid w:val="007C114B"/>
    <w:rsid w:val="007C1340"/>
    <w:rsid w:val="007C1C80"/>
    <w:rsid w:val="007C2028"/>
    <w:rsid w:val="007C237D"/>
    <w:rsid w:val="007C27ED"/>
    <w:rsid w:val="007C3137"/>
    <w:rsid w:val="007C3234"/>
    <w:rsid w:val="007C3237"/>
    <w:rsid w:val="007C3519"/>
    <w:rsid w:val="007C36EB"/>
    <w:rsid w:val="007C3EDE"/>
    <w:rsid w:val="007C3EFD"/>
    <w:rsid w:val="007C4156"/>
    <w:rsid w:val="007C4191"/>
    <w:rsid w:val="007C429E"/>
    <w:rsid w:val="007C43B2"/>
    <w:rsid w:val="007C47FA"/>
    <w:rsid w:val="007C4A62"/>
    <w:rsid w:val="007C4C50"/>
    <w:rsid w:val="007C5315"/>
    <w:rsid w:val="007C5502"/>
    <w:rsid w:val="007C559B"/>
    <w:rsid w:val="007C55E6"/>
    <w:rsid w:val="007C5A49"/>
    <w:rsid w:val="007C5F6E"/>
    <w:rsid w:val="007C609B"/>
    <w:rsid w:val="007C614D"/>
    <w:rsid w:val="007C61D8"/>
    <w:rsid w:val="007C63C1"/>
    <w:rsid w:val="007C63D7"/>
    <w:rsid w:val="007C6690"/>
    <w:rsid w:val="007C6693"/>
    <w:rsid w:val="007C66F8"/>
    <w:rsid w:val="007C67D5"/>
    <w:rsid w:val="007C6CA9"/>
    <w:rsid w:val="007C6CD4"/>
    <w:rsid w:val="007C7198"/>
    <w:rsid w:val="007C74FF"/>
    <w:rsid w:val="007C78DD"/>
    <w:rsid w:val="007C7DF6"/>
    <w:rsid w:val="007D026B"/>
    <w:rsid w:val="007D02A4"/>
    <w:rsid w:val="007D066C"/>
    <w:rsid w:val="007D06E9"/>
    <w:rsid w:val="007D0CE5"/>
    <w:rsid w:val="007D0D07"/>
    <w:rsid w:val="007D0EB6"/>
    <w:rsid w:val="007D108C"/>
    <w:rsid w:val="007D1323"/>
    <w:rsid w:val="007D153B"/>
    <w:rsid w:val="007D1597"/>
    <w:rsid w:val="007D191B"/>
    <w:rsid w:val="007D1C7B"/>
    <w:rsid w:val="007D1E2C"/>
    <w:rsid w:val="007D1E5A"/>
    <w:rsid w:val="007D1F41"/>
    <w:rsid w:val="007D21CD"/>
    <w:rsid w:val="007D21DE"/>
    <w:rsid w:val="007D24CD"/>
    <w:rsid w:val="007D2524"/>
    <w:rsid w:val="007D286C"/>
    <w:rsid w:val="007D2894"/>
    <w:rsid w:val="007D2973"/>
    <w:rsid w:val="007D2C22"/>
    <w:rsid w:val="007D2C35"/>
    <w:rsid w:val="007D2C4C"/>
    <w:rsid w:val="007D2D5B"/>
    <w:rsid w:val="007D2E1A"/>
    <w:rsid w:val="007D3035"/>
    <w:rsid w:val="007D34EA"/>
    <w:rsid w:val="007D3561"/>
    <w:rsid w:val="007D3612"/>
    <w:rsid w:val="007D3881"/>
    <w:rsid w:val="007D3B64"/>
    <w:rsid w:val="007D3E32"/>
    <w:rsid w:val="007D3E5D"/>
    <w:rsid w:val="007D3F4E"/>
    <w:rsid w:val="007D4B24"/>
    <w:rsid w:val="007D4D61"/>
    <w:rsid w:val="007D4FFB"/>
    <w:rsid w:val="007D510A"/>
    <w:rsid w:val="007D54E6"/>
    <w:rsid w:val="007D574A"/>
    <w:rsid w:val="007D5765"/>
    <w:rsid w:val="007D5A8E"/>
    <w:rsid w:val="007D5CAF"/>
    <w:rsid w:val="007D67EE"/>
    <w:rsid w:val="007D6899"/>
    <w:rsid w:val="007D6A58"/>
    <w:rsid w:val="007D6A75"/>
    <w:rsid w:val="007D6D1D"/>
    <w:rsid w:val="007D6E5A"/>
    <w:rsid w:val="007D6F05"/>
    <w:rsid w:val="007D7100"/>
    <w:rsid w:val="007D73FB"/>
    <w:rsid w:val="007D761E"/>
    <w:rsid w:val="007D777C"/>
    <w:rsid w:val="007D7821"/>
    <w:rsid w:val="007D798D"/>
    <w:rsid w:val="007D7A02"/>
    <w:rsid w:val="007D7ADD"/>
    <w:rsid w:val="007D7C1C"/>
    <w:rsid w:val="007E07F7"/>
    <w:rsid w:val="007E0B78"/>
    <w:rsid w:val="007E0C26"/>
    <w:rsid w:val="007E0F00"/>
    <w:rsid w:val="007E12CF"/>
    <w:rsid w:val="007E17AF"/>
    <w:rsid w:val="007E1AFA"/>
    <w:rsid w:val="007E1AFB"/>
    <w:rsid w:val="007E1BCB"/>
    <w:rsid w:val="007E20C8"/>
    <w:rsid w:val="007E2AB3"/>
    <w:rsid w:val="007E2E6E"/>
    <w:rsid w:val="007E2E7B"/>
    <w:rsid w:val="007E32B6"/>
    <w:rsid w:val="007E32E1"/>
    <w:rsid w:val="007E33F1"/>
    <w:rsid w:val="007E35A1"/>
    <w:rsid w:val="007E3626"/>
    <w:rsid w:val="007E3695"/>
    <w:rsid w:val="007E3936"/>
    <w:rsid w:val="007E3F62"/>
    <w:rsid w:val="007E44E6"/>
    <w:rsid w:val="007E4939"/>
    <w:rsid w:val="007E49A6"/>
    <w:rsid w:val="007E4A37"/>
    <w:rsid w:val="007E4D7B"/>
    <w:rsid w:val="007E4DA0"/>
    <w:rsid w:val="007E503E"/>
    <w:rsid w:val="007E50B3"/>
    <w:rsid w:val="007E514C"/>
    <w:rsid w:val="007E5411"/>
    <w:rsid w:val="007E5787"/>
    <w:rsid w:val="007E5827"/>
    <w:rsid w:val="007E5BC8"/>
    <w:rsid w:val="007E5C8A"/>
    <w:rsid w:val="007E5CA3"/>
    <w:rsid w:val="007E601B"/>
    <w:rsid w:val="007E67D1"/>
    <w:rsid w:val="007E69CA"/>
    <w:rsid w:val="007E6A1C"/>
    <w:rsid w:val="007E6A6D"/>
    <w:rsid w:val="007E6FA6"/>
    <w:rsid w:val="007E7487"/>
    <w:rsid w:val="007E7551"/>
    <w:rsid w:val="007E7899"/>
    <w:rsid w:val="007E7C76"/>
    <w:rsid w:val="007F04E0"/>
    <w:rsid w:val="007F052C"/>
    <w:rsid w:val="007F0546"/>
    <w:rsid w:val="007F0A86"/>
    <w:rsid w:val="007F0ACA"/>
    <w:rsid w:val="007F0AF1"/>
    <w:rsid w:val="007F0B91"/>
    <w:rsid w:val="007F0BD7"/>
    <w:rsid w:val="007F0C6A"/>
    <w:rsid w:val="007F0F11"/>
    <w:rsid w:val="007F0F6D"/>
    <w:rsid w:val="007F1024"/>
    <w:rsid w:val="007F1063"/>
    <w:rsid w:val="007F153F"/>
    <w:rsid w:val="007F17BF"/>
    <w:rsid w:val="007F1D1B"/>
    <w:rsid w:val="007F20A8"/>
    <w:rsid w:val="007F20B0"/>
    <w:rsid w:val="007F23AB"/>
    <w:rsid w:val="007F2429"/>
    <w:rsid w:val="007F25A7"/>
    <w:rsid w:val="007F26B9"/>
    <w:rsid w:val="007F2857"/>
    <w:rsid w:val="007F2EFA"/>
    <w:rsid w:val="007F3173"/>
    <w:rsid w:val="007F3650"/>
    <w:rsid w:val="007F3BC9"/>
    <w:rsid w:val="007F3D64"/>
    <w:rsid w:val="007F3DDD"/>
    <w:rsid w:val="007F3E59"/>
    <w:rsid w:val="007F3F5E"/>
    <w:rsid w:val="007F406A"/>
    <w:rsid w:val="007F4218"/>
    <w:rsid w:val="007F433E"/>
    <w:rsid w:val="007F4600"/>
    <w:rsid w:val="007F4655"/>
    <w:rsid w:val="007F4F55"/>
    <w:rsid w:val="007F4F75"/>
    <w:rsid w:val="007F56F8"/>
    <w:rsid w:val="007F5816"/>
    <w:rsid w:val="007F5851"/>
    <w:rsid w:val="007F5BAB"/>
    <w:rsid w:val="007F5C23"/>
    <w:rsid w:val="007F6090"/>
    <w:rsid w:val="007F62C1"/>
    <w:rsid w:val="007F65D8"/>
    <w:rsid w:val="007F664C"/>
    <w:rsid w:val="007F70A8"/>
    <w:rsid w:val="007F72F0"/>
    <w:rsid w:val="007F7450"/>
    <w:rsid w:val="007F7476"/>
    <w:rsid w:val="007F74B2"/>
    <w:rsid w:val="007F77F0"/>
    <w:rsid w:val="0080015E"/>
    <w:rsid w:val="00800471"/>
    <w:rsid w:val="0080074C"/>
    <w:rsid w:val="00800A45"/>
    <w:rsid w:val="00800AA2"/>
    <w:rsid w:val="00800C8C"/>
    <w:rsid w:val="00800F19"/>
    <w:rsid w:val="00801142"/>
    <w:rsid w:val="008012C9"/>
    <w:rsid w:val="008013C2"/>
    <w:rsid w:val="00801404"/>
    <w:rsid w:val="00801813"/>
    <w:rsid w:val="0080182E"/>
    <w:rsid w:val="00801DF7"/>
    <w:rsid w:val="00802018"/>
    <w:rsid w:val="008021CD"/>
    <w:rsid w:val="008022D2"/>
    <w:rsid w:val="008025A5"/>
    <w:rsid w:val="00802731"/>
    <w:rsid w:val="0080285D"/>
    <w:rsid w:val="00802880"/>
    <w:rsid w:val="00802A4C"/>
    <w:rsid w:val="00802B45"/>
    <w:rsid w:val="00802FD0"/>
    <w:rsid w:val="008034D4"/>
    <w:rsid w:val="0080355C"/>
    <w:rsid w:val="00803E0F"/>
    <w:rsid w:val="00803EFC"/>
    <w:rsid w:val="0080446E"/>
    <w:rsid w:val="008044DA"/>
    <w:rsid w:val="0080458F"/>
    <w:rsid w:val="008045E0"/>
    <w:rsid w:val="00804719"/>
    <w:rsid w:val="00804939"/>
    <w:rsid w:val="00804A81"/>
    <w:rsid w:val="00804BAD"/>
    <w:rsid w:val="00804BE3"/>
    <w:rsid w:val="00804CCA"/>
    <w:rsid w:val="00805299"/>
    <w:rsid w:val="00805322"/>
    <w:rsid w:val="0080586B"/>
    <w:rsid w:val="008059CC"/>
    <w:rsid w:val="00805BC6"/>
    <w:rsid w:val="00805CB4"/>
    <w:rsid w:val="00805CDC"/>
    <w:rsid w:val="00805DA3"/>
    <w:rsid w:val="00806428"/>
    <w:rsid w:val="008064ED"/>
    <w:rsid w:val="0080658F"/>
    <w:rsid w:val="0080675F"/>
    <w:rsid w:val="00806778"/>
    <w:rsid w:val="00806851"/>
    <w:rsid w:val="00806D25"/>
    <w:rsid w:val="00806DD9"/>
    <w:rsid w:val="00806E93"/>
    <w:rsid w:val="00806F42"/>
    <w:rsid w:val="00807124"/>
    <w:rsid w:val="0080719F"/>
    <w:rsid w:val="008076DD"/>
    <w:rsid w:val="00807740"/>
    <w:rsid w:val="00807A2A"/>
    <w:rsid w:val="00807CE7"/>
    <w:rsid w:val="00807ECB"/>
    <w:rsid w:val="008106A1"/>
    <w:rsid w:val="00810978"/>
    <w:rsid w:val="00810A7D"/>
    <w:rsid w:val="00810AFD"/>
    <w:rsid w:val="00810D79"/>
    <w:rsid w:val="00810F98"/>
    <w:rsid w:val="00811278"/>
    <w:rsid w:val="00811301"/>
    <w:rsid w:val="00811468"/>
    <w:rsid w:val="00811519"/>
    <w:rsid w:val="00811540"/>
    <w:rsid w:val="0081185F"/>
    <w:rsid w:val="00811E33"/>
    <w:rsid w:val="00811E63"/>
    <w:rsid w:val="00811F9F"/>
    <w:rsid w:val="008122A0"/>
    <w:rsid w:val="0081231A"/>
    <w:rsid w:val="008123E5"/>
    <w:rsid w:val="0081269F"/>
    <w:rsid w:val="008127CF"/>
    <w:rsid w:val="0081289B"/>
    <w:rsid w:val="00812B57"/>
    <w:rsid w:val="00812E49"/>
    <w:rsid w:val="008130DD"/>
    <w:rsid w:val="008135CC"/>
    <w:rsid w:val="008138AD"/>
    <w:rsid w:val="00813B07"/>
    <w:rsid w:val="008140D7"/>
    <w:rsid w:val="00814621"/>
    <w:rsid w:val="00814698"/>
    <w:rsid w:val="00814962"/>
    <w:rsid w:val="00814AB2"/>
    <w:rsid w:val="00814C07"/>
    <w:rsid w:val="00814C3D"/>
    <w:rsid w:val="00814EF3"/>
    <w:rsid w:val="00815058"/>
    <w:rsid w:val="0081509B"/>
    <w:rsid w:val="008150C8"/>
    <w:rsid w:val="00815202"/>
    <w:rsid w:val="008156E7"/>
    <w:rsid w:val="00815CD8"/>
    <w:rsid w:val="00815E4A"/>
    <w:rsid w:val="00815EAE"/>
    <w:rsid w:val="008162E1"/>
    <w:rsid w:val="0081634A"/>
    <w:rsid w:val="008164E9"/>
    <w:rsid w:val="00816513"/>
    <w:rsid w:val="00816849"/>
    <w:rsid w:val="00816D9C"/>
    <w:rsid w:val="00816FE2"/>
    <w:rsid w:val="0081706F"/>
    <w:rsid w:val="008176D3"/>
    <w:rsid w:val="0082002F"/>
    <w:rsid w:val="00820754"/>
    <w:rsid w:val="00820C6F"/>
    <w:rsid w:val="00820C89"/>
    <w:rsid w:val="00820D1D"/>
    <w:rsid w:val="00820D34"/>
    <w:rsid w:val="00820FA8"/>
    <w:rsid w:val="0082114D"/>
    <w:rsid w:val="00821483"/>
    <w:rsid w:val="00821595"/>
    <w:rsid w:val="00821643"/>
    <w:rsid w:val="00821773"/>
    <w:rsid w:val="0082196D"/>
    <w:rsid w:val="00821F56"/>
    <w:rsid w:val="0082208B"/>
    <w:rsid w:val="00822820"/>
    <w:rsid w:val="00822E36"/>
    <w:rsid w:val="0082323D"/>
    <w:rsid w:val="00823261"/>
    <w:rsid w:val="008236AB"/>
    <w:rsid w:val="008238BD"/>
    <w:rsid w:val="00823C1F"/>
    <w:rsid w:val="00823E7C"/>
    <w:rsid w:val="00823F12"/>
    <w:rsid w:val="008241D5"/>
    <w:rsid w:val="00824277"/>
    <w:rsid w:val="00824412"/>
    <w:rsid w:val="00824B0F"/>
    <w:rsid w:val="00824D69"/>
    <w:rsid w:val="00824E88"/>
    <w:rsid w:val="00825336"/>
    <w:rsid w:val="00825405"/>
    <w:rsid w:val="008256BF"/>
    <w:rsid w:val="00825709"/>
    <w:rsid w:val="00825DB4"/>
    <w:rsid w:val="00826095"/>
    <w:rsid w:val="0082637B"/>
    <w:rsid w:val="008263E6"/>
    <w:rsid w:val="00826912"/>
    <w:rsid w:val="0082692A"/>
    <w:rsid w:val="008269BE"/>
    <w:rsid w:val="008269E8"/>
    <w:rsid w:val="00826A3F"/>
    <w:rsid w:val="00826E24"/>
    <w:rsid w:val="00826F16"/>
    <w:rsid w:val="00826FF7"/>
    <w:rsid w:val="00827229"/>
    <w:rsid w:val="00827289"/>
    <w:rsid w:val="008273B5"/>
    <w:rsid w:val="00827407"/>
    <w:rsid w:val="0082741C"/>
    <w:rsid w:val="00827898"/>
    <w:rsid w:val="00827B86"/>
    <w:rsid w:val="00827FAC"/>
    <w:rsid w:val="00830251"/>
    <w:rsid w:val="00830764"/>
    <w:rsid w:val="00830AE6"/>
    <w:rsid w:val="00830FE5"/>
    <w:rsid w:val="008319CE"/>
    <w:rsid w:val="00831B14"/>
    <w:rsid w:val="00832172"/>
    <w:rsid w:val="00832583"/>
    <w:rsid w:val="00832820"/>
    <w:rsid w:val="00832A8E"/>
    <w:rsid w:val="00832AE6"/>
    <w:rsid w:val="00832CF9"/>
    <w:rsid w:val="00833085"/>
    <w:rsid w:val="00833178"/>
    <w:rsid w:val="0083331B"/>
    <w:rsid w:val="008333DF"/>
    <w:rsid w:val="008338FE"/>
    <w:rsid w:val="00833A29"/>
    <w:rsid w:val="00833A56"/>
    <w:rsid w:val="00833B36"/>
    <w:rsid w:val="00833CB5"/>
    <w:rsid w:val="00833FDC"/>
    <w:rsid w:val="00834308"/>
    <w:rsid w:val="0083438E"/>
    <w:rsid w:val="00834397"/>
    <w:rsid w:val="00834547"/>
    <w:rsid w:val="008345EA"/>
    <w:rsid w:val="008346AE"/>
    <w:rsid w:val="00834701"/>
    <w:rsid w:val="00834888"/>
    <w:rsid w:val="00834D8A"/>
    <w:rsid w:val="008350FB"/>
    <w:rsid w:val="0083537D"/>
    <w:rsid w:val="008355C3"/>
    <w:rsid w:val="008359AA"/>
    <w:rsid w:val="00835E26"/>
    <w:rsid w:val="00835E8D"/>
    <w:rsid w:val="00836030"/>
    <w:rsid w:val="0083615C"/>
    <w:rsid w:val="00836A53"/>
    <w:rsid w:val="00836EA2"/>
    <w:rsid w:val="00836EB1"/>
    <w:rsid w:val="008370D9"/>
    <w:rsid w:val="008374A9"/>
    <w:rsid w:val="0083763B"/>
    <w:rsid w:val="00837A7C"/>
    <w:rsid w:val="00837D84"/>
    <w:rsid w:val="00837FD0"/>
    <w:rsid w:val="008403BE"/>
    <w:rsid w:val="008403BF"/>
    <w:rsid w:val="00840CDD"/>
    <w:rsid w:val="00840DA5"/>
    <w:rsid w:val="00841141"/>
    <w:rsid w:val="008413C3"/>
    <w:rsid w:val="008414A4"/>
    <w:rsid w:val="00841721"/>
    <w:rsid w:val="00841782"/>
    <w:rsid w:val="00841930"/>
    <w:rsid w:val="008419AA"/>
    <w:rsid w:val="00841A37"/>
    <w:rsid w:val="00841DBC"/>
    <w:rsid w:val="0084203E"/>
    <w:rsid w:val="0084220E"/>
    <w:rsid w:val="0084225E"/>
    <w:rsid w:val="0084227F"/>
    <w:rsid w:val="008423A4"/>
    <w:rsid w:val="00842694"/>
    <w:rsid w:val="00842936"/>
    <w:rsid w:val="00842956"/>
    <w:rsid w:val="008429BC"/>
    <w:rsid w:val="00842CC5"/>
    <w:rsid w:val="00842DEA"/>
    <w:rsid w:val="00842FB9"/>
    <w:rsid w:val="0084300E"/>
    <w:rsid w:val="008432C5"/>
    <w:rsid w:val="0084365F"/>
    <w:rsid w:val="00843894"/>
    <w:rsid w:val="00843C39"/>
    <w:rsid w:val="00843D45"/>
    <w:rsid w:val="00843D94"/>
    <w:rsid w:val="00843F42"/>
    <w:rsid w:val="00843F5C"/>
    <w:rsid w:val="00844033"/>
    <w:rsid w:val="00844936"/>
    <w:rsid w:val="008449EE"/>
    <w:rsid w:val="00844A5D"/>
    <w:rsid w:val="00844C4F"/>
    <w:rsid w:val="00844D92"/>
    <w:rsid w:val="00845055"/>
    <w:rsid w:val="008450F1"/>
    <w:rsid w:val="00845112"/>
    <w:rsid w:val="0084525B"/>
    <w:rsid w:val="008455E0"/>
    <w:rsid w:val="00845869"/>
    <w:rsid w:val="00845D26"/>
    <w:rsid w:val="008461DE"/>
    <w:rsid w:val="0084663E"/>
    <w:rsid w:val="008466A9"/>
    <w:rsid w:val="00846B6E"/>
    <w:rsid w:val="00846D64"/>
    <w:rsid w:val="00846D9C"/>
    <w:rsid w:val="00847656"/>
    <w:rsid w:val="00847B98"/>
    <w:rsid w:val="00847C35"/>
    <w:rsid w:val="00847CAE"/>
    <w:rsid w:val="00847D66"/>
    <w:rsid w:val="008500AB"/>
    <w:rsid w:val="008500AD"/>
    <w:rsid w:val="0085021F"/>
    <w:rsid w:val="008502F4"/>
    <w:rsid w:val="0085076E"/>
    <w:rsid w:val="00850B7F"/>
    <w:rsid w:val="00850E3B"/>
    <w:rsid w:val="00851182"/>
    <w:rsid w:val="008511EF"/>
    <w:rsid w:val="008516F9"/>
    <w:rsid w:val="00851B55"/>
    <w:rsid w:val="00852430"/>
    <w:rsid w:val="0085244D"/>
    <w:rsid w:val="00852644"/>
    <w:rsid w:val="008526F4"/>
    <w:rsid w:val="00852A91"/>
    <w:rsid w:val="00852BB7"/>
    <w:rsid w:val="00852D03"/>
    <w:rsid w:val="00852EB0"/>
    <w:rsid w:val="008531CD"/>
    <w:rsid w:val="008537E9"/>
    <w:rsid w:val="00853915"/>
    <w:rsid w:val="008539AA"/>
    <w:rsid w:val="00853B05"/>
    <w:rsid w:val="00854006"/>
    <w:rsid w:val="0085411F"/>
    <w:rsid w:val="00854A5C"/>
    <w:rsid w:val="00854B71"/>
    <w:rsid w:val="00854D3C"/>
    <w:rsid w:val="00854DFF"/>
    <w:rsid w:val="008553F6"/>
    <w:rsid w:val="008557CA"/>
    <w:rsid w:val="0085598C"/>
    <w:rsid w:val="00855B7B"/>
    <w:rsid w:val="008561C2"/>
    <w:rsid w:val="0085626B"/>
    <w:rsid w:val="0085641C"/>
    <w:rsid w:val="00856625"/>
    <w:rsid w:val="00856639"/>
    <w:rsid w:val="0085671D"/>
    <w:rsid w:val="00856766"/>
    <w:rsid w:val="0085676B"/>
    <w:rsid w:val="008569F7"/>
    <w:rsid w:val="00856BC9"/>
    <w:rsid w:val="00856C97"/>
    <w:rsid w:val="00856D53"/>
    <w:rsid w:val="00856F0C"/>
    <w:rsid w:val="00857025"/>
    <w:rsid w:val="00857360"/>
    <w:rsid w:val="0085749C"/>
    <w:rsid w:val="008574C4"/>
    <w:rsid w:val="008575DB"/>
    <w:rsid w:val="00857A58"/>
    <w:rsid w:val="00857B1E"/>
    <w:rsid w:val="00857E70"/>
    <w:rsid w:val="00860365"/>
    <w:rsid w:val="008603F9"/>
    <w:rsid w:val="0086040B"/>
    <w:rsid w:val="008606CB"/>
    <w:rsid w:val="008606D0"/>
    <w:rsid w:val="00860C32"/>
    <w:rsid w:val="00860D29"/>
    <w:rsid w:val="00860D2F"/>
    <w:rsid w:val="00860E85"/>
    <w:rsid w:val="008611FD"/>
    <w:rsid w:val="00861305"/>
    <w:rsid w:val="00861B76"/>
    <w:rsid w:val="00861C12"/>
    <w:rsid w:val="00861C30"/>
    <w:rsid w:val="00861DAA"/>
    <w:rsid w:val="00861FBB"/>
    <w:rsid w:val="00862590"/>
    <w:rsid w:val="008625F2"/>
    <w:rsid w:val="0086271E"/>
    <w:rsid w:val="00862728"/>
    <w:rsid w:val="00862755"/>
    <w:rsid w:val="0086289B"/>
    <w:rsid w:val="008628F2"/>
    <w:rsid w:val="00862A29"/>
    <w:rsid w:val="00862C9F"/>
    <w:rsid w:val="00863061"/>
    <w:rsid w:val="00863141"/>
    <w:rsid w:val="008632E7"/>
    <w:rsid w:val="008634EA"/>
    <w:rsid w:val="0086358D"/>
    <w:rsid w:val="0086379D"/>
    <w:rsid w:val="00863890"/>
    <w:rsid w:val="00863C58"/>
    <w:rsid w:val="00863F22"/>
    <w:rsid w:val="0086469F"/>
    <w:rsid w:val="00864808"/>
    <w:rsid w:val="00864C3E"/>
    <w:rsid w:val="00864E89"/>
    <w:rsid w:val="00864FAB"/>
    <w:rsid w:val="00865209"/>
    <w:rsid w:val="0086554E"/>
    <w:rsid w:val="00865713"/>
    <w:rsid w:val="0086593E"/>
    <w:rsid w:val="00865C4E"/>
    <w:rsid w:val="00865F91"/>
    <w:rsid w:val="008660D7"/>
    <w:rsid w:val="008661E2"/>
    <w:rsid w:val="00866343"/>
    <w:rsid w:val="008665C4"/>
    <w:rsid w:val="008667AB"/>
    <w:rsid w:val="00866956"/>
    <w:rsid w:val="00866C13"/>
    <w:rsid w:val="00866D1D"/>
    <w:rsid w:val="008670F4"/>
    <w:rsid w:val="0086756D"/>
    <w:rsid w:val="0086771B"/>
    <w:rsid w:val="00867A44"/>
    <w:rsid w:val="00867D41"/>
    <w:rsid w:val="0087000A"/>
    <w:rsid w:val="00870868"/>
    <w:rsid w:val="00870C58"/>
    <w:rsid w:val="00870DCF"/>
    <w:rsid w:val="00870F07"/>
    <w:rsid w:val="00870FF5"/>
    <w:rsid w:val="00871206"/>
    <w:rsid w:val="0087131F"/>
    <w:rsid w:val="00871337"/>
    <w:rsid w:val="00871720"/>
    <w:rsid w:val="00871F28"/>
    <w:rsid w:val="00872579"/>
    <w:rsid w:val="008725D0"/>
    <w:rsid w:val="00872740"/>
    <w:rsid w:val="008728A9"/>
    <w:rsid w:val="00872911"/>
    <w:rsid w:val="00872993"/>
    <w:rsid w:val="00872E85"/>
    <w:rsid w:val="00872FDC"/>
    <w:rsid w:val="00873513"/>
    <w:rsid w:val="0087357C"/>
    <w:rsid w:val="00873710"/>
    <w:rsid w:val="00873A63"/>
    <w:rsid w:val="00873A8A"/>
    <w:rsid w:val="00874284"/>
    <w:rsid w:val="008743FD"/>
    <w:rsid w:val="00874719"/>
    <w:rsid w:val="00874A63"/>
    <w:rsid w:val="00874B18"/>
    <w:rsid w:val="00874B50"/>
    <w:rsid w:val="00874CDE"/>
    <w:rsid w:val="00874DBD"/>
    <w:rsid w:val="00874EF3"/>
    <w:rsid w:val="0087530A"/>
    <w:rsid w:val="00875949"/>
    <w:rsid w:val="00875A2E"/>
    <w:rsid w:val="00876ADA"/>
    <w:rsid w:val="00876CDE"/>
    <w:rsid w:val="00876EE7"/>
    <w:rsid w:val="00877116"/>
    <w:rsid w:val="008774DC"/>
    <w:rsid w:val="0087769C"/>
    <w:rsid w:val="00877A89"/>
    <w:rsid w:val="00877B2F"/>
    <w:rsid w:val="00877B98"/>
    <w:rsid w:val="00877CD6"/>
    <w:rsid w:val="00877E70"/>
    <w:rsid w:val="00880061"/>
    <w:rsid w:val="0088014D"/>
    <w:rsid w:val="008801AD"/>
    <w:rsid w:val="00880486"/>
    <w:rsid w:val="00880A87"/>
    <w:rsid w:val="00880E48"/>
    <w:rsid w:val="00881633"/>
    <w:rsid w:val="00881751"/>
    <w:rsid w:val="0088195D"/>
    <w:rsid w:val="00881A7F"/>
    <w:rsid w:val="0088232B"/>
    <w:rsid w:val="00882496"/>
    <w:rsid w:val="008826C3"/>
    <w:rsid w:val="0088276B"/>
    <w:rsid w:val="008828A5"/>
    <w:rsid w:val="008829F3"/>
    <w:rsid w:val="00882E82"/>
    <w:rsid w:val="0088321F"/>
    <w:rsid w:val="00883394"/>
    <w:rsid w:val="0088396D"/>
    <w:rsid w:val="00883B3D"/>
    <w:rsid w:val="00883C27"/>
    <w:rsid w:val="00884261"/>
    <w:rsid w:val="00884426"/>
    <w:rsid w:val="00884743"/>
    <w:rsid w:val="00884BCB"/>
    <w:rsid w:val="00884F44"/>
    <w:rsid w:val="00885245"/>
    <w:rsid w:val="008855C8"/>
    <w:rsid w:val="008855CF"/>
    <w:rsid w:val="0088568B"/>
    <w:rsid w:val="00885842"/>
    <w:rsid w:val="008858E7"/>
    <w:rsid w:val="00885F61"/>
    <w:rsid w:val="00886AB0"/>
    <w:rsid w:val="008871F4"/>
    <w:rsid w:val="00887380"/>
    <w:rsid w:val="008873AC"/>
    <w:rsid w:val="00887937"/>
    <w:rsid w:val="0089061E"/>
    <w:rsid w:val="00890975"/>
    <w:rsid w:val="00890AC8"/>
    <w:rsid w:val="00891034"/>
    <w:rsid w:val="00891241"/>
    <w:rsid w:val="00891355"/>
    <w:rsid w:val="00891440"/>
    <w:rsid w:val="00891F09"/>
    <w:rsid w:val="008921D3"/>
    <w:rsid w:val="008921F6"/>
    <w:rsid w:val="0089225D"/>
    <w:rsid w:val="00892612"/>
    <w:rsid w:val="00892631"/>
    <w:rsid w:val="0089266C"/>
    <w:rsid w:val="0089293F"/>
    <w:rsid w:val="00892C6F"/>
    <w:rsid w:val="0089304B"/>
    <w:rsid w:val="008931BA"/>
    <w:rsid w:val="008931EE"/>
    <w:rsid w:val="00893282"/>
    <w:rsid w:val="00893409"/>
    <w:rsid w:val="00893425"/>
    <w:rsid w:val="008938DB"/>
    <w:rsid w:val="00893B1F"/>
    <w:rsid w:val="008940E1"/>
    <w:rsid w:val="00894256"/>
    <w:rsid w:val="008943C9"/>
    <w:rsid w:val="00894548"/>
    <w:rsid w:val="0089490C"/>
    <w:rsid w:val="00894C26"/>
    <w:rsid w:val="00894E24"/>
    <w:rsid w:val="008950DF"/>
    <w:rsid w:val="008951BA"/>
    <w:rsid w:val="008953E8"/>
    <w:rsid w:val="00895892"/>
    <w:rsid w:val="00895BF7"/>
    <w:rsid w:val="008962E1"/>
    <w:rsid w:val="00896501"/>
    <w:rsid w:val="00896675"/>
    <w:rsid w:val="008966BF"/>
    <w:rsid w:val="00896A4B"/>
    <w:rsid w:val="00896CE6"/>
    <w:rsid w:val="0089705F"/>
    <w:rsid w:val="00897562"/>
    <w:rsid w:val="00897960"/>
    <w:rsid w:val="00897CC1"/>
    <w:rsid w:val="008A0199"/>
    <w:rsid w:val="008A04AE"/>
    <w:rsid w:val="008A0534"/>
    <w:rsid w:val="008A09D9"/>
    <w:rsid w:val="008A0B96"/>
    <w:rsid w:val="008A0C24"/>
    <w:rsid w:val="008A0C77"/>
    <w:rsid w:val="008A14A8"/>
    <w:rsid w:val="008A228E"/>
    <w:rsid w:val="008A2415"/>
    <w:rsid w:val="008A24D0"/>
    <w:rsid w:val="008A267C"/>
    <w:rsid w:val="008A279D"/>
    <w:rsid w:val="008A2B80"/>
    <w:rsid w:val="008A2BF7"/>
    <w:rsid w:val="008A2ECB"/>
    <w:rsid w:val="008A32A8"/>
    <w:rsid w:val="008A35E1"/>
    <w:rsid w:val="008A387F"/>
    <w:rsid w:val="008A3BE7"/>
    <w:rsid w:val="008A40C4"/>
    <w:rsid w:val="008A4326"/>
    <w:rsid w:val="008A44B4"/>
    <w:rsid w:val="008A467D"/>
    <w:rsid w:val="008A48A9"/>
    <w:rsid w:val="008A48B3"/>
    <w:rsid w:val="008A4939"/>
    <w:rsid w:val="008A4FA5"/>
    <w:rsid w:val="008A5024"/>
    <w:rsid w:val="008A5199"/>
    <w:rsid w:val="008A52A5"/>
    <w:rsid w:val="008A565C"/>
    <w:rsid w:val="008A575A"/>
    <w:rsid w:val="008A5F5E"/>
    <w:rsid w:val="008A601A"/>
    <w:rsid w:val="008A6230"/>
    <w:rsid w:val="008A6C08"/>
    <w:rsid w:val="008A6D5F"/>
    <w:rsid w:val="008A6DC1"/>
    <w:rsid w:val="008A6EB7"/>
    <w:rsid w:val="008A6FBC"/>
    <w:rsid w:val="008A70D1"/>
    <w:rsid w:val="008A7139"/>
    <w:rsid w:val="008A7B44"/>
    <w:rsid w:val="008A7C88"/>
    <w:rsid w:val="008A7D3F"/>
    <w:rsid w:val="008A7D7B"/>
    <w:rsid w:val="008A7DFF"/>
    <w:rsid w:val="008A7E6E"/>
    <w:rsid w:val="008A7F16"/>
    <w:rsid w:val="008B029F"/>
    <w:rsid w:val="008B052E"/>
    <w:rsid w:val="008B0F8D"/>
    <w:rsid w:val="008B1050"/>
    <w:rsid w:val="008B1B7A"/>
    <w:rsid w:val="008B1BBA"/>
    <w:rsid w:val="008B1ED3"/>
    <w:rsid w:val="008B2B18"/>
    <w:rsid w:val="008B2B75"/>
    <w:rsid w:val="008B32A7"/>
    <w:rsid w:val="008B35C3"/>
    <w:rsid w:val="008B35D1"/>
    <w:rsid w:val="008B39C9"/>
    <w:rsid w:val="008B3B3D"/>
    <w:rsid w:val="008B3FE9"/>
    <w:rsid w:val="008B41E6"/>
    <w:rsid w:val="008B44AA"/>
    <w:rsid w:val="008B46CF"/>
    <w:rsid w:val="008B49A7"/>
    <w:rsid w:val="008B49BB"/>
    <w:rsid w:val="008B4C97"/>
    <w:rsid w:val="008B4E4F"/>
    <w:rsid w:val="008B4F5B"/>
    <w:rsid w:val="008B50A4"/>
    <w:rsid w:val="008B50AD"/>
    <w:rsid w:val="008B5623"/>
    <w:rsid w:val="008B59EA"/>
    <w:rsid w:val="008B59FA"/>
    <w:rsid w:val="008B5A14"/>
    <w:rsid w:val="008B5A1A"/>
    <w:rsid w:val="008B5E1F"/>
    <w:rsid w:val="008B5FF5"/>
    <w:rsid w:val="008B61A9"/>
    <w:rsid w:val="008B61F4"/>
    <w:rsid w:val="008B6336"/>
    <w:rsid w:val="008B6750"/>
    <w:rsid w:val="008B6898"/>
    <w:rsid w:val="008B69B6"/>
    <w:rsid w:val="008B6A80"/>
    <w:rsid w:val="008B6B40"/>
    <w:rsid w:val="008B6CDC"/>
    <w:rsid w:val="008B6CF9"/>
    <w:rsid w:val="008B6E0A"/>
    <w:rsid w:val="008B7135"/>
    <w:rsid w:val="008B71BA"/>
    <w:rsid w:val="008B773A"/>
    <w:rsid w:val="008B7778"/>
    <w:rsid w:val="008B782B"/>
    <w:rsid w:val="008B78B3"/>
    <w:rsid w:val="008C0747"/>
    <w:rsid w:val="008C088A"/>
    <w:rsid w:val="008C09DA"/>
    <w:rsid w:val="008C0CFA"/>
    <w:rsid w:val="008C0F03"/>
    <w:rsid w:val="008C0F6C"/>
    <w:rsid w:val="008C1032"/>
    <w:rsid w:val="008C1430"/>
    <w:rsid w:val="008C16ED"/>
    <w:rsid w:val="008C16F0"/>
    <w:rsid w:val="008C187B"/>
    <w:rsid w:val="008C18BC"/>
    <w:rsid w:val="008C193E"/>
    <w:rsid w:val="008C1A6D"/>
    <w:rsid w:val="008C1D74"/>
    <w:rsid w:val="008C1FD4"/>
    <w:rsid w:val="008C248F"/>
    <w:rsid w:val="008C25E6"/>
    <w:rsid w:val="008C262C"/>
    <w:rsid w:val="008C2724"/>
    <w:rsid w:val="008C2A66"/>
    <w:rsid w:val="008C2B15"/>
    <w:rsid w:val="008C2BCE"/>
    <w:rsid w:val="008C2EC6"/>
    <w:rsid w:val="008C2EFA"/>
    <w:rsid w:val="008C2F3A"/>
    <w:rsid w:val="008C3585"/>
    <w:rsid w:val="008C36B4"/>
    <w:rsid w:val="008C3813"/>
    <w:rsid w:val="008C3960"/>
    <w:rsid w:val="008C3B89"/>
    <w:rsid w:val="008C3F4C"/>
    <w:rsid w:val="008C3FC7"/>
    <w:rsid w:val="008C55E9"/>
    <w:rsid w:val="008C58FA"/>
    <w:rsid w:val="008C58FC"/>
    <w:rsid w:val="008C5A67"/>
    <w:rsid w:val="008C5E5F"/>
    <w:rsid w:val="008C60D9"/>
    <w:rsid w:val="008C6560"/>
    <w:rsid w:val="008C6600"/>
    <w:rsid w:val="008C667B"/>
    <w:rsid w:val="008C66ED"/>
    <w:rsid w:val="008C6AE3"/>
    <w:rsid w:val="008C6D8F"/>
    <w:rsid w:val="008C6EBC"/>
    <w:rsid w:val="008C7011"/>
    <w:rsid w:val="008C70B2"/>
    <w:rsid w:val="008C73BE"/>
    <w:rsid w:val="008C73D4"/>
    <w:rsid w:val="008C771A"/>
    <w:rsid w:val="008C7B8D"/>
    <w:rsid w:val="008C7DA7"/>
    <w:rsid w:val="008C7F34"/>
    <w:rsid w:val="008D0659"/>
    <w:rsid w:val="008D089D"/>
    <w:rsid w:val="008D0CAE"/>
    <w:rsid w:val="008D0D50"/>
    <w:rsid w:val="008D1113"/>
    <w:rsid w:val="008D1274"/>
    <w:rsid w:val="008D1611"/>
    <w:rsid w:val="008D17F6"/>
    <w:rsid w:val="008D1991"/>
    <w:rsid w:val="008D1CF1"/>
    <w:rsid w:val="008D2DF7"/>
    <w:rsid w:val="008D2F8A"/>
    <w:rsid w:val="008D3050"/>
    <w:rsid w:val="008D3102"/>
    <w:rsid w:val="008D35AC"/>
    <w:rsid w:val="008D3EC2"/>
    <w:rsid w:val="008D404A"/>
    <w:rsid w:val="008D4384"/>
    <w:rsid w:val="008D44B4"/>
    <w:rsid w:val="008D49EF"/>
    <w:rsid w:val="008D4BF8"/>
    <w:rsid w:val="008D4D96"/>
    <w:rsid w:val="008D4DAE"/>
    <w:rsid w:val="008D4F0E"/>
    <w:rsid w:val="008D511A"/>
    <w:rsid w:val="008D5420"/>
    <w:rsid w:val="008D547D"/>
    <w:rsid w:val="008D5B84"/>
    <w:rsid w:val="008D5E9B"/>
    <w:rsid w:val="008D606D"/>
    <w:rsid w:val="008D60AE"/>
    <w:rsid w:val="008D6511"/>
    <w:rsid w:val="008D685D"/>
    <w:rsid w:val="008D6911"/>
    <w:rsid w:val="008D6CDB"/>
    <w:rsid w:val="008D6D28"/>
    <w:rsid w:val="008D6D80"/>
    <w:rsid w:val="008D6E19"/>
    <w:rsid w:val="008D71C1"/>
    <w:rsid w:val="008D724C"/>
    <w:rsid w:val="008D7593"/>
    <w:rsid w:val="008D771B"/>
    <w:rsid w:val="008D792B"/>
    <w:rsid w:val="008D7C1A"/>
    <w:rsid w:val="008D7CFA"/>
    <w:rsid w:val="008E01CD"/>
    <w:rsid w:val="008E04A0"/>
    <w:rsid w:val="008E072A"/>
    <w:rsid w:val="008E0951"/>
    <w:rsid w:val="008E0FA4"/>
    <w:rsid w:val="008E104B"/>
    <w:rsid w:val="008E13A2"/>
    <w:rsid w:val="008E1DD0"/>
    <w:rsid w:val="008E1F50"/>
    <w:rsid w:val="008E2380"/>
    <w:rsid w:val="008E26B4"/>
    <w:rsid w:val="008E282E"/>
    <w:rsid w:val="008E2886"/>
    <w:rsid w:val="008E2A54"/>
    <w:rsid w:val="008E3078"/>
    <w:rsid w:val="008E36CF"/>
    <w:rsid w:val="008E38A0"/>
    <w:rsid w:val="008E3932"/>
    <w:rsid w:val="008E3BFA"/>
    <w:rsid w:val="008E3CD2"/>
    <w:rsid w:val="008E3EF5"/>
    <w:rsid w:val="008E4121"/>
    <w:rsid w:val="008E4269"/>
    <w:rsid w:val="008E449A"/>
    <w:rsid w:val="008E466D"/>
    <w:rsid w:val="008E4692"/>
    <w:rsid w:val="008E47B7"/>
    <w:rsid w:val="008E4946"/>
    <w:rsid w:val="008E4B0C"/>
    <w:rsid w:val="008E4C31"/>
    <w:rsid w:val="008E4DE4"/>
    <w:rsid w:val="008E4F5A"/>
    <w:rsid w:val="008E4FA8"/>
    <w:rsid w:val="008E5781"/>
    <w:rsid w:val="008E58FE"/>
    <w:rsid w:val="008E5EF8"/>
    <w:rsid w:val="008E6453"/>
    <w:rsid w:val="008E655B"/>
    <w:rsid w:val="008E67AA"/>
    <w:rsid w:val="008E6928"/>
    <w:rsid w:val="008E7095"/>
    <w:rsid w:val="008E7383"/>
    <w:rsid w:val="008E73F5"/>
    <w:rsid w:val="008E7A18"/>
    <w:rsid w:val="008E7A6A"/>
    <w:rsid w:val="008E7C92"/>
    <w:rsid w:val="008E7E2B"/>
    <w:rsid w:val="008F02DA"/>
    <w:rsid w:val="008F03D1"/>
    <w:rsid w:val="008F06C9"/>
    <w:rsid w:val="008F0833"/>
    <w:rsid w:val="008F0B13"/>
    <w:rsid w:val="008F0FF5"/>
    <w:rsid w:val="008F18FC"/>
    <w:rsid w:val="008F197A"/>
    <w:rsid w:val="008F1D9C"/>
    <w:rsid w:val="008F1FF3"/>
    <w:rsid w:val="008F20F1"/>
    <w:rsid w:val="008F226C"/>
    <w:rsid w:val="008F2491"/>
    <w:rsid w:val="008F2593"/>
    <w:rsid w:val="008F26D6"/>
    <w:rsid w:val="008F2836"/>
    <w:rsid w:val="008F29AA"/>
    <w:rsid w:val="008F2BFD"/>
    <w:rsid w:val="008F2C80"/>
    <w:rsid w:val="008F2C82"/>
    <w:rsid w:val="008F2CEC"/>
    <w:rsid w:val="008F2D62"/>
    <w:rsid w:val="008F36BC"/>
    <w:rsid w:val="008F3BC1"/>
    <w:rsid w:val="008F40F3"/>
    <w:rsid w:val="008F422C"/>
    <w:rsid w:val="008F4514"/>
    <w:rsid w:val="008F4764"/>
    <w:rsid w:val="008F4A3E"/>
    <w:rsid w:val="008F4A6A"/>
    <w:rsid w:val="008F4A89"/>
    <w:rsid w:val="008F4EFD"/>
    <w:rsid w:val="008F5283"/>
    <w:rsid w:val="008F5320"/>
    <w:rsid w:val="008F532E"/>
    <w:rsid w:val="008F5566"/>
    <w:rsid w:val="008F5570"/>
    <w:rsid w:val="008F5759"/>
    <w:rsid w:val="008F579B"/>
    <w:rsid w:val="008F585A"/>
    <w:rsid w:val="008F5B3A"/>
    <w:rsid w:val="008F5CA6"/>
    <w:rsid w:val="008F610C"/>
    <w:rsid w:val="008F634C"/>
    <w:rsid w:val="008F6B22"/>
    <w:rsid w:val="008F6C68"/>
    <w:rsid w:val="008F719F"/>
    <w:rsid w:val="008F7589"/>
    <w:rsid w:val="008F79D5"/>
    <w:rsid w:val="0090003D"/>
    <w:rsid w:val="00900192"/>
    <w:rsid w:val="009001DB"/>
    <w:rsid w:val="009004CF"/>
    <w:rsid w:val="009005A2"/>
    <w:rsid w:val="00900770"/>
    <w:rsid w:val="00900A88"/>
    <w:rsid w:val="00900AEA"/>
    <w:rsid w:val="00900E19"/>
    <w:rsid w:val="00900EEA"/>
    <w:rsid w:val="00900F8B"/>
    <w:rsid w:val="00900F9D"/>
    <w:rsid w:val="0090100A"/>
    <w:rsid w:val="0090116F"/>
    <w:rsid w:val="00901243"/>
    <w:rsid w:val="0090128A"/>
    <w:rsid w:val="009012DD"/>
    <w:rsid w:val="00901637"/>
    <w:rsid w:val="00901669"/>
    <w:rsid w:val="009016DA"/>
    <w:rsid w:val="00901B13"/>
    <w:rsid w:val="00901C00"/>
    <w:rsid w:val="00901CCD"/>
    <w:rsid w:val="00901D71"/>
    <w:rsid w:val="00901E53"/>
    <w:rsid w:val="009026F2"/>
    <w:rsid w:val="009028C4"/>
    <w:rsid w:val="009028DD"/>
    <w:rsid w:val="00902A79"/>
    <w:rsid w:val="00902C0B"/>
    <w:rsid w:val="00902D06"/>
    <w:rsid w:val="00902E1D"/>
    <w:rsid w:val="00902E87"/>
    <w:rsid w:val="00903901"/>
    <w:rsid w:val="00903A31"/>
    <w:rsid w:val="00904086"/>
    <w:rsid w:val="009045A4"/>
    <w:rsid w:val="009046B9"/>
    <w:rsid w:val="00904CB9"/>
    <w:rsid w:val="00904F12"/>
    <w:rsid w:val="00904F62"/>
    <w:rsid w:val="009050A5"/>
    <w:rsid w:val="00905671"/>
    <w:rsid w:val="009056A3"/>
    <w:rsid w:val="009058AD"/>
    <w:rsid w:val="00905937"/>
    <w:rsid w:val="00905B8C"/>
    <w:rsid w:val="00905BFF"/>
    <w:rsid w:val="0090617F"/>
    <w:rsid w:val="009065BB"/>
    <w:rsid w:val="00906904"/>
    <w:rsid w:val="0090754E"/>
    <w:rsid w:val="00907B57"/>
    <w:rsid w:val="00910203"/>
    <w:rsid w:val="00910475"/>
    <w:rsid w:val="0091052B"/>
    <w:rsid w:val="00910B4A"/>
    <w:rsid w:val="00910D3E"/>
    <w:rsid w:val="00910F69"/>
    <w:rsid w:val="0091120F"/>
    <w:rsid w:val="009112D5"/>
    <w:rsid w:val="0091184C"/>
    <w:rsid w:val="00911ABE"/>
    <w:rsid w:val="00911D92"/>
    <w:rsid w:val="00911F14"/>
    <w:rsid w:val="0091265E"/>
    <w:rsid w:val="0091286D"/>
    <w:rsid w:val="009129B2"/>
    <w:rsid w:val="00912BBB"/>
    <w:rsid w:val="00912DF7"/>
    <w:rsid w:val="009132CB"/>
    <w:rsid w:val="00913462"/>
    <w:rsid w:val="00913AFF"/>
    <w:rsid w:val="00913D45"/>
    <w:rsid w:val="00913F7C"/>
    <w:rsid w:val="00913FF3"/>
    <w:rsid w:val="00914101"/>
    <w:rsid w:val="00914129"/>
    <w:rsid w:val="009141B7"/>
    <w:rsid w:val="009142A4"/>
    <w:rsid w:val="009149BA"/>
    <w:rsid w:val="00914A8B"/>
    <w:rsid w:val="00914C2F"/>
    <w:rsid w:val="0091506B"/>
    <w:rsid w:val="00915148"/>
    <w:rsid w:val="009158AB"/>
    <w:rsid w:val="009158C2"/>
    <w:rsid w:val="00915917"/>
    <w:rsid w:val="00915A47"/>
    <w:rsid w:val="00915F65"/>
    <w:rsid w:val="00915F8E"/>
    <w:rsid w:val="00916051"/>
    <w:rsid w:val="0091619F"/>
    <w:rsid w:val="0091641B"/>
    <w:rsid w:val="00916CE3"/>
    <w:rsid w:val="00916E53"/>
    <w:rsid w:val="00916E8F"/>
    <w:rsid w:val="00917888"/>
    <w:rsid w:val="009178FA"/>
    <w:rsid w:val="00917A8C"/>
    <w:rsid w:val="00917BB1"/>
    <w:rsid w:val="00920330"/>
    <w:rsid w:val="009203F6"/>
    <w:rsid w:val="00920431"/>
    <w:rsid w:val="0092063A"/>
    <w:rsid w:val="0092086D"/>
    <w:rsid w:val="00920BD9"/>
    <w:rsid w:val="00920DD8"/>
    <w:rsid w:val="00920DD9"/>
    <w:rsid w:val="00920E2E"/>
    <w:rsid w:val="00920EEF"/>
    <w:rsid w:val="00921B35"/>
    <w:rsid w:val="00921D06"/>
    <w:rsid w:val="00921EBC"/>
    <w:rsid w:val="00922076"/>
    <w:rsid w:val="00922A05"/>
    <w:rsid w:val="00923148"/>
    <w:rsid w:val="0092318D"/>
    <w:rsid w:val="009232E5"/>
    <w:rsid w:val="00923548"/>
    <w:rsid w:val="00923560"/>
    <w:rsid w:val="00923617"/>
    <w:rsid w:val="009239DE"/>
    <w:rsid w:val="00923F43"/>
    <w:rsid w:val="00924696"/>
    <w:rsid w:val="00924D17"/>
    <w:rsid w:val="0092501B"/>
    <w:rsid w:val="00925078"/>
    <w:rsid w:val="009253DC"/>
    <w:rsid w:val="0092585F"/>
    <w:rsid w:val="009259E9"/>
    <w:rsid w:val="00925A8C"/>
    <w:rsid w:val="00925FCD"/>
    <w:rsid w:val="00926219"/>
    <w:rsid w:val="009262E9"/>
    <w:rsid w:val="00926658"/>
    <w:rsid w:val="00926762"/>
    <w:rsid w:val="009268BB"/>
    <w:rsid w:val="00926950"/>
    <w:rsid w:val="00926A43"/>
    <w:rsid w:val="00927EF1"/>
    <w:rsid w:val="00930126"/>
    <w:rsid w:val="009301C9"/>
    <w:rsid w:val="009302F3"/>
    <w:rsid w:val="00930581"/>
    <w:rsid w:val="00930690"/>
    <w:rsid w:val="00930933"/>
    <w:rsid w:val="00930DAF"/>
    <w:rsid w:val="00930DFB"/>
    <w:rsid w:val="00930E0F"/>
    <w:rsid w:val="00931060"/>
    <w:rsid w:val="00931080"/>
    <w:rsid w:val="00931467"/>
    <w:rsid w:val="0093151D"/>
    <w:rsid w:val="009316A4"/>
    <w:rsid w:val="00931B54"/>
    <w:rsid w:val="00931D2B"/>
    <w:rsid w:val="00931E51"/>
    <w:rsid w:val="00932016"/>
    <w:rsid w:val="00932755"/>
    <w:rsid w:val="00932780"/>
    <w:rsid w:val="009329D6"/>
    <w:rsid w:val="00932A40"/>
    <w:rsid w:val="00933254"/>
    <w:rsid w:val="009334A5"/>
    <w:rsid w:val="00933697"/>
    <w:rsid w:val="009337BD"/>
    <w:rsid w:val="00933912"/>
    <w:rsid w:val="00933E4F"/>
    <w:rsid w:val="00933F04"/>
    <w:rsid w:val="0093436A"/>
    <w:rsid w:val="00934C2E"/>
    <w:rsid w:val="0093561E"/>
    <w:rsid w:val="0093573B"/>
    <w:rsid w:val="009359A0"/>
    <w:rsid w:val="00935BCB"/>
    <w:rsid w:val="00935C1A"/>
    <w:rsid w:val="00935D96"/>
    <w:rsid w:val="00935E10"/>
    <w:rsid w:val="00935E2D"/>
    <w:rsid w:val="009361AF"/>
    <w:rsid w:val="00936339"/>
    <w:rsid w:val="009364F6"/>
    <w:rsid w:val="00936649"/>
    <w:rsid w:val="00936674"/>
    <w:rsid w:val="00936C0D"/>
    <w:rsid w:val="00936FA4"/>
    <w:rsid w:val="009374BD"/>
    <w:rsid w:val="00937537"/>
    <w:rsid w:val="00937ACF"/>
    <w:rsid w:val="00937CAD"/>
    <w:rsid w:val="009401E5"/>
    <w:rsid w:val="0094024B"/>
    <w:rsid w:val="00940292"/>
    <w:rsid w:val="00940576"/>
    <w:rsid w:val="009405E4"/>
    <w:rsid w:val="00940745"/>
    <w:rsid w:val="0094082C"/>
    <w:rsid w:val="009409B6"/>
    <w:rsid w:val="00940A0F"/>
    <w:rsid w:val="00940A5C"/>
    <w:rsid w:val="00940B24"/>
    <w:rsid w:val="009412E8"/>
    <w:rsid w:val="0094144A"/>
    <w:rsid w:val="0094147B"/>
    <w:rsid w:val="00941538"/>
    <w:rsid w:val="0094170D"/>
    <w:rsid w:val="009419FD"/>
    <w:rsid w:val="00941ABF"/>
    <w:rsid w:val="00941F17"/>
    <w:rsid w:val="0094229B"/>
    <w:rsid w:val="009426A3"/>
    <w:rsid w:val="0094271D"/>
    <w:rsid w:val="0094275C"/>
    <w:rsid w:val="00942B8E"/>
    <w:rsid w:val="00942DA1"/>
    <w:rsid w:val="00942DE5"/>
    <w:rsid w:val="009431E3"/>
    <w:rsid w:val="00943528"/>
    <w:rsid w:val="00943B40"/>
    <w:rsid w:val="00943DFC"/>
    <w:rsid w:val="0094431F"/>
    <w:rsid w:val="00944475"/>
    <w:rsid w:val="00944C0D"/>
    <w:rsid w:val="00944F84"/>
    <w:rsid w:val="0094529B"/>
    <w:rsid w:val="0094597C"/>
    <w:rsid w:val="009459FE"/>
    <w:rsid w:val="00945A88"/>
    <w:rsid w:val="00945E22"/>
    <w:rsid w:val="00945E26"/>
    <w:rsid w:val="00946523"/>
    <w:rsid w:val="009465FF"/>
    <w:rsid w:val="0094676E"/>
    <w:rsid w:val="009469A1"/>
    <w:rsid w:val="00946C04"/>
    <w:rsid w:val="00946CCE"/>
    <w:rsid w:val="00947252"/>
    <w:rsid w:val="00947459"/>
    <w:rsid w:val="009477B4"/>
    <w:rsid w:val="009479A3"/>
    <w:rsid w:val="00947AEC"/>
    <w:rsid w:val="00947C08"/>
    <w:rsid w:val="00947DD7"/>
    <w:rsid w:val="00947EB0"/>
    <w:rsid w:val="00947FBC"/>
    <w:rsid w:val="00947FFE"/>
    <w:rsid w:val="009504B1"/>
    <w:rsid w:val="00950704"/>
    <w:rsid w:val="00950723"/>
    <w:rsid w:val="00950ADD"/>
    <w:rsid w:val="00950B95"/>
    <w:rsid w:val="00951595"/>
    <w:rsid w:val="00951718"/>
    <w:rsid w:val="00951C39"/>
    <w:rsid w:val="009520A0"/>
    <w:rsid w:val="00952179"/>
    <w:rsid w:val="009521A5"/>
    <w:rsid w:val="0095236C"/>
    <w:rsid w:val="009526E4"/>
    <w:rsid w:val="00952D75"/>
    <w:rsid w:val="00953641"/>
    <w:rsid w:val="009536C6"/>
    <w:rsid w:val="00953AD0"/>
    <w:rsid w:val="00953C95"/>
    <w:rsid w:val="00953E01"/>
    <w:rsid w:val="00953FF1"/>
    <w:rsid w:val="00954238"/>
    <w:rsid w:val="0095463A"/>
    <w:rsid w:val="009546A4"/>
    <w:rsid w:val="0095506B"/>
    <w:rsid w:val="00955091"/>
    <w:rsid w:val="00955385"/>
    <w:rsid w:val="00955495"/>
    <w:rsid w:val="0095588C"/>
    <w:rsid w:val="00955A9F"/>
    <w:rsid w:val="00955C94"/>
    <w:rsid w:val="00955FC8"/>
    <w:rsid w:val="009560DB"/>
    <w:rsid w:val="00956183"/>
    <w:rsid w:val="009562CA"/>
    <w:rsid w:val="009563E6"/>
    <w:rsid w:val="00956848"/>
    <w:rsid w:val="009568C4"/>
    <w:rsid w:val="00956AF3"/>
    <w:rsid w:val="00956DEC"/>
    <w:rsid w:val="00956F46"/>
    <w:rsid w:val="00956F89"/>
    <w:rsid w:val="009571B2"/>
    <w:rsid w:val="0095721A"/>
    <w:rsid w:val="0095745E"/>
    <w:rsid w:val="009578B4"/>
    <w:rsid w:val="00957A8A"/>
    <w:rsid w:val="00957D53"/>
    <w:rsid w:val="00957E7D"/>
    <w:rsid w:val="00960478"/>
    <w:rsid w:val="009605EB"/>
    <w:rsid w:val="00960777"/>
    <w:rsid w:val="00960A7E"/>
    <w:rsid w:val="00960C7E"/>
    <w:rsid w:val="00960FC6"/>
    <w:rsid w:val="009613DE"/>
    <w:rsid w:val="009618FE"/>
    <w:rsid w:val="00961A2A"/>
    <w:rsid w:val="00961BFD"/>
    <w:rsid w:val="00961EAA"/>
    <w:rsid w:val="009620EF"/>
    <w:rsid w:val="009621C3"/>
    <w:rsid w:val="0096226E"/>
    <w:rsid w:val="0096275F"/>
    <w:rsid w:val="00962879"/>
    <w:rsid w:val="00962911"/>
    <w:rsid w:val="009629CF"/>
    <w:rsid w:val="00962EEE"/>
    <w:rsid w:val="0096364C"/>
    <w:rsid w:val="0096365E"/>
    <w:rsid w:val="00963970"/>
    <w:rsid w:val="00963A61"/>
    <w:rsid w:val="00963B59"/>
    <w:rsid w:val="0096421A"/>
    <w:rsid w:val="00964353"/>
    <w:rsid w:val="00964368"/>
    <w:rsid w:val="009644A8"/>
    <w:rsid w:val="00964516"/>
    <w:rsid w:val="0096451A"/>
    <w:rsid w:val="009647E3"/>
    <w:rsid w:val="00964911"/>
    <w:rsid w:val="009649AC"/>
    <w:rsid w:val="00964B00"/>
    <w:rsid w:val="00964D0D"/>
    <w:rsid w:val="00964D96"/>
    <w:rsid w:val="0096511B"/>
    <w:rsid w:val="009652F4"/>
    <w:rsid w:val="00965524"/>
    <w:rsid w:val="00965682"/>
    <w:rsid w:val="009657C0"/>
    <w:rsid w:val="00966151"/>
    <w:rsid w:val="009662A3"/>
    <w:rsid w:val="00966305"/>
    <w:rsid w:val="00966360"/>
    <w:rsid w:val="00966373"/>
    <w:rsid w:val="00966615"/>
    <w:rsid w:val="00966C0C"/>
    <w:rsid w:val="00966C44"/>
    <w:rsid w:val="00966C87"/>
    <w:rsid w:val="00966DED"/>
    <w:rsid w:val="0096703D"/>
    <w:rsid w:val="00967268"/>
    <w:rsid w:val="009676A5"/>
    <w:rsid w:val="009677E4"/>
    <w:rsid w:val="00967891"/>
    <w:rsid w:val="009678B6"/>
    <w:rsid w:val="009678EB"/>
    <w:rsid w:val="0096792B"/>
    <w:rsid w:val="0096796F"/>
    <w:rsid w:val="00967A21"/>
    <w:rsid w:val="0097083B"/>
    <w:rsid w:val="00970993"/>
    <w:rsid w:val="00970A01"/>
    <w:rsid w:val="00970B5D"/>
    <w:rsid w:val="00970F40"/>
    <w:rsid w:val="009713E0"/>
    <w:rsid w:val="009714EF"/>
    <w:rsid w:val="009715BC"/>
    <w:rsid w:val="0097169A"/>
    <w:rsid w:val="00971A37"/>
    <w:rsid w:val="00971ECA"/>
    <w:rsid w:val="0097250D"/>
    <w:rsid w:val="009726CC"/>
    <w:rsid w:val="009728AC"/>
    <w:rsid w:val="00972EF8"/>
    <w:rsid w:val="0097303E"/>
    <w:rsid w:val="009735F6"/>
    <w:rsid w:val="00973D9B"/>
    <w:rsid w:val="00973F10"/>
    <w:rsid w:val="009746A8"/>
    <w:rsid w:val="0097490F"/>
    <w:rsid w:val="00974932"/>
    <w:rsid w:val="00974B84"/>
    <w:rsid w:val="00974E6A"/>
    <w:rsid w:val="009754C0"/>
    <w:rsid w:val="009757CD"/>
    <w:rsid w:val="009759B1"/>
    <w:rsid w:val="00975C3A"/>
    <w:rsid w:val="0097637B"/>
    <w:rsid w:val="009768F4"/>
    <w:rsid w:val="00976C7E"/>
    <w:rsid w:val="0097709F"/>
    <w:rsid w:val="0097729F"/>
    <w:rsid w:val="009772AA"/>
    <w:rsid w:val="009772B6"/>
    <w:rsid w:val="009775AF"/>
    <w:rsid w:val="009775CF"/>
    <w:rsid w:val="0097768D"/>
    <w:rsid w:val="009777EA"/>
    <w:rsid w:val="0097784A"/>
    <w:rsid w:val="00977C0E"/>
    <w:rsid w:val="009807A3"/>
    <w:rsid w:val="00980DF4"/>
    <w:rsid w:val="00980EF2"/>
    <w:rsid w:val="00981121"/>
    <w:rsid w:val="0098119A"/>
    <w:rsid w:val="0098167F"/>
    <w:rsid w:val="00981F41"/>
    <w:rsid w:val="00982428"/>
    <w:rsid w:val="00982504"/>
    <w:rsid w:val="00982684"/>
    <w:rsid w:val="009828AE"/>
    <w:rsid w:val="00982B1E"/>
    <w:rsid w:val="00982B5E"/>
    <w:rsid w:val="00982DDB"/>
    <w:rsid w:val="00982E22"/>
    <w:rsid w:val="009831B9"/>
    <w:rsid w:val="00983387"/>
    <w:rsid w:val="00983544"/>
    <w:rsid w:val="009839BD"/>
    <w:rsid w:val="009841C2"/>
    <w:rsid w:val="009843C7"/>
    <w:rsid w:val="009843DF"/>
    <w:rsid w:val="009846F8"/>
    <w:rsid w:val="00984AB7"/>
    <w:rsid w:val="00984DA9"/>
    <w:rsid w:val="00984DF6"/>
    <w:rsid w:val="00985A2B"/>
    <w:rsid w:val="00985AC6"/>
    <w:rsid w:val="00985B78"/>
    <w:rsid w:val="00985E9A"/>
    <w:rsid w:val="00985EAB"/>
    <w:rsid w:val="00985ECB"/>
    <w:rsid w:val="00985FD1"/>
    <w:rsid w:val="009861DF"/>
    <w:rsid w:val="009862BE"/>
    <w:rsid w:val="0098684D"/>
    <w:rsid w:val="009869F3"/>
    <w:rsid w:val="00986CFA"/>
    <w:rsid w:val="00986E3C"/>
    <w:rsid w:val="00986E42"/>
    <w:rsid w:val="009870A3"/>
    <w:rsid w:val="0098736F"/>
    <w:rsid w:val="00987371"/>
    <w:rsid w:val="00987744"/>
    <w:rsid w:val="0098783D"/>
    <w:rsid w:val="00987891"/>
    <w:rsid w:val="00987933"/>
    <w:rsid w:val="00987A10"/>
    <w:rsid w:val="00987B8C"/>
    <w:rsid w:val="00987B98"/>
    <w:rsid w:val="00987C18"/>
    <w:rsid w:val="00987C37"/>
    <w:rsid w:val="009901E0"/>
    <w:rsid w:val="009906D7"/>
    <w:rsid w:val="0099079F"/>
    <w:rsid w:val="009907C1"/>
    <w:rsid w:val="009908E0"/>
    <w:rsid w:val="009908E4"/>
    <w:rsid w:val="00990A69"/>
    <w:rsid w:val="00990C34"/>
    <w:rsid w:val="00990D28"/>
    <w:rsid w:val="00990DBD"/>
    <w:rsid w:val="00990F5C"/>
    <w:rsid w:val="009911A9"/>
    <w:rsid w:val="00991279"/>
    <w:rsid w:val="0099127B"/>
    <w:rsid w:val="00991687"/>
    <w:rsid w:val="00991761"/>
    <w:rsid w:val="00991D2F"/>
    <w:rsid w:val="00991F78"/>
    <w:rsid w:val="00992156"/>
    <w:rsid w:val="009922B9"/>
    <w:rsid w:val="00992529"/>
    <w:rsid w:val="009928EF"/>
    <w:rsid w:val="00992AC1"/>
    <w:rsid w:val="00992AF0"/>
    <w:rsid w:val="00992BF5"/>
    <w:rsid w:val="00992E20"/>
    <w:rsid w:val="00993088"/>
    <w:rsid w:val="0099339D"/>
    <w:rsid w:val="00993415"/>
    <w:rsid w:val="0099348E"/>
    <w:rsid w:val="00993575"/>
    <w:rsid w:val="00993648"/>
    <w:rsid w:val="009937D7"/>
    <w:rsid w:val="0099382E"/>
    <w:rsid w:val="0099388A"/>
    <w:rsid w:val="00993B30"/>
    <w:rsid w:val="00993EAA"/>
    <w:rsid w:val="00994174"/>
    <w:rsid w:val="00994420"/>
    <w:rsid w:val="00994519"/>
    <w:rsid w:val="00994A20"/>
    <w:rsid w:val="00994A96"/>
    <w:rsid w:val="00994AE2"/>
    <w:rsid w:val="00995560"/>
    <w:rsid w:val="00995695"/>
    <w:rsid w:val="009958B2"/>
    <w:rsid w:val="00995AED"/>
    <w:rsid w:val="00995B1D"/>
    <w:rsid w:val="00995CEA"/>
    <w:rsid w:val="00995DAA"/>
    <w:rsid w:val="009960D2"/>
    <w:rsid w:val="009968CA"/>
    <w:rsid w:val="00996FE2"/>
    <w:rsid w:val="00997069"/>
    <w:rsid w:val="00997311"/>
    <w:rsid w:val="009975EB"/>
    <w:rsid w:val="0099763C"/>
    <w:rsid w:val="009977CE"/>
    <w:rsid w:val="0099798F"/>
    <w:rsid w:val="00997A0C"/>
    <w:rsid w:val="00997A61"/>
    <w:rsid w:val="00997B58"/>
    <w:rsid w:val="00997C0C"/>
    <w:rsid w:val="00997C3B"/>
    <w:rsid w:val="009A09F0"/>
    <w:rsid w:val="009A0F51"/>
    <w:rsid w:val="009A154A"/>
    <w:rsid w:val="009A15E0"/>
    <w:rsid w:val="009A183C"/>
    <w:rsid w:val="009A19A2"/>
    <w:rsid w:val="009A1B18"/>
    <w:rsid w:val="009A1EB9"/>
    <w:rsid w:val="009A26BF"/>
    <w:rsid w:val="009A2842"/>
    <w:rsid w:val="009A2852"/>
    <w:rsid w:val="009A2A5A"/>
    <w:rsid w:val="009A2A8D"/>
    <w:rsid w:val="009A3406"/>
    <w:rsid w:val="009A348A"/>
    <w:rsid w:val="009A34BB"/>
    <w:rsid w:val="009A3535"/>
    <w:rsid w:val="009A397B"/>
    <w:rsid w:val="009A3B72"/>
    <w:rsid w:val="009A3C89"/>
    <w:rsid w:val="009A3F0F"/>
    <w:rsid w:val="009A4423"/>
    <w:rsid w:val="009A44E1"/>
    <w:rsid w:val="009A4528"/>
    <w:rsid w:val="009A4638"/>
    <w:rsid w:val="009A4A56"/>
    <w:rsid w:val="009A4ABE"/>
    <w:rsid w:val="009A4DA0"/>
    <w:rsid w:val="009A51C3"/>
    <w:rsid w:val="009A51EE"/>
    <w:rsid w:val="009A53B1"/>
    <w:rsid w:val="009A61C7"/>
    <w:rsid w:val="009A626D"/>
    <w:rsid w:val="009A637F"/>
    <w:rsid w:val="009A6475"/>
    <w:rsid w:val="009A6884"/>
    <w:rsid w:val="009A68F2"/>
    <w:rsid w:val="009A6905"/>
    <w:rsid w:val="009A6B2A"/>
    <w:rsid w:val="009A71B3"/>
    <w:rsid w:val="009A72AB"/>
    <w:rsid w:val="009A756F"/>
    <w:rsid w:val="009A765A"/>
    <w:rsid w:val="009A766F"/>
    <w:rsid w:val="009A7843"/>
    <w:rsid w:val="009A7C4B"/>
    <w:rsid w:val="009B0165"/>
    <w:rsid w:val="009B05C5"/>
    <w:rsid w:val="009B05EE"/>
    <w:rsid w:val="009B0C74"/>
    <w:rsid w:val="009B0E74"/>
    <w:rsid w:val="009B0F4B"/>
    <w:rsid w:val="009B1523"/>
    <w:rsid w:val="009B196B"/>
    <w:rsid w:val="009B1A2D"/>
    <w:rsid w:val="009B1D44"/>
    <w:rsid w:val="009B2608"/>
    <w:rsid w:val="009B2894"/>
    <w:rsid w:val="009B2BD7"/>
    <w:rsid w:val="009B2E08"/>
    <w:rsid w:val="009B2E78"/>
    <w:rsid w:val="009B2F7D"/>
    <w:rsid w:val="009B33CB"/>
    <w:rsid w:val="009B4135"/>
    <w:rsid w:val="009B4457"/>
    <w:rsid w:val="009B4644"/>
    <w:rsid w:val="009B46B6"/>
    <w:rsid w:val="009B4C9E"/>
    <w:rsid w:val="009B52CF"/>
    <w:rsid w:val="009B5416"/>
    <w:rsid w:val="009B5496"/>
    <w:rsid w:val="009B5510"/>
    <w:rsid w:val="009B5731"/>
    <w:rsid w:val="009B5FFB"/>
    <w:rsid w:val="009B63F5"/>
    <w:rsid w:val="009B66F0"/>
    <w:rsid w:val="009B6C25"/>
    <w:rsid w:val="009B6C33"/>
    <w:rsid w:val="009B6C5A"/>
    <w:rsid w:val="009B6CB5"/>
    <w:rsid w:val="009B6D5D"/>
    <w:rsid w:val="009B7258"/>
    <w:rsid w:val="009B7289"/>
    <w:rsid w:val="009B7847"/>
    <w:rsid w:val="009B78D0"/>
    <w:rsid w:val="009B78E7"/>
    <w:rsid w:val="009C004D"/>
    <w:rsid w:val="009C0331"/>
    <w:rsid w:val="009C03AA"/>
    <w:rsid w:val="009C0645"/>
    <w:rsid w:val="009C06D0"/>
    <w:rsid w:val="009C0D96"/>
    <w:rsid w:val="009C11AD"/>
    <w:rsid w:val="009C19BE"/>
    <w:rsid w:val="009C1E6D"/>
    <w:rsid w:val="009C22C7"/>
    <w:rsid w:val="009C254B"/>
    <w:rsid w:val="009C2585"/>
    <w:rsid w:val="009C259E"/>
    <w:rsid w:val="009C26C1"/>
    <w:rsid w:val="009C27A7"/>
    <w:rsid w:val="009C2802"/>
    <w:rsid w:val="009C2A5C"/>
    <w:rsid w:val="009C3253"/>
    <w:rsid w:val="009C36DD"/>
    <w:rsid w:val="009C3712"/>
    <w:rsid w:val="009C37F1"/>
    <w:rsid w:val="009C387A"/>
    <w:rsid w:val="009C39A7"/>
    <w:rsid w:val="009C3A64"/>
    <w:rsid w:val="009C3FFF"/>
    <w:rsid w:val="009C4AED"/>
    <w:rsid w:val="009C4C11"/>
    <w:rsid w:val="009C4D33"/>
    <w:rsid w:val="009C5BEA"/>
    <w:rsid w:val="009C60ED"/>
    <w:rsid w:val="009C6497"/>
    <w:rsid w:val="009C722D"/>
    <w:rsid w:val="009C7852"/>
    <w:rsid w:val="009C7991"/>
    <w:rsid w:val="009C79AA"/>
    <w:rsid w:val="009C7AE1"/>
    <w:rsid w:val="009C7B4F"/>
    <w:rsid w:val="009C7E63"/>
    <w:rsid w:val="009C7EF7"/>
    <w:rsid w:val="009D007F"/>
    <w:rsid w:val="009D02CF"/>
    <w:rsid w:val="009D0C92"/>
    <w:rsid w:val="009D0CEB"/>
    <w:rsid w:val="009D0CF1"/>
    <w:rsid w:val="009D1124"/>
    <w:rsid w:val="009D1436"/>
    <w:rsid w:val="009D1926"/>
    <w:rsid w:val="009D1B8A"/>
    <w:rsid w:val="009D1BAE"/>
    <w:rsid w:val="009D20A5"/>
    <w:rsid w:val="009D20DD"/>
    <w:rsid w:val="009D2327"/>
    <w:rsid w:val="009D2354"/>
    <w:rsid w:val="009D29CB"/>
    <w:rsid w:val="009D2A39"/>
    <w:rsid w:val="009D2F12"/>
    <w:rsid w:val="009D3397"/>
    <w:rsid w:val="009D36FC"/>
    <w:rsid w:val="009D3ACC"/>
    <w:rsid w:val="009D416C"/>
    <w:rsid w:val="009D4294"/>
    <w:rsid w:val="009D4F9B"/>
    <w:rsid w:val="009D54E0"/>
    <w:rsid w:val="009D57F2"/>
    <w:rsid w:val="009D59F2"/>
    <w:rsid w:val="009D5DC2"/>
    <w:rsid w:val="009D5E51"/>
    <w:rsid w:val="009D5FAA"/>
    <w:rsid w:val="009D61D3"/>
    <w:rsid w:val="009D638C"/>
    <w:rsid w:val="009D68B5"/>
    <w:rsid w:val="009D6DF8"/>
    <w:rsid w:val="009D6F7D"/>
    <w:rsid w:val="009D705A"/>
    <w:rsid w:val="009D7350"/>
    <w:rsid w:val="009D75C1"/>
    <w:rsid w:val="009D7A0B"/>
    <w:rsid w:val="009D7A4E"/>
    <w:rsid w:val="009D7CFD"/>
    <w:rsid w:val="009E0662"/>
    <w:rsid w:val="009E0842"/>
    <w:rsid w:val="009E0850"/>
    <w:rsid w:val="009E086F"/>
    <w:rsid w:val="009E0D37"/>
    <w:rsid w:val="009E1119"/>
    <w:rsid w:val="009E1192"/>
    <w:rsid w:val="009E12AD"/>
    <w:rsid w:val="009E165C"/>
    <w:rsid w:val="009E166D"/>
    <w:rsid w:val="009E1D3E"/>
    <w:rsid w:val="009E221F"/>
    <w:rsid w:val="009E22DE"/>
    <w:rsid w:val="009E23C3"/>
    <w:rsid w:val="009E2551"/>
    <w:rsid w:val="009E2E40"/>
    <w:rsid w:val="009E3006"/>
    <w:rsid w:val="009E31C1"/>
    <w:rsid w:val="009E324E"/>
    <w:rsid w:val="009E34FD"/>
    <w:rsid w:val="009E3521"/>
    <w:rsid w:val="009E3707"/>
    <w:rsid w:val="009E3B13"/>
    <w:rsid w:val="009E3B51"/>
    <w:rsid w:val="009E3C54"/>
    <w:rsid w:val="009E3D63"/>
    <w:rsid w:val="009E3DF3"/>
    <w:rsid w:val="009E3E68"/>
    <w:rsid w:val="009E3EE5"/>
    <w:rsid w:val="009E3F6B"/>
    <w:rsid w:val="009E413D"/>
    <w:rsid w:val="009E418E"/>
    <w:rsid w:val="009E47D4"/>
    <w:rsid w:val="009E4B85"/>
    <w:rsid w:val="009E4BD8"/>
    <w:rsid w:val="009E4E2F"/>
    <w:rsid w:val="009E5DDD"/>
    <w:rsid w:val="009E6189"/>
    <w:rsid w:val="009E62E9"/>
    <w:rsid w:val="009E62FF"/>
    <w:rsid w:val="009E6B49"/>
    <w:rsid w:val="009E6B89"/>
    <w:rsid w:val="009E6ECF"/>
    <w:rsid w:val="009E72FC"/>
    <w:rsid w:val="009E731C"/>
    <w:rsid w:val="009E74BB"/>
    <w:rsid w:val="009E78E7"/>
    <w:rsid w:val="009E7B1F"/>
    <w:rsid w:val="009E7BA6"/>
    <w:rsid w:val="009E7C49"/>
    <w:rsid w:val="009E7DF1"/>
    <w:rsid w:val="009E7E22"/>
    <w:rsid w:val="009E7E42"/>
    <w:rsid w:val="009E7E99"/>
    <w:rsid w:val="009F01BF"/>
    <w:rsid w:val="009F0436"/>
    <w:rsid w:val="009F0642"/>
    <w:rsid w:val="009F0747"/>
    <w:rsid w:val="009F1126"/>
    <w:rsid w:val="009F112C"/>
    <w:rsid w:val="009F14A4"/>
    <w:rsid w:val="009F1B4F"/>
    <w:rsid w:val="009F1E5B"/>
    <w:rsid w:val="009F1E75"/>
    <w:rsid w:val="009F2379"/>
    <w:rsid w:val="009F253B"/>
    <w:rsid w:val="009F2914"/>
    <w:rsid w:val="009F2BB3"/>
    <w:rsid w:val="009F2C7D"/>
    <w:rsid w:val="009F31A0"/>
    <w:rsid w:val="009F3649"/>
    <w:rsid w:val="009F37F1"/>
    <w:rsid w:val="009F381D"/>
    <w:rsid w:val="009F3908"/>
    <w:rsid w:val="009F3957"/>
    <w:rsid w:val="009F3A41"/>
    <w:rsid w:val="009F3B4E"/>
    <w:rsid w:val="009F3B52"/>
    <w:rsid w:val="009F3B62"/>
    <w:rsid w:val="009F3B8B"/>
    <w:rsid w:val="009F3CDD"/>
    <w:rsid w:val="009F3F70"/>
    <w:rsid w:val="009F3FC5"/>
    <w:rsid w:val="009F4056"/>
    <w:rsid w:val="009F47F0"/>
    <w:rsid w:val="009F4AEC"/>
    <w:rsid w:val="009F4BB0"/>
    <w:rsid w:val="009F4C84"/>
    <w:rsid w:val="009F4DCB"/>
    <w:rsid w:val="009F4E1B"/>
    <w:rsid w:val="009F50BA"/>
    <w:rsid w:val="009F5472"/>
    <w:rsid w:val="009F54A5"/>
    <w:rsid w:val="009F5628"/>
    <w:rsid w:val="009F5684"/>
    <w:rsid w:val="009F5747"/>
    <w:rsid w:val="009F5FB8"/>
    <w:rsid w:val="009F6186"/>
    <w:rsid w:val="009F65E8"/>
    <w:rsid w:val="009F69FD"/>
    <w:rsid w:val="009F6AA1"/>
    <w:rsid w:val="009F6C4F"/>
    <w:rsid w:val="009F6D4A"/>
    <w:rsid w:val="009F6FB6"/>
    <w:rsid w:val="009F7329"/>
    <w:rsid w:val="009F735D"/>
    <w:rsid w:val="009F7459"/>
    <w:rsid w:val="009F75A8"/>
    <w:rsid w:val="009F7609"/>
    <w:rsid w:val="009F7680"/>
    <w:rsid w:val="009F7C34"/>
    <w:rsid w:val="009F7C7B"/>
    <w:rsid w:val="00A0082D"/>
    <w:rsid w:val="00A00989"/>
    <w:rsid w:val="00A00DE5"/>
    <w:rsid w:val="00A01098"/>
    <w:rsid w:val="00A010ED"/>
    <w:rsid w:val="00A0114B"/>
    <w:rsid w:val="00A0117A"/>
    <w:rsid w:val="00A0164F"/>
    <w:rsid w:val="00A018E6"/>
    <w:rsid w:val="00A01A8F"/>
    <w:rsid w:val="00A01B2C"/>
    <w:rsid w:val="00A0206D"/>
    <w:rsid w:val="00A02289"/>
    <w:rsid w:val="00A02376"/>
    <w:rsid w:val="00A025C1"/>
    <w:rsid w:val="00A02BED"/>
    <w:rsid w:val="00A02F91"/>
    <w:rsid w:val="00A030E0"/>
    <w:rsid w:val="00A030F8"/>
    <w:rsid w:val="00A03831"/>
    <w:rsid w:val="00A038A7"/>
    <w:rsid w:val="00A03D38"/>
    <w:rsid w:val="00A03D63"/>
    <w:rsid w:val="00A03D9C"/>
    <w:rsid w:val="00A03E61"/>
    <w:rsid w:val="00A04138"/>
    <w:rsid w:val="00A045FE"/>
    <w:rsid w:val="00A04682"/>
    <w:rsid w:val="00A0482D"/>
    <w:rsid w:val="00A0487F"/>
    <w:rsid w:val="00A053FE"/>
    <w:rsid w:val="00A055C4"/>
    <w:rsid w:val="00A05926"/>
    <w:rsid w:val="00A05FBD"/>
    <w:rsid w:val="00A065B2"/>
    <w:rsid w:val="00A068D8"/>
    <w:rsid w:val="00A070E5"/>
    <w:rsid w:val="00A071D4"/>
    <w:rsid w:val="00A07201"/>
    <w:rsid w:val="00A076EA"/>
    <w:rsid w:val="00A07CA6"/>
    <w:rsid w:val="00A07FAB"/>
    <w:rsid w:val="00A1007C"/>
    <w:rsid w:val="00A10197"/>
    <w:rsid w:val="00A103D1"/>
    <w:rsid w:val="00A104F3"/>
    <w:rsid w:val="00A10E4A"/>
    <w:rsid w:val="00A10E67"/>
    <w:rsid w:val="00A1102C"/>
    <w:rsid w:val="00A11058"/>
    <w:rsid w:val="00A11292"/>
    <w:rsid w:val="00A11B82"/>
    <w:rsid w:val="00A11C9A"/>
    <w:rsid w:val="00A11FE7"/>
    <w:rsid w:val="00A1200A"/>
    <w:rsid w:val="00A12086"/>
    <w:rsid w:val="00A120FE"/>
    <w:rsid w:val="00A121F7"/>
    <w:rsid w:val="00A122C0"/>
    <w:rsid w:val="00A12316"/>
    <w:rsid w:val="00A12A6F"/>
    <w:rsid w:val="00A12C1B"/>
    <w:rsid w:val="00A12D44"/>
    <w:rsid w:val="00A12F8D"/>
    <w:rsid w:val="00A12FBB"/>
    <w:rsid w:val="00A130E0"/>
    <w:rsid w:val="00A13379"/>
    <w:rsid w:val="00A1344C"/>
    <w:rsid w:val="00A13484"/>
    <w:rsid w:val="00A134C2"/>
    <w:rsid w:val="00A1359A"/>
    <w:rsid w:val="00A137E5"/>
    <w:rsid w:val="00A13E4C"/>
    <w:rsid w:val="00A13ED1"/>
    <w:rsid w:val="00A13F87"/>
    <w:rsid w:val="00A147C1"/>
    <w:rsid w:val="00A148BA"/>
    <w:rsid w:val="00A14A1E"/>
    <w:rsid w:val="00A14B18"/>
    <w:rsid w:val="00A15182"/>
    <w:rsid w:val="00A1543F"/>
    <w:rsid w:val="00A15879"/>
    <w:rsid w:val="00A158B4"/>
    <w:rsid w:val="00A15BE8"/>
    <w:rsid w:val="00A15C54"/>
    <w:rsid w:val="00A16638"/>
    <w:rsid w:val="00A1686B"/>
    <w:rsid w:val="00A169F8"/>
    <w:rsid w:val="00A16A57"/>
    <w:rsid w:val="00A16D6A"/>
    <w:rsid w:val="00A1748C"/>
    <w:rsid w:val="00A17596"/>
    <w:rsid w:val="00A1760A"/>
    <w:rsid w:val="00A17AE0"/>
    <w:rsid w:val="00A17AEA"/>
    <w:rsid w:val="00A17E82"/>
    <w:rsid w:val="00A17EC0"/>
    <w:rsid w:val="00A20070"/>
    <w:rsid w:val="00A20A28"/>
    <w:rsid w:val="00A21361"/>
    <w:rsid w:val="00A21385"/>
    <w:rsid w:val="00A21B8F"/>
    <w:rsid w:val="00A21BD9"/>
    <w:rsid w:val="00A21C7A"/>
    <w:rsid w:val="00A222DC"/>
    <w:rsid w:val="00A22815"/>
    <w:rsid w:val="00A229E4"/>
    <w:rsid w:val="00A22A56"/>
    <w:rsid w:val="00A22C99"/>
    <w:rsid w:val="00A23C67"/>
    <w:rsid w:val="00A23E8A"/>
    <w:rsid w:val="00A23F4A"/>
    <w:rsid w:val="00A2400E"/>
    <w:rsid w:val="00A24309"/>
    <w:rsid w:val="00A244F6"/>
    <w:rsid w:val="00A24630"/>
    <w:rsid w:val="00A249D7"/>
    <w:rsid w:val="00A24AF9"/>
    <w:rsid w:val="00A24B83"/>
    <w:rsid w:val="00A24D2B"/>
    <w:rsid w:val="00A24DB7"/>
    <w:rsid w:val="00A25223"/>
    <w:rsid w:val="00A25234"/>
    <w:rsid w:val="00A25566"/>
    <w:rsid w:val="00A25767"/>
    <w:rsid w:val="00A25790"/>
    <w:rsid w:val="00A25999"/>
    <w:rsid w:val="00A259CC"/>
    <w:rsid w:val="00A25EB6"/>
    <w:rsid w:val="00A2650F"/>
    <w:rsid w:val="00A2666D"/>
    <w:rsid w:val="00A26C90"/>
    <w:rsid w:val="00A26CE5"/>
    <w:rsid w:val="00A26F82"/>
    <w:rsid w:val="00A26F97"/>
    <w:rsid w:val="00A27025"/>
    <w:rsid w:val="00A27163"/>
    <w:rsid w:val="00A27418"/>
    <w:rsid w:val="00A274F1"/>
    <w:rsid w:val="00A275A1"/>
    <w:rsid w:val="00A275C7"/>
    <w:rsid w:val="00A27C17"/>
    <w:rsid w:val="00A27CF4"/>
    <w:rsid w:val="00A303C8"/>
    <w:rsid w:val="00A306ED"/>
    <w:rsid w:val="00A307BE"/>
    <w:rsid w:val="00A30DA2"/>
    <w:rsid w:val="00A30E8A"/>
    <w:rsid w:val="00A31067"/>
    <w:rsid w:val="00A3142A"/>
    <w:rsid w:val="00A31BAA"/>
    <w:rsid w:val="00A31BC9"/>
    <w:rsid w:val="00A31DBB"/>
    <w:rsid w:val="00A31DC2"/>
    <w:rsid w:val="00A31EA4"/>
    <w:rsid w:val="00A31EBF"/>
    <w:rsid w:val="00A31F6D"/>
    <w:rsid w:val="00A32207"/>
    <w:rsid w:val="00A3227D"/>
    <w:rsid w:val="00A32294"/>
    <w:rsid w:val="00A323DE"/>
    <w:rsid w:val="00A3264C"/>
    <w:rsid w:val="00A32706"/>
    <w:rsid w:val="00A32B89"/>
    <w:rsid w:val="00A32BA3"/>
    <w:rsid w:val="00A334C1"/>
    <w:rsid w:val="00A33838"/>
    <w:rsid w:val="00A34004"/>
    <w:rsid w:val="00A340E7"/>
    <w:rsid w:val="00A34450"/>
    <w:rsid w:val="00A345C9"/>
    <w:rsid w:val="00A34616"/>
    <w:rsid w:val="00A3466E"/>
    <w:rsid w:val="00A348A6"/>
    <w:rsid w:val="00A3496C"/>
    <w:rsid w:val="00A34A33"/>
    <w:rsid w:val="00A34A56"/>
    <w:rsid w:val="00A34E6A"/>
    <w:rsid w:val="00A34EAA"/>
    <w:rsid w:val="00A34FAA"/>
    <w:rsid w:val="00A350BC"/>
    <w:rsid w:val="00A35182"/>
    <w:rsid w:val="00A35219"/>
    <w:rsid w:val="00A35A20"/>
    <w:rsid w:val="00A35CC2"/>
    <w:rsid w:val="00A35CE2"/>
    <w:rsid w:val="00A35D05"/>
    <w:rsid w:val="00A35E2B"/>
    <w:rsid w:val="00A3620C"/>
    <w:rsid w:val="00A36308"/>
    <w:rsid w:val="00A36619"/>
    <w:rsid w:val="00A36E97"/>
    <w:rsid w:val="00A36F5B"/>
    <w:rsid w:val="00A375C7"/>
    <w:rsid w:val="00A375DD"/>
    <w:rsid w:val="00A37658"/>
    <w:rsid w:val="00A378B7"/>
    <w:rsid w:val="00A378CF"/>
    <w:rsid w:val="00A400AE"/>
    <w:rsid w:val="00A4012C"/>
    <w:rsid w:val="00A4014B"/>
    <w:rsid w:val="00A40215"/>
    <w:rsid w:val="00A404FD"/>
    <w:rsid w:val="00A4056A"/>
    <w:rsid w:val="00A40668"/>
    <w:rsid w:val="00A40699"/>
    <w:rsid w:val="00A408C2"/>
    <w:rsid w:val="00A40CFD"/>
    <w:rsid w:val="00A40ECF"/>
    <w:rsid w:val="00A41280"/>
    <w:rsid w:val="00A4151A"/>
    <w:rsid w:val="00A4193B"/>
    <w:rsid w:val="00A4240C"/>
    <w:rsid w:val="00A4244B"/>
    <w:rsid w:val="00A42498"/>
    <w:rsid w:val="00A424C7"/>
    <w:rsid w:val="00A4253A"/>
    <w:rsid w:val="00A42AD5"/>
    <w:rsid w:val="00A42D64"/>
    <w:rsid w:val="00A433DA"/>
    <w:rsid w:val="00A43950"/>
    <w:rsid w:val="00A43975"/>
    <w:rsid w:val="00A43C9F"/>
    <w:rsid w:val="00A43F83"/>
    <w:rsid w:val="00A44342"/>
    <w:rsid w:val="00A44548"/>
    <w:rsid w:val="00A447DF"/>
    <w:rsid w:val="00A45169"/>
    <w:rsid w:val="00A451ED"/>
    <w:rsid w:val="00A4538C"/>
    <w:rsid w:val="00A45430"/>
    <w:rsid w:val="00A45590"/>
    <w:rsid w:val="00A45874"/>
    <w:rsid w:val="00A459D7"/>
    <w:rsid w:val="00A45A2D"/>
    <w:rsid w:val="00A45B9A"/>
    <w:rsid w:val="00A45E37"/>
    <w:rsid w:val="00A45EFE"/>
    <w:rsid w:val="00A45F1B"/>
    <w:rsid w:val="00A46127"/>
    <w:rsid w:val="00A463E6"/>
    <w:rsid w:val="00A46747"/>
    <w:rsid w:val="00A46E3B"/>
    <w:rsid w:val="00A47029"/>
    <w:rsid w:val="00A473F3"/>
    <w:rsid w:val="00A47F08"/>
    <w:rsid w:val="00A50272"/>
    <w:rsid w:val="00A50418"/>
    <w:rsid w:val="00A50457"/>
    <w:rsid w:val="00A504E3"/>
    <w:rsid w:val="00A50654"/>
    <w:rsid w:val="00A50A04"/>
    <w:rsid w:val="00A50DD1"/>
    <w:rsid w:val="00A51286"/>
    <w:rsid w:val="00A51321"/>
    <w:rsid w:val="00A515B3"/>
    <w:rsid w:val="00A51A95"/>
    <w:rsid w:val="00A51C7E"/>
    <w:rsid w:val="00A52880"/>
    <w:rsid w:val="00A52C00"/>
    <w:rsid w:val="00A5328B"/>
    <w:rsid w:val="00A53956"/>
    <w:rsid w:val="00A53EAE"/>
    <w:rsid w:val="00A53FFA"/>
    <w:rsid w:val="00A54050"/>
    <w:rsid w:val="00A540F0"/>
    <w:rsid w:val="00A542C1"/>
    <w:rsid w:val="00A542F9"/>
    <w:rsid w:val="00A54696"/>
    <w:rsid w:val="00A54930"/>
    <w:rsid w:val="00A54A5C"/>
    <w:rsid w:val="00A54BA5"/>
    <w:rsid w:val="00A54C70"/>
    <w:rsid w:val="00A54CD7"/>
    <w:rsid w:val="00A553F8"/>
    <w:rsid w:val="00A55774"/>
    <w:rsid w:val="00A558A1"/>
    <w:rsid w:val="00A559C7"/>
    <w:rsid w:val="00A55A4F"/>
    <w:rsid w:val="00A55ABD"/>
    <w:rsid w:val="00A55ECC"/>
    <w:rsid w:val="00A5602C"/>
    <w:rsid w:val="00A560DF"/>
    <w:rsid w:val="00A5630A"/>
    <w:rsid w:val="00A56322"/>
    <w:rsid w:val="00A564F6"/>
    <w:rsid w:val="00A567AB"/>
    <w:rsid w:val="00A56EEC"/>
    <w:rsid w:val="00A56FD9"/>
    <w:rsid w:val="00A570C0"/>
    <w:rsid w:val="00A5710C"/>
    <w:rsid w:val="00A571B7"/>
    <w:rsid w:val="00A572C6"/>
    <w:rsid w:val="00A572F4"/>
    <w:rsid w:val="00A57348"/>
    <w:rsid w:val="00A57A57"/>
    <w:rsid w:val="00A57AD8"/>
    <w:rsid w:val="00A57B68"/>
    <w:rsid w:val="00A57CA0"/>
    <w:rsid w:val="00A60292"/>
    <w:rsid w:val="00A60706"/>
    <w:rsid w:val="00A60718"/>
    <w:rsid w:val="00A60789"/>
    <w:rsid w:val="00A60CFC"/>
    <w:rsid w:val="00A60E22"/>
    <w:rsid w:val="00A612AE"/>
    <w:rsid w:val="00A6144C"/>
    <w:rsid w:val="00A616AA"/>
    <w:rsid w:val="00A61945"/>
    <w:rsid w:val="00A61C07"/>
    <w:rsid w:val="00A621A0"/>
    <w:rsid w:val="00A624B6"/>
    <w:rsid w:val="00A62782"/>
    <w:rsid w:val="00A62899"/>
    <w:rsid w:val="00A62ABF"/>
    <w:rsid w:val="00A62C78"/>
    <w:rsid w:val="00A6331A"/>
    <w:rsid w:val="00A6335A"/>
    <w:rsid w:val="00A63FDD"/>
    <w:rsid w:val="00A642F9"/>
    <w:rsid w:val="00A64540"/>
    <w:rsid w:val="00A6465D"/>
    <w:rsid w:val="00A6487D"/>
    <w:rsid w:val="00A64BE7"/>
    <w:rsid w:val="00A64D11"/>
    <w:rsid w:val="00A64F10"/>
    <w:rsid w:val="00A64F2E"/>
    <w:rsid w:val="00A655E3"/>
    <w:rsid w:val="00A65B01"/>
    <w:rsid w:val="00A65C3B"/>
    <w:rsid w:val="00A65EE9"/>
    <w:rsid w:val="00A6610F"/>
    <w:rsid w:val="00A6622D"/>
    <w:rsid w:val="00A6627D"/>
    <w:rsid w:val="00A6699C"/>
    <w:rsid w:val="00A66CDD"/>
    <w:rsid w:val="00A67016"/>
    <w:rsid w:val="00A67738"/>
    <w:rsid w:val="00A67771"/>
    <w:rsid w:val="00A677D4"/>
    <w:rsid w:val="00A67D37"/>
    <w:rsid w:val="00A67DA2"/>
    <w:rsid w:val="00A70CA5"/>
    <w:rsid w:val="00A71120"/>
    <w:rsid w:val="00A713C0"/>
    <w:rsid w:val="00A71A2A"/>
    <w:rsid w:val="00A720AC"/>
    <w:rsid w:val="00A72168"/>
    <w:rsid w:val="00A72334"/>
    <w:rsid w:val="00A7248B"/>
    <w:rsid w:val="00A7250B"/>
    <w:rsid w:val="00A72600"/>
    <w:rsid w:val="00A73623"/>
    <w:rsid w:val="00A741BC"/>
    <w:rsid w:val="00A741C9"/>
    <w:rsid w:val="00A74304"/>
    <w:rsid w:val="00A7478D"/>
    <w:rsid w:val="00A7495A"/>
    <w:rsid w:val="00A74A36"/>
    <w:rsid w:val="00A75050"/>
    <w:rsid w:val="00A75793"/>
    <w:rsid w:val="00A75882"/>
    <w:rsid w:val="00A75C7E"/>
    <w:rsid w:val="00A75D5D"/>
    <w:rsid w:val="00A75DC2"/>
    <w:rsid w:val="00A75EEA"/>
    <w:rsid w:val="00A76032"/>
    <w:rsid w:val="00A7610A"/>
    <w:rsid w:val="00A76F7A"/>
    <w:rsid w:val="00A76FBA"/>
    <w:rsid w:val="00A77566"/>
    <w:rsid w:val="00A77840"/>
    <w:rsid w:val="00A77AF5"/>
    <w:rsid w:val="00A80015"/>
    <w:rsid w:val="00A80265"/>
    <w:rsid w:val="00A802CC"/>
    <w:rsid w:val="00A807EE"/>
    <w:rsid w:val="00A80F83"/>
    <w:rsid w:val="00A8161C"/>
    <w:rsid w:val="00A81789"/>
    <w:rsid w:val="00A81A02"/>
    <w:rsid w:val="00A81BC6"/>
    <w:rsid w:val="00A81D3C"/>
    <w:rsid w:val="00A81DB0"/>
    <w:rsid w:val="00A82217"/>
    <w:rsid w:val="00A82421"/>
    <w:rsid w:val="00A82571"/>
    <w:rsid w:val="00A82796"/>
    <w:rsid w:val="00A82AAB"/>
    <w:rsid w:val="00A82D06"/>
    <w:rsid w:val="00A82D38"/>
    <w:rsid w:val="00A82D4B"/>
    <w:rsid w:val="00A83065"/>
    <w:rsid w:val="00A8307D"/>
    <w:rsid w:val="00A83151"/>
    <w:rsid w:val="00A831C1"/>
    <w:rsid w:val="00A83220"/>
    <w:rsid w:val="00A839CC"/>
    <w:rsid w:val="00A84538"/>
    <w:rsid w:val="00A848FD"/>
    <w:rsid w:val="00A8492E"/>
    <w:rsid w:val="00A84AF1"/>
    <w:rsid w:val="00A84C52"/>
    <w:rsid w:val="00A84EC3"/>
    <w:rsid w:val="00A85B3A"/>
    <w:rsid w:val="00A85B9A"/>
    <w:rsid w:val="00A85E61"/>
    <w:rsid w:val="00A85ECF"/>
    <w:rsid w:val="00A85F27"/>
    <w:rsid w:val="00A86451"/>
    <w:rsid w:val="00A864AB"/>
    <w:rsid w:val="00A86A3D"/>
    <w:rsid w:val="00A86C43"/>
    <w:rsid w:val="00A86EA4"/>
    <w:rsid w:val="00A87825"/>
    <w:rsid w:val="00A87A51"/>
    <w:rsid w:val="00A87B94"/>
    <w:rsid w:val="00A90F5D"/>
    <w:rsid w:val="00A9141A"/>
    <w:rsid w:val="00A91645"/>
    <w:rsid w:val="00A9190C"/>
    <w:rsid w:val="00A91A1D"/>
    <w:rsid w:val="00A91A21"/>
    <w:rsid w:val="00A91B4E"/>
    <w:rsid w:val="00A91EB4"/>
    <w:rsid w:val="00A921B2"/>
    <w:rsid w:val="00A9244A"/>
    <w:rsid w:val="00A92511"/>
    <w:rsid w:val="00A92536"/>
    <w:rsid w:val="00A925DD"/>
    <w:rsid w:val="00A9278B"/>
    <w:rsid w:val="00A9285B"/>
    <w:rsid w:val="00A928DD"/>
    <w:rsid w:val="00A92977"/>
    <w:rsid w:val="00A92C35"/>
    <w:rsid w:val="00A92DCC"/>
    <w:rsid w:val="00A92E59"/>
    <w:rsid w:val="00A92E96"/>
    <w:rsid w:val="00A92FCE"/>
    <w:rsid w:val="00A930B9"/>
    <w:rsid w:val="00A93635"/>
    <w:rsid w:val="00A93D70"/>
    <w:rsid w:val="00A93F66"/>
    <w:rsid w:val="00A94636"/>
    <w:rsid w:val="00A947A1"/>
    <w:rsid w:val="00A9486B"/>
    <w:rsid w:val="00A9486F"/>
    <w:rsid w:val="00A94A96"/>
    <w:rsid w:val="00A9514F"/>
    <w:rsid w:val="00A9519D"/>
    <w:rsid w:val="00A95213"/>
    <w:rsid w:val="00A95273"/>
    <w:rsid w:val="00A954F5"/>
    <w:rsid w:val="00A955A8"/>
    <w:rsid w:val="00A957E2"/>
    <w:rsid w:val="00A958CF"/>
    <w:rsid w:val="00A95933"/>
    <w:rsid w:val="00A95A44"/>
    <w:rsid w:val="00A95AC5"/>
    <w:rsid w:val="00A95CB2"/>
    <w:rsid w:val="00A95EC3"/>
    <w:rsid w:val="00A96568"/>
    <w:rsid w:val="00A96721"/>
    <w:rsid w:val="00A97213"/>
    <w:rsid w:val="00A972B2"/>
    <w:rsid w:val="00A9742C"/>
    <w:rsid w:val="00A977EC"/>
    <w:rsid w:val="00A97A71"/>
    <w:rsid w:val="00A97D89"/>
    <w:rsid w:val="00A97F0C"/>
    <w:rsid w:val="00AA0002"/>
    <w:rsid w:val="00AA00F4"/>
    <w:rsid w:val="00AA0205"/>
    <w:rsid w:val="00AA02DB"/>
    <w:rsid w:val="00AA032F"/>
    <w:rsid w:val="00AA03F6"/>
    <w:rsid w:val="00AA051F"/>
    <w:rsid w:val="00AA06E6"/>
    <w:rsid w:val="00AA0898"/>
    <w:rsid w:val="00AA09A7"/>
    <w:rsid w:val="00AA0C19"/>
    <w:rsid w:val="00AA0C77"/>
    <w:rsid w:val="00AA0D72"/>
    <w:rsid w:val="00AA0E84"/>
    <w:rsid w:val="00AA1181"/>
    <w:rsid w:val="00AA13C8"/>
    <w:rsid w:val="00AA17C0"/>
    <w:rsid w:val="00AA1814"/>
    <w:rsid w:val="00AA1886"/>
    <w:rsid w:val="00AA1D9F"/>
    <w:rsid w:val="00AA2408"/>
    <w:rsid w:val="00AA2575"/>
    <w:rsid w:val="00AA2B86"/>
    <w:rsid w:val="00AA2C2B"/>
    <w:rsid w:val="00AA2E7D"/>
    <w:rsid w:val="00AA2EF3"/>
    <w:rsid w:val="00AA2F96"/>
    <w:rsid w:val="00AA3284"/>
    <w:rsid w:val="00AA378A"/>
    <w:rsid w:val="00AA410C"/>
    <w:rsid w:val="00AA453E"/>
    <w:rsid w:val="00AA4940"/>
    <w:rsid w:val="00AA4AE0"/>
    <w:rsid w:val="00AA4B96"/>
    <w:rsid w:val="00AA4CF5"/>
    <w:rsid w:val="00AA501B"/>
    <w:rsid w:val="00AA52C1"/>
    <w:rsid w:val="00AA5416"/>
    <w:rsid w:val="00AA56A7"/>
    <w:rsid w:val="00AA5708"/>
    <w:rsid w:val="00AA5732"/>
    <w:rsid w:val="00AA5786"/>
    <w:rsid w:val="00AA59E2"/>
    <w:rsid w:val="00AA5C07"/>
    <w:rsid w:val="00AA64F3"/>
    <w:rsid w:val="00AA6738"/>
    <w:rsid w:val="00AA6B07"/>
    <w:rsid w:val="00AA6CE8"/>
    <w:rsid w:val="00AA6D72"/>
    <w:rsid w:val="00AA7275"/>
    <w:rsid w:val="00AA7627"/>
    <w:rsid w:val="00AB07EA"/>
    <w:rsid w:val="00AB089A"/>
    <w:rsid w:val="00AB09E4"/>
    <w:rsid w:val="00AB0C17"/>
    <w:rsid w:val="00AB0D03"/>
    <w:rsid w:val="00AB13F7"/>
    <w:rsid w:val="00AB147D"/>
    <w:rsid w:val="00AB151E"/>
    <w:rsid w:val="00AB1672"/>
    <w:rsid w:val="00AB195B"/>
    <w:rsid w:val="00AB1E00"/>
    <w:rsid w:val="00AB2048"/>
    <w:rsid w:val="00AB22EF"/>
    <w:rsid w:val="00AB25DE"/>
    <w:rsid w:val="00AB261E"/>
    <w:rsid w:val="00AB285F"/>
    <w:rsid w:val="00AB2BEB"/>
    <w:rsid w:val="00AB2E49"/>
    <w:rsid w:val="00AB304A"/>
    <w:rsid w:val="00AB3078"/>
    <w:rsid w:val="00AB391F"/>
    <w:rsid w:val="00AB3BCA"/>
    <w:rsid w:val="00AB3E05"/>
    <w:rsid w:val="00AB3F24"/>
    <w:rsid w:val="00AB40D6"/>
    <w:rsid w:val="00AB43EC"/>
    <w:rsid w:val="00AB4874"/>
    <w:rsid w:val="00AB4D26"/>
    <w:rsid w:val="00AB4DCD"/>
    <w:rsid w:val="00AB570A"/>
    <w:rsid w:val="00AB58E3"/>
    <w:rsid w:val="00AB59B1"/>
    <w:rsid w:val="00AB5E42"/>
    <w:rsid w:val="00AB649D"/>
    <w:rsid w:val="00AB64A5"/>
    <w:rsid w:val="00AB6505"/>
    <w:rsid w:val="00AB65DD"/>
    <w:rsid w:val="00AB6A46"/>
    <w:rsid w:val="00AB6A53"/>
    <w:rsid w:val="00AB6AE6"/>
    <w:rsid w:val="00AB6DA6"/>
    <w:rsid w:val="00AB7102"/>
    <w:rsid w:val="00AB7218"/>
    <w:rsid w:val="00AB7317"/>
    <w:rsid w:val="00AB76D2"/>
    <w:rsid w:val="00AB77AF"/>
    <w:rsid w:val="00AB78A7"/>
    <w:rsid w:val="00AB7F2F"/>
    <w:rsid w:val="00AB7F5D"/>
    <w:rsid w:val="00AC079B"/>
    <w:rsid w:val="00AC0860"/>
    <w:rsid w:val="00AC09EC"/>
    <w:rsid w:val="00AC0C09"/>
    <w:rsid w:val="00AC131C"/>
    <w:rsid w:val="00AC15BC"/>
    <w:rsid w:val="00AC18EF"/>
    <w:rsid w:val="00AC1D22"/>
    <w:rsid w:val="00AC2080"/>
    <w:rsid w:val="00AC24FD"/>
    <w:rsid w:val="00AC261A"/>
    <w:rsid w:val="00AC296E"/>
    <w:rsid w:val="00AC2E92"/>
    <w:rsid w:val="00AC2ED1"/>
    <w:rsid w:val="00AC2F04"/>
    <w:rsid w:val="00AC2F36"/>
    <w:rsid w:val="00AC2FD6"/>
    <w:rsid w:val="00AC30A5"/>
    <w:rsid w:val="00AC3205"/>
    <w:rsid w:val="00AC3412"/>
    <w:rsid w:val="00AC37ED"/>
    <w:rsid w:val="00AC3A9B"/>
    <w:rsid w:val="00AC3ACD"/>
    <w:rsid w:val="00AC40FD"/>
    <w:rsid w:val="00AC4AB0"/>
    <w:rsid w:val="00AC4F3F"/>
    <w:rsid w:val="00AC520B"/>
    <w:rsid w:val="00AC53AB"/>
    <w:rsid w:val="00AC5680"/>
    <w:rsid w:val="00AC5764"/>
    <w:rsid w:val="00AC58DD"/>
    <w:rsid w:val="00AC5D78"/>
    <w:rsid w:val="00AC5F9F"/>
    <w:rsid w:val="00AC60BE"/>
    <w:rsid w:val="00AC615E"/>
    <w:rsid w:val="00AC633B"/>
    <w:rsid w:val="00AC6870"/>
    <w:rsid w:val="00AC6917"/>
    <w:rsid w:val="00AC6B50"/>
    <w:rsid w:val="00AC6CEC"/>
    <w:rsid w:val="00AC6D84"/>
    <w:rsid w:val="00AC70CD"/>
    <w:rsid w:val="00AC7216"/>
    <w:rsid w:val="00AC72A2"/>
    <w:rsid w:val="00AC7851"/>
    <w:rsid w:val="00AC788E"/>
    <w:rsid w:val="00AC79FE"/>
    <w:rsid w:val="00AC7C92"/>
    <w:rsid w:val="00AD0A06"/>
    <w:rsid w:val="00AD0EE9"/>
    <w:rsid w:val="00AD0FCA"/>
    <w:rsid w:val="00AD1107"/>
    <w:rsid w:val="00AD1134"/>
    <w:rsid w:val="00AD118B"/>
    <w:rsid w:val="00AD120D"/>
    <w:rsid w:val="00AD14BC"/>
    <w:rsid w:val="00AD179F"/>
    <w:rsid w:val="00AD17AA"/>
    <w:rsid w:val="00AD1E90"/>
    <w:rsid w:val="00AD1EA1"/>
    <w:rsid w:val="00AD217F"/>
    <w:rsid w:val="00AD2484"/>
    <w:rsid w:val="00AD263D"/>
    <w:rsid w:val="00AD3261"/>
    <w:rsid w:val="00AD344C"/>
    <w:rsid w:val="00AD372E"/>
    <w:rsid w:val="00AD3D8E"/>
    <w:rsid w:val="00AD433C"/>
    <w:rsid w:val="00AD482E"/>
    <w:rsid w:val="00AD4D2F"/>
    <w:rsid w:val="00AD4E04"/>
    <w:rsid w:val="00AD508A"/>
    <w:rsid w:val="00AD5404"/>
    <w:rsid w:val="00AD548A"/>
    <w:rsid w:val="00AD5493"/>
    <w:rsid w:val="00AD582E"/>
    <w:rsid w:val="00AD5D6B"/>
    <w:rsid w:val="00AD5EED"/>
    <w:rsid w:val="00AD61FB"/>
    <w:rsid w:val="00AD6235"/>
    <w:rsid w:val="00AD6355"/>
    <w:rsid w:val="00AD6730"/>
    <w:rsid w:val="00AD6B90"/>
    <w:rsid w:val="00AD6CE2"/>
    <w:rsid w:val="00AD6F5E"/>
    <w:rsid w:val="00AD6FFE"/>
    <w:rsid w:val="00AD7084"/>
    <w:rsid w:val="00AD77E6"/>
    <w:rsid w:val="00AD7A98"/>
    <w:rsid w:val="00AD7C2C"/>
    <w:rsid w:val="00AE0248"/>
    <w:rsid w:val="00AE0311"/>
    <w:rsid w:val="00AE03DE"/>
    <w:rsid w:val="00AE041E"/>
    <w:rsid w:val="00AE091C"/>
    <w:rsid w:val="00AE0B77"/>
    <w:rsid w:val="00AE0FDC"/>
    <w:rsid w:val="00AE10C7"/>
    <w:rsid w:val="00AE10D7"/>
    <w:rsid w:val="00AE1161"/>
    <w:rsid w:val="00AE1585"/>
    <w:rsid w:val="00AE1D75"/>
    <w:rsid w:val="00AE1F86"/>
    <w:rsid w:val="00AE1F91"/>
    <w:rsid w:val="00AE2054"/>
    <w:rsid w:val="00AE2055"/>
    <w:rsid w:val="00AE26C2"/>
    <w:rsid w:val="00AE2900"/>
    <w:rsid w:val="00AE2EE9"/>
    <w:rsid w:val="00AE2F10"/>
    <w:rsid w:val="00AE30BB"/>
    <w:rsid w:val="00AE3382"/>
    <w:rsid w:val="00AE341B"/>
    <w:rsid w:val="00AE3655"/>
    <w:rsid w:val="00AE3671"/>
    <w:rsid w:val="00AE3788"/>
    <w:rsid w:val="00AE3ABF"/>
    <w:rsid w:val="00AE3CD8"/>
    <w:rsid w:val="00AE3E03"/>
    <w:rsid w:val="00AE3F7B"/>
    <w:rsid w:val="00AE3F7D"/>
    <w:rsid w:val="00AE3FB3"/>
    <w:rsid w:val="00AE43BC"/>
    <w:rsid w:val="00AE45A5"/>
    <w:rsid w:val="00AE4CF8"/>
    <w:rsid w:val="00AE5498"/>
    <w:rsid w:val="00AE56BB"/>
    <w:rsid w:val="00AE57D7"/>
    <w:rsid w:val="00AE57DA"/>
    <w:rsid w:val="00AE5A12"/>
    <w:rsid w:val="00AE5E02"/>
    <w:rsid w:val="00AE5E66"/>
    <w:rsid w:val="00AE5EE0"/>
    <w:rsid w:val="00AE5FB5"/>
    <w:rsid w:val="00AE6014"/>
    <w:rsid w:val="00AE6247"/>
    <w:rsid w:val="00AE62C1"/>
    <w:rsid w:val="00AE6419"/>
    <w:rsid w:val="00AE66AC"/>
    <w:rsid w:val="00AE6E0C"/>
    <w:rsid w:val="00AE6E3D"/>
    <w:rsid w:val="00AE6E6D"/>
    <w:rsid w:val="00AE70EA"/>
    <w:rsid w:val="00AE710E"/>
    <w:rsid w:val="00AE744E"/>
    <w:rsid w:val="00AE75BE"/>
    <w:rsid w:val="00AE7BC6"/>
    <w:rsid w:val="00AE7D26"/>
    <w:rsid w:val="00AE7EBA"/>
    <w:rsid w:val="00AE7F63"/>
    <w:rsid w:val="00AF01D0"/>
    <w:rsid w:val="00AF043A"/>
    <w:rsid w:val="00AF1017"/>
    <w:rsid w:val="00AF11D0"/>
    <w:rsid w:val="00AF1F09"/>
    <w:rsid w:val="00AF1F35"/>
    <w:rsid w:val="00AF1F6C"/>
    <w:rsid w:val="00AF22FC"/>
    <w:rsid w:val="00AF24F4"/>
    <w:rsid w:val="00AF2608"/>
    <w:rsid w:val="00AF2A0E"/>
    <w:rsid w:val="00AF2E64"/>
    <w:rsid w:val="00AF31CD"/>
    <w:rsid w:val="00AF328F"/>
    <w:rsid w:val="00AF3373"/>
    <w:rsid w:val="00AF3646"/>
    <w:rsid w:val="00AF3B60"/>
    <w:rsid w:val="00AF4049"/>
    <w:rsid w:val="00AF41C9"/>
    <w:rsid w:val="00AF4524"/>
    <w:rsid w:val="00AF4684"/>
    <w:rsid w:val="00AF4878"/>
    <w:rsid w:val="00AF4A13"/>
    <w:rsid w:val="00AF4B9C"/>
    <w:rsid w:val="00AF4C60"/>
    <w:rsid w:val="00AF4D83"/>
    <w:rsid w:val="00AF4DF7"/>
    <w:rsid w:val="00AF53FE"/>
    <w:rsid w:val="00AF5C10"/>
    <w:rsid w:val="00AF5C62"/>
    <w:rsid w:val="00AF5CC9"/>
    <w:rsid w:val="00AF644D"/>
    <w:rsid w:val="00AF6462"/>
    <w:rsid w:val="00AF6526"/>
    <w:rsid w:val="00AF69A3"/>
    <w:rsid w:val="00AF6B62"/>
    <w:rsid w:val="00AF6DA8"/>
    <w:rsid w:val="00AF6E35"/>
    <w:rsid w:val="00AF6E67"/>
    <w:rsid w:val="00AF7036"/>
    <w:rsid w:val="00AF70A3"/>
    <w:rsid w:val="00AF76D5"/>
    <w:rsid w:val="00AF77BE"/>
    <w:rsid w:val="00AF79D6"/>
    <w:rsid w:val="00AF7B34"/>
    <w:rsid w:val="00AF7FE0"/>
    <w:rsid w:val="00B000DC"/>
    <w:rsid w:val="00B00361"/>
    <w:rsid w:val="00B00446"/>
    <w:rsid w:val="00B00CBF"/>
    <w:rsid w:val="00B01893"/>
    <w:rsid w:val="00B01BDA"/>
    <w:rsid w:val="00B01E06"/>
    <w:rsid w:val="00B026D2"/>
    <w:rsid w:val="00B02F66"/>
    <w:rsid w:val="00B02FFC"/>
    <w:rsid w:val="00B0303A"/>
    <w:rsid w:val="00B03515"/>
    <w:rsid w:val="00B0369E"/>
    <w:rsid w:val="00B03B9C"/>
    <w:rsid w:val="00B03C04"/>
    <w:rsid w:val="00B03C31"/>
    <w:rsid w:val="00B03C72"/>
    <w:rsid w:val="00B04172"/>
    <w:rsid w:val="00B0428E"/>
    <w:rsid w:val="00B042B0"/>
    <w:rsid w:val="00B045CB"/>
    <w:rsid w:val="00B04874"/>
    <w:rsid w:val="00B04A5A"/>
    <w:rsid w:val="00B04EEF"/>
    <w:rsid w:val="00B052BB"/>
    <w:rsid w:val="00B0581B"/>
    <w:rsid w:val="00B059EC"/>
    <w:rsid w:val="00B05CA4"/>
    <w:rsid w:val="00B06294"/>
    <w:rsid w:val="00B062E4"/>
    <w:rsid w:val="00B06365"/>
    <w:rsid w:val="00B0680E"/>
    <w:rsid w:val="00B06F5E"/>
    <w:rsid w:val="00B077C8"/>
    <w:rsid w:val="00B0785B"/>
    <w:rsid w:val="00B07894"/>
    <w:rsid w:val="00B07A92"/>
    <w:rsid w:val="00B07B1B"/>
    <w:rsid w:val="00B1015F"/>
    <w:rsid w:val="00B10302"/>
    <w:rsid w:val="00B10765"/>
    <w:rsid w:val="00B10784"/>
    <w:rsid w:val="00B10826"/>
    <w:rsid w:val="00B10D20"/>
    <w:rsid w:val="00B10F57"/>
    <w:rsid w:val="00B110EC"/>
    <w:rsid w:val="00B1110B"/>
    <w:rsid w:val="00B111F1"/>
    <w:rsid w:val="00B11312"/>
    <w:rsid w:val="00B117E0"/>
    <w:rsid w:val="00B1181A"/>
    <w:rsid w:val="00B11A6C"/>
    <w:rsid w:val="00B120A7"/>
    <w:rsid w:val="00B12314"/>
    <w:rsid w:val="00B12801"/>
    <w:rsid w:val="00B13059"/>
    <w:rsid w:val="00B13401"/>
    <w:rsid w:val="00B13508"/>
    <w:rsid w:val="00B13584"/>
    <w:rsid w:val="00B13B1B"/>
    <w:rsid w:val="00B13B2F"/>
    <w:rsid w:val="00B13B41"/>
    <w:rsid w:val="00B1435E"/>
    <w:rsid w:val="00B14736"/>
    <w:rsid w:val="00B148E9"/>
    <w:rsid w:val="00B14A8A"/>
    <w:rsid w:val="00B150B3"/>
    <w:rsid w:val="00B157B6"/>
    <w:rsid w:val="00B15991"/>
    <w:rsid w:val="00B15C8E"/>
    <w:rsid w:val="00B15D8A"/>
    <w:rsid w:val="00B15F3C"/>
    <w:rsid w:val="00B16BDF"/>
    <w:rsid w:val="00B16BED"/>
    <w:rsid w:val="00B16CA9"/>
    <w:rsid w:val="00B171CC"/>
    <w:rsid w:val="00B1794B"/>
    <w:rsid w:val="00B17A3A"/>
    <w:rsid w:val="00B17A7A"/>
    <w:rsid w:val="00B20410"/>
    <w:rsid w:val="00B20A3C"/>
    <w:rsid w:val="00B20DDC"/>
    <w:rsid w:val="00B20E13"/>
    <w:rsid w:val="00B20E4E"/>
    <w:rsid w:val="00B20F5A"/>
    <w:rsid w:val="00B20FA9"/>
    <w:rsid w:val="00B2148E"/>
    <w:rsid w:val="00B21553"/>
    <w:rsid w:val="00B21730"/>
    <w:rsid w:val="00B217ED"/>
    <w:rsid w:val="00B21B88"/>
    <w:rsid w:val="00B21C94"/>
    <w:rsid w:val="00B22056"/>
    <w:rsid w:val="00B2221A"/>
    <w:rsid w:val="00B2224C"/>
    <w:rsid w:val="00B225A4"/>
    <w:rsid w:val="00B227F9"/>
    <w:rsid w:val="00B22884"/>
    <w:rsid w:val="00B23356"/>
    <w:rsid w:val="00B2349A"/>
    <w:rsid w:val="00B236B4"/>
    <w:rsid w:val="00B23AD5"/>
    <w:rsid w:val="00B23B29"/>
    <w:rsid w:val="00B24772"/>
    <w:rsid w:val="00B248B2"/>
    <w:rsid w:val="00B2499B"/>
    <w:rsid w:val="00B249D8"/>
    <w:rsid w:val="00B24F30"/>
    <w:rsid w:val="00B24FE1"/>
    <w:rsid w:val="00B25044"/>
    <w:rsid w:val="00B2526A"/>
    <w:rsid w:val="00B2527B"/>
    <w:rsid w:val="00B252AA"/>
    <w:rsid w:val="00B25706"/>
    <w:rsid w:val="00B25C20"/>
    <w:rsid w:val="00B25C2A"/>
    <w:rsid w:val="00B25CC2"/>
    <w:rsid w:val="00B261D8"/>
    <w:rsid w:val="00B26341"/>
    <w:rsid w:val="00B26425"/>
    <w:rsid w:val="00B267D8"/>
    <w:rsid w:val="00B26E12"/>
    <w:rsid w:val="00B27193"/>
    <w:rsid w:val="00B27296"/>
    <w:rsid w:val="00B2745A"/>
    <w:rsid w:val="00B27B0E"/>
    <w:rsid w:val="00B30180"/>
    <w:rsid w:val="00B303CF"/>
    <w:rsid w:val="00B30761"/>
    <w:rsid w:val="00B30E09"/>
    <w:rsid w:val="00B30EAD"/>
    <w:rsid w:val="00B30F3A"/>
    <w:rsid w:val="00B30F99"/>
    <w:rsid w:val="00B3103C"/>
    <w:rsid w:val="00B3103D"/>
    <w:rsid w:val="00B31894"/>
    <w:rsid w:val="00B31B1C"/>
    <w:rsid w:val="00B31D6F"/>
    <w:rsid w:val="00B31E8A"/>
    <w:rsid w:val="00B320F4"/>
    <w:rsid w:val="00B3227D"/>
    <w:rsid w:val="00B32A03"/>
    <w:rsid w:val="00B32BB9"/>
    <w:rsid w:val="00B32C4D"/>
    <w:rsid w:val="00B32CB9"/>
    <w:rsid w:val="00B32ED9"/>
    <w:rsid w:val="00B32EF6"/>
    <w:rsid w:val="00B331B5"/>
    <w:rsid w:val="00B332E2"/>
    <w:rsid w:val="00B333CF"/>
    <w:rsid w:val="00B33559"/>
    <w:rsid w:val="00B33877"/>
    <w:rsid w:val="00B33D34"/>
    <w:rsid w:val="00B33FB5"/>
    <w:rsid w:val="00B33FC8"/>
    <w:rsid w:val="00B342B3"/>
    <w:rsid w:val="00B345D1"/>
    <w:rsid w:val="00B3461D"/>
    <w:rsid w:val="00B347F4"/>
    <w:rsid w:val="00B34856"/>
    <w:rsid w:val="00B3521D"/>
    <w:rsid w:val="00B356C0"/>
    <w:rsid w:val="00B35B40"/>
    <w:rsid w:val="00B35D5C"/>
    <w:rsid w:val="00B36021"/>
    <w:rsid w:val="00B361AF"/>
    <w:rsid w:val="00B3638C"/>
    <w:rsid w:val="00B36530"/>
    <w:rsid w:val="00B36680"/>
    <w:rsid w:val="00B36AA6"/>
    <w:rsid w:val="00B36ABE"/>
    <w:rsid w:val="00B36C59"/>
    <w:rsid w:val="00B36CFF"/>
    <w:rsid w:val="00B36DC0"/>
    <w:rsid w:val="00B36DF8"/>
    <w:rsid w:val="00B36FCA"/>
    <w:rsid w:val="00B373A9"/>
    <w:rsid w:val="00B37489"/>
    <w:rsid w:val="00B378CE"/>
    <w:rsid w:val="00B379AB"/>
    <w:rsid w:val="00B37A6D"/>
    <w:rsid w:val="00B37CB2"/>
    <w:rsid w:val="00B37F6D"/>
    <w:rsid w:val="00B40327"/>
    <w:rsid w:val="00B40400"/>
    <w:rsid w:val="00B40778"/>
    <w:rsid w:val="00B407E9"/>
    <w:rsid w:val="00B40BCA"/>
    <w:rsid w:val="00B40CFD"/>
    <w:rsid w:val="00B40F12"/>
    <w:rsid w:val="00B410E4"/>
    <w:rsid w:val="00B41637"/>
    <w:rsid w:val="00B41696"/>
    <w:rsid w:val="00B416F5"/>
    <w:rsid w:val="00B419DE"/>
    <w:rsid w:val="00B41C9F"/>
    <w:rsid w:val="00B41CF2"/>
    <w:rsid w:val="00B41DF5"/>
    <w:rsid w:val="00B41FEB"/>
    <w:rsid w:val="00B42EB3"/>
    <w:rsid w:val="00B436FF"/>
    <w:rsid w:val="00B4370E"/>
    <w:rsid w:val="00B43777"/>
    <w:rsid w:val="00B4396C"/>
    <w:rsid w:val="00B439C5"/>
    <w:rsid w:val="00B43ACC"/>
    <w:rsid w:val="00B43EF2"/>
    <w:rsid w:val="00B4401D"/>
    <w:rsid w:val="00B446B9"/>
    <w:rsid w:val="00B4485D"/>
    <w:rsid w:val="00B44C22"/>
    <w:rsid w:val="00B44E84"/>
    <w:rsid w:val="00B44F69"/>
    <w:rsid w:val="00B452D7"/>
    <w:rsid w:val="00B45483"/>
    <w:rsid w:val="00B456D0"/>
    <w:rsid w:val="00B457C7"/>
    <w:rsid w:val="00B45866"/>
    <w:rsid w:val="00B458AA"/>
    <w:rsid w:val="00B45B7B"/>
    <w:rsid w:val="00B46BB2"/>
    <w:rsid w:val="00B46C1E"/>
    <w:rsid w:val="00B46E3A"/>
    <w:rsid w:val="00B46FA2"/>
    <w:rsid w:val="00B4758F"/>
    <w:rsid w:val="00B478AC"/>
    <w:rsid w:val="00B47934"/>
    <w:rsid w:val="00B47AE2"/>
    <w:rsid w:val="00B50497"/>
    <w:rsid w:val="00B50633"/>
    <w:rsid w:val="00B5074E"/>
    <w:rsid w:val="00B50792"/>
    <w:rsid w:val="00B508D9"/>
    <w:rsid w:val="00B50B15"/>
    <w:rsid w:val="00B50B7A"/>
    <w:rsid w:val="00B50CA8"/>
    <w:rsid w:val="00B50D06"/>
    <w:rsid w:val="00B50E57"/>
    <w:rsid w:val="00B51020"/>
    <w:rsid w:val="00B51613"/>
    <w:rsid w:val="00B5172A"/>
    <w:rsid w:val="00B51AA5"/>
    <w:rsid w:val="00B522A4"/>
    <w:rsid w:val="00B52528"/>
    <w:rsid w:val="00B52665"/>
    <w:rsid w:val="00B5272D"/>
    <w:rsid w:val="00B52C5B"/>
    <w:rsid w:val="00B52C60"/>
    <w:rsid w:val="00B52D04"/>
    <w:rsid w:val="00B52D3A"/>
    <w:rsid w:val="00B52D66"/>
    <w:rsid w:val="00B53787"/>
    <w:rsid w:val="00B537DD"/>
    <w:rsid w:val="00B538F2"/>
    <w:rsid w:val="00B53A0D"/>
    <w:rsid w:val="00B5403D"/>
    <w:rsid w:val="00B5410C"/>
    <w:rsid w:val="00B54127"/>
    <w:rsid w:val="00B542A3"/>
    <w:rsid w:val="00B54361"/>
    <w:rsid w:val="00B545BC"/>
    <w:rsid w:val="00B546BE"/>
    <w:rsid w:val="00B5480C"/>
    <w:rsid w:val="00B54948"/>
    <w:rsid w:val="00B54A11"/>
    <w:rsid w:val="00B54B82"/>
    <w:rsid w:val="00B54E96"/>
    <w:rsid w:val="00B554C0"/>
    <w:rsid w:val="00B55860"/>
    <w:rsid w:val="00B55B54"/>
    <w:rsid w:val="00B55B80"/>
    <w:rsid w:val="00B560AD"/>
    <w:rsid w:val="00B564AA"/>
    <w:rsid w:val="00B565B0"/>
    <w:rsid w:val="00B566BD"/>
    <w:rsid w:val="00B5671E"/>
    <w:rsid w:val="00B5672C"/>
    <w:rsid w:val="00B56771"/>
    <w:rsid w:val="00B5697C"/>
    <w:rsid w:val="00B569EB"/>
    <w:rsid w:val="00B56B0D"/>
    <w:rsid w:val="00B56D71"/>
    <w:rsid w:val="00B573AC"/>
    <w:rsid w:val="00B57957"/>
    <w:rsid w:val="00B57CEF"/>
    <w:rsid w:val="00B60032"/>
    <w:rsid w:val="00B60147"/>
    <w:rsid w:val="00B602CD"/>
    <w:rsid w:val="00B60937"/>
    <w:rsid w:val="00B60C2F"/>
    <w:rsid w:val="00B6101D"/>
    <w:rsid w:val="00B6107D"/>
    <w:rsid w:val="00B61080"/>
    <w:rsid w:val="00B6148F"/>
    <w:rsid w:val="00B6158F"/>
    <w:rsid w:val="00B6163A"/>
    <w:rsid w:val="00B618CD"/>
    <w:rsid w:val="00B61A30"/>
    <w:rsid w:val="00B61A7A"/>
    <w:rsid w:val="00B61A9D"/>
    <w:rsid w:val="00B61E9F"/>
    <w:rsid w:val="00B62135"/>
    <w:rsid w:val="00B6240D"/>
    <w:rsid w:val="00B62C30"/>
    <w:rsid w:val="00B62F67"/>
    <w:rsid w:val="00B630B4"/>
    <w:rsid w:val="00B630DA"/>
    <w:rsid w:val="00B633E5"/>
    <w:rsid w:val="00B633FF"/>
    <w:rsid w:val="00B63461"/>
    <w:rsid w:val="00B635DF"/>
    <w:rsid w:val="00B63893"/>
    <w:rsid w:val="00B63C46"/>
    <w:rsid w:val="00B63F25"/>
    <w:rsid w:val="00B63FE4"/>
    <w:rsid w:val="00B64274"/>
    <w:rsid w:val="00B642C2"/>
    <w:rsid w:val="00B64351"/>
    <w:rsid w:val="00B643C1"/>
    <w:rsid w:val="00B644EC"/>
    <w:rsid w:val="00B649DC"/>
    <w:rsid w:val="00B64B65"/>
    <w:rsid w:val="00B64C45"/>
    <w:rsid w:val="00B64C6B"/>
    <w:rsid w:val="00B6541B"/>
    <w:rsid w:val="00B654E0"/>
    <w:rsid w:val="00B66089"/>
    <w:rsid w:val="00B66168"/>
    <w:rsid w:val="00B6618B"/>
    <w:rsid w:val="00B661E2"/>
    <w:rsid w:val="00B66971"/>
    <w:rsid w:val="00B66E64"/>
    <w:rsid w:val="00B67009"/>
    <w:rsid w:val="00B6720A"/>
    <w:rsid w:val="00B67690"/>
    <w:rsid w:val="00B677E6"/>
    <w:rsid w:val="00B67B07"/>
    <w:rsid w:val="00B67B88"/>
    <w:rsid w:val="00B67EF7"/>
    <w:rsid w:val="00B7021E"/>
    <w:rsid w:val="00B70479"/>
    <w:rsid w:val="00B70709"/>
    <w:rsid w:val="00B7092A"/>
    <w:rsid w:val="00B7096B"/>
    <w:rsid w:val="00B70A14"/>
    <w:rsid w:val="00B70C2A"/>
    <w:rsid w:val="00B714DC"/>
    <w:rsid w:val="00B71835"/>
    <w:rsid w:val="00B718DF"/>
    <w:rsid w:val="00B71923"/>
    <w:rsid w:val="00B7199E"/>
    <w:rsid w:val="00B723B8"/>
    <w:rsid w:val="00B72D95"/>
    <w:rsid w:val="00B73057"/>
    <w:rsid w:val="00B73058"/>
    <w:rsid w:val="00B73337"/>
    <w:rsid w:val="00B73369"/>
    <w:rsid w:val="00B73BB5"/>
    <w:rsid w:val="00B73FB2"/>
    <w:rsid w:val="00B741D2"/>
    <w:rsid w:val="00B7461C"/>
    <w:rsid w:val="00B74DEC"/>
    <w:rsid w:val="00B74EB2"/>
    <w:rsid w:val="00B750A3"/>
    <w:rsid w:val="00B753D6"/>
    <w:rsid w:val="00B754E5"/>
    <w:rsid w:val="00B757C3"/>
    <w:rsid w:val="00B757F0"/>
    <w:rsid w:val="00B76062"/>
    <w:rsid w:val="00B760DF"/>
    <w:rsid w:val="00B76105"/>
    <w:rsid w:val="00B76143"/>
    <w:rsid w:val="00B76943"/>
    <w:rsid w:val="00B769A1"/>
    <w:rsid w:val="00B76AA7"/>
    <w:rsid w:val="00B76DE3"/>
    <w:rsid w:val="00B76E17"/>
    <w:rsid w:val="00B7715F"/>
    <w:rsid w:val="00B773FA"/>
    <w:rsid w:val="00B775CB"/>
    <w:rsid w:val="00B775FA"/>
    <w:rsid w:val="00B776E0"/>
    <w:rsid w:val="00B7782B"/>
    <w:rsid w:val="00B778DE"/>
    <w:rsid w:val="00B77A04"/>
    <w:rsid w:val="00B77A38"/>
    <w:rsid w:val="00B8020C"/>
    <w:rsid w:val="00B80BAB"/>
    <w:rsid w:val="00B80FB2"/>
    <w:rsid w:val="00B819FD"/>
    <w:rsid w:val="00B81A09"/>
    <w:rsid w:val="00B81B7E"/>
    <w:rsid w:val="00B81DB3"/>
    <w:rsid w:val="00B82402"/>
    <w:rsid w:val="00B826E9"/>
    <w:rsid w:val="00B82A29"/>
    <w:rsid w:val="00B82B4C"/>
    <w:rsid w:val="00B82DBD"/>
    <w:rsid w:val="00B82F25"/>
    <w:rsid w:val="00B83143"/>
    <w:rsid w:val="00B832F0"/>
    <w:rsid w:val="00B8341F"/>
    <w:rsid w:val="00B8392A"/>
    <w:rsid w:val="00B83E6C"/>
    <w:rsid w:val="00B83F35"/>
    <w:rsid w:val="00B843A1"/>
    <w:rsid w:val="00B84ACD"/>
    <w:rsid w:val="00B84B7C"/>
    <w:rsid w:val="00B84BAE"/>
    <w:rsid w:val="00B84EA5"/>
    <w:rsid w:val="00B84F72"/>
    <w:rsid w:val="00B8508B"/>
    <w:rsid w:val="00B852BB"/>
    <w:rsid w:val="00B85565"/>
    <w:rsid w:val="00B85769"/>
    <w:rsid w:val="00B859E6"/>
    <w:rsid w:val="00B85AE6"/>
    <w:rsid w:val="00B85B6A"/>
    <w:rsid w:val="00B8602F"/>
    <w:rsid w:val="00B863DB"/>
    <w:rsid w:val="00B8653E"/>
    <w:rsid w:val="00B8658B"/>
    <w:rsid w:val="00B8665F"/>
    <w:rsid w:val="00B86B52"/>
    <w:rsid w:val="00B87183"/>
    <w:rsid w:val="00B871E9"/>
    <w:rsid w:val="00B871F7"/>
    <w:rsid w:val="00B878FA"/>
    <w:rsid w:val="00B8795E"/>
    <w:rsid w:val="00B87A59"/>
    <w:rsid w:val="00B87A8A"/>
    <w:rsid w:val="00B87B56"/>
    <w:rsid w:val="00B87C02"/>
    <w:rsid w:val="00B87E07"/>
    <w:rsid w:val="00B900AB"/>
    <w:rsid w:val="00B906DE"/>
    <w:rsid w:val="00B90760"/>
    <w:rsid w:val="00B908AF"/>
    <w:rsid w:val="00B90ABC"/>
    <w:rsid w:val="00B90CAA"/>
    <w:rsid w:val="00B90DB4"/>
    <w:rsid w:val="00B9148E"/>
    <w:rsid w:val="00B914ED"/>
    <w:rsid w:val="00B91FC6"/>
    <w:rsid w:val="00B920E1"/>
    <w:rsid w:val="00B925BA"/>
    <w:rsid w:val="00B926B2"/>
    <w:rsid w:val="00B9274A"/>
    <w:rsid w:val="00B929AA"/>
    <w:rsid w:val="00B929C6"/>
    <w:rsid w:val="00B92DA2"/>
    <w:rsid w:val="00B92DA3"/>
    <w:rsid w:val="00B92DBD"/>
    <w:rsid w:val="00B93105"/>
    <w:rsid w:val="00B93AAC"/>
    <w:rsid w:val="00B93D8C"/>
    <w:rsid w:val="00B93E78"/>
    <w:rsid w:val="00B942DC"/>
    <w:rsid w:val="00B944AA"/>
    <w:rsid w:val="00B94C2E"/>
    <w:rsid w:val="00B951B5"/>
    <w:rsid w:val="00B95408"/>
    <w:rsid w:val="00B95700"/>
    <w:rsid w:val="00B9579A"/>
    <w:rsid w:val="00B95C43"/>
    <w:rsid w:val="00B95D2A"/>
    <w:rsid w:val="00B95E0E"/>
    <w:rsid w:val="00B95E28"/>
    <w:rsid w:val="00B9612F"/>
    <w:rsid w:val="00B9627E"/>
    <w:rsid w:val="00B96482"/>
    <w:rsid w:val="00B964B0"/>
    <w:rsid w:val="00B965E6"/>
    <w:rsid w:val="00B96B8F"/>
    <w:rsid w:val="00B96E86"/>
    <w:rsid w:val="00B970B5"/>
    <w:rsid w:val="00B97513"/>
    <w:rsid w:val="00B97E2C"/>
    <w:rsid w:val="00BA03E3"/>
    <w:rsid w:val="00BA08DF"/>
    <w:rsid w:val="00BA0A9F"/>
    <w:rsid w:val="00BA0C91"/>
    <w:rsid w:val="00BA0C94"/>
    <w:rsid w:val="00BA0CD2"/>
    <w:rsid w:val="00BA135F"/>
    <w:rsid w:val="00BA17DE"/>
    <w:rsid w:val="00BA1907"/>
    <w:rsid w:val="00BA1ADE"/>
    <w:rsid w:val="00BA1CFB"/>
    <w:rsid w:val="00BA1D91"/>
    <w:rsid w:val="00BA1DBF"/>
    <w:rsid w:val="00BA222A"/>
    <w:rsid w:val="00BA28C9"/>
    <w:rsid w:val="00BA2990"/>
    <w:rsid w:val="00BA3297"/>
    <w:rsid w:val="00BA3354"/>
    <w:rsid w:val="00BA4067"/>
    <w:rsid w:val="00BA417B"/>
    <w:rsid w:val="00BA41EA"/>
    <w:rsid w:val="00BA4263"/>
    <w:rsid w:val="00BA5105"/>
    <w:rsid w:val="00BA52D2"/>
    <w:rsid w:val="00BA541E"/>
    <w:rsid w:val="00BA5554"/>
    <w:rsid w:val="00BA5859"/>
    <w:rsid w:val="00BA5AF3"/>
    <w:rsid w:val="00BA600F"/>
    <w:rsid w:val="00BA6383"/>
    <w:rsid w:val="00BA6942"/>
    <w:rsid w:val="00BA6D90"/>
    <w:rsid w:val="00BA6FEF"/>
    <w:rsid w:val="00BA792C"/>
    <w:rsid w:val="00BA7939"/>
    <w:rsid w:val="00BA797C"/>
    <w:rsid w:val="00BA7AB4"/>
    <w:rsid w:val="00BA7AF7"/>
    <w:rsid w:val="00BA7B05"/>
    <w:rsid w:val="00BA7BAF"/>
    <w:rsid w:val="00BA7D66"/>
    <w:rsid w:val="00BB026B"/>
    <w:rsid w:val="00BB0285"/>
    <w:rsid w:val="00BB03B8"/>
    <w:rsid w:val="00BB0C33"/>
    <w:rsid w:val="00BB14D5"/>
    <w:rsid w:val="00BB1569"/>
    <w:rsid w:val="00BB1AF4"/>
    <w:rsid w:val="00BB2025"/>
    <w:rsid w:val="00BB2091"/>
    <w:rsid w:val="00BB23D4"/>
    <w:rsid w:val="00BB23DE"/>
    <w:rsid w:val="00BB2417"/>
    <w:rsid w:val="00BB2710"/>
    <w:rsid w:val="00BB28DE"/>
    <w:rsid w:val="00BB2CF9"/>
    <w:rsid w:val="00BB2D1C"/>
    <w:rsid w:val="00BB2DA3"/>
    <w:rsid w:val="00BB2FF1"/>
    <w:rsid w:val="00BB305F"/>
    <w:rsid w:val="00BB3073"/>
    <w:rsid w:val="00BB328D"/>
    <w:rsid w:val="00BB34A3"/>
    <w:rsid w:val="00BB3901"/>
    <w:rsid w:val="00BB3BC9"/>
    <w:rsid w:val="00BB42C4"/>
    <w:rsid w:val="00BB4378"/>
    <w:rsid w:val="00BB4F39"/>
    <w:rsid w:val="00BB51CA"/>
    <w:rsid w:val="00BB531C"/>
    <w:rsid w:val="00BB5432"/>
    <w:rsid w:val="00BB5496"/>
    <w:rsid w:val="00BB59A6"/>
    <w:rsid w:val="00BB5D41"/>
    <w:rsid w:val="00BB5EA9"/>
    <w:rsid w:val="00BB6059"/>
    <w:rsid w:val="00BB60BD"/>
    <w:rsid w:val="00BB60CB"/>
    <w:rsid w:val="00BB614F"/>
    <w:rsid w:val="00BB6210"/>
    <w:rsid w:val="00BB63F9"/>
    <w:rsid w:val="00BB6671"/>
    <w:rsid w:val="00BB66F4"/>
    <w:rsid w:val="00BB69A7"/>
    <w:rsid w:val="00BB69F5"/>
    <w:rsid w:val="00BB6A9E"/>
    <w:rsid w:val="00BB6BB2"/>
    <w:rsid w:val="00BB6D9B"/>
    <w:rsid w:val="00BB7580"/>
    <w:rsid w:val="00BB764B"/>
    <w:rsid w:val="00BB76F4"/>
    <w:rsid w:val="00BB7B6A"/>
    <w:rsid w:val="00BB7D6A"/>
    <w:rsid w:val="00BB7DB8"/>
    <w:rsid w:val="00BC0263"/>
    <w:rsid w:val="00BC0785"/>
    <w:rsid w:val="00BC0B11"/>
    <w:rsid w:val="00BC0B6D"/>
    <w:rsid w:val="00BC0F31"/>
    <w:rsid w:val="00BC1380"/>
    <w:rsid w:val="00BC172E"/>
    <w:rsid w:val="00BC17BB"/>
    <w:rsid w:val="00BC17F8"/>
    <w:rsid w:val="00BC1C73"/>
    <w:rsid w:val="00BC26DA"/>
    <w:rsid w:val="00BC27F9"/>
    <w:rsid w:val="00BC2868"/>
    <w:rsid w:val="00BC29EB"/>
    <w:rsid w:val="00BC2A75"/>
    <w:rsid w:val="00BC2B75"/>
    <w:rsid w:val="00BC3039"/>
    <w:rsid w:val="00BC31B1"/>
    <w:rsid w:val="00BC34B8"/>
    <w:rsid w:val="00BC3B84"/>
    <w:rsid w:val="00BC3B94"/>
    <w:rsid w:val="00BC3D95"/>
    <w:rsid w:val="00BC40D4"/>
    <w:rsid w:val="00BC4566"/>
    <w:rsid w:val="00BC49AA"/>
    <w:rsid w:val="00BC49EC"/>
    <w:rsid w:val="00BC4BE7"/>
    <w:rsid w:val="00BC4D78"/>
    <w:rsid w:val="00BC506F"/>
    <w:rsid w:val="00BC56B4"/>
    <w:rsid w:val="00BC56EF"/>
    <w:rsid w:val="00BC5753"/>
    <w:rsid w:val="00BC57CF"/>
    <w:rsid w:val="00BC5812"/>
    <w:rsid w:val="00BC5B00"/>
    <w:rsid w:val="00BC5B2A"/>
    <w:rsid w:val="00BC5F2B"/>
    <w:rsid w:val="00BC5FAB"/>
    <w:rsid w:val="00BC61F1"/>
    <w:rsid w:val="00BC62DA"/>
    <w:rsid w:val="00BC63F8"/>
    <w:rsid w:val="00BC64DB"/>
    <w:rsid w:val="00BC6547"/>
    <w:rsid w:val="00BC674F"/>
    <w:rsid w:val="00BC6782"/>
    <w:rsid w:val="00BC7354"/>
    <w:rsid w:val="00BC74AD"/>
    <w:rsid w:val="00BC74DF"/>
    <w:rsid w:val="00BC77E0"/>
    <w:rsid w:val="00BC78D5"/>
    <w:rsid w:val="00BD00E9"/>
    <w:rsid w:val="00BD044C"/>
    <w:rsid w:val="00BD0482"/>
    <w:rsid w:val="00BD051D"/>
    <w:rsid w:val="00BD0540"/>
    <w:rsid w:val="00BD0587"/>
    <w:rsid w:val="00BD09B7"/>
    <w:rsid w:val="00BD0A1E"/>
    <w:rsid w:val="00BD0AD0"/>
    <w:rsid w:val="00BD1A65"/>
    <w:rsid w:val="00BD1D01"/>
    <w:rsid w:val="00BD2204"/>
    <w:rsid w:val="00BD22E2"/>
    <w:rsid w:val="00BD24F7"/>
    <w:rsid w:val="00BD277B"/>
    <w:rsid w:val="00BD2825"/>
    <w:rsid w:val="00BD2C07"/>
    <w:rsid w:val="00BD2D6F"/>
    <w:rsid w:val="00BD2E0D"/>
    <w:rsid w:val="00BD307F"/>
    <w:rsid w:val="00BD3255"/>
    <w:rsid w:val="00BD36C3"/>
    <w:rsid w:val="00BD4182"/>
    <w:rsid w:val="00BD41EC"/>
    <w:rsid w:val="00BD4886"/>
    <w:rsid w:val="00BD496C"/>
    <w:rsid w:val="00BD4A30"/>
    <w:rsid w:val="00BD4A72"/>
    <w:rsid w:val="00BD4AD2"/>
    <w:rsid w:val="00BD4EF6"/>
    <w:rsid w:val="00BD5136"/>
    <w:rsid w:val="00BD552F"/>
    <w:rsid w:val="00BD55DE"/>
    <w:rsid w:val="00BD56D6"/>
    <w:rsid w:val="00BD5D19"/>
    <w:rsid w:val="00BD5DCA"/>
    <w:rsid w:val="00BD619F"/>
    <w:rsid w:val="00BD6468"/>
    <w:rsid w:val="00BD6B1A"/>
    <w:rsid w:val="00BD6D83"/>
    <w:rsid w:val="00BD6DBF"/>
    <w:rsid w:val="00BD6EF2"/>
    <w:rsid w:val="00BD6F35"/>
    <w:rsid w:val="00BD6F44"/>
    <w:rsid w:val="00BD7003"/>
    <w:rsid w:val="00BD7066"/>
    <w:rsid w:val="00BD71F6"/>
    <w:rsid w:val="00BD721C"/>
    <w:rsid w:val="00BD73A9"/>
    <w:rsid w:val="00BD7479"/>
    <w:rsid w:val="00BD7B28"/>
    <w:rsid w:val="00BD7BF2"/>
    <w:rsid w:val="00BD7C22"/>
    <w:rsid w:val="00BD7CB6"/>
    <w:rsid w:val="00BD7EC8"/>
    <w:rsid w:val="00BD7F34"/>
    <w:rsid w:val="00BE0255"/>
    <w:rsid w:val="00BE02E1"/>
    <w:rsid w:val="00BE0AC0"/>
    <w:rsid w:val="00BE0F8C"/>
    <w:rsid w:val="00BE1858"/>
    <w:rsid w:val="00BE19E9"/>
    <w:rsid w:val="00BE1B35"/>
    <w:rsid w:val="00BE1B6B"/>
    <w:rsid w:val="00BE1BA6"/>
    <w:rsid w:val="00BE1FAC"/>
    <w:rsid w:val="00BE245F"/>
    <w:rsid w:val="00BE2701"/>
    <w:rsid w:val="00BE294C"/>
    <w:rsid w:val="00BE29D3"/>
    <w:rsid w:val="00BE2BFD"/>
    <w:rsid w:val="00BE2F3F"/>
    <w:rsid w:val="00BE33F5"/>
    <w:rsid w:val="00BE378A"/>
    <w:rsid w:val="00BE37AB"/>
    <w:rsid w:val="00BE3C21"/>
    <w:rsid w:val="00BE3C97"/>
    <w:rsid w:val="00BE3E8C"/>
    <w:rsid w:val="00BE3E96"/>
    <w:rsid w:val="00BE4082"/>
    <w:rsid w:val="00BE40E1"/>
    <w:rsid w:val="00BE42CD"/>
    <w:rsid w:val="00BE4CCE"/>
    <w:rsid w:val="00BE5071"/>
    <w:rsid w:val="00BE52E6"/>
    <w:rsid w:val="00BE5372"/>
    <w:rsid w:val="00BE545A"/>
    <w:rsid w:val="00BE599B"/>
    <w:rsid w:val="00BE5C1E"/>
    <w:rsid w:val="00BE6186"/>
    <w:rsid w:val="00BE6387"/>
    <w:rsid w:val="00BE63E6"/>
    <w:rsid w:val="00BE67C3"/>
    <w:rsid w:val="00BE6938"/>
    <w:rsid w:val="00BE6BB9"/>
    <w:rsid w:val="00BE6C1D"/>
    <w:rsid w:val="00BE6F12"/>
    <w:rsid w:val="00BE705D"/>
    <w:rsid w:val="00BE7728"/>
    <w:rsid w:val="00BE7792"/>
    <w:rsid w:val="00BF026B"/>
    <w:rsid w:val="00BF0956"/>
    <w:rsid w:val="00BF0B03"/>
    <w:rsid w:val="00BF0B21"/>
    <w:rsid w:val="00BF13A4"/>
    <w:rsid w:val="00BF1A77"/>
    <w:rsid w:val="00BF1CF9"/>
    <w:rsid w:val="00BF1DC3"/>
    <w:rsid w:val="00BF257A"/>
    <w:rsid w:val="00BF27D0"/>
    <w:rsid w:val="00BF27E1"/>
    <w:rsid w:val="00BF2A51"/>
    <w:rsid w:val="00BF2C1F"/>
    <w:rsid w:val="00BF36DE"/>
    <w:rsid w:val="00BF38D1"/>
    <w:rsid w:val="00BF38FF"/>
    <w:rsid w:val="00BF3954"/>
    <w:rsid w:val="00BF3B94"/>
    <w:rsid w:val="00BF3BE6"/>
    <w:rsid w:val="00BF42A3"/>
    <w:rsid w:val="00BF471A"/>
    <w:rsid w:val="00BF4AA2"/>
    <w:rsid w:val="00BF4E68"/>
    <w:rsid w:val="00BF5009"/>
    <w:rsid w:val="00BF500B"/>
    <w:rsid w:val="00BF524F"/>
    <w:rsid w:val="00BF535E"/>
    <w:rsid w:val="00BF53D0"/>
    <w:rsid w:val="00BF55C2"/>
    <w:rsid w:val="00BF56CE"/>
    <w:rsid w:val="00BF5D02"/>
    <w:rsid w:val="00BF5F55"/>
    <w:rsid w:val="00BF62B6"/>
    <w:rsid w:val="00BF6456"/>
    <w:rsid w:val="00BF66B7"/>
    <w:rsid w:val="00BF66FF"/>
    <w:rsid w:val="00BF69B7"/>
    <w:rsid w:val="00BF6AF5"/>
    <w:rsid w:val="00BF6CE3"/>
    <w:rsid w:val="00BF6F44"/>
    <w:rsid w:val="00BF701F"/>
    <w:rsid w:val="00BF702A"/>
    <w:rsid w:val="00BF7AC1"/>
    <w:rsid w:val="00BF7B81"/>
    <w:rsid w:val="00BF7BFA"/>
    <w:rsid w:val="00BF7F41"/>
    <w:rsid w:val="00C003A4"/>
    <w:rsid w:val="00C006BA"/>
    <w:rsid w:val="00C0089F"/>
    <w:rsid w:val="00C00B28"/>
    <w:rsid w:val="00C00D56"/>
    <w:rsid w:val="00C0127D"/>
    <w:rsid w:val="00C01910"/>
    <w:rsid w:val="00C01CED"/>
    <w:rsid w:val="00C01DB7"/>
    <w:rsid w:val="00C022C0"/>
    <w:rsid w:val="00C029D1"/>
    <w:rsid w:val="00C02C8A"/>
    <w:rsid w:val="00C02DD7"/>
    <w:rsid w:val="00C032AE"/>
    <w:rsid w:val="00C0344A"/>
    <w:rsid w:val="00C04440"/>
    <w:rsid w:val="00C04B17"/>
    <w:rsid w:val="00C04CA1"/>
    <w:rsid w:val="00C04E36"/>
    <w:rsid w:val="00C04F5F"/>
    <w:rsid w:val="00C0521E"/>
    <w:rsid w:val="00C052B6"/>
    <w:rsid w:val="00C0549C"/>
    <w:rsid w:val="00C0591E"/>
    <w:rsid w:val="00C05D33"/>
    <w:rsid w:val="00C05D3E"/>
    <w:rsid w:val="00C05D88"/>
    <w:rsid w:val="00C0622D"/>
    <w:rsid w:val="00C06DAF"/>
    <w:rsid w:val="00C071C0"/>
    <w:rsid w:val="00C073C9"/>
    <w:rsid w:val="00C07A63"/>
    <w:rsid w:val="00C07E5F"/>
    <w:rsid w:val="00C1075B"/>
    <w:rsid w:val="00C10A2D"/>
    <w:rsid w:val="00C10BCE"/>
    <w:rsid w:val="00C10EA3"/>
    <w:rsid w:val="00C10EFC"/>
    <w:rsid w:val="00C110BE"/>
    <w:rsid w:val="00C110F8"/>
    <w:rsid w:val="00C11284"/>
    <w:rsid w:val="00C11369"/>
    <w:rsid w:val="00C116A4"/>
    <w:rsid w:val="00C116B1"/>
    <w:rsid w:val="00C11D6C"/>
    <w:rsid w:val="00C1200F"/>
    <w:rsid w:val="00C120D2"/>
    <w:rsid w:val="00C12371"/>
    <w:rsid w:val="00C12578"/>
    <w:rsid w:val="00C12819"/>
    <w:rsid w:val="00C128AF"/>
    <w:rsid w:val="00C129CE"/>
    <w:rsid w:val="00C12C90"/>
    <w:rsid w:val="00C12F5B"/>
    <w:rsid w:val="00C13254"/>
    <w:rsid w:val="00C1340A"/>
    <w:rsid w:val="00C1359A"/>
    <w:rsid w:val="00C136AB"/>
    <w:rsid w:val="00C136E8"/>
    <w:rsid w:val="00C139BE"/>
    <w:rsid w:val="00C13C60"/>
    <w:rsid w:val="00C13FC1"/>
    <w:rsid w:val="00C13FEE"/>
    <w:rsid w:val="00C14086"/>
    <w:rsid w:val="00C1435F"/>
    <w:rsid w:val="00C14458"/>
    <w:rsid w:val="00C14543"/>
    <w:rsid w:val="00C1454D"/>
    <w:rsid w:val="00C14651"/>
    <w:rsid w:val="00C1504D"/>
    <w:rsid w:val="00C1511C"/>
    <w:rsid w:val="00C15FDA"/>
    <w:rsid w:val="00C160C1"/>
    <w:rsid w:val="00C163A0"/>
    <w:rsid w:val="00C1676A"/>
    <w:rsid w:val="00C16832"/>
    <w:rsid w:val="00C16993"/>
    <w:rsid w:val="00C17049"/>
    <w:rsid w:val="00C1715F"/>
    <w:rsid w:val="00C179EA"/>
    <w:rsid w:val="00C17B2F"/>
    <w:rsid w:val="00C17E49"/>
    <w:rsid w:val="00C17E76"/>
    <w:rsid w:val="00C205E1"/>
    <w:rsid w:val="00C20912"/>
    <w:rsid w:val="00C20998"/>
    <w:rsid w:val="00C21110"/>
    <w:rsid w:val="00C212B0"/>
    <w:rsid w:val="00C2171A"/>
    <w:rsid w:val="00C2217D"/>
    <w:rsid w:val="00C2284E"/>
    <w:rsid w:val="00C228E0"/>
    <w:rsid w:val="00C23083"/>
    <w:rsid w:val="00C230D5"/>
    <w:rsid w:val="00C231A1"/>
    <w:rsid w:val="00C232B0"/>
    <w:rsid w:val="00C23639"/>
    <w:rsid w:val="00C2397A"/>
    <w:rsid w:val="00C23CA6"/>
    <w:rsid w:val="00C23EB3"/>
    <w:rsid w:val="00C23EBD"/>
    <w:rsid w:val="00C23FD7"/>
    <w:rsid w:val="00C242BA"/>
    <w:rsid w:val="00C248A4"/>
    <w:rsid w:val="00C248BE"/>
    <w:rsid w:val="00C249C6"/>
    <w:rsid w:val="00C24A88"/>
    <w:rsid w:val="00C25020"/>
    <w:rsid w:val="00C2507E"/>
    <w:rsid w:val="00C252C5"/>
    <w:rsid w:val="00C2534A"/>
    <w:rsid w:val="00C253A2"/>
    <w:rsid w:val="00C25469"/>
    <w:rsid w:val="00C2553D"/>
    <w:rsid w:val="00C2595F"/>
    <w:rsid w:val="00C25A0B"/>
    <w:rsid w:val="00C25D90"/>
    <w:rsid w:val="00C25FC8"/>
    <w:rsid w:val="00C25FD5"/>
    <w:rsid w:val="00C26017"/>
    <w:rsid w:val="00C2625A"/>
    <w:rsid w:val="00C265EA"/>
    <w:rsid w:val="00C2665A"/>
    <w:rsid w:val="00C26823"/>
    <w:rsid w:val="00C26894"/>
    <w:rsid w:val="00C26A13"/>
    <w:rsid w:val="00C26CE1"/>
    <w:rsid w:val="00C26DBD"/>
    <w:rsid w:val="00C27204"/>
    <w:rsid w:val="00C27301"/>
    <w:rsid w:val="00C27449"/>
    <w:rsid w:val="00C275CE"/>
    <w:rsid w:val="00C2798C"/>
    <w:rsid w:val="00C27A62"/>
    <w:rsid w:val="00C27D10"/>
    <w:rsid w:val="00C3006C"/>
    <w:rsid w:val="00C300B8"/>
    <w:rsid w:val="00C30509"/>
    <w:rsid w:val="00C306AB"/>
    <w:rsid w:val="00C306E4"/>
    <w:rsid w:val="00C309B8"/>
    <w:rsid w:val="00C30B3D"/>
    <w:rsid w:val="00C30E28"/>
    <w:rsid w:val="00C31052"/>
    <w:rsid w:val="00C3106B"/>
    <w:rsid w:val="00C315F7"/>
    <w:rsid w:val="00C31751"/>
    <w:rsid w:val="00C31CF2"/>
    <w:rsid w:val="00C31FFA"/>
    <w:rsid w:val="00C3266B"/>
    <w:rsid w:val="00C329D6"/>
    <w:rsid w:val="00C32D93"/>
    <w:rsid w:val="00C3332C"/>
    <w:rsid w:val="00C33697"/>
    <w:rsid w:val="00C3395F"/>
    <w:rsid w:val="00C33CD2"/>
    <w:rsid w:val="00C33F34"/>
    <w:rsid w:val="00C349CB"/>
    <w:rsid w:val="00C34BE8"/>
    <w:rsid w:val="00C34CBE"/>
    <w:rsid w:val="00C350EB"/>
    <w:rsid w:val="00C35124"/>
    <w:rsid w:val="00C351F8"/>
    <w:rsid w:val="00C352D3"/>
    <w:rsid w:val="00C35545"/>
    <w:rsid w:val="00C358CC"/>
    <w:rsid w:val="00C3597D"/>
    <w:rsid w:val="00C35B37"/>
    <w:rsid w:val="00C36101"/>
    <w:rsid w:val="00C36226"/>
    <w:rsid w:val="00C36803"/>
    <w:rsid w:val="00C36BCD"/>
    <w:rsid w:val="00C371A7"/>
    <w:rsid w:val="00C3725D"/>
    <w:rsid w:val="00C378EC"/>
    <w:rsid w:val="00C37979"/>
    <w:rsid w:val="00C40423"/>
    <w:rsid w:val="00C409EF"/>
    <w:rsid w:val="00C40CB9"/>
    <w:rsid w:val="00C41061"/>
    <w:rsid w:val="00C41640"/>
    <w:rsid w:val="00C41655"/>
    <w:rsid w:val="00C41828"/>
    <w:rsid w:val="00C419AD"/>
    <w:rsid w:val="00C41DBD"/>
    <w:rsid w:val="00C42219"/>
    <w:rsid w:val="00C424C8"/>
    <w:rsid w:val="00C4267D"/>
    <w:rsid w:val="00C42AB7"/>
    <w:rsid w:val="00C42BE1"/>
    <w:rsid w:val="00C4323F"/>
    <w:rsid w:val="00C4353D"/>
    <w:rsid w:val="00C43659"/>
    <w:rsid w:val="00C43731"/>
    <w:rsid w:val="00C4381B"/>
    <w:rsid w:val="00C43A4B"/>
    <w:rsid w:val="00C43AAD"/>
    <w:rsid w:val="00C43BE1"/>
    <w:rsid w:val="00C43E5A"/>
    <w:rsid w:val="00C43E86"/>
    <w:rsid w:val="00C443C7"/>
    <w:rsid w:val="00C44462"/>
    <w:rsid w:val="00C445F5"/>
    <w:rsid w:val="00C44735"/>
    <w:rsid w:val="00C44924"/>
    <w:rsid w:val="00C44928"/>
    <w:rsid w:val="00C44D85"/>
    <w:rsid w:val="00C45083"/>
    <w:rsid w:val="00C45235"/>
    <w:rsid w:val="00C45342"/>
    <w:rsid w:val="00C45752"/>
    <w:rsid w:val="00C45836"/>
    <w:rsid w:val="00C46080"/>
    <w:rsid w:val="00C4625B"/>
    <w:rsid w:val="00C469B3"/>
    <w:rsid w:val="00C46C90"/>
    <w:rsid w:val="00C46C9E"/>
    <w:rsid w:val="00C46CB7"/>
    <w:rsid w:val="00C46F62"/>
    <w:rsid w:val="00C471BB"/>
    <w:rsid w:val="00C477C4"/>
    <w:rsid w:val="00C47827"/>
    <w:rsid w:val="00C47960"/>
    <w:rsid w:val="00C479BC"/>
    <w:rsid w:val="00C47C98"/>
    <w:rsid w:val="00C47CD2"/>
    <w:rsid w:val="00C47F30"/>
    <w:rsid w:val="00C500F8"/>
    <w:rsid w:val="00C50121"/>
    <w:rsid w:val="00C50A55"/>
    <w:rsid w:val="00C50A85"/>
    <w:rsid w:val="00C50BAB"/>
    <w:rsid w:val="00C50CA7"/>
    <w:rsid w:val="00C50E43"/>
    <w:rsid w:val="00C50EC0"/>
    <w:rsid w:val="00C50F53"/>
    <w:rsid w:val="00C51005"/>
    <w:rsid w:val="00C510C0"/>
    <w:rsid w:val="00C5118B"/>
    <w:rsid w:val="00C51396"/>
    <w:rsid w:val="00C51660"/>
    <w:rsid w:val="00C51683"/>
    <w:rsid w:val="00C519AC"/>
    <w:rsid w:val="00C51C9F"/>
    <w:rsid w:val="00C51D8B"/>
    <w:rsid w:val="00C522AF"/>
    <w:rsid w:val="00C526A6"/>
    <w:rsid w:val="00C52B7B"/>
    <w:rsid w:val="00C52D67"/>
    <w:rsid w:val="00C52F1D"/>
    <w:rsid w:val="00C5334B"/>
    <w:rsid w:val="00C53653"/>
    <w:rsid w:val="00C53A8B"/>
    <w:rsid w:val="00C53B48"/>
    <w:rsid w:val="00C53B86"/>
    <w:rsid w:val="00C53CB9"/>
    <w:rsid w:val="00C53DC2"/>
    <w:rsid w:val="00C53EBE"/>
    <w:rsid w:val="00C53FCC"/>
    <w:rsid w:val="00C54279"/>
    <w:rsid w:val="00C544C1"/>
    <w:rsid w:val="00C54723"/>
    <w:rsid w:val="00C54806"/>
    <w:rsid w:val="00C54E8A"/>
    <w:rsid w:val="00C55078"/>
    <w:rsid w:val="00C556CB"/>
    <w:rsid w:val="00C55943"/>
    <w:rsid w:val="00C55DEC"/>
    <w:rsid w:val="00C56247"/>
    <w:rsid w:val="00C56520"/>
    <w:rsid w:val="00C5657A"/>
    <w:rsid w:val="00C571A9"/>
    <w:rsid w:val="00C577C3"/>
    <w:rsid w:val="00C5791C"/>
    <w:rsid w:val="00C57F09"/>
    <w:rsid w:val="00C6014B"/>
    <w:rsid w:val="00C605ED"/>
    <w:rsid w:val="00C6074E"/>
    <w:rsid w:val="00C60BEF"/>
    <w:rsid w:val="00C60C30"/>
    <w:rsid w:val="00C6112A"/>
    <w:rsid w:val="00C6174E"/>
    <w:rsid w:val="00C61836"/>
    <w:rsid w:val="00C61B17"/>
    <w:rsid w:val="00C61C25"/>
    <w:rsid w:val="00C62152"/>
    <w:rsid w:val="00C62236"/>
    <w:rsid w:val="00C6293F"/>
    <w:rsid w:val="00C62E41"/>
    <w:rsid w:val="00C62FC2"/>
    <w:rsid w:val="00C631B9"/>
    <w:rsid w:val="00C63496"/>
    <w:rsid w:val="00C63569"/>
    <w:rsid w:val="00C63948"/>
    <w:rsid w:val="00C6397C"/>
    <w:rsid w:val="00C63B42"/>
    <w:rsid w:val="00C63B82"/>
    <w:rsid w:val="00C63DCB"/>
    <w:rsid w:val="00C6415E"/>
    <w:rsid w:val="00C645FE"/>
    <w:rsid w:val="00C64717"/>
    <w:rsid w:val="00C648B5"/>
    <w:rsid w:val="00C64C43"/>
    <w:rsid w:val="00C64D52"/>
    <w:rsid w:val="00C65059"/>
    <w:rsid w:val="00C652DC"/>
    <w:rsid w:val="00C65313"/>
    <w:rsid w:val="00C659F9"/>
    <w:rsid w:val="00C65AC0"/>
    <w:rsid w:val="00C65AC3"/>
    <w:rsid w:val="00C65B2F"/>
    <w:rsid w:val="00C65F41"/>
    <w:rsid w:val="00C6601B"/>
    <w:rsid w:val="00C66937"/>
    <w:rsid w:val="00C66D07"/>
    <w:rsid w:val="00C66D7B"/>
    <w:rsid w:val="00C679AF"/>
    <w:rsid w:val="00C702C6"/>
    <w:rsid w:val="00C702ED"/>
    <w:rsid w:val="00C70339"/>
    <w:rsid w:val="00C704A2"/>
    <w:rsid w:val="00C70FDE"/>
    <w:rsid w:val="00C710CD"/>
    <w:rsid w:val="00C715F6"/>
    <w:rsid w:val="00C71C0C"/>
    <w:rsid w:val="00C71E2C"/>
    <w:rsid w:val="00C71ED3"/>
    <w:rsid w:val="00C724E6"/>
    <w:rsid w:val="00C727D2"/>
    <w:rsid w:val="00C7281F"/>
    <w:rsid w:val="00C72DA5"/>
    <w:rsid w:val="00C730D1"/>
    <w:rsid w:val="00C7333D"/>
    <w:rsid w:val="00C73520"/>
    <w:rsid w:val="00C73674"/>
    <w:rsid w:val="00C7376C"/>
    <w:rsid w:val="00C737DD"/>
    <w:rsid w:val="00C73AD1"/>
    <w:rsid w:val="00C73D28"/>
    <w:rsid w:val="00C73E1C"/>
    <w:rsid w:val="00C73E60"/>
    <w:rsid w:val="00C74021"/>
    <w:rsid w:val="00C743B3"/>
    <w:rsid w:val="00C74668"/>
    <w:rsid w:val="00C74E48"/>
    <w:rsid w:val="00C74FBA"/>
    <w:rsid w:val="00C75658"/>
    <w:rsid w:val="00C76170"/>
    <w:rsid w:val="00C7621B"/>
    <w:rsid w:val="00C76347"/>
    <w:rsid w:val="00C76455"/>
    <w:rsid w:val="00C76553"/>
    <w:rsid w:val="00C76A6E"/>
    <w:rsid w:val="00C76B8F"/>
    <w:rsid w:val="00C76C1E"/>
    <w:rsid w:val="00C76C46"/>
    <w:rsid w:val="00C76F5B"/>
    <w:rsid w:val="00C7797F"/>
    <w:rsid w:val="00C77B12"/>
    <w:rsid w:val="00C77BEB"/>
    <w:rsid w:val="00C80BEB"/>
    <w:rsid w:val="00C80E75"/>
    <w:rsid w:val="00C80F1B"/>
    <w:rsid w:val="00C80F61"/>
    <w:rsid w:val="00C80FB1"/>
    <w:rsid w:val="00C810A8"/>
    <w:rsid w:val="00C8119C"/>
    <w:rsid w:val="00C8120B"/>
    <w:rsid w:val="00C81342"/>
    <w:rsid w:val="00C818AA"/>
    <w:rsid w:val="00C81919"/>
    <w:rsid w:val="00C81AF8"/>
    <w:rsid w:val="00C826FA"/>
    <w:rsid w:val="00C82F8A"/>
    <w:rsid w:val="00C8336B"/>
    <w:rsid w:val="00C83692"/>
    <w:rsid w:val="00C83C21"/>
    <w:rsid w:val="00C83C93"/>
    <w:rsid w:val="00C8418D"/>
    <w:rsid w:val="00C8427A"/>
    <w:rsid w:val="00C842ED"/>
    <w:rsid w:val="00C84BD7"/>
    <w:rsid w:val="00C8535E"/>
    <w:rsid w:val="00C855C8"/>
    <w:rsid w:val="00C85D08"/>
    <w:rsid w:val="00C85D34"/>
    <w:rsid w:val="00C85EB7"/>
    <w:rsid w:val="00C8680E"/>
    <w:rsid w:val="00C868A9"/>
    <w:rsid w:val="00C86EB2"/>
    <w:rsid w:val="00C8776A"/>
    <w:rsid w:val="00C87A67"/>
    <w:rsid w:val="00C87BEB"/>
    <w:rsid w:val="00C87E01"/>
    <w:rsid w:val="00C90335"/>
    <w:rsid w:val="00C905EC"/>
    <w:rsid w:val="00C90683"/>
    <w:rsid w:val="00C90985"/>
    <w:rsid w:val="00C90B90"/>
    <w:rsid w:val="00C90F44"/>
    <w:rsid w:val="00C90F81"/>
    <w:rsid w:val="00C90FA3"/>
    <w:rsid w:val="00C9110B"/>
    <w:rsid w:val="00C91474"/>
    <w:rsid w:val="00C91623"/>
    <w:rsid w:val="00C91AFF"/>
    <w:rsid w:val="00C91D01"/>
    <w:rsid w:val="00C92186"/>
    <w:rsid w:val="00C922BB"/>
    <w:rsid w:val="00C92335"/>
    <w:rsid w:val="00C925B1"/>
    <w:rsid w:val="00C92775"/>
    <w:rsid w:val="00C92895"/>
    <w:rsid w:val="00C92A93"/>
    <w:rsid w:val="00C92B75"/>
    <w:rsid w:val="00C92BCB"/>
    <w:rsid w:val="00C92C79"/>
    <w:rsid w:val="00C92E24"/>
    <w:rsid w:val="00C93163"/>
    <w:rsid w:val="00C9316D"/>
    <w:rsid w:val="00C932C0"/>
    <w:rsid w:val="00C933A0"/>
    <w:rsid w:val="00C93F3D"/>
    <w:rsid w:val="00C945FA"/>
    <w:rsid w:val="00C94703"/>
    <w:rsid w:val="00C94709"/>
    <w:rsid w:val="00C9474F"/>
    <w:rsid w:val="00C9491E"/>
    <w:rsid w:val="00C9493E"/>
    <w:rsid w:val="00C94C5A"/>
    <w:rsid w:val="00C94E36"/>
    <w:rsid w:val="00C95036"/>
    <w:rsid w:val="00C95115"/>
    <w:rsid w:val="00C95159"/>
    <w:rsid w:val="00C956B6"/>
    <w:rsid w:val="00C95BCE"/>
    <w:rsid w:val="00C95EF6"/>
    <w:rsid w:val="00C960EB"/>
    <w:rsid w:val="00C96322"/>
    <w:rsid w:val="00C967AC"/>
    <w:rsid w:val="00C96A80"/>
    <w:rsid w:val="00C9731F"/>
    <w:rsid w:val="00C9761A"/>
    <w:rsid w:val="00C9762A"/>
    <w:rsid w:val="00C97756"/>
    <w:rsid w:val="00C97C81"/>
    <w:rsid w:val="00CA0011"/>
    <w:rsid w:val="00CA00F9"/>
    <w:rsid w:val="00CA02A3"/>
    <w:rsid w:val="00CA090D"/>
    <w:rsid w:val="00CA0B95"/>
    <w:rsid w:val="00CA0C25"/>
    <w:rsid w:val="00CA0C87"/>
    <w:rsid w:val="00CA1091"/>
    <w:rsid w:val="00CA14AA"/>
    <w:rsid w:val="00CA1796"/>
    <w:rsid w:val="00CA1DE3"/>
    <w:rsid w:val="00CA1FFC"/>
    <w:rsid w:val="00CA20C0"/>
    <w:rsid w:val="00CA211D"/>
    <w:rsid w:val="00CA2345"/>
    <w:rsid w:val="00CA237D"/>
    <w:rsid w:val="00CA28BF"/>
    <w:rsid w:val="00CA2CF0"/>
    <w:rsid w:val="00CA328E"/>
    <w:rsid w:val="00CA32AC"/>
    <w:rsid w:val="00CA3800"/>
    <w:rsid w:val="00CA3AD9"/>
    <w:rsid w:val="00CA3B2D"/>
    <w:rsid w:val="00CA3BF6"/>
    <w:rsid w:val="00CA3D67"/>
    <w:rsid w:val="00CA41F3"/>
    <w:rsid w:val="00CA4890"/>
    <w:rsid w:val="00CA500A"/>
    <w:rsid w:val="00CA5C22"/>
    <w:rsid w:val="00CA5FB5"/>
    <w:rsid w:val="00CA640E"/>
    <w:rsid w:val="00CA6D1D"/>
    <w:rsid w:val="00CA7171"/>
    <w:rsid w:val="00CA76C1"/>
    <w:rsid w:val="00CA79A2"/>
    <w:rsid w:val="00CA7EFD"/>
    <w:rsid w:val="00CA7FE2"/>
    <w:rsid w:val="00CA7FED"/>
    <w:rsid w:val="00CB002B"/>
    <w:rsid w:val="00CB0781"/>
    <w:rsid w:val="00CB088F"/>
    <w:rsid w:val="00CB0CA0"/>
    <w:rsid w:val="00CB0CEA"/>
    <w:rsid w:val="00CB0E0E"/>
    <w:rsid w:val="00CB12F7"/>
    <w:rsid w:val="00CB1458"/>
    <w:rsid w:val="00CB15BD"/>
    <w:rsid w:val="00CB1AA2"/>
    <w:rsid w:val="00CB1AC6"/>
    <w:rsid w:val="00CB1B6E"/>
    <w:rsid w:val="00CB1CD5"/>
    <w:rsid w:val="00CB1D82"/>
    <w:rsid w:val="00CB1F08"/>
    <w:rsid w:val="00CB2127"/>
    <w:rsid w:val="00CB23C9"/>
    <w:rsid w:val="00CB2541"/>
    <w:rsid w:val="00CB257B"/>
    <w:rsid w:val="00CB2749"/>
    <w:rsid w:val="00CB2833"/>
    <w:rsid w:val="00CB290D"/>
    <w:rsid w:val="00CB2922"/>
    <w:rsid w:val="00CB2B0E"/>
    <w:rsid w:val="00CB2D74"/>
    <w:rsid w:val="00CB30E1"/>
    <w:rsid w:val="00CB340F"/>
    <w:rsid w:val="00CB34E1"/>
    <w:rsid w:val="00CB3851"/>
    <w:rsid w:val="00CB38B0"/>
    <w:rsid w:val="00CB38E1"/>
    <w:rsid w:val="00CB3C47"/>
    <w:rsid w:val="00CB3C93"/>
    <w:rsid w:val="00CB3F30"/>
    <w:rsid w:val="00CB428E"/>
    <w:rsid w:val="00CB43DE"/>
    <w:rsid w:val="00CB4676"/>
    <w:rsid w:val="00CB46A0"/>
    <w:rsid w:val="00CB4A78"/>
    <w:rsid w:val="00CB57F1"/>
    <w:rsid w:val="00CB5A03"/>
    <w:rsid w:val="00CB5A87"/>
    <w:rsid w:val="00CB5B1C"/>
    <w:rsid w:val="00CB5D83"/>
    <w:rsid w:val="00CB5E78"/>
    <w:rsid w:val="00CB5EC3"/>
    <w:rsid w:val="00CB5FA1"/>
    <w:rsid w:val="00CB60B4"/>
    <w:rsid w:val="00CB6251"/>
    <w:rsid w:val="00CB6908"/>
    <w:rsid w:val="00CB6A2B"/>
    <w:rsid w:val="00CB6AD3"/>
    <w:rsid w:val="00CB6E5C"/>
    <w:rsid w:val="00CB6F5A"/>
    <w:rsid w:val="00CB7031"/>
    <w:rsid w:val="00CB71C2"/>
    <w:rsid w:val="00CB74A1"/>
    <w:rsid w:val="00CB76F6"/>
    <w:rsid w:val="00CB76FE"/>
    <w:rsid w:val="00CB79B7"/>
    <w:rsid w:val="00CB7CE5"/>
    <w:rsid w:val="00CC0285"/>
    <w:rsid w:val="00CC033A"/>
    <w:rsid w:val="00CC0539"/>
    <w:rsid w:val="00CC073E"/>
    <w:rsid w:val="00CC134E"/>
    <w:rsid w:val="00CC1542"/>
    <w:rsid w:val="00CC15C5"/>
    <w:rsid w:val="00CC1644"/>
    <w:rsid w:val="00CC1A81"/>
    <w:rsid w:val="00CC1C91"/>
    <w:rsid w:val="00CC2263"/>
    <w:rsid w:val="00CC24BF"/>
    <w:rsid w:val="00CC2696"/>
    <w:rsid w:val="00CC2979"/>
    <w:rsid w:val="00CC29CA"/>
    <w:rsid w:val="00CC2A3B"/>
    <w:rsid w:val="00CC2B5E"/>
    <w:rsid w:val="00CC2B75"/>
    <w:rsid w:val="00CC2C25"/>
    <w:rsid w:val="00CC2E88"/>
    <w:rsid w:val="00CC2ED0"/>
    <w:rsid w:val="00CC3817"/>
    <w:rsid w:val="00CC3923"/>
    <w:rsid w:val="00CC3927"/>
    <w:rsid w:val="00CC39C5"/>
    <w:rsid w:val="00CC3C4D"/>
    <w:rsid w:val="00CC3E57"/>
    <w:rsid w:val="00CC3E58"/>
    <w:rsid w:val="00CC4034"/>
    <w:rsid w:val="00CC42A5"/>
    <w:rsid w:val="00CC4B60"/>
    <w:rsid w:val="00CC4C6A"/>
    <w:rsid w:val="00CC4CB0"/>
    <w:rsid w:val="00CC4DC8"/>
    <w:rsid w:val="00CC4F40"/>
    <w:rsid w:val="00CC50DE"/>
    <w:rsid w:val="00CC54F7"/>
    <w:rsid w:val="00CC593F"/>
    <w:rsid w:val="00CC59BE"/>
    <w:rsid w:val="00CC5A59"/>
    <w:rsid w:val="00CC5F26"/>
    <w:rsid w:val="00CC67D7"/>
    <w:rsid w:val="00CC748C"/>
    <w:rsid w:val="00CC74F3"/>
    <w:rsid w:val="00CC7575"/>
    <w:rsid w:val="00CC7BDC"/>
    <w:rsid w:val="00CC7DA2"/>
    <w:rsid w:val="00CC7FF2"/>
    <w:rsid w:val="00CD01F4"/>
    <w:rsid w:val="00CD033C"/>
    <w:rsid w:val="00CD073B"/>
    <w:rsid w:val="00CD085C"/>
    <w:rsid w:val="00CD0A1A"/>
    <w:rsid w:val="00CD0AA1"/>
    <w:rsid w:val="00CD0E5E"/>
    <w:rsid w:val="00CD16FC"/>
    <w:rsid w:val="00CD193A"/>
    <w:rsid w:val="00CD1FA7"/>
    <w:rsid w:val="00CD217E"/>
    <w:rsid w:val="00CD2494"/>
    <w:rsid w:val="00CD2589"/>
    <w:rsid w:val="00CD290F"/>
    <w:rsid w:val="00CD2A2B"/>
    <w:rsid w:val="00CD2B94"/>
    <w:rsid w:val="00CD2C21"/>
    <w:rsid w:val="00CD3254"/>
    <w:rsid w:val="00CD3481"/>
    <w:rsid w:val="00CD36B6"/>
    <w:rsid w:val="00CD3940"/>
    <w:rsid w:val="00CD3C3F"/>
    <w:rsid w:val="00CD4119"/>
    <w:rsid w:val="00CD44A4"/>
    <w:rsid w:val="00CD45F5"/>
    <w:rsid w:val="00CD4A1E"/>
    <w:rsid w:val="00CD4EE0"/>
    <w:rsid w:val="00CD5067"/>
    <w:rsid w:val="00CD51DD"/>
    <w:rsid w:val="00CD5706"/>
    <w:rsid w:val="00CD574F"/>
    <w:rsid w:val="00CD610B"/>
    <w:rsid w:val="00CD61E7"/>
    <w:rsid w:val="00CD6372"/>
    <w:rsid w:val="00CD648A"/>
    <w:rsid w:val="00CD6DD9"/>
    <w:rsid w:val="00CD705D"/>
    <w:rsid w:val="00CD71D0"/>
    <w:rsid w:val="00CD7574"/>
    <w:rsid w:val="00CD7738"/>
    <w:rsid w:val="00CD77B5"/>
    <w:rsid w:val="00CD7BDF"/>
    <w:rsid w:val="00CD7CD8"/>
    <w:rsid w:val="00CE03D7"/>
    <w:rsid w:val="00CE0557"/>
    <w:rsid w:val="00CE073A"/>
    <w:rsid w:val="00CE0F37"/>
    <w:rsid w:val="00CE1515"/>
    <w:rsid w:val="00CE1538"/>
    <w:rsid w:val="00CE15CD"/>
    <w:rsid w:val="00CE1831"/>
    <w:rsid w:val="00CE1ADA"/>
    <w:rsid w:val="00CE1B7F"/>
    <w:rsid w:val="00CE1C66"/>
    <w:rsid w:val="00CE1D73"/>
    <w:rsid w:val="00CE2055"/>
    <w:rsid w:val="00CE20A2"/>
    <w:rsid w:val="00CE2323"/>
    <w:rsid w:val="00CE23CC"/>
    <w:rsid w:val="00CE27A9"/>
    <w:rsid w:val="00CE2C1D"/>
    <w:rsid w:val="00CE2C51"/>
    <w:rsid w:val="00CE2C9D"/>
    <w:rsid w:val="00CE34A1"/>
    <w:rsid w:val="00CE38CB"/>
    <w:rsid w:val="00CE3A4D"/>
    <w:rsid w:val="00CE3B3E"/>
    <w:rsid w:val="00CE3C58"/>
    <w:rsid w:val="00CE3CD9"/>
    <w:rsid w:val="00CE4427"/>
    <w:rsid w:val="00CE4525"/>
    <w:rsid w:val="00CE456D"/>
    <w:rsid w:val="00CE4601"/>
    <w:rsid w:val="00CE4A7E"/>
    <w:rsid w:val="00CE4ECC"/>
    <w:rsid w:val="00CE4ECF"/>
    <w:rsid w:val="00CE5087"/>
    <w:rsid w:val="00CE50F7"/>
    <w:rsid w:val="00CE5219"/>
    <w:rsid w:val="00CE52D5"/>
    <w:rsid w:val="00CE5428"/>
    <w:rsid w:val="00CE5545"/>
    <w:rsid w:val="00CE5ACB"/>
    <w:rsid w:val="00CE6585"/>
    <w:rsid w:val="00CE66BB"/>
    <w:rsid w:val="00CE67FD"/>
    <w:rsid w:val="00CE6950"/>
    <w:rsid w:val="00CE6953"/>
    <w:rsid w:val="00CE6A46"/>
    <w:rsid w:val="00CE6E7D"/>
    <w:rsid w:val="00CE6EC6"/>
    <w:rsid w:val="00CE6ED4"/>
    <w:rsid w:val="00CF002A"/>
    <w:rsid w:val="00CF04F5"/>
    <w:rsid w:val="00CF05C4"/>
    <w:rsid w:val="00CF06B1"/>
    <w:rsid w:val="00CF0B8C"/>
    <w:rsid w:val="00CF0D44"/>
    <w:rsid w:val="00CF140C"/>
    <w:rsid w:val="00CF165F"/>
    <w:rsid w:val="00CF1B4B"/>
    <w:rsid w:val="00CF1CED"/>
    <w:rsid w:val="00CF21E5"/>
    <w:rsid w:val="00CF22E9"/>
    <w:rsid w:val="00CF257D"/>
    <w:rsid w:val="00CF2938"/>
    <w:rsid w:val="00CF2CA2"/>
    <w:rsid w:val="00CF2DE0"/>
    <w:rsid w:val="00CF2EBF"/>
    <w:rsid w:val="00CF34AA"/>
    <w:rsid w:val="00CF37B2"/>
    <w:rsid w:val="00CF389F"/>
    <w:rsid w:val="00CF39E1"/>
    <w:rsid w:val="00CF3BFD"/>
    <w:rsid w:val="00CF3E78"/>
    <w:rsid w:val="00CF4364"/>
    <w:rsid w:val="00CF4496"/>
    <w:rsid w:val="00CF47EE"/>
    <w:rsid w:val="00CF48FC"/>
    <w:rsid w:val="00CF49C2"/>
    <w:rsid w:val="00CF4B0B"/>
    <w:rsid w:val="00CF4BFA"/>
    <w:rsid w:val="00CF4EBC"/>
    <w:rsid w:val="00CF5341"/>
    <w:rsid w:val="00CF5373"/>
    <w:rsid w:val="00CF55A1"/>
    <w:rsid w:val="00CF560A"/>
    <w:rsid w:val="00CF5C8D"/>
    <w:rsid w:val="00CF5F69"/>
    <w:rsid w:val="00CF60D0"/>
    <w:rsid w:val="00CF6996"/>
    <w:rsid w:val="00CF6C18"/>
    <w:rsid w:val="00CF6CFB"/>
    <w:rsid w:val="00CF70C1"/>
    <w:rsid w:val="00CF743F"/>
    <w:rsid w:val="00CF7A80"/>
    <w:rsid w:val="00CF7C72"/>
    <w:rsid w:val="00CF7DAF"/>
    <w:rsid w:val="00CF7EBF"/>
    <w:rsid w:val="00D00086"/>
    <w:rsid w:val="00D000BA"/>
    <w:rsid w:val="00D0012B"/>
    <w:rsid w:val="00D00221"/>
    <w:rsid w:val="00D00233"/>
    <w:rsid w:val="00D002A8"/>
    <w:rsid w:val="00D006A0"/>
    <w:rsid w:val="00D007C3"/>
    <w:rsid w:val="00D009BC"/>
    <w:rsid w:val="00D00BF8"/>
    <w:rsid w:val="00D00EA0"/>
    <w:rsid w:val="00D016C7"/>
    <w:rsid w:val="00D017AB"/>
    <w:rsid w:val="00D01907"/>
    <w:rsid w:val="00D0198C"/>
    <w:rsid w:val="00D01AF7"/>
    <w:rsid w:val="00D01E0E"/>
    <w:rsid w:val="00D021E8"/>
    <w:rsid w:val="00D022F4"/>
    <w:rsid w:val="00D0274D"/>
    <w:rsid w:val="00D028F1"/>
    <w:rsid w:val="00D02E2F"/>
    <w:rsid w:val="00D02E59"/>
    <w:rsid w:val="00D02FE2"/>
    <w:rsid w:val="00D03604"/>
    <w:rsid w:val="00D03704"/>
    <w:rsid w:val="00D03CDC"/>
    <w:rsid w:val="00D03E27"/>
    <w:rsid w:val="00D044FB"/>
    <w:rsid w:val="00D04588"/>
    <w:rsid w:val="00D046AD"/>
    <w:rsid w:val="00D04E06"/>
    <w:rsid w:val="00D04EA0"/>
    <w:rsid w:val="00D04F14"/>
    <w:rsid w:val="00D04F17"/>
    <w:rsid w:val="00D04FF1"/>
    <w:rsid w:val="00D051B1"/>
    <w:rsid w:val="00D052E6"/>
    <w:rsid w:val="00D05774"/>
    <w:rsid w:val="00D058AD"/>
    <w:rsid w:val="00D058EC"/>
    <w:rsid w:val="00D05AE1"/>
    <w:rsid w:val="00D05B6B"/>
    <w:rsid w:val="00D05DE8"/>
    <w:rsid w:val="00D0631C"/>
    <w:rsid w:val="00D06ACA"/>
    <w:rsid w:val="00D07118"/>
    <w:rsid w:val="00D07164"/>
    <w:rsid w:val="00D0730E"/>
    <w:rsid w:val="00D07329"/>
    <w:rsid w:val="00D07409"/>
    <w:rsid w:val="00D076C5"/>
    <w:rsid w:val="00D07808"/>
    <w:rsid w:val="00D07A62"/>
    <w:rsid w:val="00D07A79"/>
    <w:rsid w:val="00D101BA"/>
    <w:rsid w:val="00D1020E"/>
    <w:rsid w:val="00D102E6"/>
    <w:rsid w:val="00D10570"/>
    <w:rsid w:val="00D10604"/>
    <w:rsid w:val="00D10687"/>
    <w:rsid w:val="00D10927"/>
    <w:rsid w:val="00D109FC"/>
    <w:rsid w:val="00D10A9A"/>
    <w:rsid w:val="00D10E0A"/>
    <w:rsid w:val="00D10FDB"/>
    <w:rsid w:val="00D111DD"/>
    <w:rsid w:val="00D11266"/>
    <w:rsid w:val="00D11999"/>
    <w:rsid w:val="00D119B9"/>
    <w:rsid w:val="00D11F7F"/>
    <w:rsid w:val="00D12274"/>
    <w:rsid w:val="00D1229D"/>
    <w:rsid w:val="00D1259B"/>
    <w:rsid w:val="00D12A1B"/>
    <w:rsid w:val="00D12BB7"/>
    <w:rsid w:val="00D1362C"/>
    <w:rsid w:val="00D13990"/>
    <w:rsid w:val="00D13A70"/>
    <w:rsid w:val="00D13CE5"/>
    <w:rsid w:val="00D13FE3"/>
    <w:rsid w:val="00D1417D"/>
    <w:rsid w:val="00D1483B"/>
    <w:rsid w:val="00D149D8"/>
    <w:rsid w:val="00D14F10"/>
    <w:rsid w:val="00D1553B"/>
    <w:rsid w:val="00D1566A"/>
    <w:rsid w:val="00D15679"/>
    <w:rsid w:val="00D15892"/>
    <w:rsid w:val="00D15A35"/>
    <w:rsid w:val="00D15B7F"/>
    <w:rsid w:val="00D160F0"/>
    <w:rsid w:val="00D16125"/>
    <w:rsid w:val="00D16217"/>
    <w:rsid w:val="00D165A1"/>
    <w:rsid w:val="00D16733"/>
    <w:rsid w:val="00D16AC1"/>
    <w:rsid w:val="00D16CF3"/>
    <w:rsid w:val="00D16FD6"/>
    <w:rsid w:val="00D1730F"/>
    <w:rsid w:val="00D17440"/>
    <w:rsid w:val="00D1746D"/>
    <w:rsid w:val="00D1786A"/>
    <w:rsid w:val="00D178FA"/>
    <w:rsid w:val="00D17B06"/>
    <w:rsid w:val="00D17D59"/>
    <w:rsid w:val="00D17DC4"/>
    <w:rsid w:val="00D20462"/>
    <w:rsid w:val="00D2061F"/>
    <w:rsid w:val="00D20A5E"/>
    <w:rsid w:val="00D20E7C"/>
    <w:rsid w:val="00D21058"/>
    <w:rsid w:val="00D21214"/>
    <w:rsid w:val="00D212EA"/>
    <w:rsid w:val="00D214CE"/>
    <w:rsid w:val="00D21CCC"/>
    <w:rsid w:val="00D21E65"/>
    <w:rsid w:val="00D21F12"/>
    <w:rsid w:val="00D22014"/>
    <w:rsid w:val="00D22031"/>
    <w:rsid w:val="00D22131"/>
    <w:rsid w:val="00D2220A"/>
    <w:rsid w:val="00D224AF"/>
    <w:rsid w:val="00D225B2"/>
    <w:rsid w:val="00D228D7"/>
    <w:rsid w:val="00D22B42"/>
    <w:rsid w:val="00D22F86"/>
    <w:rsid w:val="00D23006"/>
    <w:rsid w:val="00D234C6"/>
    <w:rsid w:val="00D23530"/>
    <w:rsid w:val="00D235E5"/>
    <w:rsid w:val="00D2369E"/>
    <w:rsid w:val="00D245E5"/>
    <w:rsid w:val="00D245F5"/>
    <w:rsid w:val="00D248B8"/>
    <w:rsid w:val="00D24AFE"/>
    <w:rsid w:val="00D24BB1"/>
    <w:rsid w:val="00D24BE9"/>
    <w:rsid w:val="00D24BFA"/>
    <w:rsid w:val="00D24E62"/>
    <w:rsid w:val="00D24E87"/>
    <w:rsid w:val="00D254E7"/>
    <w:rsid w:val="00D25AE4"/>
    <w:rsid w:val="00D265E1"/>
    <w:rsid w:val="00D26804"/>
    <w:rsid w:val="00D26AF6"/>
    <w:rsid w:val="00D26BEE"/>
    <w:rsid w:val="00D26F29"/>
    <w:rsid w:val="00D27377"/>
    <w:rsid w:val="00D275BC"/>
    <w:rsid w:val="00D27696"/>
    <w:rsid w:val="00D278D3"/>
    <w:rsid w:val="00D27CC9"/>
    <w:rsid w:val="00D27FF5"/>
    <w:rsid w:val="00D30037"/>
    <w:rsid w:val="00D3033A"/>
    <w:rsid w:val="00D3043C"/>
    <w:rsid w:val="00D304AA"/>
    <w:rsid w:val="00D30863"/>
    <w:rsid w:val="00D30939"/>
    <w:rsid w:val="00D30C7B"/>
    <w:rsid w:val="00D3104F"/>
    <w:rsid w:val="00D3111D"/>
    <w:rsid w:val="00D312AF"/>
    <w:rsid w:val="00D3169F"/>
    <w:rsid w:val="00D316B6"/>
    <w:rsid w:val="00D317C3"/>
    <w:rsid w:val="00D31A49"/>
    <w:rsid w:val="00D31CF8"/>
    <w:rsid w:val="00D31D8D"/>
    <w:rsid w:val="00D31DA1"/>
    <w:rsid w:val="00D31E39"/>
    <w:rsid w:val="00D321CC"/>
    <w:rsid w:val="00D3229E"/>
    <w:rsid w:val="00D328BB"/>
    <w:rsid w:val="00D32A8B"/>
    <w:rsid w:val="00D32B2A"/>
    <w:rsid w:val="00D32C2B"/>
    <w:rsid w:val="00D330F5"/>
    <w:rsid w:val="00D33101"/>
    <w:rsid w:val="00D3310F"/>
    <w:rsid w:val="00D332D6"/>
    <w:rsid w:val="00D336A7"/>
    <w:rsid w:val="00D337BF"/>
    <w:rsid w:val="00D337D0"/>
    <w:rsid w:val="00D339B5"/>
    <w:rsid w:val="00D339B9"/>
    <w:rsid w:val="00D339D3"/>
    <w:rsid w:val="00D33DBF"/>
    <w:rsid w:val="00D33DEC"/>
    <w:rsid w:val="00D33E40"/>
    <w:rsid w:val="00D33F1A"/>
    <w:rsid w:val="00D33FFB"/>
    <w:rsid w:val="00D34117"/>
    <w:rsid w:val="00D3421A"/>
    <w:rsid w:val="00D34306"/>
    <w:rsid w:val="00D34326"/>
    <w:rsid w:val="00D34CD0"/>
    <w:rsid w:val="00D34E35"/>
    <w:rsid w:val="00D34E6D"/>
    <w:rsid w:val="00D34E7E"/>
    <w:rsid w:val="00D34EEE"/>
    <w:rsid w:val="00D34F1D"/>
    <w:rsid w:val="00D34FF4"/>
    <w:rsid w:val="00D3526A"/>
    <w:rsid w:val="00D352DD"/>
    <w:rsid w:val="00D35370"/>
    <w:rsid w:val="00D354A9"/>
    <w:rsid w:val="00D35A32"/>
    <w:rsid w:val="00D35CFE"/>
    <w:rsid w:val="00D35DB6"/>
    <w:rsid w:val="00D36142"/>
    <w:rsid w:val="00D3646F"/>
    <w:rsid w:val="00D36825"/>
    <w:rsid w:val="00D36D2F"/>
    <w:rsid w:val="00D3717B"/>
    <w:rsid w:val="00D37240"/>
    <w:rsid w:val="00D3745E"/>
    <w:rsid w:val="00D37613"/>
    <w:rsid w:val="00D378AD"/>
    <w:rsid w:val="00D37A7E"/>
    <w:rsid w:val="00D37BD2"/>
    <w:rsid w:val="00D37F76"/>
    <w:rsid w:val="00D4004F"/>
    <w:rsid w:val="00D403AE"/>
    <w:rsid w:val="00D4049B"/>
    <w:rsid w:val="00D40894"/>
    <w:rsid w:val="00D408B9"/>
    <w:rsid w:val="00D409ED"/>
    <w:rsid w:val="00D40C24"/>
    <w:rsid w:val="00D40DE3"/>
    <w:rsid w:val="00D40ED6"/>
    <w:rsid w:val="00D41249"/>
    <w:rsid w:val="00D413C9"/>
    <w:rsid w:val="00D417C2"/>
    <w:rsid w:val="00D418AE"/>
    <w:rsid w:val="00D4191B"/>
    <w:rsid w:val="00D41DB5"/>
    <w:rsid w:val="00D421AD"/>
    <w:rsid w:val="00D428A3"/>
    <w:rsid w:val="00D42A80"/>
    <w:rsid w:val="00D42BA7"/>
    <w:rsid w:val="00D42D49"/>
    <w:rsid w:val="00D43F81"/>
    <w:rsid w:val="00D4407C"/>
    <w:rsid w:val="00D4464C"/>
    <w:rsid w:val="00D44765"/>
    <w:rsid w:val="00D447B0"/>
    <w:rsid w:val="00D448ED"/>
    <w:rsid w:val="00D44AF8"/>
    <w:rsid w:val="00D4519D"/>
    <w:rsid w:val="00D45379"/>
    <w:rsid w:val="00D45393"/>
    <w:rsid w:val="00D4539E"/>
    <w:rsid w:val="00D45477"/>
    <w:rsid w:val="00D45783"/>
    <w:rsid w:val="00D45D57"/>
    <w:rsid w:val="00D45E2C"/>
    <w:rsid w:val="00D45F28"/>
    <w:rsid w:val="00D46239"/>
    <w:rsid w:val="00D4637B"/>
    <w:rsid w:val="00D46437"/>
    <w:rsid w:val="00D468AD"/>
    <w:rsid w:val="00D46A59"/>
    <w:rsid w:val="00D46A5F"/>
    <w:rsid w:val="00D46CC2"/>
    <w:rsid w:val="00D47089"/>
    <w:rsid w:val="00D4708A"/>
    <w:rsid w:val="00D47240"/>
    <w:rsid w:val="00D47B9F"/>
    <w:rsid w:val="00D50187"/>
    <w:rsid w:val="00D5021A"/>
    <w:rsid w:val="00D50838"/>
    <w:rsid w:val="00D509E1"/>
    <w:rsid w:val="00D50A6B"/>
    <w:rsid w:val="00D51251"/>
    <w:rsid w:val="00D51601"/>
    <w:rsid w:val="00D5199B"/>
    <w:rsid w:val="00D51D51"/>
    <w:rsid w:val="00D51FB2"/>
    <w:rsid w:val="00D52491"/>
    <w:rsid w:val="00D5250A"/>
    <w:rsid w:val="00D52594"/>
    <w:rsid w:val="00D52D54"/>
    <w:rsid w:val="00D52DD5"/>
    <w:rsid w:val="00D53007"/>
    <w:rsid w:val="00D534D9"/>
    <w:rsid w:val="00D538C9"/>
    <w:rsid w:val="00D538DF"/>
    <w:rsid w:val="00D538FC"/>
    <w:rsid w:val="00D53A16"/>
    <w:rsid w:val="00D53A1F"/>
    <w:rsid w:val="00D54751"/>
    <w:rsid w:val="00D54A17"/>
    <w:rsid w:val="00D54A65"/>
    <w:rsid w:val="00D54B4F"/>
    <w:rsid w:val="00D54D95"/>
    <w:rsid w:val="00D54EA3"/>
    <w:rsid w:val="00D5506F"/>
    <w:rsid w:val="00D5517C"/>
    <w:rsid w:val="00D5529D"/>
    <w:rsid w:val="00D5532F"/>
    <w:rsid w:val="00D553DF"/>
    <w:rsid w:val="00D55673"/>
    <w:rsid w:val="00D5569B"/>
    <w:rsid w:val="00D559F4"/>
    <w:rsid w:val="00D55C2C"/>
    <w:rsid w:val="00D55D35"/>
    <w:rsid w:val="00D55E94"/>
    <w:rsid w:val="00D55F5F"/>
    <w:rsid w:val="00D560C3"/>
    <w:rsid w:val="00D560D0"/>
    <w:rsid w:val="00D561D8"/>
    <w:rsid w:val="00D56218"/>
    <w:rsid w:val="00D567D1"/>
    <w:rsid w:val="00D56909"/>
    <w:rsid w:val="00D56B1F"/>
    <w:rsid w:val="00D56C8B"/>
    <w:rsid w:val="00D56D2D"/>
    <w:rsid w:val="00D56F69"/>
    <w:rsid w:val="00D572DD"/>
    <w:rsid w:val="00D573BD"/>
    <w:rsid w:val="00D57458"/>
    <w:rsid w:val="00D5745A"/>
    <w:rsid w:val="00D5764C"/>
    <w:rsid w:val="00D5769D"/>
    <w:rsid w:val="00D57E1D"/>
    <w:rsid w:val="00D57F28"/>
    <w:rsid w:val="00D6003E"/>
    <w:rsid w:val="00D6009F"/>
    <w:rsid w:val="00D601BC"/>
    <w:rsid w:val="00D6048D"/>
    <w:rsid w:val="00D60540"/>
    <w:rsid w:val="00D6068F"/>
    <w:rsid w:val="00D60769"/>
    <w:rsid w:val="00D6093C"/>
    <w:rsid w:val="00D6100C"/>
    <w:rsid w:val="00D61330"/>
    <w:rsid w:val="00D61418"/>
    <w:rsid w:val="00D6147D"/>
    <w:rsid w:val="00D615B6"/>
    <w:rsid w:val="00D615C4"/>
    <w:rsid w:val="00D61682"/>
    <w:rsid w:val="00D61863"/>
    <w:rsid w:val="00D61870"/>
    <w:rsid w:val="00D61C3B"/>
    <w:rsid w:val="00D61CB4"/>
    <w:rsid w:val="00D61CC0"/>
    <w:rsid w:val="00D61D7B"/>
    <w:rsid w:val="00D61EBE"/>
    <w:rsid w:val="00D62383"/>
    <w:rsid w:val="00D62B90"/>
    <w:rsid w:val="00D62BB4"/>
    <w:rsid w:val="00D62DFF"/>
    <w:rsid w:val="00D63230"/>
    <w:rsid w:val="00D632E4"/>
    <w:rsid w:val="00D636D3"/>
    <w:rsid w:val="00D63C95"/>
    <w:rsid w:val="00D63CC1"/>
    <w:rsid w:val="00D63D28"/>
    <w:rsid w:val="00D63D90"/>
    <w:rsid w:val="00D63EFC"/>
    <w:rsid w:val="00D6418B"/>
    <w:rsid w:val="00D64744"/>
    <w:rsid w:val="00D64F15"/>
    <w:rsid w:val="00D65003"/>
    <w:rsid w:val="00D6532A"/>
    <w:rsid w:val="00D65339"/>
    <w:rsid w:val="00D654D5"/>
    <w:rsid w:val="00D6562F"/>
    <w:rsid w:val="00D657A2"/>
    <w:rsid w:val="00D65855"/>
    <w:rsid w:val="00D65A4C"/>
    <w:rsid w:val="00D65F25"/>
    <w:rsid w:val="00D6624B"/>
    <w:rsid w:val="00D66262"/>
    <w:rsid w:val="00D6647F"/>
    <w:rsid w:val="00D666AA"/>
    <w:rsid w:val="00D667C1"/>
    <w:rsid w:val="00D66926"/>
    <w:rsid w:val="00D66F7D"/>
    <w:rsid w:val="00D67243"/>
    <w:rsid w:val="00D67260"/>
    <w:rsid w:val="00D6746D"/>
    <w:rsid w:val="00D679DB"/>
    <w:rsid w:val="00D67A7A"/>
    <w:rsid w:val="00D67B67"/>
    <w:rsid w:val="00D67C43"/>
    <w:rsid w:val="00D67D57"/>
    <w:rsid w:val="00D67D64"/>
    <w:rsid w:val="00D67ED7"/>
    <w:rsid w:val="00D67EE4"/>
    <w:rsid w:val="00D70274"/>
    <w:rsid w:val="00D703CC"/>
    <w:rsid w:val="00D7070B"/>
    <w:rsid w:val="00D70A29"/>
    <w:rsid w:val="00D70BCD"/>
    <w:rsid w:val="00D7101B"/>
    <w:rsid w:val="00D711DF"/>
    <w:rsid w:val="00D7192F"/>
    <w:rsid w:val="00D71A4F"/>
    <w:rsid w:val="00D72130"/>
    <w:rsid w:val="00D72554"/>
    <w:rsid w:val="00D72579"/>
    <w:rsid w:val="00D72AA0"/>
    <w:rsid w:val="00D72BA3"/>
    <w:rsid w:val="00D72BCE"/>
    <w:rsid w:val="00D72C9F"/>
    <w:rsid w:val="00D73283"/>
    <w:rsid w:val="00D7370E"/>
    <w:rsid w:val="00D7386D"/>
    <w:rsid w:val="00D7394A"/>
    <w:rsid w:val="00D73A61"/>
    <w:rsid w:val="00D74055"/>
    <w:rsid w:val="00D74113"/>
    <w:rsid w:val="00D7438B"/>
    <w:rsid w:val="00D7461C"/>
    <w:rsid w:val="00D746EF"/>
    <w:rsid w:val="00D74807"/>
    <w:rsid w:val="00D74D82"/>
    <w:rsid w:val="00D74FA3"/>
    <w:rsid w:val="00D75138"/>
    <w:rsid w:val="00D7517D"/>
    <w:rsid w:val="00D75388"/>
    <w:rsid w:val="00D754F9"/>
    <w:rsid w:val="00D755D8"/>
    <w:rsid w:val="00D7562D"/>
    <w:rsid w:val="00D75664"/>
    <w:rsid w:val="00D75806"/>
    <w:rsid w:val="00D7581D"/>
    <w:rsid w:val="00D7594E"/>
    <w:rsid w:val="00D75D8A"/>
    <w:rsid w:val="00D7610D"/>
    <w:rsid w:val="00D76128"/>
    <w:rsid w:val="00D761A4"/>
    <w:rsid w:val="00D76363"/>
    <w:rsid w:val="00D76410"/>
    <w:rsid w:val="00D76623"/>
    <w:rsid w:val="00D766BD"/>
    <w:rsid w:val="00D76C01"/>
    <w:rsid w:val="00D76DC0"/>
    <w:rsid w:val="00D774DC"/>
    <w:rsid w:val="00D77696"/>
    <w:rsid w:val="00D777D7"/>
    <w:rsid w:val="00D77F1A"/>
    <w:rsid w:val="00D80001"/>
    <w:rsid w:val="00D80351"/>
    <w:rsid w:val="00D80631"/>
    <w:rsid w:val="00D808D3"/>
    <w:rsid w:val="00D81332"/>
    <w:rsid w:val="00D81570"/>
    <w:rsid w:val="00D815B7"/>
    <w:rsid w:val="00D816E0"/>
    <w:rsid w:val="00D81709"/>
    <w:rsid w:val="00D817D9"/>
    <w:rsid w:val="00D81D93"/>
    <w:rsid w:val="00D81E66"/>
    <w:rsid w:val="00D829AB"/>
    <w:rsid w:val="00D82B3D"/>
    <w:rsid w:val="00D82B61"/>
    <w:rsid w:val="00D82C0D"/>
    <w:rsid w:val="00D82F67"/>
    <w:rsid w:val="00D834BD"/>
    <w:rsid w:val="00D834ED"/>
    <w:rsid w:val="00D83597"/>
    <w:rsid w:val="00D83791"/>
    <w:rsid w:val="00D83C9C"/>
    <w:rsid w:val="00D83DD1"/>
    <w:rsid w:val="00D83EF3"/>
    <w:rsid w:val="00D842D3"/>
    <w:rsid w:val="00D84415"/>
    <w:rsid w:val="00D84556"/>
    <w:rsid w:val="00D8463B"/>
    <w:rsid w:val="00D84872"/>
    <w:rsid w:val="00D84977"/>
    <w:rsid w:val="00D84AA3"/>
    <w:rsid w:val="00D84AD3"/>
    <w:rsid w:val="00D84F6F"/>
    <w:rsid w:val="00D85436"/>
    <w:rsid w:val="00D857EC"/>
    <w:rsid w:val="00D85940"/>
    <w:rsid w:val="00D859C6"/>
    <w:rsid w:val="00D85A01"/>
    <w:rsid w:val="00D85E64"/>
    <w:rsid w:val="00D86193"/>
    <w:rsid w:val="00D8649F"/>
    <w:rsid w:val="00D8657F"/>
    <w:rsid w:val="00D86A31"/>
    <w:rsid w:val="00D86AB7"/>
    <w:rsid w:val="00D86B56"/>
    <w:rsid w:val="00D874A4"/>
    <w:rsid w:val="00D875EB"/>
    <w:rsid w:val="00D87606"/>
    <w:rsid w:val="00D8760F"/>
    <w:rsid w:val="00D8765B"/>
    <w:rsid w:val="00D87AE6"/>
    <w:rsid w:val="00D87D28"/>
    <w:rsid w:val="00D9038B"/>
    <w:rsid w:val="00D90594"/>
    <w:rsid w:val="00D909D0"/>
    <w:rsid w:val="00D910A3"/>
    <w:rsid w:val="00D91138"/>
    <w:rsid w:val="00D91514"/>
    <w:rsid w:val="00D91657"/>
    <w:rsid w:val="00D916E5"/>
    <w:rsid w:val="00D9173D"/>
    <w:rsid w:val="00D91B9D"/>
    <w:rsid w:val="00D91C38"/>
    <w:rsid w:val="00D9209D"/>
    <w:rsid w:val="00D92A05"/>
    <w:rsid w:val="00D92B32"/>
    <w:rsid w:val="00D92C18"/>
    <w:rsid w:val="00D92D64"/>
    <w:rsid w:val="00D92FAA"/>
    <w:rsid w:val="00D92FF6"/>
    <w:rsid w:val="00D93492"/>
    <w:rsid w:val="00D9361D"/>
    <w:rsid w:val="00D9364E"/>
    <w:rsid w:val="00D93664"/>
    <w:rsid w:val="00D936D8"/>
    <w:rsid w:val="00D9377F"/>
    <w:rsid w:val="00D93C5E"/>
    <w:rsid w:val="00D941F6"/>
    <w:rsid w:val="00D942A4"/>
    <w:rsid w:val="00D94749"/>
    <w:rsid w:val="00D94AD2"/>
    <w:rsid w:val="00D94D90"/>
    <w:rsid w:val="00D94F9B"/>
    <w:rsid w:val="00D951FD"/>
    <w:rsid w:val="00D95506"/>
    <w:rsid w:val="00D95588"/>
    <w:rsid w:val="00D95AA3"/>
    <w:rsid w:val="00D95C1C"/>
    <w:rsid w:val="00D95C36"/>
    <w:rsid w:val="00D95F1B"/>
    <w:rsid w:val="00D97426"/>
    <w:rsid w:val="00D9748C"/>
    <w:rsid w:val="00D975FB"/>
    <w:rsid w:val="00D97921"/>
    <w:rsid w:val="00D97C05"/>
    <w:rsid w:val="00D97EAC"/>
    <w:rsid w:val="00D97FAC"/>
    <w:rsid w:val="00DA036D"/>
    <w:rsid w:val="00DA0560"/>
    <w:rsid w:val="00DA05AC"/>
    <w:rsid w:val="00DA07A2"/>
    <w:rsid w:val="00DA08C4"/>
    <w:rsid w:val="00DA0A0F"/>
    <w:rsid w:val="00DA1287"/>
    <w:rsid w:val="00DA158C"/>
    <w:rsid w:val="00DA1664"/>
    <w:rsid w:val="00DA1C03"/>
    <w:rsid w:val="00DA1D94"/>
    <w:rsid w:val="00DA1E06"/>
    <w:rsid w:val="00DA2242"/>
    <w:rsid w:val="00DA23D4"/>
    <w:rsid w:val="00DA2401"/>
    <w:rsid w:val="00DA2921"/>
    <w:rsid w:val="00DA2EEE"/>
    <w:rsid w:val="00DA33B7"/>
    <w:rsid w:val="00DA3621"/>
    <w:rsid w:val="00DA3670"/>
    <w:rsid w:val="00DA36B2"/>
    <w:rsid w:val="00DA3909"/>
    <w:rsid w:val="00DA3B70"/>
    <w:rsid w:val="00DA3C58"/>
    <w:rsid w:val="00DA3D3D"/>
    <w:rsid w:val="00DA3F53"/>
    <w:rsid w:val="00DA4054"/>
    <w:rsid w:val="00DA48DE"/>
    <w:rsid w:val="00DA4A03"/>
    <w:rsid w:val="00DA4B74"/>
    <w:rsid w:val="00DA4C9D"/>
    <w:rsid w:val="00DA50B9"/>
    <w:rsid w:val="00DA52E4"/>
    <w:rsid w:val="00DA5432"/>
    <w:rsid w:val="00DA549A"/>
    <w:rsid w:val="00DA54FA"/>
    <w:rsid w:val="00DA5766"/>
    <w:rsid w:val="00DA5C2B"/>
    <w:rsid w:val="00DA5D00"/>
    <w:rsid w:val="00DA5D33"/>
    <w:rsid w:val="00DA5FD1"/>
    <w:rsid w:val="00DA6143"/>
    <w:rsid w:val="00DA61CE"/>
    <w:rsid w:val="00DA6335"/>
    <w:rsid w:val="00DA6488"/>
    <w:rsid w:val="00DA6759"/>
    <w:rsid w:val="00DA69E1"/>
    <w:rsid w:val="00DA6B08"/>
    <w:rsid w:val="00DA71C6"/>
    <w:rsid w:val="00DA72D4"/>
    <w:rsid w:val="00DA73A7"/>
    <w:rsid w:val="00DA77C9"/>
    <w:rsid w:val="00DA792D"/>
    <w:rsid w:val="00DA7B28"/>
    <w:rsid w:val="00DB09D4"/>
    <w:rsid w:val="00DB0B88"/>
    <w:rsid w:val="00DB0FA7"/>
    <w:rsid w:val="00DB112E"/>
    <w:rsid w:val="00DB1229"/>
    <w:rsid w:val="00DB178D"/>
    <w:rsid w:val="00DB183F"/>
    <w:rsid w:val="00DB1B50"/>
    <w:rsid w:val="00DB1BB2"/>
    <w:rsid w:val="00DB1C00"/>
    <w:rsid w:val="00DB1E17"/>
    <w:rsid w:val="00DB1E1E"/>
    <w:rsid w:val="00DB2182"/>
    <w:rsid w:val="00DB2253"/>
    <w:rsid w:val="00DB286D"/>
    <w:rsid w:val="00DB28FF"/>
    <w:rsid w:val="00DB2A90"/>
    <w:rsid w:val="00DB2C7A"/>
    <w:rsid w:val="00DB2D4E"/>
    <w:rsid w:val="00DB3677"/>
    <w:rsid w:val="00DB36DA"/>
    <w:rsid w:val="00DB3B26"/>
    <w:rsid w:val="00DB3F50"/>
    <w:rsid w:val="00DB3F92"/>
    <w:rsid w:val="00DB3FCE"/>
    <w:rsid w:val="00DB4125"/>
    <w:rsid w:val="00DB4540"/>
    <w:rsid w:val="00DB462F"/>
    <w:rsid w:val="00DB4E93"/>
    <w:rsid w:val="00DB4E96"/>
    <w:rsid w:val="00DB51AD"/>
    <w:rsid w:val="00DB52BD"/>
    <w:rsid w:val="00DB5555"/>
    <w:rsid w:val="00DB587F"/>
    <w:rsid w:val="00DB592D"/>
    <w:rsid w:val="00DB5D2C"/>
    <w:rsid w:val="00DB5EEE"/>
    <w:rsid w:val="00DB6131"/>
    <w:rsid w:val="00DB6BE5"/>
    <w:rsid w:val="00DB6DA0"/>
    <w:rsid w:val="00DB749A"/>
    <w:rsid w:val="00DB74C6"/>
    <w:rsid w:val="00DB75BD"/>
    <w:rsid w:val="00DC029F"/>
    <w:rsid w:val="00DC0334"/>
    <w:rsid w:val="00DC0491"/>
    <w:rsid w:val="00DC06B7"/>
    <w:rsid w:val="00DC0A0D"/>
    <w:rsid w:val="00DC0C36"/>
    <w:rsid w:val="00DC0D31"/>
    <w:rsid w:val="00DC1179"/>
    <w:rsid w:val="00DC13D1"/>
    <w:rsid w:val="00DC1628"/>
    <w:rsid w:val="00DC1684"/>
    <w:rsid w:val="00DC1950"/>
    <w:rsid w:val="00DC1984"/>
    <w:rsid w:val="00DC1AAD"/>
    <w:rsid w:val="00DC1FE9"/>
    <w:rsid w:val="00DC2102"/>
    <w:rsid w:val="00DC21A1"/>
    <w:rsid w:val="00DC21AE"/>
    <w:rsid w:val="00DC242B"/>
    <w:rsid w:val="00DC272C"/>
    <w:rsid w:val="00DC27EC"/>
    <w:rsid w:val="00DC2879"/>
    <w:rsid w:val="00DC292E"/>
    <w:rsid w:val="00DC2963"/>
    <w:rsid w:val="00DC2ABC"/>
    <w:rsid w:val="00DC2BFD"/>
    <w:rsid w:val="00DC2C12"/>
    <w:rsid w:val="00DC2C50"/>
    <w:rsid w:val="00DC2C76"/>
    <w:rsid w:val="00DC2F2C"/>
    <w:rsid w:val="00DC3546"/>
    <w:rsid w:val="00DC3D8E"/>
    <w:rsid w:val="00DC3E74"/>
    <w:rsid w:val="00DC412E"/>
    <w:rsid w:val="00DC41DF"/>
    <w:rsid w:val="00DC45BE"/>
    <w:rsid w:val="00DC466D"/>
    <w:rsid w:val="00DC4C3D"/>
    <w:rsid w:val="00DC4C40"/>
    <w:rsid w:val="00DC4D93"/>
    <w:rsid w:val="00DC5398"/>
    <w:rsid w:val="00DC54ED"/>
    <w:rsid w:val="00DC56EF"/>
    <w:rsid w:val="00DC5818"/>
    <w:rsid w:val="00DC5A06"/>
    <w:rsid w:val="00DC5C1B"/>
    <w:rsid w:val="00DC5D7F"/>
    <w:rsid w:val="00DC637B"/>
    <w:rsid w:val="00DC63F7"/>
    <w:rsid w:val="00DC650D"/>
    <w:rsid w:val="00DC658E"/>
    <w:rsid w:val="00DC65D6"/>
    <w:rsid w:val="00DC6A90"/>
    <w:rsid w:val="00DC6DEF"/>
    <w:rsid w:val="00DC6FF9"/>
    <w:rsid w:val="00DC7236"/>
    <w:rsid w:val="00DC72ED"/>
    <w:rsid w:val="00DC73AE"/>
    <w:rsid w:val="00DC75B9"/>
    <w:rsid w:val="00DC7761"/>
    <w:rsid w:val="00DC7C49"/>
    <w:rsid w:val="00DC7C96"/>
    <w:rsid w:val="00DC7CF8"/>
    <w:rsid w:val="00DC7F0A"/>
    <w:rsid w:val="00DC7F7B"/>
    <w:rsid w:val="00DD013E"/>
    <w:rsid w:val="00DD0480"/>
    <w:rsid w:val="00DD0704"/>
    <w:rsid w:val="00DD07BF"/>
    <w:rsid w:val="00DD09F8"/>
    <w:rsid w:val="00DD0C42"/>
    <w:rsid w:val="00DD0C9A"/>
    <w:rsid w:val="00DD0CAA"/>
    <w:rsid w:val="00DD1722"/>
    <w:rsid w:val="00DD1D71"/>
    <w:rsid w:val="00DD1E6E"/>
    <w:rsid w:val="00DD1F2C"/>
    <w:rsid w:val="00DD2076"/>
    <w:rsid w:val="00DD2253"/>
    <w:rsid w:val="00DD24E0"/>
    <w:rsid w:val="00DD263F"/>
    <w:rsid w:val="00DD2977"/>
    <w:rsid w:val="00DD29A2"/>
    <w:rsid w:val="00DD2DBD"/>
    <w:rsid w:val="00DD2DF2"/>
    <w:rsid w:val="00DD2FA6"/>
    <w:rsid w:val="00DD2FCA"/>
    <w:rsid w:val="00DD3072"/>
    <w:rsid w:val="00DD30C3"/>
    <w:rsid w:val="00DD31C1"/>
    <w:rsid w:val="00DD3443"/>
    <w:rsid w:val="00DD34D9"/>
    <w:rsid w:val="00DD38E7"/>
    <w:rsid w:val="00DD3ECF"/>
    <w:rsid w:val="00DD3F26"/>
    <w:rsid w:val="00DD3F52"/>
    <w:rsid w:val="00DD4364"/>
    <w:rsid w:val="00DD4574"/>
    <w:rsid w:val="00DD46C8"/>
    <w:rsid w:val="00DD4742"/>
    <w:rsid w:val="00DD4933"/>
    <w:rsid w:val="00DD4A78"/>
    <w:rsid w:val="00DD4D6A"/>
    <w:rsid w:val="00DD4D89"/>
    <w:rsid w:val="00DD4E74"/>
    <w:rsid w:val="00DD4F39"/>
    <w:rsid w:val="00DD50C7"/>
    <w:rsid w:val="00DD51D0"/>
    <w:rsid w:val="00DD5216"/>
    <w:rsid w:val="00DD5377"/>
    <w:rsid w:val="00DD53C5"/>
    <w:rsid w:val="00DD541D"/>
    <w:rsid w:val="00DD548A"/>
    <w:rsid w:val="00DD5492"/>
    <w:rsid w:val="00DD568D"/>
    <w:rsid w:val="00DD56DE"/>
    <w:rsid w:val="00DD579C"/>
    <w:rsid w:val="00DD585B"/>
    <w:rsid w:val="00DD5874"/>
    <w:rsid w:val="00DD5FBA"/>
    <w:rsid w:val="00DD6006"/>
    <w:rsid w:val="00DD6305"/>
    <w:rsid w:val="00DD654B"/>
    <w:rsid w:val="00DD6666"/>
    <w:rsid w:val="00DD6A4F"/>
    <w:rsid w:val="00DD6E19"/>
    <w:rsid w:val="00DD70DA"/>
    <w:rsid w:val="00DD7585"/>
    <w:rsid w:val="00DD77EB"/>
    <w:rsid w:val="00DD78AC"/>
    <w:rsid w:val="00DE00D3"/>
    <w:rsid w:val="00DE0569"/>
    <w:rsid w:val="00DE08E0"/>
    <w:rsid w:val="00DE0957"/>
    <w:rsid w:val="00DE10B4"/>
    <w:rsid w:val="00DE15DC"/>
    <w:rsid w:val="00DE18A5"/>
    <w:rsid w:val="00DE1D08"/>
    <w:rsid w:val="00DE212B"/>
    <w:rsid w:val="00DE22C4"/>
    <w:rsid w:val="00DE26DB"/>
    <w:rsid w:val="00DE2951"/>
    <w:rsid w:val="00DE2987"/>
    <w:rsid w:val="00DE2F80"/>
    <w:rsid w:val="00DE3187"/>
    <w:rsid w:val="00DE31AC"/>
    <w:rsid w:val="00DE34DB"/>
    <w:rsid w:val="00DE34E3"/>
    <w:rsid w:val="00DE353F"/>
    <w:rsid w:val="00DE35FE"/>
    <w:rsid w:val="00DE37C8"/>
    <w:rsid w:val="00DE3A9E"/>
    <w:rsid w:val="00DE3C06"/>
    <w:rsid w:val="00DE4176"/>
    <w:rsid w:val="00DE423F"/>
    <w:rsid w:val="00DE4529"/>
    <w:rsid w:val="00DE4591"/>
    <w:rsid w:val="00DE46A4"/>
    <w:rsid w:val="00DE4E01"/>
    <w:rsid w:val="00DE4EBF"/>
    <w:rsid w:val="00DE5015"/>
    <w:rsid w:val="00DE54FF"/>
    <w:rsid w:val="00DE571E"/>
    <w:rsid w:val="00DE58FC"/>
    <w:rsid w:val="00DE5DC2"/>
    <w:rsid w:val="00DE5FA0"/>
    <w:rsid w:val="00DE6249"/>
    <w:rsid w:val="00DE656B"/>
    <w:rsid w:val="00DE6607"/>
    <w:rsid w:val="00DE6778"/>
    <w:rsid w:val="00DE6850"/>
    <w:rsid w:val="00DE6917"/>
    <w:rsid w:val="00DE6CAF"/>
    <w:rsid w:val="00DE6CBB"/>
    <w:rsid w:val="00DE6E90"/>
    <w:rsid w:val="00DE6FCB"/>
    <w:rsid w:val="00DE7192"/>
    <w:rsid w:val="00DE7378"/>
    <w:rsid w:val="00DE799D"/>
    <w:rsid w:val="00DF0414"/>
    <w:rsid w:val="00DF08B8"/>
    <w:rsid w:val="00DF0D61"/>
    <w:rsid w:val="00DF0E3C"/>
    <w:rsid w:val="00DF0F77"/>
    <w:rsid w:val="00DF0FA7"/>
    <w:rsid w:val="00DF170A"/>
    <w:rsid w:val="00DF171E"/>
    <w:rsid w:val="00DF20B3"/>
    <w:rsid w:val="00DF22B9"/>
    <w:rsid w:val="00DF2642"/>
    <w:rsid w:val="00DF27F9"/>
    <w:rsid w:val="00DF2A0E"/>
    <w:rsid w:val="00DF2E91"/>
    <w:rsid w:val="00DF32B6"/>
    <w:rsid w:val="00DF3507"/>
    <w:rsid w:val="00DF3957"/>
    <w:rsid w:val="00DF39F3"/>
    <w:rsid w:val="00DF3ACB"/>
    <w:rsid w:val="00DF3AF2"/>
    <w:rsid w:val="00DF3EEB"/>
    <w:rsid w:val="00DF3F56"/>
    <w:rsid w:val="00DF4159"/>
    <w:rsid w:val="00DF4466"/>
    <w:rsid w:val="00DF44A1"/>
    <w:rsid w:val="00DF4827"/>
    <w:rsid w:val="00DF49BC"/>
    <w:rsid w:val="00DF4E6E"/>
    <w:rsid w:val="00DF51FE"/>
    <w:rsid w:val="00DF52DD"/>
    <w:rsid w:val="00DF541C"/>
    <w:rsid w:val="00DF5608"/>
    <w:rsid w:val="00DF5878"/>
    <w:rsid w:val="00DF598F"/>
    <w:rsid w:val="00DF5B68"/>
    <w:rsid w:val="00DF5EBF"/>
    <w:rsid w:val="00DF5F71"/>
    <w:rsid w:val="00DF6106"/>
    <w:rsid w:val="00DF61C7"/>
    <w:rsid w:val="00DF61F0"/>
    <w:rsid w:val="00DF644A"/>
    <w:rsid w:val="00DF655F"/>
    <w:rsid w:val="00DF6B98"/>
    <w:rsid w:val="00DF6C75"/>
    <w:rsid w:val="00DF7085"/>
    <w:rsid w:val="00DF7341"/>
    <w:rsid w:val="00DF7398"/>
    <w:rsid w:val="00DF74A3"/>
    <w:rsid w:val="00DF79FF"/>
    <w:rsid w:val="00DF7A45"/>
    <w:rsid w:val="00DF7C9E"/>
    <w:rsid w:val="00DF7DA1"/>
    <w:rsid w:val="00DF7EA2"/>
    <w:rsid w:val="00E0004B"/>
    <w:rsid w:val="00E00500"/>
    <w:rsid w:val="00E0055B"/>
    <w:rsid w:val="00E005A8"/>
    <w:rsid w:val="00E00696"/>
    <w:rsid w:val="00E007E6"/>
    <w:rsid w:val="00E00856"/>
    <w:rsid w:val="00E008DC"/>
    <w:rsid w:val="00E00A48"/>
    <w:rsid w:val="00E00A51"/>
    <w:rsid w:val="00E00AC5"/>
    <w:rsid w:val="00E0121C"/>
    <w:rsid w:val="00E0133B"/>
    <w:rsid w:val="00E01575"/>
    <w:rsid w:val="00E0174A"/>
    <w:rsid w:val="00E0183B"/>
    <w:rsid w:val="00E01855"/>
    <w:rsid w:val="00E01A67"/>
    <w:rsid w:val="00E01C92"/>
    <w:rsid w:val="00E02008"/>
    <w:rsid w:val="00E02724"/>
    <w:rsid w:val="00E02727"/>
    <w:rsid w:val="00E027FD"/>
    <w:rsid w:val="00E02899"/>
    <w:rsid w:val="00E028B5"/>
    <w:rsid w:val="00E02BA6"/>
    <w:rsid w:val="00E02EE5"/>
    <w:rsid w:val="00E0303D"/>
    <w:rsid w:val="00E03A74"/>
    <w:rsid w:val="00E03CE8"/>
    <w:rsid w:val="00E04332"/>
    <w:rsid w:val="00E043B3"/>
    <w:rsid w:val="00E0444A"/>
    <w:rsid w:val="00E04909"/>
    <w:rsid w:val="00E04AB6"/>
    <w:rsid w:val="00E04CB9"/>
    <w:rsid w:val="00E04CC9"/>
    <w:rsid w:val="00E05028"/>
    <w:rsid w:val="00E0511A"/>
    <w:rsid w:val="00E05145"/>
    <w:rsid w:val="00E05CF9"/>
    <w:rsid w:val="00E05F3C"/>
    <w:rsid w:val="00E06070"/>
    <w:rsid w:val="00E060E5"/>
    <w:rsid w:val="00E06189"/>
    <w:rsid w:val="00E062C9"/>
    <w:rsid w:val="00E064B5"/>
    <w:rsid w:val="00E06B11"/>
    <w:rsid w:val="00E06CFD"/>
    <w:rsid w:val="00E06DAF"/>
    <w:rsid w:val="00E06F56"/>
    <w:rsid w:val="00E0708D"/>
    <w:rsid w:val="00E0791B"/>
    <w:rsid w:val="00E07923"/>
    <w:rsid w:val="00E10476"/>
    <w:rsid w:val="00E1078D"/>
    <w:rsid w:val="00E10A65"/>
    <w:rsid w:val="00E11167"/>
    <w:rsid w:val="00E1118A"/>
    <w:rsid w:val="00E11477"/>
    <w:rsid w:val="00E11826"/>
    <w:rsid w:val="00E11903"/>
    <w:rsid w:val="00E1191C"/>
    <w:rsid w:val="00E11A20"/>
    <w:rsid w:val="00E11C01"/>
    <w:rsid w:val="00E11CEF"/>
    <w:rsid w:val="00E11ED6"/>
    <w:rsid w:val="00E1202B"/>
    <w:rsid w:val="00E1228C"/>
    <w:rsid w:val="00E124C6"/>
    <w:rsid w:val="00E128A6"/>
    <w:rsid w:val="00E12A99"/>
    <w:rsid w:val="00E12B4F"/>
    <w:rsid w:val="00E12C33"/>
    <w:rsid w:val="00E130BB"/>
    <w:rsid w:val="00E13253"/>
    <w:rsid w:val="00E13420"/>
    <w:rsid w:val="00E13545"/>
    <w:rsid w:val="00E13709"/>
    <w:rsid w:val="00E13BBC"/>
    <w:rsid w:val="00E14F58"/>
    <w:rsid w:val="00E14FF4"/>
    <w:rsid w:val="00E1506A"/>
    <w:rsid w:val="00E15593"/>
    <w:rsid w:val="00E15AF6"/>
    <w:rsid w:val="00E15B04"/>
    <w:rsid w:val="00E15F39"/>
    <w:rsid w:val="00E16057"/>
    <w:rsid w:val="00E16725"/>
    <w:rsid w:val="00E16778"/>
    <w:rsid w:val="00E16849"/>
    <w:rsid w:val="00E16C42"/>
    <w:rsid w:val="00E170A6"/>
    <w:rsid w:val="00E170B3"/>
    <w:rsid w:val="00E1712F"/>
    <w:rsid w:val="00E17361"/>
    <w:rsid w:val="00E17426"/>
    <w:rsid w:val="00E1752B"/>
    <w:rsid w:val="00E17736"/>
    <w:rsid w:val="00E177CB"/>
    <w:rsid w:val="00E17AD9"/>
    <w:rsid w:val="00E2046B"/>
    <w:rsid w:val="00E204E2"/>
    <w:rsid w:val="00E204FE"/>
    <w:rsid w:val="00E20583"/>
    <w:rsid w:val="00E20A6F"/>
    <w:rsid w:val="00E20D4D"/>
    <w:rsid w:val="00E20F2A"/>
    <w:rsid w:val="00E21247"/>
    <w:rsid w:val="00E213D7"/>
    <w:rsid w:val="00E214D4"/>
    <w:rsid w:val="00E215FD"/>
    <w:rsid w:val="00E21804"/>
    <w:rsid w:val="00E21B4D"/>
    <w:rsid w:val="00E21B78"/>
    <w:rsid w:val="00E21C38"/>
    <w:rsid w:val="00E21D10"/>
    <w:rsid w:val="00E21F48"/>
    <w:rsid w:val="00E21FE5"/>
    <w:rsid w:val="00E22900"/>
    <w:rsid w:val="00E22AA8"/>
    <w:rsid w:val="00E231C9"/>
    <w:rsid w:val="00E231CF"/>
    <w:rsid w:val="00E23421"/>
    <w:rsid w:val="00E23CE8"/>
    <w:rsid w:val="00E23F5E"/>
    <w:rsid w:val="00E24314"/>
    <w:rsid w:val="00E2437C"/>
    <w:rsid w:val="00E2469D"/>
    <w:rsid w:val="00E246C4"/>
    <w:rsid w:val="00E24971"/>
    <w:rsid w:val="00E249C9"/>
    <w:rsid w:val="00E24C40"/>
    <w:rsid w:val="00E24E6F"/>
    <w:rsid w:val="00E2532F"/>
    <w:rsid w:val="00E256EE"/>
    <w:rsid w:val="00E257C9"/>
    <w:rsid w:val="00E258D5"/>
    <w:rsid w:val="00E25C28"/>
    <w:rsid w:val="00E25C80"/>
    <w:rsid w:val="00E25FEF"/>
    <w:rsid w:val="00E2601E"/>
    <w:rsid w:val="00E26318"/>
    <w:rsid w:val="00E265AE"/>
    <w:rsid w:val="00E26BE6"/>
    <w:rsid w:val="00E26D9C"/>
    <w:rsid w:val="00E27065"/>
    <w:rsid w:val="00E2726A"/>
    <w:rsid w:val="00E2733F"/>
    <w:rsid w:val="00E27B81"/>
    <w:rsid w:val="00E27E69"/>
    <w:rsid w:val="00E30063"/>
    <w:rsid w:val="00E3036F"/>
    <w:rsid w:val="00E3068E"/>
    <w:rsid w:val="00E3075A"/>
    <w:rsid w:val="00E307E2"/>
    <w:rsid w:val="00E30899"/>
    <w:rsid w:val="00E30CCB"/>
    <w:rsid w:val="00E30FB3"/>
    <w:rsid w:val="00E312B4"/>
    <w:rsid w:val="00E317DA"/>
    <w:rsid w:val="00E31EDC"/>
    <w:rsid w:val="00E320E3"/>
    <w:rsid w:val="00E32211"/>
    <w:rsid w:val="00E323D2"/>
    <w:rsid w:val="00E324B7"/>
    <w:rsid w:val="00E32804"/>
    <w:rsid w:val="00E3293F"/>
    <w:rsid w:val="00E32DA9"/>
    <w:rsid w:val="00E32DD6"/>
    <w:rsid w:val="00E32E4B"/>
    <w:rsid w:val="00E3310C"/>
    <w:rsid w:val="00E331C8"/>
    <w:rsid w:val="00E333ED"/>
    <w:rsid w:val="00E335C0"/>
    <w:rsid w:val="00E3371E"/>
    <w:rsid w:val="00E33949"/>
    <w:rsid w:val="00E33A4D"/>
    <w:rsid w:val="00E33AAD"/>
    <w:rsid w:val="00E33D6F"/>
    <w:rsid w:val="00E34366"/>
    <w:rsid w:val="00E34409"/>
    <w:rsid w:val="00E34423"/>
    <w:rsid w:val="00E3445E"/>
    <w:rsid w:val="00E3467D"/>
    <w:rsid w:val="00E34C20"/>
    <w:rsid w:val="00E350F1"/>
    <w:rsid w:val="00E35355"/>
    <w:rsid w:val="00E35871"/>
    <w:rsid w:val="00E35AAE"/>
    <w:rsid w:val="00E35B17"/>
    <w:rsid w:val="00E35F93"/>
    <w:rsid w:val="00E36183"/>
    <w:rsid w:val="00E362D5"/>
    <w:rsid w:val="00E366AC"/>
    <w:rsid w:val="00E368D8"/>
    <w:rsid w:val="00E36CBB"/>
    <w:rsid w:val="00E37487"/>
    <w:rsid w:val="00E374A4"/>
    <w:rsid w:val="00E375C0"/>
    <w:rsid w:val="00E375F5"/>
    <w:rsid w:val="00E376BA"/>
    <w:rsid w:val="00E376D7"/>
    <w:rsid w:val="00E37BFF"/>
    <w:rsid w:val="00E37D88"/>
    <w:rsid w:val="00E40006"/>
    <w:rsid w:val="00E403AF"/>
    <w:rsid w:val="00E406E7"/>
    <w:rsid w:val="00E4086D"/>
    <w:rsid w:val="00E40AC1"/>
    <w:rsid w:val="00E40DB4"/>
    <w:rsid w:val="00E410E4"/>
    <w:rsid w:val="00E41390"/>
    <w:rsid w:val="00E413A5"/>
    <w:rsid w:val="00E4149C"/>
    <w:rsid w:val="00E41795"/>
    <w:rsid w:val="00E418D0"/>
    <w:rsid w:val="00E419C7"/>
    <w:rsid w:val="00E41D87"/>
    <w:rsid w:val="00E41FDE"/>
    <w:rsid w:val="00E421E3"/>
    <w:rsid w:val="00E42422"/>
    <w:rsid w:val="00E42480"/>
    <w:rsid w:val="00E424B7"/>
    <w:rsid w:val="00E425C4"/>
    <w:rsid w:val="00E426C3"/>
    <w:rsid w:val="00E42727"/>
    <w:rsid w:val="00E427CD"/>
    <w:rsid w:val="00E42913"/>
    <w:rsid w:val="00E42992"/>
    <w:rsid w:val="00E429E5"/>
    <w:rsid w:val="00E4344E"/>
    <w:rsid w:val="00E43685"/>
    <w:rsid w:val="00E437A7"/>
    <w:rsid w:val="00E438A5"/>
    <w:rsid w:val="00E442FC"/>
    <w:rsid w:val="00E44429"/>
    <w:rsid w:val="00E44795"/>
    <w:rsid w:val="00E44A5E"/>
    <w:rsid w:val="00E44AD0"/>
    <w:rsid w:val="00E44B0A"/>
    <w:rsid w:val="00E4547A"/>
    <w:rsid w:val="00E4549D"/>
    <w:rsid w:val="00E45721"/>
    <w:rsid w:val="00E45973"/>
    <w:rsid w:val="00E45C2D"/>
    <w:rsid w:val="00E45D51"/>
    <w:rsid w:val="00E45E55"/>
    <w:rsid w:val="00E45EFA"/>
    <w:rsid w:val="00E45F27"/>
    <w:rsid w:val="00E46346"/>
    <w:rsid w:val="00E463BD"/>
    <w:rsid w:val="00E4660E"/>
    <w:rsid w:val="00E466E9"/>
    <w:rsid w:val="00E469D8"/>
    <w:rsid w:val="00E46A21"/>
    <w:rsid w:val="00E46B3E"/>
    <w:rsid w:val="00E46D76"/>
    <w:rsid w:val="00E46DBC"/>
    <w:rsid w:val="00E46E90"/>
    <w:rsid w:val="00E46E9E"/>
    <w:rsid w:val="00E46F33"/>
    <w:rsid w:val="00E478BA"/>
    <w:rsid w:val="00E47928"/>
    <w:rsid w:val="00E47C3E"/>
    <w:rsid w:val="00E47DAA"/>
    <w:rsid w:val="00E5007F"/>
    <w:rsid w:val="00E50772"/>
    <w:rsid w:val="00E509B2"/>
    <w:rsid w:val="00E50A20"/>
    <w:rsid w:val="00E50D06"/>
    <w:rsid w:val="00E50D94"/>
    <w:rsid w:val="00E511C4"/>
    <w:rsid w:val="00E512CA"/>
    <w:rsid w:val="00E5141F"/>
    <w:rsid w:val="00E51689"/>
    <w:rsid w:val="00E5199D"/>
    <w:rsid w:val="00E51B54"/>
    <w:rsid w:val="00E51D77"/>
    <w:rsid w:val="00E51D9A"/>
    <w:rsid w:val="00E524FE"/>
    <w:rsid w:val="00E52A32"/>
    <w:rsid w:val="00E52A79"/>
    <w:rsid w:val="00E52F69"/>
    <w:rsid w:val="00E5309B"/>
    <w:rsid w:val="00E53127"/>
    <w:rsid w:val="00E53178"/>
    <w:rsid w:val="00E532CB"/>
    <w:rsid w:val="00E5334D"/>
    <w:rsid w:val="00E5335E"/>
    <w:rsid w:val="00E53585"/>
    <w:rsid w:val="00E53850"/>
    <w:rsid w:val="00E53AA9"/>
    <w:rsid w:val="00E53BBD"/>
    <w:rsid w:val="00E53DFF"/>
    <w:rsid w:val="00E54252"/>
    <w:rsid w:val="00E545C8"/>
    <w:rsid w:val="00E547B0"/>
    <w:rsid w:val="00E54815"/>
    <w:rsid w:val="00E5497C"/>
    <w:rsid w:val="00E549CD"/>
    <w:rsid w:val="00E54CBE"/>
    <w:rsid w:val="00E54CEA"/>
    <w:rsid w:val="00E54D9D"/>
    <w:rsid w:val="00E54DE9"/>
    <w:rsid w:val="00E54EEC"/>
    <w:rsid w:val="00E54FC7"/>
    <w:rsid w:val="00E552BE"/>
    <w:rsid w:val="00E55353"/>
    <w:rsid w:val="00E553B2"/>
    <w:rsid w:val="00E55492"/>
    <w:rsid w:val="00E55633"/>
    <w:rsid w:val="00E5640D"/>
    <w:rsid w:val="00E5649B"/>
    <w:rsid w:val="00E564AE"/>
    <w:rsid w:val="00E565E1"/>
    <w:rsid w:val="00E5685E"/>
    <w:rsid w:val="00E56959"/>
    <w:rsid w:val="00E56B77"/>
    <w:rsid w:val="00E570AB"/>
    <w:rsid w:val="00E5742A"/>
    <w:rsid w:val="00E57446"/>
    <w:rsid w:val="00E5744D"/>
    <w:rsid w:val="00E57465"/>
    <w:rsid w:val="00E57751"/>
    <w:rsid w:val="00E57818"/>
    <w:rsid w:val="00E57C9B"/>
    <w:rsid w:val="00E57E44"/>
    <w:rsid w:val="00E57F70"/>
    <w:rsid w:val="00E60042"/>
    <w:rsid w:val="00E60B72"/>
    <w:rsid w:val="00E60D24"/>
    <w:rsid w:val="00E60E33"/>
    <w:rsid w:val="00E60E8F"/>
    <w:rsid w:val="00E60F6B"/>
    <w:rsid w:val="00E60FC1"/>
    <w:rsid w:val="00E611E1"/>
    <w:rsid w:val="00E61603"/>
    <w:rsid w:val="00E61611"/>
    <w:rsid w:val="00E61B6F"/>
    <w:rsid w:val="00E61BC2"/>
    <w:rsid w:val="00E620F8"/>
    <w:rsid w:val="00E6215F"/>
    <w:rsid w:val="00E6252D"/>
    <w:rsid w:val="00E625CD"/>
    <w:rsid w:val="00E62726"/>
    <w:rsid w:val="00E62A60"/>
    <w:rsid w:val="00E62A84"/>
    <w:rsid w:val="00E62CD5"/>
    <w:rsid w:val="00E62D2B"/>
    <w:rsid w:val="00E6338B"/>
    <w:rsid w:val="00E635C9"/>
    <w:rsid w:val="00E63CE0"/>
    <w:rsid w:val="00E63EE5"/>
    <w:rsid w:val="00E6448D"/>
    <w:rsid w:val="00E6468C"/>
    <w:rsid w:val="00E64AE8"/>
    <w:rsid w:val="00E64B05"/>
    <w:rsid w:val="00E64EE8"/>
    <w:rsid w:val="00E6553A"/>
    <w:rsid w:val="00E656B9"/>
    <w:rsid w:val="00E65D4D"/>
    <w:rsid w:val="00E65F4F"/>
    <w:rsid w:val="00E660A8"/>
    <w:rsid w:val="00E66151"/>
    <w:rsid w:val="00E66818"/>
    <w:rsid w:val="00E66A21"/>
    <w:rsid w:val="00E66D90"/>
    <w:rsid w:val="00E66EBD"/>
    <w:rsid w:val="00E671DC"/>
    <w:rsid w:val="00E67222"/>
    <w:rsid w:val="00E673E3"/>
    <w:rsid w:val="00E67B05"/>
    <w:rsid w:val="00E67DAC"/>
    <w:rsid w:val="00E70462"/>
    <w:rsid w:val="00E70A77"/>
    <w:rsid w:val="00E70AE7"/>
    <w:rsid w:val="00E70C57"/>
    <w:rsid w:val="00E70E43"/>
    <w:rsid w:val="00E70E6B"/>
    <w:rsid w:val="00E71094"/>
    <w:rsid w:val="00E71220"/>
    <w:rsid w:val="00E712F5"/>
    <w:rsid w:val="00E71586"/>
    <w:rsid w:val="00E71624"/>
    <w:rsid w:val="00E7184D"/>
    <w:rsid w:val="00E71A1D"/>
    <w:rsid w:val="00E71F34"/>
    <w:rsid w:val="00E723B7"/>
    <w:rsid w:val="00E72720"/>
    <w:rsid w:val="00E72D22"/>
    <w:rsid w:val="00E72EC1"/>
    <w:rsid w:val="00E73145"/>
    <w:rsid w:val="00E7328F"/>
    <w:rsid w:val="00E734FF"/>
    <w:rsid w:val="00E73749"/>
    <w:rsid w:val="00E73B3C"/>
    <w:rsid w:val="00E73CBC"/>
    <w:rsid w:val="00E73D9A"/>
    <w:rsid w:val="00E7421A"/>
    <w:rsid w:val="00E7445C"/>
    <w:rsid w:val="00E7478B"/>
    <w:rsid w:val="00E7485B"/>
    <w:rsid w:val="00E74A82"/>
    <w:rsid w:val="00E74A94"/>
    <w:rsid w:val="00E7502B"/>
    <w:rsid w:val="00E751AC"/>
    <w:rsid w:val="00E751B3"/>
    <w:rsid w:val="00E75279"/>
    <w:rsid w:val="00E755E2"/>
    <w:rsid w:val="00E756F9"/>
    <w:rsid w:val="00E75B26"/>
    <w:rsid w:val="00E75BBB"/>
    <w:rsid w:val="00E75C36"/>
    <w:rsid w:val="00E75C8C"/>
    <w:rsid w:val="00E75D0E"/>
    <w:rsid w:val="00E7624A"/>
    <w:rsid w:val="00E7624C"/>
    <w:rsid w:val="00E762B6"/>
    <w:rsid w:val="00E7636D"/>
    <w:rsid w:val="00E7668D"/>
    <w:rsid w:val="00E76826"/>
    <w:rsid w:val="00E76926"/>
    <w:rsid w:val="00E769CD"/>
    <w:rsid w:val="00E76AF7"/>
    <w:rsid w:val="00E76C24"/>
    <w:rsid w:val="00E76C97"/>
    <w:rsid w:val="00E76D73"/>
    <w:rsid w:val="00E76EBB"/>
    <w:rsid w:val="00E7730E"/>
    <w:rsid w:val="00E773AF"/>
    <w:rsid w:val="00E77499"/>
    <w:rsid w:val="00E775DB"/>
    <w:rsid w:val="00E776EF"/>
    <w:rsid w:val="00E7789F"/>
    <w:rsid w:val="00E77B38"/>
    <w:rsid w:val="00E77B8A"/>
    <w:rsid w:val="00E800F5"/>
    <w:rsid w:val="00E8020C"/>
    <w:rsid w:val="00E802D9"/>
    <w:rsid w:val="00E804CF"/>
    <w:rsid w:val="00E80582"/>
    <w:rsid w:val="00E80768"/>
    <w:rsid w:val="00E807E2"/>
    <w:rsid w:val="00E807F6"/>
    <w:rsid w:val="00E80808"/>
    <w:rsid w:val="00E80C77"/>
    <w:rsid w:val="00E8157A"/>
    <w:rsid w:val="00E81746"/>
    <w:rsid w:val="00E81781"/>
    <w:rsid w:val="00E818DB"/>
    <w:rsid w:val="00E81CDD"/>
    <w:rsid w:val="00E81E99"/>
    <w:rsid w:val="00E81F4C"/>
    <w:rsid w:val="00E821F4"/>
    <w:rsid w:val="00E824F5"/>
    <w:rsid w:val="00E8258D"/>
    <w:rsid w:val="00E8342E"/>
    <w:rsid w:val="00E834A6"/>
    <w:rsid w:val="00E83633"/>
    <w:rsid w:val="00E836C2"/>
    <w:rsid w:val="00E83764"/>
    <w:rsid w:val="00E83A85"/>
    <w:rsid w:val="00E83B5D"/>
    <w:rsid w:val="00E83C70"/>
    <w:rsid w:val="00E83EF9"/>
    <w:rsid w:val="00E84005"/>
    <w:rsid w:val="00E8409D"/>
    <w:rsid w:val="00E84637"/>
    <w:rsid w:val="00E847A2"/>
    <w:rsid w:val="00E84B20"/>
    <w:rsid w:val="00E84BAF"/>
    <w:rsid w:val="00E84C5D"/>
    <w:rsid w:val="00E84C6F"/>
    <w:rsid w:val="00E84C91"/>
    <w:rsid w:val="00E850A6"/>
    <w:rsid w:val="00E8514D"/>
    <w:rsid w:val="00E85589"/>
    <w:rsid w:val="00E8563F"/>
    <w:rsid w:val="00E85E4C"/>
    <w:rsid w:val="00E86076"/>
    <w:rsid w:val="00E86713"/>
    <w:rsid w:val="00E86CD6"/>
    <w:rsid w:val="00E86E8F"/>
    <w:rsid w:val="00E871B0"/>
    <w:rsid w:val="00E87256"/>
    <w:rsid w:val="00E872E0"/>
    <w:rsid w:val="00E87508"/>
    <w:rsid w:val="00E87558"/>
    <w:rsid w:val="00E878FA"/>
    <w:rsid w:val="00E87934"/>
    <w:rsid w:val="00E87C90"/>
    <w:rsid w:val="00E87D4D"/>
    <w:rsid w:val="00E90076"/>
    <w:rsid w:val="00E90111"/>
    <w:rsid w:val="00E9030D"/>
    <w:rsid w:val="00E9092B"/>
    <w:rsid w:val="00E90A1A"/>
    <w:rsid w:val="00E90B30"/>
    <w:rsid w:val="00E90BDB"/>
    <w:rsid w:val="00E90F22"/>
    <w:rsid w:val="00E911C5"/>
    <w:rsid w:val="00E91330"/>
    <w:rsid w:val="00E91448"/>
    <w:rsid w:val="00E915D6"/>
    <w:rsid w:val="00E91601"/>
    <w:rsid w:val="00E9166A"/>
    <w:rsid w:val="00E916F4"/>
    <w:rsid w:val="00E91BB4"/>
    <w:rsid w:val="00E91C41"/>
    <w:rsid w:val="00E91D8A"/>
    <w:rsid w:val="00E91E89"/>
    <w:rsid w:val="00E92162"/>
    <w:rsid w:val="00E921B8"/>
    <w:rsid w:val="00E92662"/>
    <w:rsid w:val="00E92E80"/>
    <w:rsid w:val="00E931B3"/>
    <w:rsid w:val="00E931E4"/>
    <w:rsid w:val="00E933DD"/>
    <w:rsid w:val="00E93AAF"/>
    <w:rsid w:val="00E93C4C"/>
    <w:rsid w:val="00E94648"/>
    <w:rsid w:val="00E94A92"/>
    <w:rsid w:val="00E94BEF"/>
    <w:rsid w:val="00E94E02"/>
    <w:rsid w:val="00E95063"/>
    <w:rsid w:val="00E9507E"/>
    <w:rsid w:val="00E95099"/>
    <w:rsid w:val="00E95128"/>
    <w:rsid w:val="00E95256"/>
    <w:rsid w:val="00E95344"/>
    <w:rsid w:val="00E955FF"/>
    <w:rsid w:val="00E95A0B"/>
    <w:rsid w:val="00E95B45"/>
    <w:rsid w:val="00E96354"/>
    <w:rsid w:val="00E9641C"/>
    <w:rsid w:val="00E966DF"/>
    <w:rsid w:val="00E96B0D"/>
    <w:rsid w:val="00E96EE9"/>
    <w:rsid w:val="00E96F50"/>
    <w:rsid w:val="00E9717F"/>
    <w:rsid w:val="00E9718D"/>
    <w:rsid w:val="00E97213"/>
    <w:rsid w:val="00E974DF"/>
    <w:rsid w:val="00E97767"/>
    <w:rsid w:val="00E978FA"/>
    <w:rsid w:val="00E97B51"/>
    <w:rsid w:val="00E97EE5"/>
    <w:rsid w:val="00EA0DD5"/>
    <w:rsid w:val="00EA0E9F"/>
    <w:rsid w:val="00EA13EF"/>
    <w:rsid w:val="00EA156B"/>
    <w:rsid w:val="00EA15EC"/>
    <w:rsid w:val="00EA189D"/>
    <w:rsid w:val="00EA18ED"/>
    <w:rsid w:val="00EA1D4F"/>
    <w:rsid w:val="00EA1E08"/>
    <w:rsid w:val="00EA1EA5"/>
    <w:rsid w:val="00EA2542"/>
    <w:rsid w:val="00EA2729"/>
    <w:rsid w:val="00EA2A0E"/>
    <w:rsid w:val="00EA2EC6"/>
    <w:rsid w:val="00EA2F42"/>
    <w:rsid w:val="00EA3179"/>
    <w:rsid w:val="00EA328B"/>
    <w:rsid w:val="00EA3340"/>
    <w:rsid w:val="00EA3BB6"/>
    <w:rsid w:val="00EA3D29"/>
    <w:rsid w:val="00EA3E25"/>
    <w:rsid w:val="00EA446A"/>
    <w:rsid w:val="00EA44EE"/>
    <w:rsid w:val="00EA4747"/>
    <w:rsid w:val="00EA49A7"/>
    <w:rsid w:val="00EA4DA1"/>
    <w:rsid w:val="00EA4F28"/>
    <w:rsid w:val="00EA4F2C"/>
    <w:rsid w:val="00EA50E8"/>
    <w:rsid w:val="00EA519F"/>
    <w:rsid w:val="00EA540F"/>
    <w:rsid w:val="00EA57C1"/>
    <w:rsid w:val="00EA5895"/>
    <w:rsid w:val="00EA58E0"/>
    <w:rsid w:val="00EA5DBC"/>
    <w:rsid w:val="00EA5FDF"/>
    <w:rsid w:val="00EA67AA"/>
    <w:rsid w:val="00EA6866"/>
    <w:rsid w:val="00EA69D1"/>
    <w:rsid w:val="00EA756A"/>
    <w:rsid w:val="00EA7D0E"/>
    <w:rsid w:val="00EA7DD9"/>
    <w:rsid w:val="00EB00AC"/>
    <w:rsid w:val="00EB030F"/>
    <w:rsid w:val="00EB041C"/>
    <w:rsid w:val="00EB0637"/>
    <w:rsid w:val="00EB09F6"/>
    <w:rsid w:val="00EB0AB4"/>
    <w:rsid w:val="00EB0D7F"/>
    <w:rsid w:val="00EB0D98"/>
    <w:rsid w:val="00EB1717"/>
    <w:rsid w:val="00EB1870"/>
    <w:rsid w:val="00EB18D5"/>
    <w:rsid w:val="00EB1C36"/>
    <w:rsid w:val="00EB1CC2"/>
    <w:rsid w:val="00EB1F28"/>
    <w:rsid w:val="00EB2017"/>
    <w:rsid w:val="00EB228B"/>
    <w:rsid w:val="00EB22AF"/>
    <w:rsid w:val="00EB25B7"/>
    <w:rsid w:val="00EB2616"/>
    <w:rsid w:val="00EB28E8"/>
    <w:rsid w:val="00EB324A"/>
    <w:rsid w:val="00EB3255"/>
    <w:rsid w:val="00EB349E"/>
    <w:rsid w:val="00EB3694"/>
    <w:rsid w:val="00EB370F"/>
    <w:rsid w:val="00EB383E"/>
    <w:rsid w:val="00EB3862"/>
    <w:rsid w:val="00EB3BFC"/>
    <w:rsid w:val="00EB4116"/>
    <w:rsid w:val="00EB4136"/>
    <w:rsid w:val="00EB438E"/>
    <w:rsid w:val="00EB46F2"/>
    <w:rsid w:val="00EB4C3A"/>
    <w:rsid w:val="00EB50AB"/>
    <w:rsid w:val="00EB5405"/>
    <w:rsid w:val="00EB5E0C"/>
    <w:rsid w:val="00EB6748"/>
    <w:rsid w:val="00EB6778"/>
    <w:rsid w:val="00EB6ADD"/>
    <w:rsid w:val="00EB6BA8"/>
    <w:rsid w:val="00EB6F27"/>
    <w:rsid w:val="00EB7213"/>
    <w:rsid w:val="00EB73E2"/>
    <w:rsid w:val="00EB73FF"/>
    <w:rsid w:val="00EB781B"/>
    <w:rsid w:val="00EB7A6E"/>
    <w:rsid w:val="00EB7A77"/>
    <w:rsid w:val="00EB7AB9"/>
    <w:rsid w:val="00EB7BC5"/>
    <w:rsid w:val="00EB7D26"/>
    <w:rsid w:val="00EB7DCB"/>
    <w:rsid w:val="00EC0767"/>
    <w:rsid w:val="00EC0BD0"/>
    <w:rsid w:val="00EC0C21"/>
    <w:rsid w:val="00EC0C9A"/>
    <w:rsid w:val="00EC0D89"/>
    <w:rsid w:val="00EC0D93"/>
    <w:rsid w:val="00EC0F45"/>
    <w:rsid w:val="00EC0FC9"/>
    <w:rsid w:val="00EC1081"/>
    <w:rsid w:val="00EC135D"/>
    <w:rsid w:val="00EC13EA"/>
    <w:rsid w:val="00EC1436"/>
    <w:rsid w:val="00EC1629"/>
    <w:rsid w:val="00EC1703"/>
    <w:rsid w:val="00EC1770"/>
    <w:rsid w:val="00EC2254"/>
    <w:rsid w:val="00EC247D"/>
    <w:rsid w:val="00EC24FF"/>
    <w:rsid w:val="00EC2929"/>
    <w:rsid w:val="00EC2933"/>
    <w:rsid w:val="00EC2DA4"/>
    <w:rsid w:val="00EC2E8B"/>
    <w:rsid w:val="00EC31A2"/>
    <w:rsid w:val="00EC3394"/>
    <w:rsid w:val="00EC3673"/>
    <w:rsid w:val="00EC36E6"/>
    <w:rsid w:val="00EC3ACD"/>
    <w:rsid w:val="00EC426E"/>
    <w:rsid w:val="00EC43A5"/>
    <w:rsid w:val="00EC43B6"/>
    <w:rsid w:val="00EC44BE"/>
    <w:rsid w:val="00EC4571"/>
    <w:rsid w:val="00EC4B2F"/>
    <w:rsid w:val="00EC4CBE"/>
    <w:rsid w:val="00EC4D3E"/>
    <w:rsid w:val="00EC4E6E"/>
    <w:rsid w:val="00EC4E7E"/>
    <w:rsid w:val="00EC4F36"/>
    <w:rsid w:val="00EC4FF3"/>
    <w:rsid w:val="00EC5276"/>
    <w:rsid w:val="00EC5615"/>
    <w:rsid w:val="00EC5689"/>
    <w:rsid w:val="00EC5E5E"/>
    <w:rsid w:val="00EC60F2"/>
    <w:rsid w:val="00EC64F1"/>
    <w:rsid w:val="00EC6518"/>
    <w:rsid w:val="00EC6ADF"/>
    <w:rsid w:val="00EC6CC6"/>
    <w:rsid w:val="00EC6F42"/>
    <w:rsid w:val="00EC75A2"/>
    <w:rsid w:val="00EC7864"/>
    <w:rsid w:val="00EC7BFE"/>
    <w:rsid w:val="00EC7D36"/>
    <w:rsid w:val="00ED0028"/>
    <w:rsid w:val="00ED006D"/>
    <w:rsid w:val="00ED0247"/>
    <w:rsid w:val="00ED0878"/>
    <w:rsid w:val="00ED0B06"/>
    <w:rsid w:val="00ED0D5F"/>
    <w:rsid w:val="00ED1069"/>
    <w:rsid w:val="00ED11E2"/>
    <w:rsid w:val="00ED1695"/>
    <w:rsid w:val="00ED18AA"/>
    <w:rsid w:val="00ED1C39"/>
    <w:rsid w:val="00ED1D4E"/>
    <w:rsid w:val="00ED1E1F"/>
    <w:rsid w:val="00ED232A"/>
    <w:rsid w:val="00ED23E2"/>
    <w:rsid w:val="00ED2583"/>
    <w:rsid w:val="00ED266F"/>
    <w:rsid w:val="00ED2776"/>
    <w:rsid w:val="00ED28A0"/>
    <w:rsid w:val="00ED2988"/>
    <w:rsid w:val="00ED2B99"/>
    <w:rsid w:val="00ED2C09"/>
    <w:rsid w:val="00ED2F42"/>
    <w:rsid w:val="00ED3029"/>
    <w:rsid w:val="00ED30B6"/>
    <w:rsid w:val="00ED3663"/>
    <w:rsid w:val="00ED39F5"/>
    <w:rsid w:val="00ED3EC6"/>
    <w:rsid w:val="00ED3F30"/>
    <w:rsid w:val="00ED4038"/>
    <w:rsid w:val="00ED42F2"/>
    <w:rsid w:val="00ED443B"/>
    <w:rsid w:val="00ED4584"/>
    <w:rsid w:val="00ED4AE4"/>
    <w:rsid w:val="00ED4E23"/>
    <w:rsid w:val="00ED500D"/>
    <w:rsid w:val="00ED5164"/>
    <w:rsid w:val="00ED5286"/>
    <w:rsid w:val="00ED5311"/>
    <w:rsid w:val="00ED578D"/>
    <w:rsid w:val="00ED581F"/>
    <w:rsid w:val="00ED5B79"/>
    <w:rsid w:val="00ED5FBB"/>
    <w:rsid w:val="00ED6014"/>
    <w:rsid w:val="00ED63BF"/>
    <w:rsid w:val="00ED661B"/>
    <w:rsid w:val="00ED6C4A"/>
    <w:rsid w:val="00ED7009"/>
    <w:rsid w:val="00ED7301"/>
    <w:rsid w:val="00ED74EC"/>
    <w:rsid w:val="00ED76A5"/>
    <w:rsid w:val="00ED77DD"/>
    <w:rsid w:val="00ED7B91"/>
    <w:rsid w:val="00ED7FF3"/>
    <w:rsid w:val="00EE01E0"/>
    <w:rsid w:val="00EE03E4"/>
    <w:rsid w:val="00EE075E"/>
    <w:rsid w:val="00EE0866"/>
    <w:rsid w:val="00EE09E8"/>
    <w:rsid w:val="00EE0B02"/>
    <w:rsid w:val="00EE0D30"/>
    <w:rsid w:val="00EE0F0E"/>
    <w:rsid w:val="00EE1092"/>
    <w:rsid w:val="00EE10E4"/>
    <w:rsid w:val="00EE1115"/>
    <w:rsid w:val="00EE1735"/>
    <w:rsid w:val="00EE197F"/>
    <w:rsid w:val="00EE1B22"/>
    <w:rsid w:val="00EE1C51"/>
    <w:rsid w:val="00EE1D23"/>
    <w:rsid w:val="00EE2175"/>
    <w:rsid w:val="00EE231C"/>
    <w:rsid w:val="00EE23FB"/>
    <w:rsid w:val="00EE29DF"/>
    <w:rsid w:val="00EE2DA1"/>
    <w:rsid w:val="00EE31E2"/>
    <w:rsid w:val="00EE320C"/>
    <w:rsid w:val="00EE326D"/>
    <w:rsid w:val="00EE3349"/>
    <w:rsid w:val="00EE33D4"/>
    <w:rsid w:val="00EE355E"/>
    <w:rsid w:val="00EE3C01"/>
    <w:rsid w:val="00EE3C2B"/>
    <w:rsid w:val="00EE3D54"/>
    <w:rsid w:val="00EE3DDB"/>
    <w:rsid w:val="00EE412C"/>
    <w:rsid w:val="00EE418C"/>
    <w:rsid w:val="00EE419C"/>
    <w:rsid w:val="00EE4352"/>
    <w:rsid w:val="00EE44DD"/>
    <w:rsid w:val="00EE4519"/>
    <w:rsid w:val="00EE45E2"/>
    <w:rsid w:val="00EE46CF"/>
    <w:rsid w:val="00EE4713"/>
    <w:rsid w:val="00EE486E"/>
    <w:rsid w:val="00EE48A6"/>
    <w:rsid w:val="00EE4D34"/>
    <w:rsid w:val="00EE4DE5"/>
    <w:rsid w:val="00EE4EBD"/>
    <w:rsid w:val="00EE4F44"/>
    <w:rsid w:val="00EE4F45"/>
    <w:rsid w:val="00EE5514"/>
    <w:rsid w:val="00EE5620"/>
    <w:rsid w:val="00EE57CE"/>
    <w:rsid w:val="00EE5B35"/>
    <w:rsid w:val="00EE5D5B"/>
    <w:rsid w:val="00EE6116"/>
    <w:rsid w:val="00EE6421"/>
    <w:rsid w:val="00EE673A"/>
    <w:rsid w:val="00EE6743"/>
    <w:rsid w:val="00EE689B"/>
    <w:rsid w:val="00EE6B24"/>
    <w:rsid w:val="00EE6DDD"/>
    <w:rsid w:val="00EE6F08"/>
    <w:rsid w:val="00EE6F18"/>
    <w:rsid w:val="00EE751C"/>
    <w:rsid w:val="00EE7530"/>
    <w:rsid w:val="00EE7591"/>
    <w:rsid w:val="00EE75EF"/>
    <w:rsid w:val="00EE795F"/>
    <w:rsid w:val="00EE7AE6"/>
    <w:rsid w:val="00EE7AF9"/>
    <w:rsid w:val="00EE7BB5"/>
    <w:rsid w:val="00EE7BF9"/>
    <w:rsid w:val="00EE7C0B"/>
    <w:rsid w:val="00EE7C69"/>
    <w:rsid w:val="00EE7D03"/>
    <w:rsid w:val="00EE7E01"/>
    <w:rsid w:val="00EE7EF8"/>
    <w:rsid w:val="00EE7F74"/>
    <w:rsid w:val="00EF0012"/>
    <w:rsid w:val="00EF01E2"/>
    <w:rsid w:val="00EF0407"/>
    <w:rsid w:val="00EF04B7"/>
    <w:rsid w:val="00EF0614"/>
    <w:rsid w:val="00EF080E"/>
    <w:rsid w:val="00EF0E82"/>
    <w:rsid w:val="00EF0F2A"/>
    <w:rsid w:val="00EF13F0"/>
    <w:rsid w:val="00EF142B"/>
    <w:rsid w:val="00EF146D"/>
    <w:rsid w:val="00EF1991"/>
    <w:rsid w:val="00EF1CC2"/>
    <w:rsid w:val="00EF1D11"/>
    <w:rsid w:val="00EF218C"/>
    <w:rsid w:val="00EF245B"/>
    <w:rsid w:val="00EF2498"/>
    <w:rsid w:val="00EF25B4"/>
    <w:rsid w:val="00EF2698"/>
    <w:rsid w:val="00EF2706"/>
    <w:rsid w:val="00EF29BF"/>
    <w:rsid w:val="00EF29FE"/>
    <w:rsid w:val="00EF2C46"/>
    <w:rsid w:val="00EF31E7"/>
    <w:rsid w:val="00EF330D"/>
    <w:rsid w:val="00EF3DBA"/>
    <w:rsid w:val="00EF42A3"/>
    <w:rsid w:val="00EF4313"/>
    <w:rsid w:val="00EF4400"/>
    <w:rsid w:val="00EF44EA"/>
    <w:rsid w:val="00EF461C"/>
    <w:rsid w:val="00EF46BC"/>
    <w:rsid w:val="00EF4753"/>
    <w:rsid w:val="00EF52BC"/>
    <w:rsid w:val="00EF5617"/>
    <w:rsid w:val="00EF577E"/>
    <w:rsid w:val="00EF590F"/>
    <w:rsid w:val="00EF5CA2"/>
    <w:rsid w:val="00EF65BF"/>
    <w:rsid w:val="00EF6765"/>
    <w:rsid w:val="00EF6982"/>
    <w:rsid w:val="00EF6AD9"/>
    <w:rsid w:val="00EF7292"/>
    <w:rsid w:val="00EF77D7"/>
    <w:rsid w:val="00EF7C29"/>
    <w:rsid w:val="00EF7D5B"/>
    <w:rsid w:val="00EF7F95"/>
    <w:rsid w:val="00EF7FA2"/>
    <w:rsid w:val="00F00512"/>
    <w:rsid w:val="00F00626"/>
    <w:rsid w:val="00F006E1"/>
    <w:rsid w:val="00F00E67"/>
    <w:rsid w:val="00F013C8"/>
    <w:rsid w:val="00F02030"/>
    <w:rsid w:val="00F022EE"/>
    <w:rsid w:val="00F024AA"/>
    <w:rsid w:val="00F026EA"/>
    <w:rsid w:val="00F02837"/>
    <w:rsid w:val="00F02B5F"/>
    <w:rsid w:val="00F02F4B"/>
    <w:rsid w:val="00F02FA3"/>
    <w:rsid w:val="00F02FA9"/>
    <w:rsid w:val="00F03130"/>
    <w:rsid w:val="00F0397A"/>
    <w:rsid w:val="00F03FB4"/>
    <w:rsid w:val="00F04160"/>
    <w:rsid w:val="00F041C4"/>
    <w:rsid w:val="00F04740"/>
    <w:rsid w:val="00F04B7A"/>
    <w:rsid w:val="00F05459"/>
    <w:rsid w:val="00F0551D"/>
    <w:rsid w:val="00F05583"/>
    <w:rsid w:val="00F056FB"/>
    <w:rsid w:val="00F057CB"/>
    <w:rsid w:val="00F05D42"/>
    <w:rsid w:val="00F06311"/>
    <w:rsid w:val="00F067CE"/>
    <w:rsid w:val="00F0683D"/>
    <w:rsid w:val="00F06C2D"/>
    <w:rsid w:val="00F06E22"/>
    <w:rsid w:val="00F06F9F"/>
    <w:rsid w:val="00F070CA"/>
    <w:rsid w:val="00F07346"/>
    <w:rsid w:val="00F07384"/>
    <w:rsid w:val="00F0764D"/>
    <w:rsid w:val="00F07784"/>
    <w:rsid w:val="00F0789C"/>
    <w:rsid w:val="00F07A32"/>
    <w:rsid w:val="00F07A56"/>
    <w:rsid w:val="00F07D71"/>
    <w:rsid w:val="00F07DCE"/>
    <w:rsid w:val="00F07F55"/>
    <w:rsid w:val="00F10194"/>
    <w:rsid w:val="00F103DC"/>
    <w:rsid w:val="00F103E3"/>
    <w:rsid w:val="00F104DF"/>
    <w:rsid w:val="00F10939"/>
    <w:rsid w:val="00F10A42"/>
    <w:rsid w:val="00F10CAA"/>
    <w:rsid w:val="00F10E00"/>
    <w:rsid w:val="00F10E33"/>
    <w:rsid w:val="00F1105A"/>
    <w:rsid w:val="00F11062"/>
    <w:rsid w:val="00F111D4"/>
    <w:rsid w:val="00F113CB"/>
    <w:rsid w:val="00F11408"/>
    <w:rsid w:val="00F11A8C"/>
    <w:rsid w:val="00F11DCB"/>
    <w:rsid w:val="00F12006"/>
    <w:rsid w:val="00F12090"/>
    <w:rsid w:val="00F12153"/>
    <w:rsid w:val="00F1218C"/>
    <w:rsid w:val="00F121CC"/>
    <w:rsid w:val="00F122B7"/>
    <w:rsid w:val="00F1278D"/>
    <w:rsid w:val="00F12B5B"/>
    <w:rsid w:val="00F12CE1"/>
    <w:rsid w:val="00F13186"/>
    <w:rsid w:val="00F13748"/>
    <w:rsid w:val="00F13B37"/>
    <w:rsid w:val="00F14452"/>
    <w:rsid w:val="00F1459C"/>
    <w:rsid w:val="00F145AB"/>
    <w:rsid w:val="00F148B7"/>
    <w:rsid w:val="00F148E8"/>
    <w:rsid w:val="00F14B62"/>
    <w:rsid w:val="00F150AD"/>
    <w:rsid w:val="00F153D5"/>
    <w:rsid w:val="00F1560D"/>
    <w:rsid w:val="00F157D0"/>
    <w:rsid w:val="00F15B00"/>
    <w:rsid w:val="00F15B76"/>
    <w:rsid w:val="00F160BF"/>
    <w:rsid w:val="00F16184"/>
    <w:rsid w:val="00F16188"/>
    <w:rsid w:val="00F16208"/>
    <w:rsid w:val="00F16757"/>
    <w:rsid w:val="00F1687F"/>
    <w:rsid w:val="00F168A0"/>
    <w:rsid w:val="00F16B3E"/>
    <w:rsid w:val="00F16D8C"/>
    <w:rsid w:val="00F16FC7"/>
    <w:rsid w:val="00F1752E"/>
    <w:rsid w:val="00F17750"/>
    <w:rsid w:val="00F177E1"/>
    <w:rsid w:val="00F17910"/>
    <w:rsid w:val="00F179A4"/>
    <w:rsid w:val="00F17D73"/>
    <w:rsid w:val="00F17E4A"/>
    <w:rsid w:val="00F17EEF"/>
    <w:rsid w:val="00F204AA"/>
    <w:rsid w:val="00F20500"/>
    <w:rsid w:val="00F20738"/>
    <w:rsid w:val="00F20872"/>
    <w:rsid w:val="00F20EED"/>
    <w:rsid w:val="00F211F8"/>
    <w:rsid w:val="00F21266"/>
    <w:rsid w:val="00F21661"/>
    <w:rsid w:val="00F2175E"/>
    <w:rsid w:val="00F21E7F"/>
    <w:rsid w:val="00F22635"/>
    <w:rsid w:val="00F22CE4"/>
    <w:rsid w:val="00F23029"/>
    <w:rsid w:val="00F231C1"/>
    <w:rsid w:val="00F23236"/>
    <w:rsid w:val="00F233E4"/>
    <w:rsid w:val="00F234CA"/>
    <w:rsid w:val="00F23568"/>
    <w:rsid w:val="00F23A07"/>
    <w:rsid w:val="00F23A8C"/>
    <w:rsid w:val="00F23C5B"/>
    <w:rsid w:val="00F23C80"/>
    <w:rsid w:val="00F23CE6"/>
    <w:rsid w:val="00F243F4"/>
    <w:rsid w:val="00F247EB"/>
    <w:rsid w:val="00F24927"/>
    <w:rsid w:val="00F24A2D"/>
    <w:rsid w:val="00F24B24"/>
    <w:rsid w:val="00F24DDB"/>
    <w:rsid w:val="00F24DDE"/>
    <w:rsid w:val="00F250B5"/>
    <w:rsid w:val="00F25337"/>
    <w:rsid w:val="00F256AF"/>
    <w:rsid w:val="00F258F2"/>
    <w:rsid w:val="00F25A35"/>
    <w:rsid w:val="00F25BE4"/>
    <w:rsid w:val="00F25D11"/>
    <w:rsid w:val="00F25F31"/>
    <w:rsid w:val="00F2633D"/>
    <w:rsid w:val="00F26417"/>
    <w:rsid w:val="00F26716"/>
    <w:rsid w:val="00F26837"/>
    <w:rsid w:val="00F26964"/>
    <w:rsid w:val="00F26996"/>
    <w:rsid w:val="00F2752C"/>
    <w:rsid w:val="00F27C53"/>
    <w:rsid w:val="00F27D8F"/>
    <w:rsid w:val="00F27F99"/>
    <w:rsid w:val="00F308F7"/>
    <w:rsid w:val="00F3196A"/>
    <w:rsid w:val="00F31E66"/>
    <w:rsid w:val="00F327A2"/>
    <w:rsid w:val="00F32B81"/>
    <w:rsid w:val="00F32FF3"/>
    <w:rsid w:val="00F337CD"/>
    <w:rsid w:val="00F339D4"/>
    <w:rsid w:val="00F3469B"/>
    <w:rsid w:val="00F34BAC"/>
    <w:rsid w:val="00F34CAB"/>
    <w:rsid w:val="00F350CF"/>
    <w:rsid w:val="00F351BC"/>
    <w:rsid w:val="00F35439"/>
    <w:rsid w:val="00F35501"/>
    <w:rsid w:val="00F355E1"/>
    <w:rsid w:val="00F35C57"/>
    <w:rsid w:val="00F35D54"/>
    <w:rsid w:val="00F35EDE"/>
    <w:rsid w:val="00F36225"/>
    <w:rsid w:val="00F36454"/>
    <w:rsid w:val="00F364E4"/>
    <w:rsid w:val="00F364FB"/>
    <w:rsid w:val="00F36AD9"/>
    <w:rsid w:val="00F36DAE"/>
    <w:rsid w:val="00F36F5D"/>
    <w:rsid w:val="00F370AA"/>
    <w:rsid w:val="00F37164"/>
    <w:rsid w:val="00F3751A"/>
    <w:rsid w:val="00F37639"/>
    <w:rsid w:val="00F3763A"/>
    <w:rsid w:val="00F376C1"/>
    <w:rsid w:val="00F37729"/>
    <w:rsid w:val="00F37970"/>
    <w:rsid w:val="00F37A80"/>
    <w:rsid w:val="00F40005"/>
    <w:rsid w:val="00F4019E"/>
    <w:rsid w:val="00F404A4"/>
    <w:rsid w:val="00F405A5"/>
    <w:rsid w:val="00F40678"/>
    <w:rsid w:val="00F4070F"/>
    <w:rsid w:val="00F40864"/>
    <w:rsid w:val="00F408DD"/>
    <w:rsid w:val="00F40BB1"/>
    <w:rsid w:val="00F40BD3"/>
    <w:rsid w:val="00F41053"/>
    <w:rsid w:val="00F414DC"/>
    <w:rsid w:val="00F416F9"/>
    <w:rsid w:val="00F41820"/>
    <w:rsid w:val="00F41C28"/>
    <w:rsid w:val="00F41CBD"/>
    <w:rsid w:val="00F41DAC"/>
    <w:rsid w:val="00F4277E"/>
    <w:rsid w:val="00F42782"/>
    <w:rsid w:val="00F428D4"/>
    <w:rsid w:val="00F42A74"/>
    <w:rsid w:val="00F42FBF"/>
    <w:rsid w:val="00F43303"/>
    <w:rsid w:val="00F436B8"/>
    <w:rsid w:val="00F438BB"/>
    <w:rsid w:val="00F43925"/>
    <w:rsid w:val="00F43CCB"/>
    <w:rsid w:val="00F43E5B"/>
    <w:rsid w:val="00F44130"/>
    <w:rsid w:val="00F4450B"/>
    <w:rsid w:val="00F44989"/>
    <w:rsid w:val="00F44ADC"/>
    <w:rsid w:val="00F44C60"/>
    <w:rsid w:val="00F44DF2"/>
    <w:rsid w:val="00F44E91"/>
    <w:rsid w:val="00F45158"/>
    <w:rsid w:val="00F453E1"/>
    <w:rsid w:val="00F4583E"/>
    <w:rsid w:val="00F45932"/>
    <w:rsid w:val="00F45B2D"/>
    <w:rsid w:val="00F45EA6"/>
    <w:rsid w:val="00F45F69"/>
    <w:rsid w:val="00F45F75"/>
    <w:rsid w:val="00F4629E"/>
    <w:rsid w:val="00F46456"/>
    <w:rsid w:val="00F46495"/>
    <w:rsid w:val="00F46505"/>
    <w:rsid w:val="00F4672B"/>
    <w:rsid w:val="00F46B2A"/>
    <w:rsid w:val="00F46B4B"/>
    <w:rsid w:val="00F46D21"/>
    <w:rsid w:val="00F46DF0"/>
    <w:rsid w:val="00F46EE9"/>
    <w:rsid w:val="00F46F17"/>
    <w:rsid w:val="00F46F25"/>
    <w:rsid w:val="00F46F50"/>
    <w:rsid w:val="00F470F9"/>
    <w:rsid w:val="00F47180"/>
    <w:rsid w:val="00F47242"/>
    <w:rsid w:val="00F4790F"/>
    <w:rsid w:val="00F47C80"/>
    <w:rsid w:val="00F47E67"/>
    <w:rsid w:val="00F47F9D"/>
    <w:rsid w:val="00F5049F"/>
    <w:rsid w:val="00F505EB"/>
    <w:rsid w:val="00F50905"/>
    <w:rsid w:val="00F50AAC"/>
    <w:rsid w:val="00F51267"/>
    <w:rsid w:val="00F513D6"/>
    <w:rsid w:val="00F514CC"/>
    <w:rsid w:val="00F51507"/>
    <w:rsid w:val="00F51819"/>
    <w:rsid w:val="00F518C3"/>
    <w:rsid w:val="00F51A05"/>
    <w:rsid w:val="00F51C6C"/>
    <w:rsid w:val="00F51E42"/>
    <w:rsid w:val="00F52012"/>
    <w:rsid w:val="00F5229E"/>
    <w:rsid w:val="00F5246B"/>
    <w:rsid w:val="00F529EA"/>
    <w:rsid w:val="00F52A77"/>
    <w:rsid w:val="00F52E2F"/>
    <w:rsid w:val="00F53399"/>
    <w:rsid w:val="00F5341C"/>
    <w:rsid w:val="00F535E4"/>
    <w:rsid w:val="00F5372D"/>
    <w:rsid w:val="00F53844"/>
    <w:rsid w:val="00F53877"/>
    <w:rsid w:val="00F53913"/>
    <w:rsid w:val="00F53A82"/>
    <w:rsid w:val="00F53BD8"/>
    <w:rsid w:val="00F53E7C"/>
    <w:rsid w:val="00F54438"/>
    <w:rsid w:val="00F545E0"/>
    <w:rsid w:val="00F54753"/>
    <w:rsid w:val="00F54CC5"/>
    <w:rsid w:val="00F54D8F"/>
    <w:rsid w:val="00F555A1"/>
    <w:rsid w:val="00F558B7"/>
    <w:rsid w:val="00F55ABA"/>
    <w:rsid w:val="00F55B69"/>
    <w:rsid w:val="00F565B8"/>
    <w:rsid w:val="00F5674F"/>
    <w:rsid w:val="00F57317"/>
    <w:rsid w:val="00F574DB"/>
    <w:rsid w:val="00F5770B"/>
    <w:rsid w:val="00F57F66"/>
    <w:rsid w:val="00F60072"/>
    <w:rsid w:val="00F602EC"/>
    <w:rsid w:val="00F6030D"/>
    <w:rsid w:val="00F60345"/>
    <w:rsid w:val="00F60381"/>
    <w:rsid w:val="00F6070C"/>
    <w:rsid w:val="00F60CC8"/>
    <w:rsid w:val="00F612EC"/>
    <w:rsid w:val="00F61367"/>
    <w:rsid w:val="00F615F6"/>
    <w:rsid w:val="00F6189E"/>
    <w:rsid w:val="00F61937"/>
    <w:rsid w:val="00F61A39"/>
    <w:rsid w:val="00F61BA7"/>
    <w:rsid w:val="00F61C6F"/>
    <w:rsid w:val="00F61D40"/>
    <w:rsid w:val="00F61F9C"/>
    <w:rsid w:val="00F61FAB"/>
    <w:rsid w:val="00F620A5"/>
    <w:rsid w:val="00F6259F"/>
    <w:rsid w:val="00F62AAB"/>
    <w:rsid w:val="00F62B4D"/>
    <w:rsid w:val="00F63194"/>
    <w:rsid w:val="00F631CB"/>
    <w:rsid w:val="00F633B8"/>
    <w:rsid w:val="00F634E6"/>
    <w:rsid w:val="00F63A38"/>
    <w:rsid w:val="00F63CCD"/>
    <w:rsid w:val="00F63EA4"/>
    <w:rsid w:val="00F63F68"/>
    <w:rsid w:val="00F63FAD"/>
    <w:rsid w:val="00F64151"/>
    <w:rsid w:val="00F641DE"/>
    <w:rsid w:val="00F64226"/>
    <w:rsid w:val="00F644C8"/>
    <w:rsid w:val="00F64637"/>
    <w:rsid w:val="00F646DF"/>
    <w:rsid w:val="00F648E1"/>
    <w:rsid w:val="00F648ED"/>
    <w:rsid w:val="00F64917"/>
    <w:rsid w:val="00F64B32"/>
    <w:rsid w:val="00F64BE4"/>
    <w:rsid w:val="00F653A2"/>
    <w:rsid w:val="00F6540D"/>
    <w:rsid w:val="00F654AA"/>
    <w:rsid w:val="00F65F6D"/>
    <w:rsid w:val="00F65FFA"/>
    <w:rsid w:val="00F66007"/>
    <w:rsid w:val="00F66040"/>
    <w:rsid w:val="00F66348"/>
    <w:rsid w:val="00F66709"/>
    <w:rsid w:val="00F669D6"/>
    <w:rsid w:val="00F66B0D"/>
    <w:rsid w:val="00F6712D"/>
    <w:rsid w:val="00F671E8"/>
    <w:rsid w:val="00F6742B"/>
    <w:rsid w:val="00F6758D"/>
    <w:rsid w:val="00F6769E"/>
    <w:rsid w:val="00F677B5"/>
    <w:rsid w:val="00F67998"/>
    <w:rsid w:val="00F67A82"/>
    <w:rsid w:val="00F67C63"/>
    <w:rsid w:val="00F67F28"/>
    <w:rsid w:val="00F700BA"/>
    <w:rsid w:val="00F7023C"/>
    <w:rsid w:val="00F70252"/>
    <w:rsid w:val="00F703C3"/>
    <w:rsid w:val="00F704AD"/>
    <w:rsid w:val="00F7058A"/>
    <w:rsid w:val="00F70659"/>
    <w:rsid w:val="00F707B3"/>
    <w:rsid w:val="00F70FC5"/>
    <w:rsid w:val="00F711B3"/>
    <w:rsid w:val="00F716DF"/>
    <w:rsid w:val="00F71E3F"/>
    <w:rsid w:val="00F7212F"/>
    <w:rsid w:val="00F723F6"/>
    <w:rsid w:val="00F7263E"/>
    <w:rsid w:val="00F72652"/>
    <w:rsid w:val="00F7271A"/>
    <w:rsid w:val="00F72A05"/>
    <w:rsid w:val="00F72E7C"/>
    <w:rsid w:val="00F72F73"/>
    <w:rsid w:val="00F73089"/>
    <w:rsid w:val="00F7318E"/>
    <w:rsid w:val="00F7318F"/>
    <w:rsid w:val="00F732C3"/>
    <w:rsid w:val="00F73BB7"/>
    <w:rsid w:val="00F73CEE"/>
    <w:rsid w:val="00F7402E"/>
    <w:rsid w:val="00F74325"/>
    <w:rsid w:val="00F743C0"/>
    <w:rsid w:val="00F74430"/>
    <w:rsid w:val="00F74539"/>
    <w:rsid w:val="00F748FA"/>
    <w:rsid w:val="00F75100"/>
    <w:rsid w:val="00F75211"/>
    <w:rsid w:val="00F758C2"/>
    <w:rsid w:val="00F75E09"/>
    <w:rsid w:val="00F75E42"/>
    <w:rsid w:val="00F75F97"/>
    <w:rsid w:val="00F75FC9"/>
    <w:rsid w:val="00F76082"/>
    <w:rsid w:val="00F760B4"/>
    <w:rsid w:val="00F762A0"/>
    <w:rsid w:val="00F76754"/>
    <w:rsid w:val="00F76A56"/>
    <w:rsid w:val="00F76A57"/>
    <w:rsid w:val="00F76B90"/>
    <w:rsid w:val="00F77000"/>
    <w:rsid w:val="00F7727B"/>
    <w:rsid w:val="00F7775E"/>
    <w:rsid w:val="00F77ABA"/>
    <w:rsid w:val="00F77F0C"/>
    <w:rsid w:val="00F8026A"/>
    <w:rsid w:val="00F8029F"/>
    <w:rsid w:val="00F80782"/>
    <w:rsid w:val="00F80845"/>
    <w:rsid w:val="00F80CED"/>
    <w:rsid w:val="00F8119E"/>
    <w:rsid w:val="00F8122C"/>
    <w:rsid w:val="00F81477"/>
    <w:rsid w:val="00F8183F"/>
    <w:rsid w:val="00F818C0"/>
    <w:rsid w:val="00F81995"/>
    <w:rsid w:val="00F8207F"/>
    <w:rsid w:val="00F8210C"/>
    <w:rsid w:val="00F823BF"/>
    <w:rsid w:val="00F824B8"/>
    <w:rsid w:val="00F824C0"/>
    <w:rsid w:val="00F8270F"/>
    <w:rsid w:val="00F829F2"/>
    <w:rsid w:val="00F82E50"/>
    <w:rsid w:val="00F82F55"/>
    <w:rsid w:val="00F835C4"/>
    <w:rsid w:val="00F83839"/>
    <w:rsid w:val="00F83868"/>
    <w:rsid w:val="00F838DC"/>
    <w:rsid w:val="00F83AFD"/>
    <w:rsid w:val="00F83EB8"/>
    <w:rsid w:val="00F84074"/>
    <w:rsid w:val="00F84446"/>
    <w:rsid w:val="00F845DE"/>
    <w:rsid w:val="00F84822"/>
    <w:rsid w:val="00F84972"/>
    <w:rsid w:val="00F84D22"/>
    <w:rsid w:val="00F85123"/>
    <w:rsid w:val="00F857E2"/>
    <w:rsid w:val="00F85856"/>
    <w:rsid w:val="00F85DC7"/>
    <w:rsid w:val="00F860CE"/>
    <w:rsid w:val="00F86793"/>
    <w:rsid w:val="00F868A3"/>
    <w:rsid w:val="00F86B07"/>
    <w:rsid w:val="00F86E11"/>
    <w:rsid w:val="00F87064"/>
    <w:rsid w:val="00F8775D"/>
    <w:rsid w:val="00F8789B"/>
    <w:rsid w:val="00F878D1"/>
    <w:rsid w:val="00F87C35"/>
    <w:rsid w:val="00F87DBB"/>
    <w:rsid w:val="00F87E38"/>
    <w:rsid w:val="00F901A9"/>
    <w:rsid w:val="00F903EB"/>
    <w:rsid w:val="00F90483"/>
    <w:rsid w:val="00F90886"/>
    <w:rsid w:val="00F90F41"/>
    <w:rsid w:val="00F91007"/>
    <w:rsid w:val="00F910AA"/>
    <w:rsid w:val="00F910D3"/>
    <w:rsid w:val="00F9138A"/>
    <w:rsid w:val="00F91668"/>
    <w:rsid w:val="00F9233A"/>
    <w:rsid w:val="00F924BF"/>
    <w:rsid w:val="00F92818"/>
    <w:rsid w:val="00F92C8F"/>
    <w:rsid w:val="00F92CA3"/>
    <w:rsid w:val="00F9327D"/>
    <w:rsid w:val="00F93775"/>
    <w:rsid w:val="00F937AB"/>
    <w:rsid w:val="00F93933"/>
    <w:rsid w:val="00F93ADF"/>
    <w:rsid w:val="00F93ED2"/>
    <w:rsid w:val="00F942A8"/>
    <w:rsid w:val="00F94509"/>
    <w:rsid w:val="00F94D91"/>
    <w:rsid w:val="00F94E2E"/>
    <w:rsid w:val="00F94EB3"/>
    <w:rsid w:val="00F956A8"/>
    <w:rsid w:val="00F959E8"/>
    <w:rsid w:val="00F95E4F"/>
    <w:rsid w:val="00F95E52"/>
    <w:rsid w:val="00F95E87"/>
    <w:rsid w:val="00F967B3"/>
    <w:rsid w:val="00F967F6"/>
    <w:rsid w:val="00F96835"/>
    <w:rsid w:val="00F96986"/>
    <w:rsid w:val="00F96DD5"/>
    <w:rsid w:val="00F96E80"/>
    <w:rsid w:val="00F97061"/>
    <w:rsid w:val="00F97182"/>
    <w:rsid w:val="00F9734D"/>
    <w:rsid w:val="00F975F7"/>
    <w:rsid w:val="00F97853"/>
    <w:rsid w:val="00F97AB3"/>
    <w:rsid w:val="00F97BBD"/>
    <w:rsid w:val="00FA0050"/>
    <w:rsid w:val="00FA00D2"/>
    <w:rsid w:val="00FA0386"/>
    <w:rsid w:val="00FA07C6"/>
    <w:rsid w:val="00FA08D3"/>
    <w:rsid w:val="00FA0A36"/>
    <w:rsid w:val="00FA0F7E"/>
    <w:rsid w:val="00FA1142"/>
    <w:rsid w:val="00FA1208"/>
    <w:rsid w:val="00FA126E"/>
    <w:rsid w:val="00FA19BB"/>
    <w:rsid w:val="00FA1CD7"/>
    <w:rsid w:val="00FA1E4D"/>
    <w:rsid w:val="00FA220F"/>
    <w:rsid w:val="00FA224D"/>
    <w:rsid w:val="00FA24BD"/>
    <w:rsid w:val="00FA26D8"/>
    <w:rsid w:val="00FA27CB"/>
    <w:rsid w:val="00FA2A8B"/>
    <w:rsid w:val="00FA2B3A"/>
    <w:rsid w:val="00FA31CA"/>
    <w:rsid w:val="00FA35F1"/>
    <w:rsid w:val="00FA36F9"/>
    <w:rsid w:val="00FA37D6"/>
    <w:rsid w:val="00FA389C"/>
    <w:rsid w:val="00FA3AA7"/>
    <w:rsid w:val="00FA3B4F"/>
    <w:rsid w:val="00FA3D01"/>
    <w:rsid w:val="00FA3E20"/>
    <w:rsid w:val="00FA3EC8"/>
    <w:rsid w:val="00FA411B"/>
    <w:rsid w:val="00FA463A"/>
    <w:rsid w:val="00FA4A05"/>
    <w:rsid w:val="00FA4E2E"/>
    <w:rsid w:val="00FA508F"/>
    <w:rsid w:val="00FA522D"/>
    <w:rsid w:val="00FA5386"/>
    <w:rsid w:val="00FA5623"/>
    <w:rsid w:val="00FA5A07"/>
    <w:rsid w:val="00FA5B25"/>
    <w:rsid w:val="00FA5D8F"/>
    <w:rsid w:val="00FA6140"/>
    <w:rsid w:val="00FA68AF"/>
    <w:rsid w:val="00FA6AFC"/>
    <w:rsid w:val="00FA6ED9"/>
    <w:rsid w:val="00FA7059"/>
    <w:rsid w:val="00FA70B4"/>
    <w:rsid w:val="00FA7301"/>
    <w:rsid w:val="00FA73E0"/>
    <w:rsid w:val="00FA7A40"/>
    <w:rsid w:val="00FB0149"/>
    <w:rsid w:val="00FB09FE"/>
    <w:rsid w:val="00FB0A0C"/>
    <w:rsid w:val="00FB0CD7"/>
    <w:rsid w:val="00FB0E8C"/>
    <w:rsid w:val="00FB10D1"/>
    <w:rsid w:val="00FB11FA"/>
    <w:rsid w:val="00FB128C"/>
    <w:rsid w:val="00FB1314"/>
    <w:rsid w:val="00FB194C"/>
    <w:rsid w:val="00FB1AD6"/>
    <w:rsid w:val="00FB235E"/>
    <w:rsid w:val="00FB2682"/>
    <w:rsid w:val="00FB2ECD"/>
    <w:rsid w:val="00FB2F08"/>
    <w:rsid w:val="00FB350B"/>
    <w:rsid w:val="00FB35E0"/>
    <w:rsid w:val="00FB3829"/>
    <w:rsid w:val="00FB3996"/>
    <w:rsid w:val="00FB3A6C"/>
    <w:rsid w:val="00FB3CE6"/>
    <w:rsid w:val="00FB3E71"/>
    <w:rsid w:val="00FB43FE"/>
    <w:rsid w:val="00FB4585"/>
    <w:rsid w:val="00FB47F3"/>
    <w:rsid w:val="00FB4B06"/>
    <w:rsid w:val="00FB52DE"/>
    <w:rsid w:val="00FB5CD7"/>
    <w:rsid w:val="00FB64C4"/>
    <w:rsid w:val="00FB6646"/>
    <w:rsid w:val="00FB66C4"/>
    <w:rsid w:val="00FB68E3"/>
    <w:rsid w:val="00FB6B61"/>
    <w:rsid w:val="00FB751A"/>
    <w:rsid w:val="00FB7534"/>
    <w:rsid w:val="00FB79ED"/>
    <w:rsid w:val="00FB7DB7"/>
    <w:rsid w:val="00FC006E"/>
    <w:rsid w:val="00FC00AA"/>
    <w:rsid w:val="00FC010C"/>
    <w:rsid w:val="00FC0432"/>
    <w:rsid w:val="00FC0834"/>
    <w:rsid w:val="00FC0939"/>
    <w:rsid w:val="00FC1096"/>
    <w:rsid w:val="00FC1221"/>
    <w:rsid w:val="00FC1236"/>
    <w:rsid w:val="00FC1275"/>
    <w:rsid w:val="00FC16C3"/>
    <w:rsid w:val="00FC1A7D"/>
    <w:rsid w:val="00FC1E91"/>
    <w:rsid w:val="00FC1F72"/>
    <w:rsid w:val="00FC2156"/>
    <w:rsid w:val="00FC21DE"/>
    <w:rsid w:val="00FC258A"/>
    <w:rsid w:val="00FC2593"/>
    <w:rsid w:val="00FC290A"/>
    <w:rsid w:val="00FC2BE8"/>
    <w:rsid w:val="00FC2CF1"/>
    <w:rsid w:val="00FC2D76"/>
    <w:rsid w:val="00FC31C8"/>
    <w:rsid w:val="00FC3783"/>
    <w:rsid w:val="00FC3817"/>
    <w:rsid w:val="00FC395B"/>
    <w:rsid w:val="00FC3AC9"/>
    <w:rsid w:val="00FC3B72"/>
    <w:rsid w:val="00FC3C3A"/>
    <w:rsid w:val="00FC3E19"/>
    <w:rsid w:val="00FC4243"/>
    <w:rsid w:val="00FC452E"/>
    <w:rsid w:val="00FC4590"/>
    <w:rsid w:val="00FC4FF9"/>
    <w:rsid w:val="00FC521D"/>
    <w:rsid w:val="00FC569A"/>
    <w:rsid w:val="00FC5BD2"/>
    <w:rsid w:val="00FC5C28"/>
    <w:rsid w:val="00FC5FA0"/>
    <w:rsid w:val="00FC6093"/>
    <w:rsid w:val="00FC62F5"/>
    <w:rsid w:val="00FC66D5"/>
    <w:rsid w:val="00FC6773"/>
    <w:rsid w:val="00FC6973"/>
    <w:rsid w:val="00FC6BE0"/>
    <w:rsid w:val="00FC6CBD"/>
    <w:rsid w:val="00FC6FBD"/>
    <w:rsid w:val="00FC7044"/>
    <w:rsid w:val="00FC78CD"/>
    <w:rsid w:val="00FC7960"/>
    <w:rsid w:val="00FC7A8F"/>
    <w:rsid w:val="00FC7BA3"/>
    <w:rsid w:val="00FC7FD7"/>
    <w:rsid w:val="00FD02F9"/>
    <w:rsid w:val="00FD0325"/>
    <w:rsid w:val="00FD033B"/>
    <w:rsid w:val="00FD050D"/>
    <w:rsid w:val="00FD0611"/>
    <w:rsid w:val="00FD06D7"/>
    <w:rsid w:val="00FD0EBD"/>
    <w:rsid w:val="00FD100D"/>
    <w:rsid w:val="00FD1504"/>
    <w:rsid w:val="00FD1622"/>
    <w:rsid w:val="00FD16D5"/>
    <w:rsid w:val="00FD1724"/>
    <w:rsid w:val="00FD1B88"/>
    <w:rsid w:val="00FD1E4A"/>
    <w:rsid w:val="00FD2051"/>
    <w:rsid w:val="00FD250B"/>
    <w:rsid w:val="00FD2768"/>
    <w:rsid w:val="00FD2D5B"/>
    <w:rsid w:val="00FD342E"/>
    <w:rsid w:val="00FD381B"/>
    <w:rsid w:val="00FD38C4"/>
    <w:rsid w:val="00FD3908"/>
    <w:rsid w:val="00FD3A8C"/>
    <w:rsid w:val="00FD40EB"/>
    <w:rsid w:val="00FD41CA"/>
    <w:rsid w:val="00FD466C"/>
    <w:rsid w:val="00FD46ED"/>
    <w:rsid w:val="00FD49B1"/>
    <w:rsid w:val="00FD4E4A"/>
    <w:rsid w:val="00FD5278"/>
    <w:rsid w:val="00FD53A0"/>
    <w:rsid w:val="00FD58CA"/>
    <w:rsid w:val="00FD5979"/>
    <w:rsid w:val="00FD59EA"/>
    <w:rsid w:val="00FD5AD2"/>
    <w:rsid w:val="00FD5DEC"/>
    <w:rsid w:val="00FD6318"/>
    <w:rsid w:val="00FD6926"/>
    <w:rsid w:val="00FD6AEB"/>
    <w:rsid w:val="00FD6D07"/>
    <w:rsid w:val="00FD7388"/>
    <w:rsid w:val="00FD7584"/>
    <w:rsid w:val="00FD773E"/>
    <w:rsid w:val="00FD7858"/>
    <w:rsid w:val="00FE0123"/>
    <w:rsid w:val="00FE01DF"/>
    <w:rsid w:val="00FE0574"/>
    <w:rsid w:val="00FE09F7"/>
    <w:rsid w:val="00FE0AA0"/>
    <w:rsid w:val="00FE0B1B"/>
    <w:rsid w:val="00FE0D15"/>
    <w:rsid w:val="00FE0E9C"/>
    <w:rsid w:val="00FE1001"/>
    <w:rsid w:val="00FE1B8D"/>
    <w:rsid w:val="00FE1C4E"/>
    <w:rsid w:val="00FE1C7B"/>
    <w:rsid w:val="00FE1C86"/>
    <w:rsid w:val="00FE267C"/>
    <w:rsid w:val="00FE29B6"/>
    <w:rsid w:val="00FE29FE"/>
    <w:rsid w:val="00FE2A73"/>
    <w:rsid w:val="00FE2CD7"/>
    <w:rsid w:val="00FE2FA1"/>
    <w:rsid w:val="00FE33FD"/>
    <w:rsid w:val="00FE345E"/>
    <w:rsid w:val="00FE34F7"/>
    <w:rsid w:val="00FE35D4"/>
    <w:rsid w:val="00FE3931"/>
    <w:rsid w:val="00FE39A1"/>
    <w:rsid w:val="00FE3AC7"/>
    <w:rsid w:val="00FE407E"/>
    <w:rsid w:val="00FE42FB"/>
    <w:rsid w:val="00FE45F2"/>
    <w:rsid w:val="00FE48CD"/>
    <w:rsid w:val="00FE4956"/>
    <w:rsid w:val="00FE49F2"/>
    <w:rsid w:val="00FE4BC6"/>
    <w:rsid w:val="00FE4C1A"/>
    <w:rsid w:val="00FE4ECC"/>
    <w:rsid w:val="00FE4F5D"/>
    <w:rsid w:val="00FE4F80"/>
    <w:rsid w:val="00FE5277"/>
    <w:rsid w:val="00FE551E"/>
    <w:rsid w:val="00FE56CC"/>
    <w:rsid w:val="00FE5788"/>
    <w:rsid w:val="00FE5E9E"/>
    <w:rsid w:val="00FE6091"/>
    <w:rsid w:val="00FE64A3"/>
    <w:rsid w:val="00FE6514"/>
    <w:rsid w:val="00FE69E1"/>
    <w:rsid w:val="00FE6AFB"/>
    <w:rsid w:val="00FE7580"/>
    <w:rsid w:val="00FE75E8"/>
    <w:rsid w:val="00FE7788"/>
    <w:rsid w:val="00FE7AF1"/>
    <w:rsid w:val="00FE7DE6"/>
    <w:rsid w:val="00FF0120"/>
    <w:rsid w:val="00FF020C"/>
    <w:rsid w:val="00FF0EE0"/>
    <w:rsid w:val="00FF0F9E"/>
    <w:rsid w:val="00FF10CE"/>
    <w:rsid w:val="00FF167F"/>
    <w:rsid w:val="00FF1998"/>
    <w:rsid w:val="00FF19AF"/>
    <w:rsid w:val="00FF1A91"/>
    <w:rsid w:val="00FF1DB5"/>
    <w:rsid w:val="00FF1E96"/>
    <w:rsid w:val="00FF1F29"/>
    <w:rsid w:val="00FF239F"/>
    <w:rsid w:val="00FF2407"/>
    <w:rsid w:val="00FF24A8"/>
    <w:rsid w:val="00FF2545"/>
    <w:rsid w:val="00FF255F"/>
    <w:rsid w:val="00FF2C6E"/>
    <w:rsid w:val="00FF3034"/>
    <w:rsid w:val="00FF31AF"/>
    <w:rsid w:val="00FF33C8"/>
    <w:rsid w:val="00FF373F"/>
    <w:rsid w:val="00FF38EF"/>
    <w:rsid w:val="00FF3A5E"/>
    <w:rsid w:val="00FF3D22"/>
    <w:rsid w:val="00FF3EF1"/>
    <w:rsid w:val="00FF4533"/>
    <w:rsid w:val="00FF4927"/>
    <w:rsid w:val="00FF4DC3"/>
    <w:rsid w:val="00FF4DCA"/>
    <w:rsid w:val="00FF4EB4"/>
    <w:rsid w:val="00FF4F03"/>
    <w:rsid w:val="00FF50F0"/>
    <w:rsid w:val="00FF5A8F"/>
    <w:rsid w:val="00FF5DE4"/>
    <w:rsid w:val="00FF5E72"/>
    <w:rsid w:val="00FF64C2"/>
    <w:rsid w:val="00FF6F7E"/>
    <w:rsid w:val="00FF7271"/>
    <w:rsid w:val="00FF72EE"/>
    <w:rsid w:val="00FF78DB"/>
    <w:rsid w:val="00FF7A7A"/>
    <w:rsid w:val="00FF7E31"/>
    <w:rsid w:val="00FF7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7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A"/>
    <w:rPr>
      <w:sz w:val="24"/>
      <w:szCs w:val="24"/>
    </w:rPr>
  </w:style>
  <w:style w:type="paragraph" w:styleId="Heading1">
    <w:name w:val="heading 1"/>
    <w:basedOn w:val="Normal"/>
    <w:next w:val="Normal"/>
    <w:link w:val="Heading1Char"/>
    <w:qFormat/>
    <w:rsid w:val="003B277C"/>
    <w:pPr>
      <w:keepNext/>
      <w:keepLines/>
      <w:spacing w:before="240" w:after="240"/>
      <w:outlineLvl w:val="0"/>
    </w:pPr>
    <w:rPr>
      <w:rFonts w:eastAsia="MS Gothic"/>
      <w:b/>
      <w:bCs/>
      <w:color w:val="244061"/>
      <w:sz w:val="28"/>
      <w:szCs w:val="28"/>
      <w:lang/>
    </w:rPr>
  </w:style>
  <w:style w:type="paragraph" w:styleId="Heading2">
    <w:name w:val="heading 2"/>
    <w:basedOn w:val="Normal"/>
    <w:next w:val="Normal"/>
    <w:link w:val="Heading2Char"/>
    <w:uiPriority w:val="9"/>
    <w:qFormat/>
    <w:rsid w:val="003B277C"/>
    <w:pPr>
      <w:keepNext/>
      <w:keepLines/>
      <w:spacing w:before="200" w:after="240"/>
      <w:outlineLvl w:val="1"/>
    </w:pPr>
    <w:rPr>
      <w:rFonts w:ascii="Trebuchet MS" w:eastAsia="MS Gothic" w:hAnsi="Trebuchet MS"/>
      <w:b/>
      <w:bCs/>
      <w:color w:val="4F6228"/>
      <w:sz w:val="26"/>
      <w:szCs w:val="26"/>
      <w:lang/>
    </w:rPr>
  </w:style>
  <w:style w:type="paragraph" w:styleId="Heading3">
    <w:name w:val="heading 3"/>
    <w:basedOn w:val="Normal"/>
    <w:next w:val="Normal"/>
    <w:link w:val="Heading3Char"/>
    <w:uiPriority w:val="9"/>
    <w:qFormat/>
    <w:rsid w:val="003B277C"/>
    <w:pPr>
      <w:keepNext/>
      <w:keepLines/>
      <w:spacing w:before="120" w:after="240"/>
      <w:outlineLvl w:val="2"/>
    </w:pPr>
    <w:rPr>
      <w:rFonts w:ascii="Calibri" w:eastAsia="MS Gothic" w:hAnsi="Calibri"/>
      <w:b/>
      <w:bCs/>
      <w:color w:val="4F81BD"/>
      <w:sz w:val="22"/>
      <w:szCs w:val="22"/>
      <w:lang/>
    </w:rPr>
  </w:style>
  <w:style w:type="paragraph" w:styleId="Heading4">
    <w:name w:val="heading 4"/>
    <w:basedOn w:val="Normal"/>
    <w:next w:val="Normal"/>
    <w:link w:val="Heading4Char"/>
    <w:uiPriority w:val="9"/>
    <w:qFormat/>
    <w:rsid w:val="003B277C"/>
    <w:pPr>
      <w:keepNext/>
      <w:keepLines/>
      <w:spacing w:before="200"/>
      <w:outlineLvl w:val="3"/>
    </w:pPr>
    <w:rPr>
      <w:rFonts w:eastAsia="MS Gothic"/>
      <w:b/>
      <w:bCs/>
      <w:i/>
      <w:iCs/>
      <w:color w:val="4F81BD"/>
      <w:sz w:val="22"/>
      <w:szCs w:val="22"/>
      <w:lang/>
    </w:rPr>
  </w:style>
  <w:style w:type="paragraph" w:styleId="Heading5">
    <w:name w:val="heading 5"/>
    <w:basedOn w:val="Normal"/>
    <w:link w:val="Heading5Char"/>
    <w:uiPriority w:val="9"/>
    <w:unhideWhenUsed/>
    <w:qFormat/>
    <w:rsid w:val="009E7B1F"/>
    <w:pPr>
      <w:numPr>
        <w:numId w:val="11"/>
      </w:numPr>
      <w:tabs>
        <w:tab w:val="left" w:pos="1080"/>
      </w:tabs>
      <w:spacing w:before="120" w:after="160"/>
      <w:outlineLvl w:val="4"/>
    </w:pPr>
    <w:rPr>
      <w:rFonts w:ascii="Times New Roman" w:eastAsia="Cambria" w:hAnsi="Times New Roman"/>
    </w:rPr>
  </w:style>
  <w:style w:type="paragraph" w:styleId="Heading6">
    <w:name w:val="heading 6"/>
    <w:basedOn w:val="Normal"/>
    <w:next w:val="Normal"/>
    <w:link w:val="Heading6Char"/>
    <w:uiPriority w:val="9"/>
    <w:qFormat/>
    <w:rsid w:val="009E7B1F"/>
    <w:pPr>
      <w:numPr>
        <w:numId w:val="33"/>
      </w:numPr>
      <w:spacing w:before="200" w:after="240"/>
      <w:ind w:left="720"/>
      <w:outlineLvl w:val="5"/>
    </w:pPr>
    <w:rPr>
      <w:rFonts w:ascii="Times New Roman" w:eastAsia="Cambria" w:hAnsi="Times New Roman"/>
      <w:iCs/>
      <w:szCs w:val="20"/>
    </w:rPr>
  </w:style>
  <w:style w:type="paragraph" w:styleId="Heading7">
    <w:name w:val="heading 7"/>
    <w:basedOn w:val="Normal"/>
    <w:next w:val="Normal"/>
    <w:link w:val="Heading7Char"/>
    <w:uiPriority w:val="9"/>
    <w:qFormat/>
    <w:rsid w:val="009E7B1F"/>
    <w:pPr>
      <w:spacing w:before="200" w:after="240"/>
      <w:ind w:left="4320"/>
      <w:outlineLvl w:val="6"/>
    </w:pPr>
    <w:rPr>
      <w:rFonts w:eastAsia="Cambria"/>
      <w:i/>
      <w:iCs/>
      <w:color w:val="404040"/>
      <w:szCs w:val="20"/>
    </w:rPr>
  </w:style>
  <w:style w:type="paragraph" w:styleId="Heading8">
    <w:name w:val="heading 8"/>
    <w:basedOn w:val="Normal"/>
    <w:next w:val="Normal"/>
    <w:link w:val="Heading8Char"/>
    <w:uiPriority w:val="9"/>
    <w:qFormat/>
    <w:rsid w:val="009E7B1F"/>
    <w:pPr>
      <w:spacing w:before="200" w:after="240"/>
      <w:ind w:left="5040"/>
      <w:outlineLvl w:val="7"/>
    </w:pPr>
    <w:rPr>
      <w:rFonts w:eastAsia="Cambria"/>
      <w:color w:val="404040"/>
      <w:sz w:val="20"/>
      <w:szCs w:val="20"/>
    </w:rPr>
  </w:style>
  <w:style w:type="paragraph" w:styleId="Heading9">
    <w:name w:val="heading 9"/>
    <w:basedOn w:val="Normal"/>
    <w:next w:val="Normal"/>
    <w:link w:val="Heading9Char"/>
    <w:uiPriority w:val="9"/>
    <w:qFormat/>
    <w:rsid w:val="009E7B1F"/>
    <w:pPr>
      <w:spacing w:before="200" w:after="240"/>
      <w:ind w:left="5760"/>
      <w:outlineLvl w:val="8"/>
    </w:pPr>
    <w:rPr>
      <w:rFonts w:eastAsia="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96A"/>
    <w:pPr>
      <w:autoSpaceDE w:val="0"/>
      <w:autoSpaceDN w:val="0"/>
      <w:adjustRightInd w:val="0"/>
    </w:pPr>
    <w:rPr>
      <w:rFonts w:ascii="Century Schoolbook" w:eastAsia="Calibri" w:hAnsi="Century Schoolbook" w:cs="Century Schoolbook"/>
      <w:color w:val="000000"/>
      <w:sz w:val="24"/>
      <w:szCs w:val="24"/>
    </w:rPr>
  </w:style>
  <w:style w:type="paragraph" w:customStyle="1" w:styleId="CM24">
    <w:name w:val="CM24"/>
    <w:basedOn w:val="Default"/>
    <w:next w:val="Default"/>
    <w:uiPriority w:val="99"/>
    <w:rsid w:val="0036696A"/>
    <w:rPr>
      <w:rFonts w:cs="Times New Roman"/>
      <w:color w:val="auto"/>
    </w:rPr>
  </w:style>
  <w:style w:type="paragraph" w:customStyle="1" w:styleId="ColorfulList-Accent11">
    <w:name w:val="Colorful List - Accent 11"/>
    <w:basedOn w:val="Normal"/>
    <w:uiPriority w:val="34"/>
    <w:qFormat/>
    <w:rsid w:val="00E84B20"/>
    <w:pPr>
      <w:ind w:left="720"/>
      <w:contextualSpacing/>
    </w:pPr>
  </w:style>
  <w:style w:type="paragraph" w:styleId="Header">
    <w:name w:val="header"/>
    <w:basedOn w:val="Normal"/>
    <w:link w:val="HeaderChar"/>
    <w:uiPriority w:val="99"/>
    <w:unhideWhenUsed/>
    <w:rsid w:val="00B13584"/>
    <w:pPr>
      <w:tabs>
        <w:tab w:val="center" w:pos="4680"/>
        <w:tab w:val="right" w:pos="9360"/>
      </w:tabs>
    </w:pPr>
  </w:style>
  <w:style w:type="character" w:customStyle="1" w:styleId="HeaderChar">
    <w:name w:val="Header Char"/>
    <w:basedOn w:val="DefaultParagraphFont"/>
    <w:link w:val="Header"/>
    <w:uiPriority w:val="99"/>
    <w:rsid w:val="00B13584"/>
  </w:style>
  <w:style w:type="paragraph" w:styleId="Footer">
    <w:name w:val="footer"/>
    <w:basedOn w:val="Normal"/>
    <w:link w:val="FooterChar"/>
    <w:uiPriority w:val="99"/>
    <w:unhideWhenUsed/>
    <w:rsid w:val="00B13584"/>
    <w:pPr>
      <w:tabs>
        <w:tab w:val="center" w:pos="4680"/>
        <w:tab w:val="right" w:pos="9360"/>
      </w:tabs>
    </w:pPr>
  </w:style>
  <w:style w:type="character" w:customStyle="1" w:styleId="FooterChar">
    <w:name w:val="Footer Char"/>
    <w:basedOn w:val="DefaultParagraphFont"/>
    <w:link w:val="Footer"/>
    <w:uiPriority w:val="99"/>
    <w:rsid w:val="00B13584"/>
  </w:style>
  <w:style w:type="paragraph" w:styleId="NoSpacing">
    <w:name w:val="No Spacing"/>
    <w:link w:val="NoSpacingChar"/>
    <w:qFormat/>
    <w:rsid w:val="00651EB2"/>
    <w:rPr>
      <w:rFonts w:ascii="Times New Roman" w:hAnsi="Times New Roman"/>
      <w:szCs w:val="24"/>
    </w:rPr>
  </w:style>
  <w:style w:type="paragraph" w:styleId="Title">
    <w:name w:val="Title"/>
    <w:basedOn w:val="Normal"/>
    <w:next w:val="Normal"/>
    <w:link w:val="TitleChar"/>
    <w:qFormat/>
    <w:rsid w:val="007D6D1D"/>
    <w:pPr>
      <w:pBdr>
        <w:bottom w:val="single" w:sz="8" w:space="4" w:color="4F81BD"/>
      </w:pBdr>
      <w:spacing w:after="300"/>
      <w:contextualSpacing/>
    </w:pPr>
    <w:rPr>
      <w:rFonts w:eastAsia="MS Gothic"/>
      <w:color w:val="17365D"/>
      <w:spacing w:val="5"/>
      <w:kern w:val="28"/>
      <w:sz w:val="52"/>
      <w:szCs w:val="52"/>
      <w:lang/>
    </w:rPr>
  </w:style>
  <w:style w:type="character" w:customStyle="1" w:styleId="TitleChar">
    <w:name w:val="Title Char"/>
    <w:link w:val="Title"/>
    <w:rsid w:val="007D6D1D"/>
    <w:rPr>
      <w:rFonts w:ascii="Cambria" w:eastAsia="MS Gothic" w:hAnsi="Cambria" w:cs="Times New Roman"/>
      <w:color w:val="17365D"/>
      <w:spacing w:val="5"/>
      <w:kern w:val="28"/>
      <w:sz w:val="52"/>
      <w:szCs w:val="52"/>
    </w:rPr>
  </w:style>
  <w:style w:type="character" w:customStyle="1" w:styleId="NoSpacingChar">
    <w:name w:val="No Spacing Char"/>
    <w:link w:val="NoSpacing"/>
    <w:rsid w:val="008C6560"/>
    <w:rPr>
      <w:rFonts w:ascii="Times New Roman" w:hAnsi="Times New Roman"/>
      <w:szCs w:val="24"/>
      <w:lang w:val="en-US" w:eastAsia="en-US" w:bidi="ar-SA"/>
    </w:rPr>
  </w:style>
  <w:style w:type="paragraph" w:styleId="BalloonText">
    <w:name w:val="Balloon Text"/>
    <w:basedOn w:val="Normal"/>
    <w:link w:val="BalloonTextChar"/>
    <w:uiPriority w:val="99"/>
    <w:unhideWhenUsed/>
    <w:rsid w:val="00491DB1"/>
    <w:rPr>
      <w:rFonts w:ascii="Tahoma" w:hAnsi="Tahoma"/>
      <w:sz w:val="16"/>
      <w:szCs w:val="16"/>
      <w:lang/>
    </w:rPr>
  </w:style>
  <w:style w:type="character" w:customStyle="1" w:styleId="BalloonTextChar">
    <w:name w:val="Balloon Text Char"/>
    <w:link w:val="BalloonText"/>
    <w:uiPriority w:val="99"/>
    <w:rsid w:val="00491DB1"/>
    <w:rPr>
      <w:rFonts w:ascii="Tahoma" w:hAnsi="Tahoma" w:cs="Tahoma"/>
      <w:sz w:val="16"/>
      <w:szCs w:val="16"/>
    </w:rPr>
  </w:style>
  <w:style w:type="character" w:styleId="PageNumber">
    <w:name w:val="page number"/>
    <w:basedOn w:val="DefaultParagraphFont"/>
    <w:uiPriority w:val="99"/>
    <w:semiHidden/>
    <w:unhideWhenUsed/>
    <w:rsid w:val="00EC6F42"/>
  </w:style>
  <w:style w:type="paragraph" w:customStyle="1" w:styleId="ColorfulShading-Accent11">
    <w:name w:val="Colorful Shading - Accent 11"/>
    <w:hidden/>
    <w:uiPriority w:val="66"/>
    <w:rsid w:val="00990D28"/>
    <w:rPr>
      <w:sz w:val="24"/>
      <w:szCs w:val="24"/>
    </w:rPr>
  </w:style>
  <w:style w:type="character" w:customStyle="1" w:styleId="Heading1Char">
    <w:name w:val="Heading 1 Char"/>
    <w:link w:val="Heading1"/>
    <w:rsid w:val="003B277C"/>
    <w:rPr>
      <w:rFonts w:eastAsia="MS Gothic"/>
      <w:b/>
      <w:bCs/>
      <w:color w:val="244061"/>
      <w:sz w:val="28"/>
      <w:szCs w:val="28"/>
    </w:rPr>
  </w:style>
  <w:style w:type="character" w:customStyle="1" w:styleId="Heading2Char">
    <w:name w:val="Heading 2 Char"/>
    <w:link w:val="Heading2"/>
    <w:uiPriority w:val="9"/>
    <w:rsid w:val="003B277C"/>
    <w:rPr>
      <w:rFonts w:ascii="Trebuchet MS" w:eastAsia="MS Gothic" w:hAnsi="Trebuchet MS"/>
      <w:b/>
      <w:bCs/>
      <w:color w:val="4F6228"/>
      <w:sz w:val="26"/>
      <w:szCs w:val="26"/>
    </w:rPr>
  </w:style>
  <w:style w:type="character" w:customStyle="1" w:styleId="Heading3Char">
    <w:name w:val="Heading 3 Char"/>
    <w:link w:val="Heading3"/>
    <w:uiPriority w:val="9"/>
    <w:rsid w:val="003B277C"/>
    <w:rPr>
      <w:rFonts w:ascii="Calibri" w:eastAsia="MS Gothic" w:hAnsi="Calibri"/>
      <w:b/>
      <w:bCs/>
      <w:color w:val="4F81BD"/>
      <w:sz w:val="22"/>
      <w:szCs w:val="22"/>
    </w:rPr>
  </w:style>
  <w:style w:type="character" w:customStyle="1" w:styleId="Heading4Char">
    <w:name w:val="Heading 4 Char"/>
    <w:link w:val="Heading4"/>
    <w:uiPriority w:val="9"/>
    <w:rsid w:val="003B277C"/>
    <w:rPr>
      <w:rFonts w:eastAsia="MS Gothic"/>
      <w:b/>
      <w:bCs/>
      <w:i/>
      <w:iCs/>
      <w:color w:val="4F81BD"/>
      <w:sz w:val="22"/>
      <w:szCs w:val="22"/>
    </w:rPr>
  </w:style>
  <w:style w:type="character" w:styleId="Hyperlink">
    <w:name w:val="Hyperlink"/>
    <w:uiPriority w:val="99"/>
    <w:unhideWhenUsed/>
    <w:rsid w:val="003B277C"/>
    <w:rPr>
      <w:color w:val="0000FF"/>
      <w:u w:val="single"/>
    </w:rPr>
  </w:style>
  <w:style w:type="paragraph" w:styleId="TOC1">
    <w:name w:val="toc 1"/>
    <w:basedOn w:val="Normal"/>
    <w:next w:val="Normal"/>
    <w:autoRedefine/>
    <w:uiPriority w:val="39"/>
    <w:unhideWhenUsed/>
    <w:rsid w:val="003B277C"/>
    <w:pPr>
      <w:spacing w:before="120" w:after="120"/>
    </w:pPr>
    <w:rPr>
      <w:rFonts w:ascii="Calibri" w:eastAsia="Calibri" w:hAnsi="Calibri" w:cs="Calibri"/>
      <w:b/>
      <w:bCs/>
      <w:caps/>
      <w:sz w:val="20"/>
      <w:szCs w:val="20"/>
    </w:rPr>
  </w:style>
  <w:style w:type="paragraph" w:styleId="TOC2">
    <w:name w:val="toc 2"/>
    <w:basedOn w:val="Normal"/>
    <w:next w:val="Normal"/>
    <w:autoRedefine/>
    <w:uiPriority w:val="39"/>
    <w:unhideWhenUsed/>
    <w:rsid w:val="003B277C"/>
    <w:pPr>
      <w:ind w:left="220"/>
    </w:pPr>
    <w:rPr>
      <w:rFonts w:ascii="Calibri" w:eastAsia="Calibri" w:hAnsi="Calibri" w:cs="Calibri"/>
      <w:smallCaps/>
      <w:sz w:val="20"/>
      <w:szCs w:val="20"/>
    </w:rPr>
  </w:style>
  <w:style w:type="paragraph" w:styleId="TOC3">
    <w:name w:val="toc 3"/>
    <w:basedOn w:val="Normal"/>
    <w:next w:val="Normal"/>
    <w:autoRedefine/>
    <w:uiPriority w:val="39"/>
    <w:unhideWhenUsed/>
    <w:rsid w:val="003B277C"/>
    <w:pPr>
      <w:ind w:left="440"/>
    </w:pPr>
    <w:rPr>
      <w:rFonts w:ascii="Calibri" w:eastAsia="Calibri" w:hAnsi="Calibri" w:cs="Calibri"/>
      <w:i/>
      <w:iCs/>
      <w:sz w:val="20"/>
      <w:szCs w:val="20"/>
    </w:rPr>
  </w:style>
  <w:style w:type="paragraph" w:styleId="TOC4">
    <w:name w:val="toc 4"/>
    <w:basedOn w:val="Normal"/>
    <w:next w:val="Normal"/>
    <w:autoRedefine/>
    <w:uiPriority w:val="39"/>
    <w:unhideWhenUsed/>
    <w:rsid w:val="003B277C"/>
    <w:pPr>
      <w:ind w:left="660"/>
    </w:pPr>
    <w:rPr>
      <w:rFonts w:ascii="Calibri" w:eastAsia="Calibri" w:hAnsi="Calibri" w:cs="Calibri"/>
      <w:sz w:val="18"/>
      <w:szCs w:val="18"/>
    </w:rPr>
  </w:style>
  <w:style w:type="paragraph" w:styleId="TOC5">
    <w:name w:val="toc 5"/>
    <w:basedOn w:val="Normal"/>
    <w:next w:val="Normal"/>
    <w:autoRedefine/>
    <w:uiPriority w:val="39"/>
    <w:unhideWhenUsed/>
    <w:rsid w:val="003B277C"/>
    <w:pPr>
      <w:ind w:left="880"/>
    </w:pPr>
    <w:rPr>
      <w:rFonts w:ascii="Calibri" w:eastAsia="Calibri" w:hAnsi="Calibri" w:cs="Calibri"/>
      <w:sz w:val="18"/>
      <w:szCs w:val="18"/>
    </w:rPr>
  </w:style>
  <w:style w:type="paragraph" w:styleId="TOC6">
    <w:name w:val="toc 6"/>
    <w:basedOn w:val="Normal"/>
    <w:next w:val="Normal"/>
    <w:autoRedefine/>
    <w:uiPriority w:val="39"/>
    <w:unhideWhenUsed/>
    <w:rsid w:val="003B277C"/>
    <w:pPr>
      <w:ind w:left="1100"/>
    </w:pPr>
    <w:rPr>
      <w:rFonts w:ascii="Calibri" w:eastAsia="Calibri" w:hAnsi="Calibri" w:cs="Calibri"/>
      <w:sz w:val="18"/>
      <w:szCs w:val="18"/>
    </w:rPr>
  </w:style>
  <w:style w:type="paragraph" w:styleId="TOC7">
    <w:name w:val="toc 7"/>
    <w:basedOn w:val="Normal"/>
    <w:next w:val="Normal"/>
    <w:autoRedefine/>
    <w:uiPriority w:val="39"/>
    <w:unhideWhenUsed/>
    <w:rsid w:val="003B277C"/>
    <w:pPr>
      <w:ind w:left="1320"/>
    </w:pPr>
    <w:rPr>
      <w:rFonts w:ascii="Calibri" w:eastAsia="Calibri" w:hAnsi="Calibri" w:cs="Calibri"/>
      <w:sz w:val="18"/>
      <w:szCs w:val="18"/>
    </w:rPr>
  </w:style>
  <w:style w:type="paragraph" w:styleId="TOC8">
    <w:name w:val="toc 8"/>
    <w:basedOn w:val="Normal"/>
    <w:next w:val="Normal"/>
    <w:autoRedefine/>
    <w:uiPriority w:val="39"/>
    <w:unhideWhenUsed/>
    <w:rsid w:val="003B277C"/>
    <w:pPr>
      <w:ind w:left="1540"/>
    </w:pPr>
    <w:rPr>
      <w:rFonts w:ascii="Calibri" w:eastAsia="Calibri" w:hAnsi="Calibri" w:cs="Calibri"/>
      <w:sz w:val="18"/>
      <w:szCs w:val="18"/>
    </w:rPr>
  </w:style>
  <w:style w:type="paragraph" w:styleId="TOC9">
    <w:name w:val="toc 9"/>
    <w:basedOn w:val="Normal"/>
    <w:next w:val="Normal"/>
    <w:autoRedefine/>
    <w:uiPriority w:val="39"/>
    <w:unhideWhenUsed/>
    <w:rsid w:val="003B277C"/>
    <w:pPr>
      <w:ind w:left="1760"/>
    </w:pPr>
    <w:rPr>
      <w:rFonts w:ascii="Calibri" w:eastAsia="Calibri" w:hAnsi="Calibri" w:cs="Calibri"/>
      <w:sz w:val="18"/>
      <w:szCs w:val="18"/>
    </w:rPr>
  </w:style>
  <w:style w:type="paragraph" w:styleId="FootnoteText">
    <w:name w:val="footnote text"/>
    <w:basedOn w:val="Normal"/>
    <w:link w:val="FootnoteTextChar"/>
    <w:uiPriority w:val="99"/>
    <w:unhideWhenUsed/>
    <w:rsid w:val="00390431"/>
    <w:rPr>
      <w:sz w:val="20"/>
      <w:szCs w:val="20"/>
    </w:rPr>
  </w:style>
  <w:style w:type="character" w:customStyle="1" w:styleId="FootnoteTextChar">
    <w:name w:val="Footnote Text Char"/>
    <w:basedOn w:val="DefaultParagraphFont"/>
    <w:link w:val="FootnoteText"/>
    <w:uiPriority w:val="99"/>
    <w:rsid w:val="00390431"/>
  </w:style>
  <w:style w:type="character" w:styleId="FootnoteReference">
    <w:name w:val="footnote reference"/>
    <w:uiPriority w:val="99"/>
    <w:unhideWhenUsed/>
    <w:qFormat/>
    <w:rsid w:val="00390431"/>
    <w:rPr>
      <w:vertAlign w:val="superscript"/>
    </w:rPr>
  </w:style>
  <w:style w:type="paragraph" w:styleId="ListParagraph">
    <w:name w:val="List Paragraph"/>
    <w:basedOn w:val="Normal"/>
    <w:uiPriority w:val="34"/>
    <w:qFormat/>
    <w:rsid w:val="00B74EB2"/>
    <w:pPr>
      <w:ind w:left="720"/>
      <w:contextualSpacing/>
    </w:pPr>
  </w:style>
  <w:style w:type="character" w:styleId="CommentReference">
    <w:name w:val="annotation reference"/>
    <w:uiPriority w:val="99"/>
    <w:unhideWhenUsed/>
    <w:rsid w:val="00330ED8"/>
    <w:rPr>
      <w:sz w:val="18"/>
      <w:szCs w:val="18"/>
    </w:rPr>
  </w:style>
  <w:style w:type="paragraph" w:styleId="CommentText">
    <w:name w:val="annotation text"/>
    <w:basedOn w:val="Normal"/>
    <w:link w:val="CommentTextChar"/>
    <w:uiPriority w:val="99"/>
    <w:unhideWhenUsed/>
    <w:rsid w:val="00330ED8"/>
    <w:rPr>
      <w:lang/>
    </w:rPr>
  </w:style>
  <w:style w:type="character" w:customStyle="1" w:styleId="CommentTextChar">
    <w:name w:val="Comment Text Char"/>
    <w:link w:val="CommentText"/>
    <w:uiPriority w:val="99"/>
    <w:rsid w:val="00330ED8"/>
    <w:rPr>
      <w:sz w:val="24"/>
      <w:szCs w:val="24"/>
    </w:rPr>
  </w:style>
  <w:style w:type="paragraph" w:styleId="CommentSubject">
    <w:name w:val="annotation subject"/>
    <w:basedOn w:val="CommentText"/>
    <w:next w:val="CommentText"/>
    <w:link w:val="CommentSubjectChar"/>
    <w:uiPriority w:val="99"/>
    <w:unhideWhenUsed/>
    <w:rsid w:val="00330ED8"/>
    <w:rPr>
      <w:b/>
      <w:bCs/>
    </w:rPr>
  </w:style>
  <w:style w:type="character" w:customStyle="1" w:styleId="CommentSubjectChar">
    <w:name w:val="Comment Subject Char"/>
    <w:link w:val="CommentSubject"/>
    <w:uiPriority w:val="99"/>
    <w:rsid w:val="00330ED8"/>
    <w:rPr>
      <w:b/>
      <w:bCs/>
      <w:sz w:val="24"/>
      <w:szCs w:val="24"/>
    </w:rPr>
  </w:style>
  <w:style w:type="paragraph" w:styleId="Revision">
    <w:name w:val="Revision"/>
    <w:hidden/>
    <w:uiPriority w:val="70"/>
    <w:rsid w:val="00DD579C"/>
    <w:rPr>
      <w:sz w:val="24"/>
      <w:szCs w:val="24"/>
    </w:rPr>
  </w:style>
  <w:style w:type="paragraph" w:styleId="TOCHeading">
    <w:name w:val="TOC Heading"/>
    <w:basedOn w:val="Heading1"/>
    <w:next w:val="Normal"/>
    <w:uiPriority w:val="39"/>
    <w:unhideWhenUsed/>
    <w:qFormat/>
    <w:rsid w:val="009E7B1F"/>
    <w:pPr>
      <w:spacing w:before="480" w:after="0"/>
      <w:outlineLvl w:val="9"/>
    </w:pPr>
    <w:rPr>
      <w:rFonts w:ascii="Calibri" w:eastAsia="Times New Roman" w:hAnsi="Calibri"/>
      <w:color w:val="345A8A"/>
      <w:sz w:val="32"/>
      <w:szCs w:val="32"/>
    </w:rPr>
  </w:style>
  <w:style w:type="character" w:customStyle="1" w:styleId="Heading5Char">
    <w:name w:val="Heading 5 Char"/>
    <w:link w:val="Heading5"/>
    <w:uiPriority w:val="9"/>
    <w:rsid w:val="009E7B1F"/>
    <w:rPr>
      <w:rFonts w:ascii="Times New Roman" w:eastAsia="Cambria" w:hAnsi="Times New Roman"/>
      <w:sz w:val="24"/>
      <w:szCs w:val="24"/>
    </w:rPr>
  </w:style>
  <w:style w:type="character" w:customStyle="1" w:styleId="Heading6Char">
    <w:name w:val="Heading 6 Char"/>
    <w:link w:val="Heading6"/>
    <w:uiPriority w:val="9"/>
    <w:rsid w:val="009E7B1F"/>
    <w:rPr>
      <w:rFonts w:ascii="Times New Roman" w:eastAsia="Cambria" w:hAnsi="Times New Roman"/>
      <w:iCs/>
      <w:sz w:val="24"/>
    </w:rPr>
  </w:style>
  <w:style w:type="character" w:customStyle="1" w:styleId="Heading7Char">
    <w:name w:val="Heading 7 Char"/>
    <w:link w:val="Heading7"/>
    <w:uiPriority w:val="9"/>
    <w:rsid w:val="009E7B1F"/>
    <w:rPr>
      <w:rFonts w:eastAsia="Cambria" w:cs="Times New Roman"/>
      <w:i/>
      <w:iCs/>
      <w:color w:val="404040"/>
      <w:sz w:val="24"/>
    </w:rPr>
  </w:style>
  <w:style w:type="character" w:customStyle="1" w:styleId="Heading8Char">
    <w:name w:val="Heading 8 Char"/>
    <w:link w:val="Heading8"/>
    <w:uiPriority w:val="9"/>
    <w:rsid w:val="009E7B1F"/>
    <w:rPr>
      <w:rFonts w:eastAsia="Cambria" w:cs="Times New Roman"/>
      <w:color w:val="404040"/>
    </w:rPr>
  </w:style>
  <w:style w:type="character" w:customStyle="1" w:styleId="Heading9Char">
    <w:name w:val="Heading 9 Char"/>
    <w:link w:val="Heading9"/>
    <w:uiPriority w:val="9"/>
    <w:rsid w:val="009E7B1F"/>
    <w:rPr>
      <w:rFonts w:eastAsia="Cambria" w:cs="Times New Roman"/>
      <w:i/>
      <w:iCs/>
      <w:color w:val="404040"/>
    </w:rPr>
  </w:style>
  <w:style w:type="paragraph" w:customStyle="1" w:styleId="1stlinewspace">
    <w:name w:val="1st line w/space"/>
    <w:basedOn w:val="Normal"/>
    <w:link w:val="1stlinewspaceCharChar"/>
    <w:rsid w:val="009E7B1F"/>
    <w:pPr>
      <w:spacing w:before="100"/>
    </w:pPr>
    <w:rPr>
      <w:rFonts w:ascii="Garamond" w:eastAsia="Cambria" w:hAnsi="Garamond"/>
      <w:bCs/>
      <w:sz w:val="20"/>
      <w:lang/>
    </w:rPr>
  </w:style>
  <w:style w:type="character" w:customStyle="1" w:styleId="1stlinewspaceCharChar">
    <w:name w:val="1st line w/space Char Char"/>
    <w:link w:val="1stlinewspace"/>
    <w:rsid w:val="009E7B1F"/>
    <w:rPr>
      <w:rFonts w:ascii="Garamond" w:eastAsia="Cambria" w:hAnsi="Garamond" w:cs="Times New Roman"/>
      <w:bCs/>
      <w:szCs w:val="24"/>
    </w:rPr>
  </w:style>
  <w:style w:type="paragraph" w:customStyle="1" w:styleId="35Heading">
    <w:name w:val="3.5 Heading"/>
    <w:qFormat/>
    <w:rsid w:val="009E7B1F"/>
    <w:pPr>
      <w:spacing w:before="40" w:after="40"/>
      <w:jc w:val="center"/>
    </w:pPr>
    <w:rPr>
      <w:rFonts w:ascii="Arial" w:eastAsia="Times New Roman" w:hAnsi="Arial" w:cs="Arial"/>
      <w:sz w:val="22"/>
      <w:szCs w:val="24"/>
    </w:rPr>
  </w:style>
  <w:style w:type="paragraph" w:customStyle="1" w:styleId="35Text">
    <w:name w:val="3.5 Text"/>
    <w:qFormat/>
    <w:rsid w:val="009E7B1F"/>
    <w:pPr>
      <w:spacing w:after="120"/>
    </w:pPr>
    <w:rPr>
      <w:rFonts w:ascii="Calibri" w:eastAsia="Times New Roman" w:hAnsi="Calibri" w:cs="Calibri"/>
      <w:sz w:val="24"/>
      <w:szCs w:val="24"/>
    </w:rPr>
  </w:style>
  <w:style w:type="table" w:customStyle="1" w:styleId="508Table">
    <w:name w:val="508 Table"/>
    <w:basedOn w:val="TableNormal"/>
    <w:uiPriority w:val="99"/>
    <w:rsid w:val="009E7B1F"/>
    <w:rPr>
      <w:rFonts w:ascii="Calibri" w:eastAsia="Calibri" w:hAnsi="Calibri"/>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character" w:customStyle="1" w:styleId="A0">
    <w:name w:val="A0"/>
    <w:uiPriority w:val="99"/>
    <w:rsid w:val="009E7B1F"/>
    <w:rPr>
      <w:rFonts w:cs="Trebuchet MS"/>
      <w:b/>
      <w:bCs/>
      <w:i/>
      <w:iCs/>
      <w:color w:val="000000"/>
      <w:sz w:val="22"/>
      <w:szCs w:val="22"/>
    </w:rPr>
  </w:style>
  <w:style w:type="character" w:customStyle="1" w:styleId="A3">
    <w:name w:val="A3"/>
    <w:uiPriority w:val="99"/>
    <w:rsid w:val="009E7B1F"/>
    <w:rPr>
      <w:rFonts w:cs="Trebuchet MS"/>
      <w:b/>
      <w:bCs/>
      <w:color w:val="000000"/>
      <w:sz w:val="26"/>
      <w:szCs w:val="26"/>
    </w:rPr>
  </w:style>
  <w:style w:type="character" w:customStyle="1" w:styleId="A5">
    <w:name w:val="A5"/>
    <w:uiPriority w:val="99"/>
    <w:rsid w:val="009E7B1F"/>
    <w:rPr>
      <w:rFonts w:cs="Calibri"/>
      <w:color w:val="000000"/>
      <w:sz w:val="15"/>
      <w:szCs w:val="15"/>
    </w:rPr>
  </w:style>
  <w:style w:type="character" w:customStyle="1" w:styleId="apple-converted-space">
    <w:name w:val="apple-converted-space"/>
    <w:basedOn w:val="DefaultParagraphFont"/>
    <w:rsid w:val="009E7B1F"/>
  </w:style>
  <w:style w:type="character" w:customStyle="1" w:styleId="apple-style-span">
    <w:name w:val="apple-style-span"/>
    <w:basedOn w:val="DefaultParagraphFont"/>
    <w:uiPriority w:val="99"/>
    <w:rsid w:val="009E7B1F"/>
  </w:style>
  <w:style w:type="paragraph" w:customStyle="1" w:styleId="Bibliography1">
    <w:name w:val="Bibliography1"/>
    <w:basedOn w:val="Normal"/>
    <w:rsid w:val="009E7B1F"/>
    <w:pPr>
      <w:keepLines/>
      <w:widowControl w:val="0"/>
      <w:spacing w:before="120"/>
      <w:ind w:left="288" w:hanging="288"/>
    </w:pPr>
    <w:rPr>
      <w:rFonts w:ascii="AGaramond" w:eastAsia="Cambria" w:hAnsi="AGaramond"/>
      <w:sz w:val="20"/>
      <w:szCs w:val="20"/>
    </w:rPr>
  </w:style>
  <w:style w:type="character" w:customStyle="1" w:styleId="bigaccentcolor1">
    <w:name w:val="big_accent_color1"/>
    <w:rsid w:val="009E7B1F"/>
    <w:rPr>
      <w:color w:val="2B5555"/>
      <w:sz w:val="18"/>
      <w:szCs w:val="18"/>
    </w:rPr>
  </w:style>
  <w:style w:type="character" w:customStyle="1" w:styleId="Black">
    <w:name w:val="Black"/>
    <w:uiPriority w:val="1"/>
    <w:qFormat/>
    <w:rsid w:val="009E7B1F"/>
    <w:rPr>
      <w:b/>
      <w:color w:val="auto"/>
    </w:rPr>
  </w:style>
  <w:style w:type="paragraph" w:styleId="BlockText">
    <w:name w:val="Block Text"/>
    <w:basedOn w:val="Normal"/>
    <w:uiPriority w:val="99"/>
    <w:unhideWhenUsed/>
    <w:rsid w:val="009E7B1F"/>
    <w:pPr>
      <w:keepNext/>
      <w:pBdr>
        <w:top w:val="single" w:sz="18" w:space="10" w:color="4F81BD" w:shadow="1"/>
        <w:left w:val="single" w:sz="18" w:space="10" w:color="4F81BD" w:shadow="1"/>
        <w:bottom w:val="single" w:sz="18" w:space="10" w:color="4F81BD" w:shadow="1"/>
        <w:right w:val="single" w:sz="18" w:space="10" w:color="4F81BD" w:shadow="1"/>
      </w:pBdr>
      <w:spacing w:before="120" w:after="160"/>
      <w:ind w:left="684" w:right="585"/>
    </w:pPr>
    <w:rPr>
      <w:rFonts w:ascii="Calibri" w:eastAsia="Cambria" w:hAnsi="Calibri"/>
      <w:i/>
      <w:iCs/>
      <w:color w:val="00267F"/>
      <w:spacing w:val="16"/>
    </w:rPr>
  </w:style>
  <w:style w:type="paragraph" w:customStyle="1" w:styleId="BlockText2">
    <w:name w:val="Block Text 2"/>
    <w:basedOn w:val="BlockText"/>
    <w:qFormat/>
    <w:rsid w:val="009E7B1F"/>
    <w:pPr>
      <w:shd w:val="clear" w:color="auto" w:fill="F2F2F2"/>
      <w:spacing w:after="120"/>
      <w:ind w:left="855" w:right="756"/>
    </w:pPr>
    <w:rPr>
      <w:sz w:val="20"/>
    </w:rPr>
  </w:style>
  <w:style w:type="paragraph" w:customStyle="1" w:styleId="BlockTextBulley">
    <w:name w:val="Block Text Bulley"/>
    <w:basedOn w:val="BlockText2"/>
    <w:qFormat/>
    <w:rsid w:val="009E7B1F"/>
    <w:pPr>
      <w:ind w:left="1053" w:hanging="189"/>
    </w:pPr>
  </w:style>
  <w:style w:type="paragraph" w:customStyle="1" w:styleId="BlockTextHEAD">
    <w:name w:val="Block Text HEAD"/>
    <w:basedOn w:val="BlockText"/>
    <w:rsid w:val="009E7B1F"/>
    <w:pPr>
      <w:shd w:val="clear" w:color="auto" w:fill="EEECE1"/>
      <w:spacing w:after="0"/>
      <w:ind w:left="855" w:right="756"/>
    </w:pPr>
    <w:rPr>
      <w:szCs w:val="20"/>
    </w:rPr>
  </w:style>
  <w:style w:type="character" w:customStyle="1" w:styleId="blue">
    <w:name w:val="blue"/>
    <w:qFormat/>
    <w:rsid w:val="009E7B1F"/>
    <w:rPr>
      <w:b/>
      <w:color w:val="00267F"/>
    </w:rPr>
  </w:style>
  <w:style w:type="character" w:customStyle="1" w:styleId="Blue0">
    <w:name w:val="Blue"/>
    <w:qFormat/>
    <w:rsid w:val="009E7B1F"/>
    <w:rPr>
      <w:color w:val="FFFFFF"/>
      <w:bdr w:val="none" w:sz="0" w:space="0" w:color="auto"/>
      <w:shd w:val="clear" w:color="auto" w:fill="32649B"/>
    </w:rPr>
  </w:style>
  <w:style w:type="paragraph" w:customStyle="1" w:styleId="Blurb">
    <w:name w:val="Blurb"/>
    <w:basedOn w:val="Normal"/>
    <w:link w:val="BlurbChar"/>
    <w:rsid w:val="009E7B1F"/>
    <w:pPr>
      <w:spacing w:after="240"/>
    </w:pPr>
    <w:rPr>
      <w:rFonts w:ascii="Book Antiqua" w:eastAsia="Cambria" w:hAnsi="Book Antiqua"/>
      <w:sz w:val="22"/>
      <w:szCs w:val="20"/>
      <w:lang/>
    </w:rPr>
  </w:style>
  <w:style w:type="character" w:customStyle="1" w:styleId="BlurbChar">
    <w:name w:val="Blurb Char"/>
    <w:link w:val="Blurb"/>
    <w:rsid w:val="009E7B1F"/>
    <w:rPr>
      <w:rFonts w:ascii="Book Antiqua" w:eastAsia="Cambria" w:hAnsi="Book Antiqua" w:cs="Times New Roman"/>
      <w:sz w:val="22"/>
    </w:rPr>
  </w:style>
  <w:style w:type="paragraph" w:customStyle="1" w:styleId="BodTxt2">
    <w:name w:val="Bod Txt 2"/>
    <w:basedOn w:val="Normal"/>
    <w:link w:val="BodTxt2Char"/>
    <w:rsid w:val="009E7B1F"/>
    <w:pPr>
      <w:tabs>
        <w:tab w:val="left" w:pos="6480"/>
      </w:tabs>
      <w:ind w:left="1440" w:hanging="720"/>
    </w:pPr>
    <w:rPr>
      <w:rFonts w:ascii="Times New Roman" w:eastAsia="Cambria" w:hAnsi="Times New Roman"/>
      <w:szCs w:val="22"/>
      <w:lang/>
    </w:rPr>
  </w:style>
  <w:style w:type="character" w:customStyle="1" w:styleId="BodTxt2Char">
    <w:name w:val="Bod Txt 2 Char"/>
    <w:link w:val="BodTxt2"/>
    <w:rsid w:val="009E7B1F"/>
    <w:rPr>
      <w:rFonts w:ascii="Times New Roman" w:eastAsia="Cambria" w:hAnsi="Times New Roman" w:cs="Times New Roman"/>
      <w:sz w:val="24"/>
      <w:szCs w:val="22"/>
    </w:rPr>
  </w:style>
  <w:style w:type="paragraph" w:customStyle="1" w:styleId="BodTxt3">
    <w:name w:val="Bod Txt 3"/>
    <w:basedOn w:val="BodTxt2"/>
    <w:rsid w:val="009E7B1F"/>
    <w:pPr>
      <w:tabs>
        <w:tab w:val="clear" w:pos="6480"/>
        <w:tab w:val="left" w:pos="1440"/>
      </w:tabs>
      <w:spacing w:after="120"/>
    </w:pPr>
    <w:rPr>
      <w:spacing w:val="-3"/>
    </w:rPr>
  </w:style>
  <w:style w:type="paragraph" w:customStyle="1" w:styleId="BodTxt4">
    <w:name w:val="Bod Txt 4"/>
    <w:basedOn w:val="BodTxt3"/>
    <w:rsid w:val="009E7B1F"/>
    <w:pPr>
      <w:tabs>
        <w:tab w:val="clear" w:pos="1440"/>
        <w:tab w:val="left" w:pos="2520"/>
      </w:tabs>
    </w:pPr>
  </w:style>
  <w:style w:type="paragraph" w:styleId="BodyText2">
    <w:name w:val="Body Text 2"/>
    <w:basedOn w:val="Normal"/>
    <w:link w:val="BodyText2Char"/>
    <w:semiHidden/>
    <w:rsid w:val="009E7B1F"/>
    <w:pPr>
      <w:spacing w:after="160" w:line="480" w:lineRule="auto"/>
    </w:pPr>
    <w:rPr>
      <w:rFonts w:ascii="Times New Roman" w:eastAsia="Cambria" w:hAnsi="Times New Roman"/>
    </w:rPr>
  </w:style>
  <w:style w:type="character" w:customStyle="1" w:styleId="BodyText2Char">
    <w:name w:val="Body Text 2 Char"/>
    <w:link w:val="BodyText2"/>
    <w:semiHidden/>
    <w:rsid w:val="009E7B1F"/>
    <w:rPr>
      <w:rFonts w:ascii="Times New Roman" w:eastAsia="Cambria" w:hAnsi="Times New Roman" w:cs="Times New Roman"/>
      <w:sz w:val="24"/>
      <w:szCs w:val="24"/>
    </w:rPr>
  </w:style>
  <w:style w:type="paragraph" w:styleId="BodyText3">
    <w:name w:val="Body Text 3"/>
    <w:basedOn w:val="Normal"/>
    <w:link w:val="BodyText3Char"/>
    <w:rsid w:val="009E7B1F"/>
    <w:pPr>
      <w:spacing w:after="160"/>
    </w:pPr>
    <w:rPr>
      <w:rFonts w:ascii="Times New Roman" w:eastAsia="Cambria" w:hAnsi="Times New Roman"/>
      <w:sz w:val="16"/>
      <w:szCs w:val="16"/>
    </w:rPr>
  </w:style>
  <w:style w:type="character" w:customStyle="1" w:styleId="BodyText3Char">
    <w:name w:val="Body Text 3 Char"/>
    <w:link w:val="BodyText3"/>
    <w:rsid w:val="009E7B1F"/>
    <w:rPr>
      <w:rFonts w:ascii="Times New Roman" w:eastAsia="Cambria" w:hAnsi="Times New Roman" w:cs="Times New Roman"/>
      <w:sz w:val="16"/>
      <w:szCs w:val="16"/>
    </w:rPr>
  </w:style>
  <w:style w:type="paragraph" w:styleId="BodyText">
    <w:name w:val="Body Text"/>
    <w:aliases w:val="Right,bold"/>
    <w:basedOn w:val="Normal"/>
    <w:link w:val="BodyTextChar"/>
    <w:rsid w:val="009E7B1F"/>
    <w:pPr>
      <w:spacing w:before="120" w:after="160"/>
    </w:pPr>
    <w:rPr>
      <w:rFonts w:ascii="Times New Roman" w:eastAsia="Cambria" w:hAnsi="Times New Roman"/>
    </w:rPr>
  </w:style>
  <w:style w:type="character" w:customStyle="1" w:styleId="BodyTextChar">
    <w:name w:val="Body Text Char"/>
    <w:aliases w:val="Right Char,bold Char"/>
    <w:link w:val="BodyText"/>
    <w:rsid w:val="009E7B1F"/>
    <w:rPr>
      <w:rFonts w:ascii="Times New Roman" w:eastAsia="Cambria" w:hAnsi="Times New Roman" w:cs="Times New Roman"/>
      <w:sz w:val="24"/>
      <w:szCs w:val="24"/>
    </w:rPr>
  </w:style>
  <w:style w:type="paragraph" w:styleId="BodyTextFirstIndent">
    <w:name w:val="Body Text First Indent"/>
    <w:basedOn w:val="BodyText"/>
    <w:link w:val="BodyTextFirstIndentChar"/>
    <w:uiPriority w:val="99"/>
    <w:unhideWhenUsed/>
    <w:rsid w:val="009E7B1F"/>
    <w:pPr>
      <w:spacing w:before="0" w:after="120"/>
      <w:ind w:firstLine="210"/>
    </w:pPr>
  </w:style>
  <w:style w:type="character" w:customStyle="1" w:styleId="BodyTextFirstIndentChar">
    <w:name w:val="Body Text First Indent Char"/>
    <w:link w:val="BodyTextFirstIndent"/>
    <w:uiPriority w:val="99"/>
    <w:rsid w:val="009E7B1F"/>
    <w:rPr>
      <w:rFonts w:ascii="Times New Roman" w:eastAsia="Cambria" w:hAnsi="Times New Roman" w:cs="Times New Roman"/>
      <w:sz w:val="24"/>
      <w:szCs w:val="24"/>
    </w:rPr>
  </w:style>
  <w:style w:type="paragraph" w:styleId="BodyTextIndent">
    <w:name w:val="Body Text Indent"/>
    <w:basedOn w:val="Normal"/>
    <w:link w:val="BodyTextIndentChar"/>
    <w:uiPriority w:val="99"/>
    <w:unhideWhenUsed/>
    <w:rsid w:val="009E7B1F"/>
    <w:pPr>
      <w:spacing w:before="120" w:after="120"/>
      <w:ind w:left="360"/>
    </w:pPr>
    <w:rPr>
      <w:rFonts w:ascii="Times New Roman" w:eastAsia="Cambria" w:hAnsi="Times New Roman"/>
    </w:rPr>
  </w:style>
  <w:style w:type="character" w:customStyle="1" w:styleId="BodyTextIndentChar">
    <w:name w:val="Body Text Indent Char"/>
    <w:link w:val="BodyTextIndent"/>
    <w:uiPriority w:val="99"/>
    <w:rsid w:val="009E7B1F"/>
    <w:rPr>
      <w:rFonts w:ascii="Times New Roman" w:eastAsia="Cambria" w:hAnsi="Times New Roman" w:cs="Times New Roman"/>
      <w:sz w:val="24"/>
      <w:szCs w:val="24"/>
    </w:rPr>
  </w:style>
  <w:style w:type="paragraph" w:styleId="BodyTextIndent2">
    <w:name w:val="Body Text Indent 2"/>
    <w:basedOn w:val="Normal"/>
    <w:link w:val="BodyTextIndent2Char"/>
    <w:uiPriority w:val="99"/>
    <w:semiHidden/>
    <w:unhideWhenUsed/>
    <w:rsid w:val="009E7B1F"/>
    <w:pPr>
      <w:spacing w:after="240" w:line="480" w:lineRule="auto"/>
      <w:ind w:left="360"/>
    </w:pPr>
    <w:rPr>
      <w:rFonts w:ascii="Book Antiqua" w:eastAsia="Cambria" w:hAnsi="Book Antiqua"/>
      <w:sz w:val="22"/>
      <w:szCs w:val="20"/>
    </w:rPr>
  </w:style>
  <w:style w:type="character" w:customStyle="1" w:styleId="BodyTextIndent2Char">
    <w:name w:val="Body Text Indent 2 Char"/>
    <w:link w:val="BodyTextIndent2"/>
    <w:uiPriority w:val="99"/>
    <w:semiHidden/>
    <w:rsid w:val="009E7B1F"/>
    <w:rPr>
      <w:rFonts w:ascii="Book Antiqua" w:eastAsia="Cambria" w:hAnsi="Book Antiqua" w:cs="Times New Roman"/>
      <w:sz w:val="22"/>
    </w:rPr>
  </w:style>
  <w:style w:type="paragraph" w:styleId="BodyTextIndent3">
    <w:name w:val="Body Text Indent 3"/>
    <w:basedOn w:val="Normal"/>
    <w:link w:val="BodyTextIndent3Char"/>
    <w:uiPriority w:val="99"/>
    <w:rsid w:val="009E7B1F"/>
    <w:pPr>
      <w:spacing w:after="160"/>
      <w:ind w:left="360"/>
    </w:pPr>
    <w:rPr>
      <w:rFonts w:ascii="Times New Roman" w:eastAsia="Cambria" w:hAnsi="Times New Roman"/>
      <w:sz w:val="16"/>
      <w:szCs w:val="16"/>
    </w:rPr>
  </w:style>
  <w:style w:type="character" w:customStyle="1" w:styleId="BodyTextIndent3Char">
    <w:name w:val="Body Text Indent 3 Char"/>
    <w:link w:val="BodyTextIndent3"/>
    <w:uiPriority w:val="99"/>
    <w:rsid w:val="009E7B1F"/>
    <w:rPr>
      <w:rFonts w:ascii="Times New Roman" w:eastAsia="Cambria" w:hAnsi="Times New Roman" w:cs="Times New Roman"/>
      <w:sz w:val="16"/>
      <w:szCs w:val="16"/>
    </w:rPr>
  </w:style>
  <w:style w:type="paragraph" w:customStyle="1" w:styleId="BodyTextBook">
    <w:name w:val="BodyText(Book)"/>
    <w:rsid w:val="009E7B1F"/>
    <w:pPr>
      <w:spacing w:line="260" w:lineRule="exact"/>
    </w:pPr>
    <w:rPr>
      <w:rFonts w:ascii="Book Antiqua" w:eastAsia="Times New Roman" w:hAnsi="Book Antiqua"/>
      <w:noProof/>
      <w:sz w:val="19"/>
      <w:szCs w:val="24"/>
    </w:rPr>
  </w:style>
  <w:style w:type="paragraph" w:styleId="List">
    <w:name w:val="List"/>
    <w:basedOn w:val="Normal"/>
    <w:uiPriority w:val="99"/>
    <w:rsid w:val="009E7B1F"/>
    <w:pPr>
      <w:spacing w:before="120" w:after="160"/>
      <w:ind w:left="360" w:hanging="360"/>
      <w:contextualSpacing/>
    </w:pPr>
    <w:rPr>
      <w:rFonts w:ascii="Times New Roman" w:eastAsia="Cambria" w:hAnsi="Times New Roman"/>
    </w:rPr>
  </w:style>
  <w:style w:type="paragraph" w:customStyle="1" w:styleId="bullet1">
    <w:name w:val="bullet 1"/>
    <w:basedOn w:val="List"/>
    <w:link w:val="bullet1CharChar"/>
    <w:rsid w:val="009E7B1F"/>
    <w:pPr>
      <w:numPr>
        <w:numId w:val="2"/>
      </w:numPr>
      <w:spacing w:before="0" w:after="0"/>
      <w:contextualSpacing w:val="0"/>
    </w:pPr>
    <w:rPr>
      <w:spacing w:val="-2"/>
      <w:sz w:val="20"/>
      <w:szCs w:val="22"/>
      <w:lang/>
    </w:rPr>
  </w:style>
  <w:style w:type="character" w:customStyle="1" w:styleId="bullet1CharChar">
    <w:name w:val="bullet 1 Char Char"/>
    <w:link w:val="bullet1"/>
    <w:rsid w:val="009E7B1F"/>
    <w:rPr>
      <w:rFonts w:ascii="Times New Roman" w:eastAsia="Cambria" w:hAnsi="Times New Roman"/>
      <w:spacing w:val="-2"/>
      <w:szCs w:val="22"/>
      <w:lang/>
    </w:rPr>
  </w:style>
  <w:style w:type="character" w:customStyle="1" w:styleId="bullet1Char">
    <w:name w:val="bullet 1 Char"/>
    <w:rsid w:val="009E7B1F"/>
    <w:rPr>
      <w:rFonts w:ascii="Times New Roman" w:eastAsia="Times New Roman" w:hAnsi="Times New Roman" w:cs="Times New Roman"/>
      <w:spacing w:val="-2"/>
      <w:sz w:val="24"/>
    </w:rPr>
  </w:style>
  <w:style w:type="paragraph" w:customStyle="1" w:styleId="bullet1last">
    <w:name w:val="bullet 1 last"/>
    <w:basedOn w:val="bullet1"/>
    <w:rsid w:val="009E7B1F"/>
    <w:pPr>
      <w:numPr>
        <w:numId w:val="0"/>
      </w:numPr>
      <w:spacing w:after="240"/>
    </w:pPr>
  </w:style>
  <w:style w:type="paragraph" w:customStyle="1" w:styleId="bullet1LAST0">
    <w:name w:val="bullet 1 LAST"/>
    <w:basedOn w:val="bullet1"/>
    <w:link w:val="bullet1LASTChar"/>
    <w:rsid w:val="009E7B1F"/>
    <w:pPr>
      <w:spacing w:after="360"/>
    </w:pPr>
  </w:style>
  <w:style w:type="character" w:customStyle="1" w:styleId="bullet1LASTChar">
    <w:name w:val="bullet 1 LAST Char"/>
    <w:link w:val="bullet1LAST0"/>
    <w:rsid w:val="009E7B1F"/>
    <w:rPr>
      <w:rFonts w:ascii="Times New Roman" w:eastAsia="Cambria" w:hAnsi="Times New Roman"/>
      <w:spacing w:val="-2"/>
      <w:szCs w:val="22"/>
      <w:lang/>
    </w:rPr>
  </w:style>
  <w:style w:type="paragraph" w:customStyle="1" w:styleId="bullet2">
    <w:name w:val="bullet 2"/>
    <w:basedOn w:val="bullet1"/>
    <w:qFormat/>
    <w:rsid w:val="009E7B1F"/>
    <w:pPr>
      <w:numPr>
        <w:numId w:val="1"/>
      </w:numPr>
      <w:tabs>
        <w:tab w:val="num" w:pos="360"/>
      </w:tabs>
      <w:ind w:left="1440"/>
    </w:pPr>
    <w:rPr>
      <w:sz w:val="23"/>
      <w:szCs w:val="23"/>
    </w:rPr>
  </w:style>
  <w:style w:type="paragraph" w:customStyle="1" w:styleId="bullet2LAST">
    <w:name w:val="bullet 2 LAST"/>
    <w:basedOn w:val="bullet2"/>
    <w:qFormat/>
    <w:rsid w:val="009E7B1F"/>
    <w:pPr>
      <w:numPr>
        <w:numId w:val="0"/>
      </w:numPr>
      <w:spacing w:after="240"/>
    </w:pPr>
  </w:style>
  <w:style w:type="paragraph" w:customStyle="1" w:styleId="bullet3">
    <w:name w:val="bullet 3"/>
    <w:basedOn w:val="bullet1"/>
    <w:qFormat/>
    <w:rsid w:val="009E7B1F"/>
    <w:pPr>
      <w:numPr>
        <w:ilvl w:val="2"/>
      </w:numPr>
      <w:tabs>
        <w:tab w:val="clear" w:pos="1080"/>
        <w:tab w:val="num" w:pos="360"/>
      </w:tabs>
      <w:spacing w:before="40" w:after="120"/>
      <w:ind w:left="2160" w:hanging="360"/>
    </w:pPr>
  </w:style>
  <w:style w:type="paragraph" w:customStyle="1" w:styleId="bullet4">
    <w:name w:val="bullet 4"/>
    <w:basedOn w:val="bullet1"/>
    <w:qFormat/>
    <w:rsid w:val="009E7B1F"/>
    <w:pPr>
      <w:numPr>
        <w:ilvl w:val="3"/>
      </w:numPr>
      <w:tabs>
        <w:tab w:val="clear" w:pos="1440"/>
        <w:tab w:val="num" w:pos="360"/>
      </w:tabs>
      <w:spacing w:before="40" w:after="80"/>
      <w:ind w:left="2880" w:hanging="360"/>
    </w:pPr>
  </w:style>
  <w:style w:type="paragraph" w:customStyle="1" w:styleId="BulletLevel10">
    <w:name w:val="Bullet Level 1"/>
    <w:basedOn w:val="Normal"/>
    <w:link w:val="BulletLevel1Char"/>
    <w:rsid w:val="009E7B1F"/>
    <w:pPr>
      <w:spacing w:before="120" w:after="240"/>
    </w:pPr>
    <w:rPr>
      <w:rFonts w:ascii="Book Antiqua" w:eastAsia="Calibri" w:hAnsi="Book Antiqua"/>
      <w:sz w:val="20"/>
    </w:rPr>
  </w:style>
  <w:style w:type="character" w:customStyle="1" w:styleId="BulletLevel1Char">
    <w:name w:val="Bullet Level 1 Char"/>
    <w:link w:val="BulletLevel10"/>
    <w:locked/>
    <w:rsid w:val="009E7B1F"/>
    <w:rPr>
      <w:rFonts w:ascii="Book Antiqua" w:eastAsia="Calibri" w:hAnsi="Book Antiqua" w:cs="Times New Roman"/>
      <w:szCs w:val="24"/>
    </w:rPr>
  </w:style>
  <w:style w:type="paragraph" w:customStyle="1" w:styleId="Bulletlevel1">
    <w:name w:val="Bullet level 1"/>
    <w:basedOn w:val="BodyText"/>
    <w:link w:val="Bulletlevel1Char0"/>
    <w:qFormat/>
    <w:rsid w:val="009E7B1F"/>
    <w:pPr>
      <w:widowControl w:val="0"/>
      <w:numPr>
        <w:numId w:val="3"/>
      </w:numPr>
      <w:spacing w:before="0" w:after="120"/>
    </w:pPr>
    <w:rPr>
      <w:sz w:val="22"/>
      <w:szCs w:val="20"/>
      <w:lang/>
    </w:rPr>
  </w:style>
  <w:style w:type="character" w:customStyle="1" w:styleId="Bulletlevel1Char0">
    <w:name w:val="Bullet level 1 Char"/>
    <w:link w:val="Bulletlevel1"/>
    <w:rsid w:val="009E7B1F"/>
    <w:rPr>
      <w:rFonts w:ascii="Times New Roman" w:eastAsia="Cambria" w:hAnsi="Times New Roman"/>
      <w:sz w:val="22"/>
      <w:lang/>
    </w:rPr>
  </w:style>
  <w:style w:type="paragraph" w:customStyle="1" w:styleId="BulletLevel1LST">
    <w:name w:val="Bullet Level 1 LST"/>
    <w:basedOn w:val="Normal"/>
    <w:rsid w:val="009E7B1F"/>
    <w:pPr>
      <w:spacing w:after="200"/>
    </w:pPr>
    <w:rPr>
      <w:rFonts w:ascii="Book Antiqua" w:eastAsia="Cambria" w:hAnsi="Book Antiqua"/>
      <w:szCs w:val="20"/>
    </w:rPr>
  </w:style>
  <w:style w:type="paragraph" w:customStyle="1" w:styleId="BulletLevel2">
    <w:name w:val="Bullet Level 2"/>
    <w:basedOn w:val="Normal"/>
    <w:link w:val="BulletLevel2Char"/>
    <w:qFormat/>
    <w:rsid w:val="009E7B1F"/>
    <w:pPr>
      <w:spacing w:after="160"/>
    </w:pPr>
    <w:rPr>
      <w:rFonts w:ascii="Times New Roman" w:eastAsia="Cambria" w:hAnsi="Times New Roman"/>
      <w:lang/>
    </w:rPr>
  </w:style>
  <w:style w:type="character" w:customStyle="1" w:styleId="BulletLevel2Char">
    <w:name w:val="Bullet Level 2 Char"/>
    <w:link w:val="BulletLevel2"/>
    <w:rsid w:val="009E7B1F"/>
    <w:rPr>
      <w:rFonts w:ascii="Times New Roman" w:eastAsia="Cambria" w:hAnsi="Times New Roman" w:cs="Times New Roman"/>
      <w:sz w:val="24"/>
      <w:szCs w:val="24"/>
    </w:rPr>
  </w:style>
  <w:style w:type="paragraph" w:customStyle="1" w:styleId="bulletresume">
    <w:name w:val="bullet resume"/>
    <w:qFormat/>
    <w:rsid w:val="009E7B1F"/>
    <w:pPr>
      <w:framePr w:hSpace="187" w:wrap="around" w:vAnchor="page" w:hAnchor="margin" w:xAlign="right" w:y="7561"/>
      <w:numPr>
        <w:numId w:val="4"/>
      </w:numPr>
      <w:suppressOverlap/>
    </w:pPr>
    <w:rPr>
      <w:rFonts w:ascii="Times New Roman" w:eastAsia="Times New Roman" w:hAnsi="Times New Roman"/>
      <w:spacing w:val="-2"/>
      <w:sz w:val="24"/>
      <w:szCs w:val="24"/>
    </w:rPr>
  </w:style>
  <w:style w:type="paragraph" w:customStyle="1" w:styleId="BulletedList">
    <w:name w:val="Bulleted List"/>
    <w:basedOn w:val="Normal"/>
    <w:rsid w:val="009E7B1F"/>
    <w:pPr>
      <w:keepLines/>
      <w:widowControl w:val="0"/>
    </w:pPr>
    <w:rPr>
      <w:rFonts w:ascii="AGaramond" w:eastAsia="Cambria" w:hAnsi="AGaramond"/>
      <w:sz w:val="20"/>
      <w:szCs w:val="20"/>
    </w:rPr>
  </w:style>
  <w:style w:type="paragraph" w:customStyle="1" w:styleId="bulletlevel11">
    <w:name w:val="bulletlevel1"/>
    <w:basedOn w:val="Normal"/>
    <w:rsid w:val="009E7B1F"/>
    <w:pPr>
      <w:tabs>
        <w:tab w:val="num" w:pos="792"/>
      </w:tabs>
      <w:ind w:left="792" w:hanging="360"/>
    </w:pPr>
    <w:rPr>
      <w:rFonts w:ascii="Times New Roman" w:eastAsia="Cambria" w:hAnsi="Times New Roman"/>
      <w:spacing w:val="-2"/>
      <w:sz w:val="22"/>
      <w:szCs w:val="22"/>
    </w:rPr>
  </w:style>
  <w:style w:type="paragraph" w:customStyle="1" w:styleId="c6">
    <w:name w:val="c6"/>
    <w:basedOn w:val="Normal"/>
    <w:rsid w:val="009E7B1F"/>
    <w:pPr>
      <w:spacing w:before="120" w:after="160" w:line="240" w:lineRule="atLeast"/>
      <w:jc w:val="center"/>
    </w:pPr>
    <w:rPr>
      <w:rFonts w:ascii="Times New Roman" w:eastAsia="Cambria" w:hAnsi="Times New Roman"/>
      <w:snapToGrid w:val="0"/>
      <w:szCs w:val="20"/>
    </w:rPr>
  </w:style>
  <w:style w:type="paragraph" w:styleId="Caption">
    <w:name w:val="caption"/>
    <w:basedOn w:val="Normal"/>
    <w:next w:val="Normal"/>
    <w:uiPriority w:val="35"/>
    <w:semiHidden/>
    <w:unhideWhenUsed/>
    <w:qFormat/>
    <w:rsid w:val="009E7B1F"/>
    <w:pPr>
      <w:spacing w:after="200"/>
    </w:pPr>
    <w:rPr>
      <w:rFonts w:ascii="Calibri" w:eastAsia="Calibri" w:hAnsi="Calibri"/>
      <w:b/>
      <w:bCs/>
      <w:color w:val="4F81BD"/>
      <w:sz w:val="18"/>
      <w:szCs w:val="18"/>
    </w:rPr>
  </w:style>
  <w:style w:type="character" w:customStyle="1" w:styleId="cit-first-element2">
    <w:name w:val="cit-first-element2"/>
    <w:rsid w:val="009E7B1F"/>
  </w:style>
  <w:style w:type="paragraph" w:customStyle="1" w:styleId="Submitted">
    <w:name w:val="Submitted"/>
    <w:aliases w:val="Prepared"/>
    <w:basedOn w:val="Normal"/>
    <w:rsid w:val="009E7B1F"/>
    <w:rPr>
      <w:rFonts w:ascii="Trebuchet MS" w:eastAsia="Cambria" w:hAnsi="Trebuchet MS"/>
      <w:i/>
      <w:sz w:val="32"/>
    </w:rPr>
  </w:style>
  <w:style w:type="paragraph" w:customStyle="1" w:styleId="Client">
    <w:name w:val="Client"/>
    <w:aliases w:val="Lewin"/>
    <w:basedOn w:val="Submitted"/>
    <w:rsid w:val="009E7B1F"/>
    <w:rPr>
      <w:b/>
      <w:i w:val="0"/>
      <w:sz w:val="36"/>
    </w:rPr>
  </w:style>
  <w:style w:type="paragraph" w:customStyle="1" w:styleId="CM2">
    <w:name w:val="CM2"/>
    <w:basedOn w:val="Normal"/>
    <w:next w:val="Normal"/>
    <w:uiPriority w:val="99"/>
    <w:rsid w:val="009E7B1F"/>
    <w:pPr>
      <w:widowControl w:val="0"/>
      <w:autoSpaceDE w:val="0"/>
      <w:autoSpaceDN w:val="0"/>
      <w:adjustRightInd w:val="0"/>
      <w:spacing w:line="253" w:lineRule="atLeast"/>
    </w:pPr>
    <w:rPr>
      <w:rFonts w:ascii="Arial" w:eastAsia="Cambria" w:hAnsi="Arial" w:cs="Arial"/>
      <w:szCs w:val="20"/>
    </w:rPr>
  </w:style>
  <w:style w:type="paragraph" w:customStyle="1" w:styleId="CM280">
    <w:name w:val="CM280"/>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M287">
    <w:name w:val="CM287"/>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olumnBullet">
    <w:name w:val="ColumnBullet"/>
    <w:rsid w:val="009E7B1F"/>
    <w:pPr>
      <w:numPr>
        <w:numId w:val="5"/>
      </w:numPr>
      <w:spacing w:before="60" w:after="60"/>
    </w:pPr>
    <w:rPr>
      <w:rFonts w:ascii="Book Antiqua" w:eastAsia="Times New Roman" w:hAnsi="Book Antiqua"/>
      <w:kern w:val="18"/>
      <w:sz w:val="24"/>
      <w:szCs w:val="24"/>
    </w:rPr>
  </w:style>
  <w:style w:type="paragraph" w:customStyle="1" w:styleId="ColumnText">
    <w:name w:val="ColumnText"/>
    <w:link w:val="ColumnTextChar"/>
    <w:rsid w:val="009E7B1F"/>
    <w:pPr>
      <w:spacing w:before="60" w:after="60"/>
    </w:pPr>
    <w:rPr>
      <w:rFonts w:ascii="Book Antiqua" w:eastAsia="Times New Roman" w:hAnsi="Book Antiqua"/>
      <w:kern w:val="18"/>
      <w:szCs w:val="24"/>
    </w:rPr>
  </w:style>
  <w:style w:type="character" w:customStyle="1" w:styleId="ColumnTextChar">
    <w:name w:val="ColumnText Char"/>
    <w:link w:val="ColumnText"/>
    <w:rsid w:val="009E7B1F"/>
    <w:rPr>
      <w:rFonts w:ascii="Book Antiqua" w:eastAsia="Times New Roman" w:hAnsi="Book Antiqua"/>
      <w:kern w:val="18"/>
      <w:szCs w:val="24"/>
      <w:lang w:bidi="ar-SA"/>
    </w:rPr>
  </w:style>
  <w:style w:type="character" w:customStyle="1" w:styleId="content">
    <w:name w:val="content"/>
    <w:rsid w:val="009E7B1F"/>
  </w:style>
  <w:style w:type="paragraph" w:customStyle="1" w:styleId="CoverPage1">
    <w:name w:val="Cover Page 1"/>
    <w:basedOn w:val="Normal"/>
    <w:rsid w:val="009E7B1F"/>
    <w:pPr>
      <w:spacing w:before="360" w:after="160"/>
    </w:pPr>
    <w:rPr>
      <w:rFonts w:ascii="Trebuchet MS" w:eastAsia="Cambria" w:hAnsi="Trebuchet MS" w:cs="Arial"/>
      <w:b/>
      <w:color w:val="00267F"/>
      <w:sz w:val="32"/>
      <w:szCs w:val="28"/>
    </w:rPr>
  </w:style>
  <w:style w:type="paragraph" w:customStyle="1" w:styleId="CoverPage125">
    <w:name w:val="Cover Page 1.25"/>
    <w:basedOn w:val="CoverPage1"/>
    <w:qFormat/>
    <w:rsid w:val="009E7B1F"/>
    <w:pPr>
      <w:spacing w:before="0" w:after="120"/>
    </w:pPr>
    <w:rPr>
      <w:sz w:val="24"/>
      <w:szCs w:val="36"/>
    </w:rPr>
  </w:style>
  <w:style w:type="paragraph" w:customStyle="1" w:styleId="CoverPage15">
    <w:name w:val="Cover Page 1.5"/>
    <w:basedOn w:val="Normal"/>
    <w:qFormat/>
    <w:rsid w:val="009E7B1F"/>
    <w:rPr>
      <w:rFonts w:ascii="Trebuchet MS" w:eastAsia="Cambria" w:hAnsi="Trebuchet MS" w:cs="Arial"/>
      <w:b/>
      <w:i/>
      <w:color w:val="00267F"/>
      <w:spacing w:val="-2"/>
      <w:sz w:val="32"/>
      <w:szCs w:val="32"/>
    </w:rPr>
  </w:style>
  <w:style w:type="paragraph" w:customStyle="1" w:styleId="CoverPage2">
    <w:name w:val="Cover Page 2"/>
    <w:basedOn w:val="Normal"/>
    <w:rsid w:val="009E7B1F"/>
    <w:pPr>
      <w:tabs>
        <w:tab w:val="left" w:pos="2160"/>
      </w:tabs>
      <w:spacing w:before="120"/>
    </w:pPr>
    <w:rPr>
      <w:rFonts w:ascii="Trebuchet MS" w:eastAsia="Cambria" w:hAnsi="Trebuchet MS" w:cs="Arial"/>
      <w:szCs w:val="20"/>
    </w:rPr>
  </w:style>
  <w:style w:type="paragraph" w:customStyle="1" w:styleId="CoverPage3Date">
    <w:name w:val="Cover Page 3 Date"/>
    <w:basedOn w:val="Normal"/>
    <w:qFormat/>
    <w:rsid w:val="009E7B1F"/>
    <w:pPr>
      <w:tabs>
        <w:tab w:val="left" w:pos="2160"/>
      </w:tabs>
      <w:spacing w:after="160"/>
      <w:ind w:left="2160" w:hanging="2160"/>
    </w:pPr>
    <w:rPr>
      <w:rFonts w:ascii="Trebuchet MS" w:eastAsia="Cambria" w:hAnsi="Trebuchet MS" w:cs="Arial"/>
      <w:b/>
      <w:i/>
      <w:color w:val="00267F"/>
      <w:sz w:val="28"/>
      <w:szCs w:val="20"/>
    </w:rPr>
  </w:style>
  <w:style w:type="paragraph" w:customStyle="1" w:styleId="DeliverableType">
    <w:name w:val="Deliverable Type"/>
    <w:basedOn w:val="Normal"/>
    <w:rsid w:val="009E7B1F"/>
    <w:pPr>
      <w:spacing w:after="600"/>
      <w:jc w:val="center"/>
    </w:pPr>
    <w:rPr>
      <w:rFonts w:ascii="Trebuchet MS" w:eastAsia="Cambria" w:hAnsi="Trebuchet MS"/>
      <w:b/>
      <w:i/>
      <w:sz w:val="40"/>
    </w:rPr>
  </w:style>
  <w:style w:type="paragraph" w:customStyle="1" w:styleId="Disclaimer1">
    <w:name w:val="Disclaimer 1"/>
    <w:basedOn w:val="Normal"/>
    <w:rsid w:val="009E7B1F"/>
    <w:pPr>
      <w:autoSpaceDE w:val="0"/>
      <w:autoSpaceDN w:val="0"/>
      <w:adjustRightInd w:val="0"/>
      <w:spacing w:before="600"/>
    </w:pPr>
    <w:rPr>
      <w:rFonts w:ascii="BookAntiqua" w:eastAsia="Cambria" w:hAnsi="BookAntiqua" w:cs="BookAntiqua"/>
      <w:color w:val="00267F"/>
      <w:sz w:val="17"/>
      <w:szCs w:val="18"/>
    </w:rPr>
  </w:style>
  <w:style w:type="paragraph" w:customStyle="1" w:styleId="DisclosureStmt34margin">
    <w:name w:val="Disclosure Stmt—3/4&quot; margin"/>
    <w:basedOn w:val="Normal"/>
    <w:rsid w:val="009E7B1F"/>
    <w:pPr>
      <w:tabs>
        <w:tab w:val="right" w:pos="9720"/>
      </w:tabs>
      <w:ind w:left="360"/>
      <w:jc w:val="center"/>
    </w:pPr>
    <w:rPr>
      <w:rFonts w:ascii="Trebuchet MS" w:eastAsia="Cambria" w:hAnsi="Trebuchet MS"/>
      <w:color w:val="00267F"/>
      <w:sz w:val="16"/>
      <w:szCs w:val="16"/>
    </w:rPr>
  </w:style>
  <w:style w:type="paragraph" w:styleId="DocumentMap">
    <w:name w:val="Document Map"/>
    <w:basedOn w:val="Normal"/>
    <w:link w:val="DocumentMapChar"/>
    <w:semiHidden/>
    <w:rsid w:val="009E7B1F"/>
    <w:pPr>
      <w:shd w:val="clear" w:color="auto" w:fill="000080"/>
      <w:spacing w:after="240"/>
    </w:pPr>
    <w:rPr>
      <w:rFonts w:ascii="Tahoma" w:eastAsia="Cambria" w:hAnsi="Tahoma" w:cs="Tahoma"/>
      <w:sz w:val="20"/>
      <w:szCs w:val="20"/>
    </w:rPr>
  </w:style>
  <w:style w:type="character" w:customStyle="1" w:styleId="DocumentMapChar">
    <w:name w:val="Document Map Char"/>
    <w:link w:val="DocumentMap"/>
    <w:semiHidden/>
    <w:rsid w:val="009E7B1F"/>
    <w:rPr>
      <w:rFonts w:ascii="Tahoma" w:eastAsia="Cambria" w:hAnsi="Tahoma" w:cs="Tahoma"/>
      <w:shd w:val="clear" w:color="auto" w:fill="000080"/>
    </w:rPr>
  </w:style>
  <w:style w:type="table" w:styleId="TableTheme">
    <w:name w:val="Table Theme"/>
    <w:basedOn w:val="TableNormal"/>
    <w:uiPriority w:val="99"/>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9E7B1F"/>
    <w:pPr>
      <w:spacing w:before="0" w:after="0"/>
      <w:contextualSpacing/>
    </w:p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00" w:lineRule="exact"/>
        <w:ind w:leftChars="0" w:left="0" w:rightChars="0" w:right="0" w:firstLineChars="0" w:firstLine="0"/>
        <w:contextualSpacing/>
        <w:jc w:val="center"/>
        <w:outlineLvl w:val="9"/>
      </w:pPr>
      <w:rPr>
        <w:rFonts w:ascii="Cambria Math" w:hAnsi="Cambria Math"/>
        <w:b/>
        <w:i w:val="0"/>
        <w:color w:val="FFFFFF"/>
        <w:sz w:val="24"/>
      </w:rPr>
      <w:tblPr/>
      <w:tcPr>
        <w:tcBorders>
          <w:insideV w:val="dashed" w:sz="4" w:space="0" w:color="FFFFFF"/>
        </w:tcBorders>
        <w:shd w:val="clear" w:color="auto" w:fill="00267F"/>
      </w:tcPr>
    </w:tblStylePr>
    <w:tblStylePr w:type="lastRow">
      <w:tblPr/>
      <w:tcPr>
        <w:tcBorders>
          <w:bottom w:val="single" w:sz="36" w:space="0" w:color="00267F"/>
        </w:tcBorders>
      </w:tcPr>
    </w:tblStylePr>
    <w:tblStylePr w:type="band1Horz">
      <w:tblPr/>
      <w:tcPr>
        <w:shd w:val="clear" w:color="auto" w:fill="F0E8D4"/>
      </w:tcPr>
    </w:tblStylePr>
  </w:style>
  <w:style w:type="table" w:customStyle="1" w:styleId="DukeTable1">
    <w:name w:val="Duke Table1"/>
    <w:basedOn w:val="TableTheme"/>
    <w:rsid w:val="009E7B1F"/>
    <w:pPr>
      <w:spacing w:before="0" w:after="0"/>
    </w:pPr>
    <w:rPr>
      <w:rFonts w:ascii="Times New Roman" w:eastAsia="SimSun" w:hAnsi="Times New Roman"/>
      <w:sz w:val="20"/>
      <w:szCs w:val="20"/>
    </w:rPr>
    <w:tblPr>
      <w:tblStyleRowBandSize w:val="1"/>
      <w:tblInd w:w="0" w:type="dxa"/>
      <w:tblBorders>
        <w:insideH w:val="single" w:sz="4" w:space="0" w:color="00267F"/>
        <w:insideV w:val="single" w:sz="4" w:space="0" w:color="00267F"/>
      </w:tblBorders>
      <w:tblCellMar>
        <w:top w:w="0" w:type="dxa"/>
        <w:left w:w="108" w:type="dxa"/>
        <w:bottom w:w="0" w:type="dxa"/>
        <w:right w:w="108" w:type="dxa"/>
      </w:tblCellMar>
    </w:tblPr>
    <w:tblStylePr w:type="firstRow">
      <w:rPr>
        <w:rFonts w:ascii="Cambria Math" w:hAnsi="Cambria Math" w:cs="Cambria Math" w:hint="default"/>
        <w:b w:val="0"/>
        <w:i w:val="0"/>
        <w:sz w:val="24"/>
        <w:szCs w:val="24"/>
      </w:rPr>
      <w:tblPr/>
      <w:tcPr>
        <w:tcBorders>
          <w:insideH w:val="single" w:sz="4" w:space="0" w:color="FFFFFF"/>
          <w:insideV w:val="single" w:sz="4" w:space="0" w:color="FFFFFF"/>
        </w:tcBorders>
        <w:shd w:val="clear" w:color="auto" w:fill="00267F"/>
      </w:tcPr>
    </w:tblStylePr>
    <w:tblStylePr w:type="lastRow">
      <w:tblPr/>
      <w:tcPr>
        <w:tcBorders>
          <w:bottom w:val="nil"/>
        </w:tcBorders>
      </w:tcPr>
    </w:tblStylePr>
    <w:tblStylePr w:type="band2Horz">
      <w:tblPr/>
      <w:tcPr>
        <w:shd w:val="clear" w:color="auto" w:fill="F0E8D4"/>
      </w:tcPr>
    </w:tblStylePr>
  </w:style>
  <w:style w:type="paragraph" w:customStyle="1" w:styleId="Education">
    <w:name w:val="Education"/>
    <w:basedOn w:val="Normal"/>
    <w:link w:val="EducationChar"/>
    <w:qFormat/>
    <w:rsid w:val="009E7B1F"/>
    <w:pPr>
      <w:spacing w:after="120"/>
      <w:ind w:left="864" w:hanging="432"/>
    </w:pPr>
    <w:rPr>
      <w:rFonts w:ascii="Book Antiqua" w:eastAsia="Cambria" w:hAnsi="Book Antiqua"/>
      <w:sz w:val="22"/>
      <w:szCs w:val="22"/>
      <w:lang/>
    </w:rPr>
  </w:style>
  <w:style w:type="character" w:customStyle="1" w:styleId="EducationChar">
    <w:name w:val="Education Char"/>
    <w:link w:val="Education"/>
    <w:rsid w:val="009E7B1F"/>
    <w:rPr>
      <w:rFonts w:ascii="Book Antiqua" w:eastAsia="Cambria" w:hAnsi="Book Antiqua" w:cs="Times New Roman"/>
      <w:sz w:val="22"/>
      <w:szCs w:val="22"/>
    </w:rPr>
  </w:style>
  <w:style w:type="character" w:styleId="Emphasis">
    <w:name w:val="Emphasis"/>
    <w:qFormat/>
    <w:rsid w:val="009E7B1F"/>
    <w:rPr>
      <w:i/>
      <w:iCs/>
    </w:rPr>
  </w:style>
  <w:style w:type="character" w:styleId="EndnoteReference">
    <w:name w:val="endnote reference"/>
    <w:semiHidden/>
    <w:rsid w:val="009E7B1F"/>
    <w:rPr>
      <w:vertAlign w:val="superscript"/>
    </w:rPr>
  </w:style>
  <w:style w:type="paragraph" w:styleId="EndnoteText">
    <w:name w:val="endnote text"/>
    <w:basedOn w:val="Normal"/>
    <w:link w:val="EndnoteTextChar"/>
    <w:autoRedefine/>
    <w:rsid w:val="009E7B1F"/>
    <w:pPr>
      <w:tabs>
        <w:tab w:val="left" w:pos="6480"/>
      </w:tabs>
      <w:spacing w:after="40"/>
      <w:ind w:left="360" w:hanging="360"/>
    </w:pPr>
    <w:rPr>
      <w:rFonts w:ascii="Calibri" w:eastAsia="Cambria" w:hAnsi="Calibri"/>
      <w:snapToGrid w:val="0"/>
      <w:sz w:val="18"/>
      <w:szCs w:val="20"/>
    </w:rPr>
  </w:style>
  <w:style w:type="character" w:customStyle="1" w:styleId="EndnoteTextChar">
    <w:name w:val="Endnote Text Char"/>
    <w:link w:val="EndnoteText"/>
    <w:rsid w:val="009E7B1F"/>
    <w:rPr>
      <w:rFonts w:ascii="Calibri" w:eastAsia="Cambria" w:hAnsi="Calibri" w:cs="Times New Roman"/>
      <w:snapToGrid w:val="0"/>
      <w:sz w:val="18"/>
    </w:rPr>
  </w:style>
  <w:style w:type="paragraph" w:customStyle="1" w:styleId="ExhibitColumnHeads">
    <w:name w:val="Exhibit Column Heads"/>
    <w:basedOn w:val="BodyText"/>
    <w:rsid w:val="009E7B1F"/>
    <w:pPr>
      <w:spacing w:before="0" w:after="0"/>
      <w:jc w:val="center"/>
    </w:pPr>
    <w:rPr>
      <w:rFonts w:ascii="Arial" w:hAnsi="Arial" w:cs="Arial"/>
      <w:b/>
      <w:sz w:val="20"/>
      <w:szCs w:val="20"/>
    </w:rPr>
  </w:style>
  <w:style w:type="paragraph" w:customStyle="1" w:styleId="Expheading">
    <w:name w:val="Exp heading"/>
    <w:basedOn w:val="Normal"/>
    <w:link w:val="ExpheadingChar"/>
    <w:rsid w:val="009E7B1F"/>
    <w:pPr>
      <w:spacing w:before="240" w:after="240"/>
    </w:pPr>
    <w:rPr>
      <w:rFonts w:ascii="Book Antiqua" w:eastAsia="Cambria" w:hAnsi="Book Antiqua"/>
      <w:b/>
      <w:caps/>
      <w:sz w:val="22"/>
      <w:szCs w:val="22"/>
      <w:lang/>
    </w:rPr>
  </w:style>
  <w:style w:type="character" w:customStyle="1" w:styleId="ExpheadingChar">
    <w:name w:val="Exp heading Char"/>
    <w:link w:val="Expheading"/>
    <w:rsid w:val="009E7B1F"/>
    <w:rPr>
      <w:rFonts w:ascii="Book Antiqua" w:eastAsia="Cambria" w:hAnsi="Book Antiqua" w:cs="Times New Roman"/>
      <w:b/>
      <w:caps/>
      <w:sz w:val="22"/>
      <w:szCs w:val="22"/>
    </w:rPr>
  </w:style>
  <w:style w:type="paragraph" w:customStyle="1" w:styleId="ExperienceBullet">
    <w:name w:val="Experience Bullet"/>
    <w:basedOn w:val="Normal"/>
    <w:link w:val="ExperienceBulletChar"/>
    <w:rsid w:val="009E7B1F"/>
    <w:pPr>
      <w:numPr>
        <w:numId w:val="6"/>
      </w:numPr>
      <w:spacing w:after="240"/>
    </w:pPr>
    <w:rPr>
      <w:rFonts w:ascii="Book Antiqua" w:eastAsia="Cambria" w:hAnsi="Book Antiqua"/>
      <w:sz w:val="22"/>
      <w:szCs w:val="20"/>
      <w:lang/>
    </w:rPr>
  </w:style>
  <w:style w:type="character" w:customStyle="1" w:styleId="ExperienceBulletChar">
    <w:name w:val="Experience Bullet Char"/>
    <w:link w:val="ExperienceBullet"/>
    <w:rsid w:val="009E7B1F"/>
    <w:rPr>
      <w:rFonts w:ascii="Book Antiqua" w:eastAsia="Cambria" w:hAnsi="Book Antiqua"/>
      <w:sz w:val="22"/>
      <w:lang/>
    </w:rPr>
  </w:style>
  <w:style w:type="paragraph" w:customStyle="1" w:styleId="FocusBoxHeading">
    <w:name w:val="Focus Box Heading"/>
    <w:basedOn w:val="Normal"/>
    <w:next w:val="Normal"/>
    <w:rsid w:val="009E7B1F"/>
    <w:pPr>
      <w:pBdr>
        <w:top w:val="single" w:sz="18" w:space="1" w:color="00267F"/>
        <w:bottom w:val="single" w:sz="18" w:space="1" w:color="00267F"/>
      </w:pBdr>
      <w:shd w:val="clear" w:color="auto" w:fill="F0E8D4"/>
      <w:spacing w:before="120" w:after="160"/>
      <w:ind w:left="-360" w:right="-302"/>
      <w:jc w:val="center"/>
    </w:pPr>
    <w:rPr>
      <w:rFonts w:ascii="Arial" w:eastAsia="Cambria" w:hAnsi="Arial"/>
      <w:b/>
    </w:rPr>
  </w:style>
  <w:style w:type="paragraph" w:customStyle="1" w:styleId="FocusBox2Heading">
    <w:name w:val="Focus Box 2 Heading"/>
    <w:basedOn w:val="FocusBoxHeading"/>
    <w:qFormat/>
    <w:rsid w:val="009E7B1F"/>
    <w:pPr>
      <w:framePr w:hSpace="187" w:wrap="around" w:vAnchor="text" w:hAnchor="text" w:xAlign="right" w:y="620"/>
      <w:pBdr>
        <w:top w:val="none" w:sz="0" w:space="0" w:color="auto"/>
        <w:bottom w:val="none" w:sz="0" w:space="0" w:color="auto"/>
      </w:pBdr>
      <w:shd w:val="clear" w:color="auto" w:fill="auto"/>
      <w:spacing w:before="80" w:after="40"/>
      <w:ind w:left="0" w:right="-214" w:hanging="180"/>
    </w:pPr>
    <w:rPr>
      <w:snapToGrid w:val="0"/>
    </w:rPr>
  </w:style>
  <w:style w:type="paragraph" w:customStyle="1" w:styleId="FocusBoxBullet1">
    <w:name w:val="Focus Box Bullet 1"/>
    <w:basedOn w:val="Normal"/>
    <w:rsid w:val="009E7B1F"/>
    <w:pPr>
      <w:numPr>
        <w:numId w:val="7"/>
      </w:numPr>
      <w:spacing w:after="240"/>
    </w:pPr>
    <w:rPr>
      <w:rFonts w:ascii="Times New Roman" w:eastAsia="Cambria" w:hAnsi="Times New Roman"/>
      <w:snapToGrid w:val="0"/>
      <w:color w:val="000000"/>
      <w:szCs w:val="20"/>
    </w:rPr>
  </w:style>
  <w:style w:type="paragraph" w:customStyle="1" w:styleId="FocusBoxBullets">
    <w:name w:val="Focus Box Bullets"/>
    <w:qFormat/>
    <w:rsid w:val="009E7B1F"/>
    <w:pPr>
      <w:numPr>
        <w:numId w:val="8"/>
      </w:numPr>
      <w:tabs>
        <w:tab w:val="left" w:pos="540"/>
      </w:tabs>
      <w:spacing w:before="40" w:after="40"/>
    </w:pPr>
    <w:rPr>
      <w:rFonts w:ascii="Calibri" w:eastAsia="Times New Roman" w:hAnsi="Calibri"/>
      <w:spacing w:val="-2"/>
      <w:sz w:val="22"/>
      <w:szCs w:val="22"/>
    </w:rPr>
  </w:style>
  <w:style w:type="paragraph" w:customStyle="1" w:styleId="FocusBoxText">
    <w:name w:val="Focus Box Text"/>
    <w:qFormat/>
    <w:rsid w:val="009E7B1F"/>
    <w:pPr>
      <w:spacing w:after="120"/>
    </w:pPr>
    <w:rPr>
      <w:rFonts w:ascii="Arial" w:eastAsia="Times New Roman" w:hAnsi="Arial"/>
      <w:spacing w:val="12"/>
      <w:sz w:val="24"/>
      <w:szCs w:val="24"/>
    </w:rPr>
  </w:style>
  <w:style w:type="paragraph" w:customStyle="1" w:styleId="FocusBoxBullets2">
    <w:name w:val="Focus Box Bullets 2"/>
    <w:basedOn w:val="FocusBoxText"/>
    <w:qFormat/>
    <w:rsid w:val="009E7B1F"/>
    <w:pPr>
      <w:framePr w:hSpace="187" w:vSpace="86" w:wrap="around" w:vAnchor="page" w:hAnchor="margin" w:xAlign="right" w:y="4901"/>
      <w:tabs>
        <w:tab w:val="left" w:pos="900"/>
      </w:tabs>
      <w:spacing w:before="120" w:line="400" w:lineRule="exact"/>
      <w:ind w:left="86"/>
    </w:pPr>
    <w:rPr>
      <w:rFonts w:ascii="Book Antiqua" w:eastAsia="Calibri" w:hAnsi="Book Antiqua"/>
      <w:i/>
      <w:color w:val="00267F"/>
      <w:spacing w:val="-2"/>
    </w:rPr>
  </w:style>
  <w:style w:type="paragraph" w:customStyle="1" w:styleId="FocusBoxNum">
    <w:name w:val="Focus Box Num"/>
    <w:basedOn w:val="Normal"/>
    <w:rsid w:val="009E7B1F"/>
    <w:pPr>
      <w:framePr w:hSpace="187" w:vSpace="144" w:wrap="around" w:vAnchor="text" w:hAnchor="margin" w:xAlign="right" w:y="-2080"/>
      <w:numPr>
        <w:numId w:val="9"/>
      </w:numPr>
      <w:spacing w:before="40" w:after="80"/>
    </w:pPr>
    <w:rPr>
      <w:rFonts w:ascii="Arial" w:eastAsia="Batang" w:hAnsi="Arial" w:cs="Calibri"/>
      <w:sz w:val="20"/>
      <w:szCs w:val="20"/>
    </w:rPr>
  </w:style>
  <w:style w:type="paragraph" w:customStyle="1" w:styleId="FocusBoxNumbers">
    <w:name w:val="Focus Box Numbers"/>
    <w:qFormat/>
    <w:rsid w:val="009E7B1F"/>
    <w:pPr>
      <w:numPr>
        <w:numId w:val="10"/>
      </w:numPr>
      <w:spacing w:after="120"/>
    </w:pPr>
    <w:rPr>
      <w:rFonts w:ascii="Book Antiqua" w:eastAsia="Calibri" w:hAnsi="Book Antiqua"/>
      <w:sz w:val="24"/>
      <w:szCs w:val="24"/>
    </w:rPr>
  </w:style>
  <w:style w:type="paragraph" w:customStyle="1" w:styleId="FocusBoxText2">
    <w:name w:val="Focus Box Text 2"/>
    <w:basedOn w:val="Normal"/>
    <w:qFormat/>
    <w:rsid w:val="009E7B1F"/>
    <w:pPr>
      <w:spacing w:before="240" w:after="120"/>
      <w:jc w:val="both"/>
    </w:pPr>
    <w:rPr>
      <w:rFonts w:ascii="Arial" w:eastAsia="Cambria" w:hAnsi="Arial" w:cs="Arial"/>
      <w:i/>
      <w:iCs/>
      <w:color w:val="00267F"/>
      <w:szCs w:val="20"/>
    </w:rPr>
  </w:style>
  <w:style w:type="paragraph" w:customStyle="1" w:styleId="FocusBoxText3">
    <w:name w:val="Focus Box Text 3"/>
    <w:basedOn w:val="FocusBoxText"/>
    <w:qFormat/>
    <w:rsid w:val="009E7B1F"/>
    <w:pPr>
      <w:framePr w:hSpace="187" w:wrap="around" w:vAnchor="page" w:hAnchor="margin" w:xAlign="right" w:y="6481"/>
      <w:spacing w:before="120"/>
      <w:ind w:left="150"/>
    </w:pPr>
    <w:rPr>
      <w:b/>
      <w:sz w:val="20"/>
    </w:rPr>
  </w:style>
  <w:style w:type="character" w:styleId="FollowedHyperlink">
    <w:name w:val="FollowedHyperlink"/>
    <w:uiPriority w:val="99"/>
    <w:semiHidden/>
    <w:unhideWhenUsed/>
    <w:rsid w:val="009E7B1F"/>
    <w:rPr>
      <w:color w:val="800080"/>
      <w:u w:val="single"/>
    </w:rPr>
  </w:style>
  <w:style w:type="character" w:customStyle="1" w:styleId="FontStyle31">
    <w:name w:val="Font Style31"/>
    <w:uiPriority w:val="99"/>
    <w:rsid w:val="009E7B1F"/>
    <w:rPr>
      <w:rFonts w:ascii="Times New Roman" w:hAnsi="Times New Roman" w:cs="Times New Roman"/>
      <w:color w:val="000000"/>
      <w:sz w:val="22"/>
      <w:szCs w:val="22"/>
    </w:rPr>
  </w:style>
  <w:style w:type="paragraph" w:customStyle="1" w:styleId="Graphic">
    <w:name w:val="Graphic"/>
    <w:qFormat/>
    <w:rsid w:val="009E7B1F"/>
    <w:pPr>
      <w:spacing w:after="120"/>
      <w:jc w:val="center"/>
    </w:pPr>
    <w:rPr>
      <w:rFonts w:ascii="Calibri" w:eastAsia="Times New Roman" w:hAnsi="Calibri"/>
      <w:sz w:val="24"/>
      <w:szCs w:val="24"/>
    </w:rPr>
  </w:style>
  <w:style w:type="paragraph" w:customStyle="1" w:styleId="Graphic2">
    <w:name w:val="Graphic 2"/>
    <w:basedOn w:val="Graphic"/>
    <w:qFormat/>
    <w:rsid w:val="009E7B1F"/>
    <w:pPr>
      <w:spacing w:after="40"/>
    </w:pPr>
    <w:rPr>
      <w:rFonts w:ascii="Times New Roman" w:hAnsi="Times New Roman"/>
      <w:szCs w:val="20"/>
    </w:rPr>
  </w:style>
  <w:style w:type="paragraph" w:customStyle="1" w:styleId="Heading">
    <w:name w:val="Heading"/>
    <w:link w:val="HeadingChar"/>
    <w:qFormat/>
    <w:rsid w:val="009E7B1F"/>
    <w:pPr>
      <w:spacing w:before="240" w:after="240"/>
    </w:pPr>
    <w:rPr>
      <w:rFonts w:ascii="Book Antiqua" w:eastAsia="Times New Roman" w:hAnsi="Book Antiqua"/>
      <w:b/>
      <w:caps/>
      <w:sz w:val="22"/>
      <w:szCs w:val="22"/>
    </w:rPr>
  </w:style>
  <w:style w:type="character" w:customStyle="1" w:styleId="HeadingChar">
    <w:name w:val="Heading Char"/>
    <w:link w:val="Heading"/>
    <w:rsid w:val="009E7B1F"/>
    <w:rPr>
      <w:rFonts w:ascii="Book Antiqua" w:eastAsia="Times New Roman" w:hAnsi="Book Antiqua"/>
      <w:b/>
      <w:caps/>
      <w:sz w:val="22"/>
      <w:szCs w:val="22"/>
      <w:lang w:bidi="ar-SA"/>
    </w:rPr>
  </w:style>
  <w:style w:type="paragraph" w:customStyle="1" w:styleId="Headline">
    <w:name w:val="Headline"/>
    <w:basedOn w:val="Normal"/>
    <w:rsid w:val="009E7B1F"/>
    <w:pPr>
      <w:spacing w:after="120"/>
      <w:ind w:left="-1440" w:hanging="720"/>
    </w:pPr>
    <w:rPr>
      <w:rFonts w:ascii="Arial" w:eastAsia="Cambria" w:hAnsi="Arial" w:cs="Arial"/>
      <w:b/>
      <w:sz w:val="32"/>
      <w:szCs w:val="32"/>
    </w:rPr>
  </w:style>
  <w:style w:type="paragraph" w:customStyle="1" w:styleId="HHSAR">
    <w:name w:val="HHSAR"/>
    <w:basedOn w:val="Normal"/>
    <w:link w:val="HHSARChar"/>
    <w:uiPriority w:val="99"/>
    <w:rsid w:val="009E7B1F"/>
    <w:pPr>
      <w:spacing w:before="120" w:after="200" w:line="276" w:lineRule="auto"/>
    </w:pPr>
    <w:rPr>
      <w:rFonts w:ascii="Arial" w:eastAsia="Cambria" w:hAnsi="Arial" w:cs="Arial"/>
      <w:b/>
      <w:bCs/>
      <w:color w:val="0033CC"/>
      <w:sz w:val="22"/>
      <w:szCs w:val="22"/>
    </w:rPr>
  </w:style>
  <w:style w:type="character" w:customStyle="1" w:styleId="HHSARChar">
    <w:name w:val="HHSAR Char"/>
    <w:link w:val="HHSAR"/>
    <w:uiPriority w:val="99"/>
    <w:locked/>
    <w:rsid w:val="009E7B1F"/>
    <w:rPr>
      <w:rFonts w:ascii="Arial" w:eastAsia="Cambria" w:hAnsi="Arial" w:cs="Arial"/>
      <w:b/>
      <w:bCs/>
      <w:color w:val="0033CC"/>
      <w:sz w:val="22"/>
      <w:szCs w:val="22"/>
    </w:rPr>
  </w:style>
  <w:style w:type="character" w:customStyle="1" w:styleId="Inlinetext">
    <w:name w:val="Inline text"/>
    <w:uiPriority w:val="99"/>
    <w:rsid w:val="009E7B1F"/>
    <w:rPr>
      <w:rFonts w:ascii="Times New Roman" w:hAnsi="Times New Roman" w:cs="Times New Roman" w:hint="default"/>
      <w:b/>
      <w:bCs/>
      <w:i/>
      <w:iCs/>
      <w:color w:val="1F497D"/>
    </w:rPr>
  </w:style>
  <w:style w:type="character" w:styleId="IntenseEmphasis">
    <w:name w:val="Intense Emphasis"/>
    <w:uiPriority w:val="21"/>
    <w:qFormat/>
    <w:rsid w:val="009E7B1F"/>
    <w:rPr>
      <w:b/>
      <w:bCs/>
      <w:i w:val="0"/>
      <w:iCs/>
      <w:color w:val="00267F"/>
    </w:rPr>
  </w:style>
  <w:style w:type="character" w:customStyle="1" w:styleId="Italics">
    <w:name w:val="Italics"/>
    <w:uiPriority w:val="1"/>
    <w:qFormat/>
    <w:rsid w:val="009E7B1F"/>
    <w:rPr>
      <w:rFonts w:ascii="Calibri" w:hAnsi="Calibri" w:cs="Calibri"/>
      <w:i/>
      <w:sz w:val="22"/>
      <w:szCs w:val="22"/>
    </w:rPr>
  </w:style>
  <w:style w:type="paragraph" w:customStyle="1" w:styleId="Level1">
    <w:name w:val="Level 1"/>
    <w:basedOn w:val="Normal"/>
    <w:uiPriority w:val="99"/>
    <w:rsid w:val="009E7B1F"/>
    <w:pPr>
      <w:numPr>
        <w:numId w:val="12"/>
      </w:numPr>
      <w:spacing w:before="120" w:after="160"/>
      <w:outlineLvl w:val="0"/>
    </w:pPr>
    <w:rPr>
      <w:rFonts w:ascii="Times New Roman" w:eastAsia="Cambria" w:hAnsi="Times New Roman"/>
    </w:rPr>
  </w:style>
  <w:style w:type="paragraph" w:customStyle="1" w:styleId="Level3">
    <w:name w:val="Level 3"/>
    <w:basedOn w:val="Normal"/>
    <w:rsid w:val="009E7B1F"/>
    <w:pPr>
      <w:tabs>
        <w:tab w:val="num" w:pos="2160"/>
      </w:tabs>
      <w:spacing w:before="120" w:after="160"/>
      <w:ind w:left="2160" w:hanging="360"/>
      <w:outlineLvl w:val="2"/>
    </w:pPr>
    <w:rPr>
      <w:rFonts w:ascii="Times New Roman" w:eastAsia="Cambria" w:hAnsi="Times New Roman"/>
    </w:rPr>
  </w:style>
  <w:style w:type="paragraph" w:customStyle="1" w:styleId="LewinLogo">
    <w:name w:val="Lewin Logo"/>
    <w:qFormat/>
    <w:rsid w:val="009E7B1F"/>
    <w:pPr>
      <w:tabs>
        <w:tab w:val="left" w:pos="9360"/>
      </w:tabs>
      <w:ind w:left="-360"/>
    </w:pPr>
    <w:rPr>
      <w:rFonts w:ascii="Times New Roman" w:eastAsia="Times New Roman" w:hAnsi="Times New Roman"/>
      <w:sz w:val="24"/>
      <w:szCs w:val="24"/>
    </w:rPr>
  </w:style>
  <w:style w:type="paragraph" w:styleId="List2">
    <w:name w:val="List 2"/>
    <w:basedOn w:val="Normal"/>
    <w:uiPriority w:val="99"/>
    <w:unhideWhenUsed/>
    <w:rsid w:val="009E7B1F"/>
    <w:pPr>
      <w:spacing w:after="240"/>
      <w:ind w:left="720" w:hanging="360"/>
      <w:contextualSpacing/>
    </w:pPr>
    <w:rPr>
      <w:rFonts w:ascii="Times New Roman" w:eastAsia="Cambria" w:hAnsi="Times New Roman"/>
      <w:szCs w:val="20"/>
    </w:rPr>
  </w:style>
  <w:style w:type="paragraph" w:styleId="ListBullet">
    <w:name w:val="List Bullet"/>
    <w:basedOn w:val="Normal"/>
    <w:rsid w:val="009E7B1F"/>
    <w:pPr>
      <w:numPr>
        <w:numId w:val="13"/>
      </w:numPr>
      <w:spacing w:before="120" w:after="160"/>
    </w:pPr>
    <w:rPr>
      <w:rFonts w:ascii="Times New Roman" w:eastAsia="Cambria" w:hAnsi="Times New Roman"/>
    </w:rPr>
  </w:style>
  <w:style w:type="paragraph" w:styleId="ListBullet2">
    <w:name w:val="List Bullet 2"/>
    <w:basedOn w:val="Normal"/>
    <w:rsid w:val="009E7B1F"/>
    <w:pPr>
      <w:numPr>
        <w:numId w:val="14"/>
      </w:numPr>
      <w:spacing w:before="120" w:after="160"/>
    </w:pPr>
    <w:rPr>
      <w:rFonts w:ascii="Times New Roman" w:eastAsia="Cambria" w:hAnsi="Times New Roman"/>
    </w:rPr>
  </w:style>
  <w:style w:type="paragraph" w:styleId="ListNumber">
    <w:name w:val="List Number"/>
    <w:basedOn w:val="Normal"/>
    <w:rsid w:val="009E7B1F"/>
    <w:pPr>
      <w:spacing w:after="120"/>
      <w:ind w:left="1080" w:hanging="360"/>
    </w:pPr>
    <w:rPr>
      <w:rFonts w:ascii="Times New Roman" w:eastAsia="Cambria" w:hAnsi="Times New Roman"/>
    </w:rPr>
  </w:style>
  <w:style w:type="paragraph" w:styleId="ListNumber2">
    <w:name w:val="List Number 2"/>
    <w:basedOn w:val="Normal"/>
    <w:rsid w:val="009E7B1F"/>
    <w:pPr>
      <w:numPr>
        <w:numId w:val="15"/>
      </w:numPr>
      <w:tabs>
        <w:tab w:val="left" w:pos="1620"/>
      </w:tabs>
      <w:spacing w:before="120" w:after="160"/>
    </w:pPr>
    <w:rPr>
      <w:rFonts w:ascii="Times New Roman" w:eastAsia="Cambria" w:hAnsi="Times New Roman"/>
    </w:rPr>
  </w:style>
  <w:style w:type="paragraph" w:styleId="ListNumber3">
    <w:name w:val="List Number 3"/>
    <w:basedOn w:val="Normal"/>
    <w:rsid w:val="009E7B1F"/>
    <w:pPr>
      <w:numPr>
        <w:numId w:val="16"/>
      </w:numPr>
      <w:spacing w:before="120" w:after="160"/>
      <w:contextualSpacing/>
    </w:pPr>
    <w:rPr>
      <w:rFonts w:ascii="Times New Roman" w:eastAsia="Cambria" w:hAnsi="Times New Roman"/>
    </w:rPr>
  </w:style>
  <w:style w:type="paragraph" w:customStyle="1" w:styleId="Measles">
    <w:name w:val="Measles"/>
    <w:rsid w:val="009E7B1F"/>
    <w:pPr>
      <w:jc w:val="center"/>
    </w:pPr>
    <w:rPr>
      <w:rFonts w:ascii="Wingdings 2" w:eastAsia="Times New Roman" w:hAnsi="Wingdings 2" w:cs="Arial"/>
      <w:b/>
      <w:color w:val="00267F"/>
      <w:sz w:val="18"/>
      <w:szCs w:val="18"/>
    </w:rPr>
  </w:style>
  <w:style w:type="table" w:customStyle="1" w:styleId="MediumShading1-Accent11">
    <w:name w:val="Medium Shading 1 - Accent 11"/>
    <w:basedOn w:val="TableNormal"/>
    <w:uiPriority w:val="63"/>
    <w:rsid w:val="009E7B1F"/>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E7B1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PS">
    <w:name w:val="MEPS"/>
    <w:basedOn w:val="TableNormal"/>
    <w:rsid w:val="009E7B1F"/>
    <w:rPr>
      <w:rFonts w:ascii="Calibri" w:eastAsia="SimSun" w:hAnsi="Calibri"/>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mbria Math" w:hAnsi="Cambria Math"/>
        <w:sz w:val="20"/>
      </w:rPr>
      <w:tblPr/>
      <w:tcPr>
        <w:shd w:val="clear" w:color="auto" w:fill="D9D9D9"/>
      </w:tcPr>
    </w:tblStylePr>
  </w:style>
  <w:style w:type="paragraph" w:styleId="MessageHeader">
    <w:name w:val="Message Header"/>
    <w:basedOn w:val="Normal"/>
    <w:link w:val="MessageHeaderChar"/>
    <w:uiPriority w:val="99"/>
    <w:unhideWhenUsed/>
    <w:rsid w:val="009E7B1F"/>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Cambria"/>
      <w:szCs w:val="20"/>
    </w:rPr>
  </w:style>
  <w:style w:type="character" w:customStyle="1" w:styleId="MessageHeaderChar">
    <w:name w:val="Message Header Char"/>
    <w:link w:val="MessageHeader"/>
    <w:uiPriority w:val="99"/>
    <w:rsid w:val="009E7B1F"/>
    <w:rPr>
      <w:rFonts w:eastAsia="Cambria" w:cs="Times New Roman"/>
      <w:sz w:val="24"/>
      <w:shd w:val="pct20" w:color="auto" w:fill="auto"/>
    </w:rPr>
  </w:style>
  <w:style w:type="paragraph" w:customStyle="1" w:styleId="Name">
    <w:name w:val="Name"/>
    <w:basedOn w:val="Normal"/>
    <w:link w:val="NameChar"/>
    <w:qFormat/>
    <w:rsid w:val="009E7B1F"/>
    <w:pPr>
      <w:spacing w:after="240"/>
    </w:pPr>
    <w:rPr>
      <w:rFonts w:ascii="Book Antiqua" w:eastAsia="Cambria" w:hAnsi="Book Antiqua"/>
      <w:b/>
      <w:caps/>
      <w:szCs w:val="22"/>
      <w:lang/>
    </w:rPr>
  </w:style>
  <w:style w:type="character" w:customStyle="1" w:styleId="NameChar">
    <w:name w:val="Name Char"/>
    <w:link w:val="Name"/>
    <w:rsid w:val="009E7B1F"/>
    <w:rPr>
      <w:rFonts w:ascii="Book Antiqua" w:eastAsia="Cambria" w:hAnsi="Book Antiqua" w:cs="Times New Roman"/>
      <w:b/>
      <w:caps/>
      <w:sz w:val="24"/>
      <w:szCs w:val="22"/>
    </w:rPr>
  </w:style>
  <w:style w:type="paragraph" w:customStyle="1" w:styleId="NAME0">
    <w:name w:val="NAME"/>
    <w:qFormat/>
    <w:rsid w:val="009E7B1F"/>
    <w:rPr>
      <w:rFonts w:ascii="Trebuchet MS" w:eastAsia="Calibri" w:hAnsi="Trebuchet MS"/>
      <w:b/>
      <w:caps/>
      <w:color w:val="00267F"/>
      <w:sz w:val="24"/>
      <w:szCs w:val="24"/>
    </w:rPr>
  </w:style>
  <w:style w:type="numbering" w:customStyle="1" w:styleId="NoList1">
    <w:name w:val="No List1"/>
    <w:next w:val="NoList"/>
    <w:uiPriority w:val="99"/>
    <w:semiHidden/>
    <w:unhideWhenUsed/>
    <w:rsid w:val="009E7B1F"/>
  </w:style>
  <w:style w:type="numbering" w:customStyle="1" w:styleId="NoList2">
    <w:name w:val="No List2"/>
    <w:next w:val="NoList"/>
    <w:uiPriority w:val="99"/>
    <w:semiHidden/>
    <w:unhideWhenUsed/>
    <w:rsid w:val="009E7B1F"/>
  </w:style>
  <w:style w:type="numbering" w:customStyle="1" w:styleId="NoList3">
    <w:name w:val="No List3"/>
    <w:next w:val="NoList"/>
    <w:uiPriority w:val="99"/>
    <w:semiHidden/>
    <w:unhideWhenUsed/>
    <w:rsid w:val="009E7B1F"/>
  </w:style>
  <w:style w:type="paragraph" w:styleId="NormalWeb">
    <w:name w:val="Normal (Web)"/>
    <w:basedOn w:val="Normal"/>
    <w:uiPriority w:val="99"/>
    <w:rsid w:val="009E7B1F"/>
    <w:pPr>
      <w:spacing w:before="100" w:beforeAutospacing="1" w:after="100" w:afterAutospacing="1" w:line="312" w:lineRule="auto"/>
    </w:pPr>
    <w:rPr>
      <w:rFonts w:ascii="Verdana" w:eastAsia="Calibri" w:hAnsi="Verdana"/>
      <w:sz w:val="18"/>
      <w:szCs w:val="18"/>
    </w:rPr>
  </w:style>
  <w:style w:type="paragraph" w:customStyle="1" w:styleId="Normal1">
    <w:name w:val="Normal1"/>
    <w:basedOn w:val="Normal"/>
    <w:uiPriority w:val="99"/>
    <w:rsid w:val="009E7B1F"/>
    <w:pPr>
      <w:spacing w:before="100" w:beforeAutospacing="1" w:after="100" w:afterAutospacing="1"/>
    </w:pPr>
    <w:rPr>
      <w:rFonts w:ascii="Times New Roman" w:eastAsia="Cambria" w:hAnsi="Times New Roman"/>
    </w:rPr>
  </w:style>
  <w:style w:type="paragraph" w:customStyle="1" w:styleId="Numbered">
    <w:name w:val="Numbered"/>
    <w:basedOn w:val="BodyText"/>
    <w:rsid w:val="009E7B1F"/>
    <w:pPr>
      <w:numPr>
        <w:numId w:val="17"/>
      </w:numPr>
      <w:spacing w:before="0" w:after="120"/>
    </w:pPr>
    <w:rPr>
      <w:rFonts w:eastAsia="Calibri"/>
    </w:rPr>
  </w:style>
  <w:style w:type="paragraph" w:customStyle="1" w:styleId="Pa8">
    <w:name w:val="Pa8"/>
    <w:basedOn w:val="Default"/>
    <w:next w:val="Default"/>
    <w:uiPriority w:val="99"/>
    <w:rsid w:val="009E7B1F"/>
    <w:pPr>
      <w:spacing w:line="201" w:lineRule="atLeast"/>
    </w:pPr>
    <w:rPr>
      <w:rFonts w:ascii="Calibri" w:hAnsi="Calibri" w:cs="Times New Roman"/>
      <w:color w:val="auto"/>
    </w:rPr>
  </w:style>
  <w:style w:type="paragraph" w:customStyle="1" w:styleId="Pa9">
    <w:name w:val="Pa9"/>
    <w:basedOn w:val="Default"/>
    <w:next w:val="Default"/>
    <w:uiPriority w:val="99"/>
    <w:rsid w:val="009E7B1F"/>
    <w:pPr>
      <w:spacing w:line="201" w:lineRule="atLeast"/>
    </w:pPr>
    <w:rPr>
      <w:rFonts w:ascii="Calibri" w:hAnsi="Calibri" w:cs="Times New Roman"/>
      <w:color w:val="auto"/>
    </w:rPr>
  </w:style>
  <w:style w:type="paragraph" w:customStyle="1" w:styleId="PageHeader">
    <w:name w:val="Page Header"/>
    <w:basedOn w:val="Normal"/>
    <w:rsid w:val="009E7B1F"/>
    <w:rPr>
      <w:rFonts w:ascii="Times New Roman" w:eastAsia="Batang" w:hAnsi="Times New Roman"/>
      <w:b/>
      <w:i/>
      <w:sz w:val="20"/>
      <w:szCs w:val="20"/>
    </w:rPr>
  </w:style>
  <w:style w:type="character" w:styleId="PlaceholderText">
    <w:name w:val="Placeholder Text"/>
    <w:uiPriority w:val="99"/>
    <w:semiHidden/>
    <w:rsid w:val="009E7B1F"/>
    <w:rPr>
      <w:color w:val="808080"/>
    </w:rPr>
  </w:style>
  <w:style w:type="paragraph" w:styleId="PlainText">
    <w:name w:val="Plain Text"/>
    <w:basedOn w:val="Normal"/>
    <w:link w:val="PlainTextChar"/>
    <w:uiPriority w:val="99"/>
    <w:rsid w:val="009E7B1F"/>
    <w:pPr>
      <w:spacing w:before="120" w:after="160"/>
    </w:pPr>
    <w:rPr>
      <w:rFonts w:ascii="Consolas" w:eastAsia="Cambria" w:hAnsi="Consolas"/>
      <w:sz w:val="21"/>
      <w:szCs w:val="21"/>
    </w:rPr>
  </w:style>
  <w:style w:type="character" w:customStyle="1" w:styleId="PlainTextChar">
    <w:name w:val="Plain Text Char"/>
    <w:link w:val="PlainText"/>
    <w:uiPriority w:val="99"/>
    <w:rsid w:val="009E7B1F"/>
    <w:rPr>
      <w:rFonts w:ascii="Consolas" w:eastAsia="Cambria" w:hAnsi="Consolas" w:cs="Times New Roman"/>
      <w:sz w:val="21"/>
      <w:szCs w:val="21"/>
    </w:rPr>
  </w:style>
  <w:style w:type="paragraph" w:customStyle="1" w:styleId="Position">
    <w:name w:val="Position"/>
    <w:basedOn w:val="Name"/>
    <w:link w:val="PositionChar"/>
    <w:qFormat/>
    <w:rsid w:val="009E7B1F"/>
  </w:style>
  <w:style w:type="character" w:customStyle="1" w:styleId="PositionChar">
    <w:name w:val="Position Char"/>
    <w:link w:val="Position"/>
    <w:rsid w:val="009E7B1F"/>
    <w:rPr>
      <w:rFonts w:ascii="Book Antiqua" w:eastAsia="Cambria" w:hAnsi="Book Antiqua" w:cs="Times New Roman"/>
      <w:b/>
      <w:caps/>
      <w:sz w:val="24"/>
      <w:szCs w:val="22"/>
    </w:rPr>
  </w:style>
  <w:style w:type="paragraph" w:customStyle="1" w:styleId="PositionTitle">
    <w:name w:val="PositionTitle"/>
    <w:rsid w:val="009E7B1F"/>
    <w:pPr>
      <w:pBdr>
        <w:bottom w:val="single" w:sz="12" w:space="1" w:color="auto"/>
      </w:pBdr>
    </w:pPr>
    <w:rPr>
      <w:rFonts w:ascii="Trebuchet MS" w:eastAsia="Times New Roman" w:hAnsi="Trebuchet MS"/>
      <w:b/>
      <w:bCs/>
      <w:color w:val="003366"/>
      <w:sz w:val="38"/>
      <w:szCs w:val="24"/>
    </w:rPr>
  </w:style>
  <w:style w:type="paragraph" w:customStyle="1" w:styleId="ProjectTitle">
    <w:name w:val="Project Title"/>
    <w:basedOn w:val="Normal"/>
    <w:rsid w:val="009E7B1F"/>
    <w:rPr>
      <w:rFonts w:ascii="Trebuchet MS" w:eastAsia="Cambria" w:hAnsi="Trebuchet MS"/>
      <w:b/>
      <w:sz w:val="48"/>
    </w:rPr>
  </w:style>
  <w:style w:type="paragraph" w:customStyle="1" w:styleId="Publications">
    <w:name w:val="Publications"/>
    <w:basedOn w:val="Normal"/>
    <w:link w:val="PublicationsChar"/>
    <w:rsid w:val="009E7B1F"/>
    <w:pPr>
      <w:spacing w:after="160"/>
      <w:ind w:left="547" w:hanging="547"/>
    </w:pPr>
    <w:rPr>
      <w:rFonts w:ascii="Times New Roman" w:eastAsia="Cambria" w:hAnsi="Times New Roman"/>
      <w:lang/>
    </w:rPr>
  </w:style>
  <w:style w:type="character" w:customStyle="1" w:styleId="PublicationsChar">
    <w:name w:val="Publications Char"/>
    <w:link w:val="Publications"/>
    <w:rsid w:val="009E7B1F"/>
    <w:rPr>
      <w:rFonts w:ascii="Times New Roman" w:eastAsia="Cambria" w:hAnsi="Times New Roman" w:cs="Times New Roman"/>
      <w:sz w:val="24"/>
      <w:szCs w:val="24"/>
    </w:rPr>
  </w:style>
  <w:style w:type="paragraph" w:customStyle="1" w:styleId="pullquote">
    <w:name w:val="pull quote"/>
    <w:basedOn w:val="Normal"/>
    <w:rsid w:val="009E7B1F"/>
    <w:pPr>
      <w:pBdr>
        <w:top w:val="single" w:sz="18" w:space="5" w:color="6E6E6E"/>
        <w:bottom w:val="single" w:sz="18" w:space="5" w:color="6E6E6E"/>
      </w:pBdr>
      <w:spacing w:after="240"/>
      <w:jc w:val="center"/>
    </w:pPr>
    <w:rPr>
      <w:rFonts w:ascii="Times New Roman" w:eastAsia="Cambria" w:hAnsi="Times New Roman"/>
      <w:i/>
      <w:color w:val="533E2F"/>
      <w:szCs w:val="20"/>
    </w:rPr>
  </w:style>
  <w:style w:type="paragraph" w:customStyle="1" w:styleId="QuoteBox">
    <w:name w:val="Quote Box"/>
    <w:basedOn w:val="Normal"/>
    <w:qFormat/>
    <w:rsid w:val="009E7B1F"/>
    <w:pPr>
      <w:keepNext/>
      <w:pBdr>
        <w:top w:val="single" w:sz="18" w:space="1" w:color="00267F"/>
        <w:bottom w:val="single" w:sz="18" w:space="1" w:color="00267F"/>
      </w:pBdr>
      <w:shd w:val="clear" w:color="auto" w:fill="EEECE1"/>
      <w:tabs>
        <w:tab w:val="left" w:pos="2880"/>
      </w:tabs>
      <w:spacing w:after="240"/>
      <w:ind w:left="360" w:right="360"/>
    </w:pPr>
    <w:rPr>
      <w:rFonts w:ascii="Trebuchet MS" w:eastAsia="Calibri" w:hAnsi="Trebuchet MS"/>
      <w:sz w:val="20"/>
      <w:szCs w:val="20"/>
    </w:rPr>
  </w:style>
  <w:style w:type="paragraph" w:customStyle="1" w:styleId="Reference">
    <w:name w:val="Reference"/>
    <w:basedOn w:val="Normal"/>
    <w:link w:val="ReferenceChar"/>
    <w:rsid w:val="009E7B1F"/>
    <w:pPr>
      <w:spacing w:after="240"/>
      <w:ind w:left="432" w:hanging="432"/>
    </w:pPr>
    <w:rPr>
      <w:rFonts w:ascii="Book Antiqua" w:eastAsia="Cambria" w:hAnsi="Book Antiqua"/>
      <w:sz w:val="22"/>
      <w:szCs w:val="20"/>
      <w:lang/>
    </w:rPr>
  </w:style>
  <w:style w:type="character" w:customStyle="1" w:styleId="ReferenceChar">
    <w:name w:val="Reference Char"/>
    <w:link w:val="Reference"/>
    <w:rsid w:val="009E7B1F"/>
    <w:rPr>
      <w:rFonts w:ascii="Book Antiqua" w:eastAsia="Cambria" w:hAnsi="Book Antiqua" w:cs="Times New Roman"/>
      <w:sz w:val="22"/>
    </w:rPr>
  </w:style>
  <w:style w:type="paragraph" w:customStyle="1" w:styleId="ReferenceLine">
    <w:name w:val="Reference Line"/>
    <w:basedOn w:val="BodyText"/>
    <w:rsid w:val="009E7B1F"/>
    <w:pPr>
      <w:spacing w:after="0"/>
    </w:pPr>
    <w:rPr>
      <w:szCs w:val="20"/>
    </w:rPr>
  </w:style>
  <w:style w:type="paragraph" w:customStyle="1" w:styleId="ResumeBullet0">
    <w:name w:val="Resume Bullet"/>
    <w:basedOn w:val="BodyText"/>
    <w:autoRedefine/>
    <w:rsid w:val="009E7B1F"/>
    <w:pPr>
      <w:spacing w:before="0" w:after="240"/>
    </w:pPr>
    <w:rPr>
      <w:rFonts w:ascii="Palatino Linotype" w:hAnsi="Palatino Linotype"/>
      <w:bCs/>
      <w:spacing w:val="-3"/>
      <w:sz w:val="20"/>
      <w:szCs w:val="20"/>
    </w:rPr>
  </w:style>
  <w:style w:type="paragraph" w:customStyle="1" w:styleId="resumebullet">
    <w:name w:val="resume bullet"/>
    <w:qFormat/>
    <w:rsid w:val="009E7B1F"/>
    <w:pPr>
      <w:numPr>
        <w:numId w:val="18"/>
      </w:numPr>
      <w:spacing w:before="60" w:after="120"/>
    </w:pPr>
    <w:rPr>
      <w:rFonts w:ascii="Times New Roman" w:eastAsia="Times New Roman" w:hAnsi="Times New Roman"/>
      <w:spacing w:val="-2"/>
      <w:sz w:val="24"/>
      <w:szCs w:val="24"/>
    </w:rPr>
  </w:style>
  <w:style w:type="paragraph" w:customStyle="1" w:styleId="ResumeBullets">
    <w:name w:val="Resume Bullets"/>
    <w:uiPriority w:val="99"/>
    <w:qFormat/>
    <w:rsid w:val="009E7B1F"/>
    <w:pPr>
      <w:numPr>
        <w:numId w:val="19"/>
      </w:numPr>
      <w:spacing w:after="60"/>
    </w:pPr>
    <w:rPr>
      <w:rFonts w:ascii="Times New Roman" w:eastAsia="Calibri" w:hAnsi="Times New Roman"/>
      <w:sz w:val="24"/>
      <w:szCs w:val="24"/>
    </w:rPr>
  </w:style>
  <w:style w:type="paragraph" w:customStyle="1" w:styleId="ResumeBulletsLST">
    <w:name w:val="Resume Bullets LST"/>
    <w:basedOn w:val="ResumeBullets"/>
    <w:qFormat/>
    <w:rsid w:val="009E7B1F"/>
    <w:pPr>
      <w:numPr>
        <w:numId w:val="0"/>
      </w:numPr>
      <w:spacing w:after="480"/>
      <w:ind w:left="540" w:hanging="360"/>
    </w:pPr>
  </w:style>
  <w:style w:type="paragraph" w:customStyle="1" w:styleId="ResumeIndent75">
    <w:name w:val="Resume Indent .75"/>
    <w:basedOn w:val="Normal"/>
    <w:rsid w:val="009E7B1F"/>
    <w:pPr>
      <w:tabs>
        <w:tab w:val="left" w:pos="2880"/>
      </w:tabs>
      <w:spacing w:after="80"/>
      <w:ind w:left="2880" w:hanging="1800"/>
    </w:pPr>
    <w:rPr>
      <w:rFonts w:ascii="Times New Roman" w:eastAsia="Batang" w:hAnsi="Times New Roman"/>
      <w:i/>
      <w:sz w:val="21"/>
      <w:szCs w:val="21"/>
    </w:rPr>
  </w:style>
  <w:style w:type="paragraph" w:customStyle="1" w:styleId="ResumeName">
    <w:name w:val="Resume Name"/>
    <w:basedOn w:val="Title"/>
    <w:rsid w:val="009E7B1F"/>
    <w:pPr>
      <w:widowControl w:val="0"/>
      <w:pBdr>
        <w:bottom w:val="none" w:sz="0" w:space="0" w:color="auto"/>
      </w:pBdr>
      <w:spacing w:after="0"/>
      <w:contextualSpacing w:val="0"/>
    </w:pPr>
    <w:rPr>
      <w:rFonts w:ascii="Times New Roman" w:eastAsia="Times New Roman" w:hAnsi="Times New Roman"/>
      <w:b/>
      <w:snapToGrid w:val="0"/>
      <w:color w:val="auto"/>
      <w:spacing w:val="0"/>
      <w:kern w:val="0"/>
      <w:sz w:val="32"/>
      <w:szCs w:val="20"/>
    </w:rPr>
  </w:style>
  <w:style w:type="paragraph" w:customStyle="1" w:styleId="ResumeTableText">
    <w:name w:val="Resume Table Text"/>
    <w:link w:val="ResumeTableTextChar"/>
    <w:qFormat/>
    <w:rsid w:val="009E7B1F"/>
    <w:pPr>
      <w:spacing w:before="20" w:after="20"/>
    </w:pPr>
    <w:rPr>
      <w:rFonts w:ascii="Arial" w:eastAsia="Times New Roman" w:hAnsi="Arial"/>
      <w:sz w:val="19"/>
      <w:szCs w:val="19"/>
    </w:rPr>
  </w:style>
  <w:style w:type="character" w:customStyle="1" w:styleId="ResumeTableTextChar">
    <w:name w:val="Resume Table Text Char"/>
    <w:link w:val="ResumeTableText"/>
    <w:rsid w:val="009E7B1F"/>
    <w:rPr>
      <w:rFonts w:ascii="Arial" w:eastAsia="Times New Roman" w:hAnsi="Arial"/>
      <w:sz w:val="19"/>
      <w:szCs w:val="19"/>
      <w:lang w:bidi="ar-SA"/>
    </w:rPr>
  </w:style>
  <w:style w:type="paragraph" w:customStyle="1" w:styleId="ResumeTitle">
    <w:name w:val="Resume Title"/>
    <w:qFormat/>
    <w:rsid w:val="009E7B1F"/>
    <w:rPr>
      <w:rFonts w:ascii="Trebuchet MS" w:eastAsia="Times New Roman" w:hAnsi="Trebuchet MS"/>
      <w:i/>
      <w:color w:val="00267F"/>
      <w:spacing w:val="5"/>
      <w:kern w:val="28"/>
      <w:sz w:val="24"/>
      <w:szCs w:val="24"/>
    </w:rPr>
  </w:style>
  <w:style w:type="paragraph" w:customStyle="1" w:styleId="ResumeTOC">
    <w:name w:val="ResumeTOC"/>
    <w:qFormat/>
    <w:rsid w:val="009E7B1F"/>
    <w:pPr>
      <w:tabs>
        <w:tab w:val="right" w:leader="dot" w:pos="7920"/>
      </w:tabs>
      <w:spacing w:after="120"/>
      <w:ind w:left="907"/>
    </w:pPr>
    <w:rPr>
      <w:rFonts w:ascii="Trebuchet MS" w:eastAsia="Times New Roman" w:hAnsi="Trebuchet MS"/>
      <w:b/>
      <w:noProof/>
      <w:color w:val="00267F"/>
      <w:sz w:val="24"/>
      <w:szCs w:val="24"/>
    </w:rPr>
  </w:style>
  <w:style w:type="character" w:customStyle="1" w:styleId="RFPNumber">
    <w:name w:val="RFP Number"/>
    <w:uiPriority w:val="1"/>
    <w:qFormat/>
    <w:rsid w:val="009E7B1F"/>
    <w:rPr>
      <w:b w:val="0"/>
      <w:bCs w:val="0"/>
      <w:i w:val="0"/>
      <w:iCs w:val="0"/>
      <w:color w:val="00267F"/>
      <w:sz w:val="20"/>
    </w:rPr>
  </w:style>
  <w:style w:type="paragraph" w:customStyle="1" w:styleId="r-heading">
    <w:name w:val="r-heading"/>
    <w:aliases w:val="rh"/>
    <w:basedOn w:val="Normal"/>
    <w:next w:val="Normal"/>
    <w:link w:val="r-headingChar"/>
    <w:uiPriority w:val="99"/>
    <w:rsid w:val="009E7B1F"/>
    <w:pPr>
      <w:keepNext/>
      <w:spacing w:before="240" w:after="180"/>
    </w:pPr>
    <w:rPr>
      <w:rFonts w:ascii="Arial Narrow" w:eastAsia="Cambria" w:hAnsi="Arial Narrow" w:cs="Arial"/>
      <w:b/>
      <w:bCs/>
      <w:color w:val="365F91"/>
    </w:rPr>
  </w:style>
  <w:style w:type="character" w:customStyle="1" w:styleId="r-headingChar">
    <w:name w:val="r-heading Char"/>
    <w:link w:val="r-heading"/>
    <w:uiPriority w:val="99"/>
    <w:locked/>
    <w:rsid w:val="009E7B1F"/>
    <w:rPr>
      <w:rFonts w:ascii="Arial Narrow" w:eastAsia="Cambria" w:hAnsi="Arial Narrow" w:cs="Arial"/>
      <w:b/>
      <w:bCs/>
      <w:color w:val="365F91"/>
      <w:sz w:val="24"/>
      <w:szCs w:val="24"/>
    </w:rPr>
  </w:style>
  <w:style w:type="paragraph" w:customStyle="1" w:styleId="r-name">
    <w:name w:val="r-name"/>
    <w:aliases w:val="rn"/>
    <w:basedOn w:val="Normal"/>
    <w:next w:val="Normal"/>
    <w:link w:val="r-nameChar"/>
    <w:uiPriority w:val="99"/>
    <w:rsid w:val="009E7B1F"/>
    <w:pPr>
      <w:keepNext/>
      <w:pageBreakBefore/>
      <w:spacing w:after="180"/>
      <w:outlineLvl w:val="3"/>
    </w:pPr>
    <w:rPr>
      <w:rFonts w:ascii="Arial Narrow" w:eastAsia="Cambria" w:hAnsi="Arial Narrow" w:cs="Arial"/>
      <w:b/>
      <w:bCs/>
      <w:sz w:val="44"/>
      <w:szCs w:val="44"/>
    </w:rPr>
  </w:style>
  <w:style w:type="character" w:customStyle="1" w:styleId="r-nameChar">
    <w:name w:val="r-name Char"/>
    <w:aliases w:val="rn Char"/>
    <w:link w:val="r-name"/>
    <w:uiPriority w:val="99"/>
    <w:locked/>
    <w:rsid w:val="009E7B1F"/>
    <w:rPr>
      <w:rFonts w:ascii="Arial Narrow" w:eastAsia="Cambria" w:hAnsi="Arial Narrow" w:cs="Arial"/>
      <w:b/>
      <w:bCs/>
      <w:sz w:val="44"/>
      <w:szCs w:val="44"/>
    </w:rPr>
  </w:style>
  <w:style w:type="paragraph" w:customStyle="1" w:styleId="r-role">
    <w:name w:val="r-role"/>
    <w:aliases w:val="role"/>
    <w:basedOn w:val="Normal"/>
    <w:next w:val="Normal"/>
    <w:uiPriority w:val="99"/>
    <w:rsid w:val="009E7B1F"/>
    <w:pPr>
      <w:keepNext/>
      <w:pBdr>
        <w:top w:val="single" w:sz="4" w:space="3" w:color="auto"/>
        <w:bottom w:val="single" w:sz="4" w:space="3" w:color="auto"/>
      </w:pBdr>
      <w:tabs>
        <w:tab w:val="right" w:pos="9360"/>
      </w:tabs>
      <w:spacing w:after="180"/>
    </w:pPr>
    <w:rPr>
      <w:rFonts w:ascii="Arial Narrow" w:eastAsia="Cambria" w:hAnsi="Arial Narrow"/>
      <w:b/>
      <w:bCs/>
      <w:iCs/>
      <w:szCs w:val="20"/>
    </w:rPr>
  </w:style>
  <w:style w:type="paragraph" w:customStyle="1" w:styleId="SectionBegin">
    <w:name w:val="Section Begin"/>
    <w:basedOn w:val="Normal"/>
    <w:rsid w:val="009E7B1F"/>
    <w:pPr>
      <w:keepNext/>
      <w:spacing w:after="60"/>
    </w:pPr>
    <w:rPr>
      <w:rFonts w:ascii="Arial" w:eastAsia="MS PGothic" w:hAnsi="Arial" w:cs="Arial"/>
      <w:b/>
      <w:bCs/>
      <w:szCs w:val="20"/>
      <w:u w:val="single"/>
      <w:lang w:eastAsia="ja-JP"/>
    </w:rPr>
  </w:style>
  <w:style w:type="paragraph" w:customStyle="1" w:styleId="SectionCostHeaders">
    <w:name w:val="Section Cost Headers"/>
    <w:rsid w:val="009E7B1F"/>
    <w:pPr>
      <w:spacing w:before="2000"/>
      <w:jc w:val="center"/>
    </w:pPr>
    <w:rPr>
      <w:rFonts w:ascii="Trebuchet MS" w:eastAsia="Times New Roman" w:hAnsi="Trebuchet MS"/>
      <w:sz w:val="50"/>
      <w:szCs w:val="50"/>
    </w:rPr>
  </w:style>
  <w:style w:type="paragraph" w:customStyle="1" w:styleId="SectionCostLogo">
    <w:name w:val="Section Cost Logo"/>
    <w:basedOn w:val="Normal"/>
    <w:rsid w:val="009E7B1F"/>
    <w:pPr>
      <w:tabs>
        <w:tab w:val="right" w:pos="9720"/>
        <w:tab w:val="right" w:pos="13860"/>
      </w:tabs>
      <w:ind w:left="-792" w:right="-360"/>
    </w:pPr>
    <w:rPr>
      <w:rFonts w:ascii="Times New Roman" w:eastAsia="Cambria" w:hAnsi="Times New Roman"/>
      <w:sz w:val="20"/>
    </w:rPr>
  </w:style>
  <w:style w:type="paragraph" w:customStyle="1" w:styleId="SectionHeading">
    <w:name w:val="Section Heading"/>
    <w:qFormat/>
    <w:rsid w:val="009E7B1F"/>
    <w:pPr>
      <w:pBdr>
        <w:top w:val="single" w:sz="18" w:space="1" w:color="00267F"/>
        <w:bottom w:val="single" w:sz="18" w:space="1" w:color="00267F"/>
      </w:pBdr>
      <w:shd w:val="clear" w:color="auto" w:fill="E6D9B8"/>
      <w:spacing w:before="120"/>
      <w:jc w:val="center"/>
    </w:pPr>
    <w:rPr>
      <w:rFonts w:ascii="Trebuchet MS" w:eastAsia="Calibri" w:hAnsi="Trebuchet MS"/>
      <w:b/>
      <w:sz w:val="36"/>
      <w:szCs w:val="36"/>
    </w:rPr>
  </w:style>
  <w:style w:type="paragraph" w:customStyle="1" w:styleId="SectionSub1">
    <w:name w:val="Section Sub 1"/>
    <w:basedOn w:val="Normal"/>
    <w:rsid w:val="009E7B1F"/>
    <w:pPr>
      <w:spacing w:before="120" w:after="160"/>
      <w:ind w:left="720" w:hanging="720"/>
    </w:pPr>
    <w:rPr>
      <w:rFonts w:ascii="Trebuchet MS" w:eastAsia="Cambria" w:hAnsi="Trebuchet MS"/>
    </w:rPr>
  </w:style>
  <w:style w:type="paragraph" w:customStyle="1" w:styleId="SectionSub2">
    <w:name w:val="Section Sub 2"/>
    <w:rsid w:val="009E7B1F"/>
    <w:pPr>
      <w:spacing w:before="240"/>
      <w:ind w:left="720"/>
    </w:pPr>
    <w:rPr>
      <w:rFonts w:ascii="Trebuchet MS" w:eastAsia="Times New Roman" w:hAnsi="Trebuchet MS"/>
      <w:b/>
      <w:sz w:val="24"/>
      <w:szCs w:val="24"/>
    </w:rPr>
  </w:style>
  <w:style w:type="paragraph" w:customStyle="1" w:styleId="SectionSubbullet">
    <w:name w:val="Section Sub bullet"/>
    <w:basedOn w:val="Normal"/>
    <w:rsid w:val="009E7B1F"/>
    <w:pPr>
      <w:numPr>
        <w:numId w:val="20"/>
      </w:numPr>
      <w:tabs>
        <w:tab w:val="right" w:leader="dot" w:pos="9000"/>
      </w:tabs>
      <w:spacing w:before="120" w:after="160"/>
    </w:pPr>
    <w:rPr>
      <w:rFonts w:ascii="Times New Roman" w:eastAsia="Cambria" w:hAnsi="Times New Roman"/>
    </w:rPr>
  </w:style>
  <w:style w:type="paragraph" w:customStyle="1" w:styleId="SectionSubCostHead">
    <w:name w:val="Section Sub Cost Head"/>
    <w:rsid w:val="009E7B1F"/>
    <w:pPr>
      <w:spacing w:before="400"/>
      <w:jc w:val="center"/>
    </w:pPr>
    <w:rPr>
      <w:rFonts w:ascii="Trebuchet MS" w:eastAsia="Times New Roman" w:hAnsi="Trebuchet MS"/>
      <w:sz w:val="30"/>
      <w:szCs w:val="50"/>
    </w:rPr>
  </w:style>
  <w:style w:type="paragraph" w:customStyle="1" w:styleId="SidePhoto">
    <w:name w:val="Side Photo"/>
    <w:qFormat/>
    <w:rsid w:val="009E7B1F"/>
    <w:pPr>
      <w:framePr w:hSpace="180" w:wrap="around" w:vAnchor="text" w:hAnchor="page" w:x="739" w:y="230"/>
    </w:pPr>
    <w:rPr>
      <w:rFonts w:ascii="Calibri" w:eastAsia="SimSun" w:hAnsi="Calibri"/>
      <w:sz w:val="22"/>
      <w:szCs w:val="22"/>
      <w:lang w:eastAsia="zh-CN"/>
    </w:rPr>
  </w:style>
  <w:style w:type="paragraph" w:customStyle="1" w:styleId="SidePhotoCaption">
    <w:name w:val="Side Photo Caption"/>
    <w:qFormat/>
    <w:rsid w:val="009E7B1F"/>
    <w:pPr>
      <w:framePr w:hSpace="180" w:wrap="around" w:vAnchor="text" w:hAnchor="page" w:x="739" w:y="230"/>
      <w:spacing w:before="120"/>
    </w:pPr>
    <w:rPr>
      <w:rFonts w:ascii="Calibri" w:eastAsia="SimSun" w:hAnsi="Calibri"/>
      <w:i/>
      <w:color w:val="2D6AB0"/>
      <w:sz w:val="24"/>
      <w:szCs w:val="22"/>
      <w:lang w:eastAsia="zh-CN"/>
    </w:rPr>
  </w:style>
  <w:style w:type="paragraph" w:customStyle="1" w:styleId="SidebarBullet">
    <w:name w:val="Sidebar Bullet"/>
    <w:basedOn w:val="Normal"/>
    <w:rsid w:val="009E7B1F"/>
    <w:pPr>
      <w:numPr>
        <w:numId w:val="21"/>
      </w:numPr>
      <w:spacing w:before="40"/>
    </w:pPr>
    <w:rPr>
      <w:rFonts w:ascii="Arial Narrow" w:eastAsia="Cambria" w:hAnsi="Arial Narrow" w:cs="Arial"/>
      <w:color w:val="000000"/>
      <w:sz w:val="17"/>
      <w:szCs w:val="20"/>
      <w:lang w:val="fr-FR"/>
    </w:rPr>
  </w:style>
  <w:style w:type="paragraph" w:customStyle="1" w:styleId="SidebarTitle">
    <w:name w:val="Sidebar Title"/>
    <w:basedOn w:val="Normal"/>
    <w:rsid w:val="009E7B1F"/>
    <w:pPr>
      <w:spacing w:before="240"/>
      <w:jc w:val="both"/>
    </w:pPr>
    <w:rPr>
      <w:rFonts w:ascii="Arial Narrow" w:eastAsia="Cambria" w:hAnsi="Arial Narrow" w:cs="Arial"/>
      <w:b/>
      <w:color w:val="000000"/>
      <w:sz w:val="17"/>
      <w:szCs w:val="20"/>
    </w:rPr>
  </w:style>
  <w:style w:type="character" w:customStyle="1" w:styleId="SkillsSymbols">
    <w:name w:val="Skills Symbols"/>
    <w:rsid w:val="009E7B1F"/>
    <w:rPr>
      <w:sz w:val="32"/>
    </w:rPr>
  </w:style>
  <w:style w:type="paragraph" w:customStyle="1" w:styleId="Source">
    <w:name w:val="Source"/>
    <w:basedOn w:val="Normal"/>
    <w:next w:val="Normal"/>
    <w:rsid w:val="009E7B1F"/>
    <w:pPr>
      <w:numPr>
        <w:numId w:val="22"/>
      </w:numPr>
      <w:spacing w:before="120" w:after="240"/>
    </w:pPr>
    <w:rPr>
      <w:rFonts w:ascii="Arial" w:eastAsia="Cambria" w:hAnsi="Arial"/>
      <w:sz w:val="20"/>
      <w:szCs w:val="20"/>
    </w:rPr>
  </w:style>
  <w:style w:type="paragraph" w:customStyle="1" w:styleId="SpecialTableText">
    <w:name w:val="Special Table Text"/>
    <w:qFormat/>
    <w:rsid w:val="009E7B1F"/>
    <w:rPr>
      <w:rFonts w:ascii="Book Antiqua" w:eastAsia="Times New Roman" w:hAnsi="Book Antiqua"/>
      <w:snapToGrid w:val="0"/>
      <w:sz w:val="18"/>
      <w:szCs w:val="18"/>
    </w:rPr>
  </w:style>
  <w:style w:type="paragraph" w:customStyle="1" w:styleId="SpecialTableNumbers">
    <w:name w:val="Special Table Numbers"/>
    <w:basedOn w:val="SpecialTableText"/>
    <w:autoRedefine/>
    <w:qFormat/>
    <w:rsid w:val="009E7B1F"/>
    <w:pPr>
      <w:ind w:left="245" w:hanging="180"/>
    </w:pPr>
  </w:style>
  <w:style w:type="paragraph" w:customStyle="1" w:styleId="SpecialTableSubhead">
    <w:name w:val="Special Table Subhead"/>
    <w:qFormat/>
    <w:rsid w:val="009E7B1F"/>
    <w:rPr>
      <w:rFonts w:ascii="Trebuchet MS" w:eastAsia="Times New Roman" w:hAnsi="Trebuchet MS"/>
      <w:b/>
      <w:sz w:val="24"/>
      <w:szCs w:val="18"/>
    </w:rPr>
  </w:style>
  <w:style w:type="character" w:customStyle="1" w:styleId="spelle">
    <w:name w:val="spelle"/>
    <w:uiPriority w:val="99"/>
    <w:rsid w:val="009E7B1F"/>
    <w:rPr>
      <w:rFonts w:cs="Times New Roman"/>
    </w:rPr>
  </w:style>
  <w:style w:type="character" w:customStyle="1" w:styleId="st">
    <w:name w:val="st"/>
    <w:rsid w:val="009E7B1F"/>
  </w:style>
  <w:style w:type="character" w:customStyle="1" w:styleId="st1">
    <w:name w:val="st1"/>
    <w:rsid w:val="009E7B1F"/>
  </w:style>
  <w:style w:type="character" w:styleId="Strong">
    <w:name w:val="Strong"/>
    <w:qFormat/>
    <w:rsid w:val="009E7B1F"/>
    <w:rPr>
      <w:b/>
      <w:bCs/>
      <w:i w:val="0"/>
      <w:color w:val="00267F"/>
    </w:rPr>
  </w:style>
  <w:style w:type="paragraph" w:customStyle="1" w:styleId="StyleAfter12pt">
    <w:name w:val="Style After:  12 pt"/>
    <w:basedOn w:val="Normal"/>
    <w:rsid w:val="009E7B1F"/>
    <w:pPr>
      <w:spacing w:after="240"/>
    </w:pPr>
    <w:rPr>
      <w:rFonts w:ascii="Book Antiqua" w:eastAsia="Calibri" w:hAnsi="Book Antiqua"/>
      <w:sz w:val="22"/>
      <w:szCs w:val="22"/>
    </w:rPr>
  </w:style>
  <w:style w:type="character" w:customStyle="1" w:styleId="StyleBold">
    <w:name w:val="Style Bold"/>
    <w:rsid w:val="009E7B1F"/>
    <w:rPr>
      <w:b/>
      <w:bCs/>
      <w:sz w:val="24"/>
    </w:rPr>
  </w:style>
  <w:style w:type="paragraph" w:customStyle="1" w:styleId="StyleBulletLevel2After3pt">
    <w:name w:val="Style Bullet Level 2 + After:  3 pt"/>
    <w:basedOn w:val="BulletLevel2"/>
    <w:rsid w:val="009E7B1F"/>
    <w:pPr>
      <w:numPr>
        <w:numId w:val="23"/>
      </w:numPr>
      <w:tabs>
        <w:tab w:val="clear" w:pos="1080"/>
        <w:tab w:val="num" w:pos="360"/>
      </w:tabs>
      <w:spacing w:after="60"/>
      <w:ind w:left="0" w:firstLine="0"/>
    </w:pPr>
    <w:rPr>
      <w:szCs w:val="20"/>
    </w:rPr>
  </w:style>
  <w:style w:type="character" w:customStyle="1" w:styleId="StyleItalic">
    <w:name w:val="Style Italic"/>
    <w:rsid w:val="009E7B1F"/>
    <w:rPr>
      <w:i/>
      <w:iCs/>
    </w:rPr>
  </w:style>
  <w:style w:type="paragraph" w:customStyle="1" w:styleId="StyleLinespacingDouble">
    <w:name w:val="Style Line spacing:  Double"/>
    <w:basedOn w:val="Normal"/>
    <w:link w:val="StyleLinespacingDoubleChar"/>
    <w:rsid w:val="009E7B1F"/>
    <w:pPr>
      <w:spacing w:before="120" w:after="240" w:line="480" w:lineRule="auto"/>
    </w:pPr>
    <w:rPr>
      <w:rFonts w:ascii="Calibri" w:eastAsia="Calibri" w:hAnsi="Calibri"/>
    </w:rPr>
  </w:style>
  <w:style w:type="character" w:customStyle="1" w:styleId="StyleLinespacingDoubleChar">
    <w:name w:val="Style Line spacing:  Double Char"/>
    <w:link w:val="StyleLinespacingDouble"/>
    <w:locked/>
    <w:rsid w:val="009E7B1F"/>
    <w:rPr>
      <w:rFonts w:ascii="Calibri" w:eastAsia="Calibri" w:hAnsi="Calibri" w:cs="Times New Roman"/>
      <w:sz w:val="24"/>
      <w:szCs w:val="24"/>
    </w:rPr>
  </w:style>
  <w:style w:type="paragraph" w:customStyle="1" w:styleId="StyleListParagraphCambriaAfter0pt">
    <w:name w:val="Style List Paragraph + Cambria After:  0 pt"/>
    <w:basedOn w:val="ListParagraph"/>
    <w:rsid w:val="009E7B1F"/>
    <w:pPr>
      <w:numPr>
        <w:numId w:val="24"/>
      </w:numPr>
      <w:spacing w:after="200" w:line="276" w:lineRule="auto"/>
    </w:pPr>
    <w:rPr>
      <w:rFonts w:ascii="Times New Roman" w:eastAsia="Cambria" w:hAnsi="Times New Roman"/>
      <w:szCs w:val="22"/>
    </w:rPr>
  </w:style>
  <w:style w:type="paragraph" w:customStyle="1" w:styleId="TableText">
    <w:name w:val="Table Text"/>
    <w:link w:val="TableTextChar"/>
    <w:qFormat/>
    <w:rsid w:val="009E7B1F"/>
    <w:pPr>
      <w:spacing w:before="60" w:after="60"/>
    </w:pPr>
    <w:rPr>
      <w:rFonts w:ascii="Arial" w:eastAsia="Times New Roman" w:hAnsi="Arial"/>
      <w:szCs w:val="22"/>
    </w:rPr>
  </w:style>
  <w:style w:type="character" w:customStyle="1" w:styleId="TableTextChar">
    <w:name w:val="Table Text Char"/>
    <w:link w:val="TableText"/>
    <w:rsid w:val="009E7B1F"/>
    <w:rPr>
      <w:rFonts w:ascii="Arial" w:eastAsia="Times New Roman" w:hAnsi="Arial"/>
      <w:szCs w:val="22"/>
      <w:lang w:bidi="ar-SA"/>
    </w:rPr>
  </w:style>
  <w:style w:type="paragraph" w:customStyle="1" w:styleId="StyleTableTextCentered">
    <w:name w:val="Style Table Text + Centered"/>
    <w:basedOn w:val="TableText"/>
    <w:rsid w:val="009E7B1F"/>
    <w:pPr>
      <w:spacing w:after="20"/>
      <w:jc w:val="center"/>
    </w:pPr>
    <w:rPr>
      <w:szCs w:val="20"/>
    </w:rPr>
  </w:style>
  <w:style w:type="paragraph" w:customStyle="1" w:styleId="StyleTableTextCentered1">
    <w:name w:val="Style Table Text + Centered1"/>
    <w:basedOn w:val="TableText"/>
    <w:rsid w:val="009E7B1F"/>
    <w:pPr>
      <w:spacing w:after="20"/>
      <w:jc w:val="center"/>
    </w:pPr>
    <w:rPr>
      <w:szCs w:val="20"/>
    </w:rPr>
  </w:style>
  <w:style w:type="character" w:customStyle="1" w:styleId="StyleTrebuchetMS16pt">
    <w:name w:val="Style Trebuchet MS 16 pt"/>
    <w:rsid w:val="009E7B1F"/>
    <w:rPr>
      <w:rFonts w:ascii="Trebuchet MS" w:hAnsi="Trebuchet MS"/>
      <w:color w:val="00267F"/>
      <w:sz w:val="32"/>
    </w:rPr>
  </w:style>
  <w:style w:type="character" w:customStyle="1" w:styleId="StyleUnderline">
    <w:name w:val="Style Underline"/>
    <w:qFormat/>
    <w:rsid w:val="009E7B1F"/>
    <w:rPr>
      <w:u w:val="single"/>
    </w:rPr>
  </w:style>
  <w:style w:type="paragraph" w:customStyle="1" w:styleId="Style4">
    <w:name w:val="Style4"/>
    <w:basedOn w:val="Normal"/>
    <w:uiPriority w:val="99"/>
    <w:rsid w:val="009E7B1F"/>
    <w:pPr>
      <w:widowControl w:val="0"/>
      <w:autoSpaceDE w:val="0"/>
      <w:autoSpaceDN w:val="0"/>
      <w:adjustRightInd w:val="0"/>
      <w:spacing w:after="240" w:line="276" w:lineRule="exact"/>
    </w:pPr>
    <w:rPr>
      <w:rFonts w:ascii="Times New Roman" w:eastAsia="Cambria" w:hAnsi="Times New Roman"/>
      <w:szCs w:val="20"/>
    </w:rPr>
  </w:style>
  <w:style w:type="paragraph" w:customStyle="1" w:styleId="Subhead1">
    <w:name w:val="Subhead 1"/>
    <w:basedOn w:val="Normal"/>
    <w:link w:val="Subhead1Char"/>
    <w:rsid w:val="009E7B1F"/>
    <w:pPr>
      <w:keepNext/>
      <w:pageBreakBefore/>
      <w:shd w:val="clear" w:color="auto" w:fill="A1BDEA"/>
    </w:pPr>
    <w:rPr>
      <w:rFonts w:ascii="Arial" w:eastAsia="Cambria" w:hAnsi="Arial"/>
      <w:b/>
      <w:smallCaps/>
      <w:color w:val="00267F"/>
      <w:sz w:val="28"/>
      <w:szCs w:val="28"/>
      <w:lang/>
    </w:rPr>
  </w:style>
  <w:style w:type="character" w:customStyle="1" w:styleId="Subhead1Char">
    <w:name w:val="Subhead 1 Char"/>
    <w:link w:val="Subhead1"/>
    <w:rsid w:val="009E7B1F"/>
    <w:rPr>
      <w:rFonts w:ascii="Arial" w:eastAsia="Cambria" w:hAnsi="Arial" w:cs="Arial"/>
      <w:b/>
      <w:smallCaps/>
      <w:color w:val="00267F"/>
      <w:sz w:val="28"/>
      <w:szCs w:val="28"/>
      <w:shd w:val="clear" w:color="auto" w:fill="A1BDEA"/>
    </w:rPr>
  </w:style>
  <w:style w:type="paragraph" w:customStyle="1" w:styleId="Subhead2">
    <w:name w:val="Subhead 2"/>
    <w:basedOn w:val="Normal"/>
    <w:link w:val="Subhead2Char"/>
    <w:rsid w:val="009E7B1F"/>
    <w:pPr>
      <w:keepNext/>
      <w:spacing w:before="240" w:after="80"/>
      <w:ind w:left="900" w:hanging="907"/>
    </w:pPr>
    <w:rPr>
      <w:rFonts w:ascii="Trebuchet MS" w:eastAsia="Cambria" w:hAnsi="Trebuchet MS"/>
      <w:b/>
      <w:color w:val="1F821F"/>
      <w:lang/>
    </w:rPr>
  </w:style>
  <w:style w:type="character" w:customStyle="1" w:styleId="Subhead2Char">
    <w:name w:val="Subhead 2 Char"/>
    <w:link w:val="Subhead2"/>
    <w:rsid w:val="009E7B1F"/>
    <w:rPr>
      <w:rFonts w:ascii="Trebuchet MS" w:eastAsia="Cambria" w:hAnsi="Trebuchet MS" w:cs="Arial"/>
      <w:b/>
      <w:color w:val="1F821F"/>
      <w:sz w:val="24"/>
      <w:szCs w:val="24"/>
    </w:rPr>
  </w:style>
  <w:style w:type="paragraph" w:customStyle="1" w:styleId="Subhead3">
    <w:name w:val="Subhead 3"/>
    <w:basedOn w:val="Subhead2"/>
    <w:link w:val="Subhead3Char"/>
    <w:rsid w:val="009E7B1F"/>
    <w:pPr>
      <w:spacing w:before="200" w:after="40"/>
      <w:ind w:left="907"/>
    </w:pPr>
  </w:style>
  <w:style w:type="character" w:customStyle="1" w:styleId="Subhead3Char">
    <w:name w:val="Subhead 3 Char"/>
    <w:link w:val="Subhead3"/>
    <w:rsid w:val="009E7B1F"/>
    <w:rPr>
      <w:rFonts w:ascii="Trebuchet MS" w:eastAsia="Cambria" w:hAnsi="Trebuchet MS" w:cs="Arial"/>
      <w:b/>
      <w:color w:val="1F821F"/>
      <w:sz w:val="24"/>
      <w:szCs w:val="24"/>
    </w:rPr>
  </w:style>
  <w:style w:type="paragraph" w:customStyle="1" w:styleId="Subheadnotoc">
    <w:name w:val="Subheadnotoc"/>
    <w:basedOn w:val="Subhead3"/>
    <w:link w:val="SubheadnotocChar"/>
    <w:rsid w:val="009E7B1F"/>
    <w:pPr>
      <w:spacing w:before="120"/>
      <w:ind w:left="1440" w:hanging="1260"/>
      <w:outlineLvl w:val="0"/>
    </w:pPr>
    <w:rPr>
      <w:i/>
      <w:color w:val="00267F"/>
    </w:rPr>
  </w:style>
  <w:style w:type="character" w:customStyle="1" w:styleId="SubheadnotocChar">
    <w:name w:val="Subheadnotoc Char"/>
    <w:link w:val="Subheadnotoc"/>
    <w:rsid w:val="009E7B1F"/>
    <w:rPr>
      <w:rFonts w:ascii="Trebuchet MS" w:eastAsia="Cambria" w:hAnsi="Trebuchet MS" w:cs="Arial"/>
      <w:b/>
      <w:i/>
      <w:color w:val="00267F"/>
      <w:sz w:val="24"/>
      <w:szCs w:val="24"/>
    </w:rPr>
  </w:style>
  <w:style w:type="paragraph" w:customStyle="1" w:styleId="SubheadSpace">
    <w:name w:val="Subhead Space"/>
    <w:basedOn w:val="Subheadnotoc"/>
    <w:qFormat/>
    <w:rsid w:val="009E7B1F"/>
    <w:pPr>
      <w:spacing w:before="160" w:after="0"/>
      <w:ind w:left="360" w:hanging="360"/>
      <w:outlineLvl w:val="9"/>
    </w:pPr>
    <w:rPr>
      <w:i w:val="0"/>
      <w:color w:val="auto"/>
    </w:rPr>
  </w:style>
  <w:style w:type="paragraph" w:customStyle="1" w:styleId="SubheadTitle">
    <w:name w:val="Subhead Title"/>
    <w:qFormat/>
    <w:rsid w:val="009E7B1F"/>
    <w:pPr>
      <w:shd w:val="clear" w:color="auto" w:fill="EEECE1"/>
      <w:spacing w:after="240"/>
      <w:outlineLvl w:val="0"/>
    </w:pPr>
    <w:rPr>
      <w:rFonts w:ascii="Trebuchet MS" w:eastAsia="Times New Roman" w:hAnsi="Trebuchet MS"/>
      <w:sz w:val="24"/>
      <w:szCs w:val="24"/>
    </w:rPr>
  </w:style>
  <w:style w:type="paragraph" w:customStyle="1" w:styleId="Subheading">
    <w:name w:val="Subheading"/>
    <w:basedOn w:val="Blurb"/>
    <w:link w:val="SubheadingChar"/>
    <w:qFormat/>
    <w:rsid w:val="009E7B1F"/>
    <w:pPr>
      <w:spacing w:before="120" w:after="160"/>
    </w:pPr>
    <w:rPr>
      <w:b/>
    </w:rPr>
  </w:style>
  <w:style w:type="character" w:customStyle="1" w:styleId="SubheadingChar">
    <w:name w:val="Subheading Char"/>
    <w:link w:val="Subheading"/>
    <w:rsid w:val="009E7B1F"/>
    <w:rPr>
      <w:rFonts w:ascii="Book Antiqua" w:eastAsia="Cambria" w:hAnsi="Book Antiqua" w:cs="Times New Roman"/>
      <w:b/>
      <w:sz w:val="22"/>
    </w:rPr>
  </w:style>
  <w:style w:type="paragraph" w:customStyle="1" w:styleId="SubHeading0">
    <w:name w:val="SubHeading"/>
    <w:basedOn w:val="Normal"/>
    <w:rsid w:val="009E7B1F"/>
    <w:pPr>
      <w:spacing w:before="240" w:after="120"/>
      <w:ind w:left="720"/>
      <w:jc w:val="both"/>
    </w:pPr>
    <w:rPr>
      <w:rFonts w:ascii="Times New Roman" w:eastAsia="Cambria" w:hAnsi="Times New Roman"/>
      <w:b/>
      <w:szCs w:val="20"/>
    </w:rPr>
  </w:style>
  <w:style w:type="paragraph" w:customStyle="1" w:styleId="Subheading2">
    <w:name w:val="Subheading 2"/>
    <w:basedOn w:val="Heading4"/>
    <w:rsid w:val="009E7B1F"/>
    <w:pPr>
      <w:keepLines w:val="0"/>
      <w:spacing w:before="0" w:after="240"/>
      <w:ind w:left="1296" w:hanging="432"/>
    </w:pPr>
    <w:rPr>
      <w:rFonts w:eastAsia="Cambria" w:cs="Cambria"/>
      <w:b w:val="0"/>
      <w:iCs w:val="0"/>
      <w:color w:val="003366"/>
      <w:sz w:val="24"/>
      <w:szCs w:val="28"/>
    </w:rPr>
  </w:style>
  <w:style w:type="paragraph" w:customStyle="1" w:styleId="Subheadno2">
    <w:name w:val="Subheadno2"/>
    <w:basedOn w:val="Subheadnotoc"/>
    <w:link w:val="Subheadno2Char"/>
    <w:rsid w:val="009E7B1F"/>
    <w:pPr>
      <w:tabs>
        <w:tab w:val="left" w:pos="540"/>
        <w:tab w:val="right" w:pos="9360"/>
      </w:tabs>
      <w:spacing w:before="160"/>
      <w:ind w:left="540" w:hanging="540"/>
    </w:pPr>
    <w:rPr>
      <w:sz w:val="22"/>
      <w:szCs w:val="22"/>
    </w:rPr>
  </w:style>
  <w:style w:type="character" w:customStyle="1" w:styleId="Subheadno2Char">
    <w:name w:val="Subheadno2 Char"/>
    <w:link w:val="Subheadno2"/>
    <w:rsid w:val="009E7B1F"/>
    <w:rPr>
      <w:rFonts w:ascii="Trebuchet MS" w:eastAsia="Cambria" w:hAnsi="Trebuchet MS" w:cs="Arial"/>
      <w:b/>
      <w:i/>
      <w:color w:val="00267F"/>
      <w:sz w:val="22"/>
      <w:szCs w:val="22"/>
    </w:rPr>
  </w:style>
  <w:style w:type="paragraph" w:customStyle="1" w:styleId="Subheadno2-2">
    <w:name w:val="Subheadno2-2"/>
    <w:basedOn w:val="Subheadno2"/>
    <w:link w:val="Subheadno2-2Char"/>
    <w:rsid w:val="009E7B1F"/>
    <w:pPr>
      <w:spacing w:before="0" w:after="80"/>
      <w:ind w:left="0" w:firstLine="0"/>
    </w:pPr>
  </w:style>
  <w:style w:type="character" w:customStyle="1" w:styleId="Subheadno2-2Char">
    <w:name w:val="Subheadno2-2 Char"/>
    <w:link w:val="Subheadno2-2"/>
    <w:rsid w:val="009E7B1F"/>
    <w:rPr>
      <w:rFonts w:ascii="Trebuchet MS" w:eastAsia="Cambria" w:hAnsi="Trebuchet MS" w:cs="Arial"/>
      <w:b/>
      <w:i/>
      <w:color w:val="00267F"/>
      <w:sz w:val="22"/>
      <w:szCs w:val="22"/>
    </w:rPr>
  </w:style>
  <w:style w:type="paragraph" w:customStyle="1" w:styleId="Subheadno3">
    <w:name w:val="Subheadno3"/>
    <w:basedOn w:val="Normal"/>
    <w:link w:val="Subheadno3Char"/>
    <w:rsid w:val="009E7B1F"/>
    <w:pPr>
      <w:keepNext/>
      <w:tabs>
        <w:tab w:val="left" w:pos="1440"/>
        <w:tab w:val="right" w:pos="9360"/>
      </w:tabs>
      <w:spacing w:after="80"/>
      <w:outlineLvl w:val="0"/>
    </w:pPr>
    <w:rPr>
      <w:rFonts w:ascii="Trebuchet MS" w:eastAsia="Cambria" w:hAnsi="Trebuchet MS"/>
      <w:b/>
      <w:color w:val="00267F"/>
      <w:sz w:val="22"/>
      <w:szCs w:val="22"/>
      <w:lang/>
    </w:rPr>
  </w:style>
  <w:style w:type="character" w:customStyle="1" w:styleId="Subheadno3Char">
    <w:name w:val="Subheadno3 Char"/>
    <w:link w:val="Subheadno3"/>
    <w:rsid w:val="009E7B1F"/>
    <w:rPr>
      <w:rFonts w:ascii="Trebuchet MS" w:eastAsia="Cambria" w:hAnsi="Trebuchet MS" w:cs="Arial"/>
      <w:b/>
      <w:color w:val="00267F"/>
      <w:sz w:val="22"/>
      <w:szCs w:val="22"/>
    </w:rPr>
  </w:style>
  <w:style w:type="paragraph" w:customStyle="1" w:styleId="Subheadno4">
    <w:name w:val="Subheadno4"/>
    <w:qFormat/>
    <w:rsid w:val="009E7B1F"/>
    <w:pPr>
      <w:keepNext/>
      <w:keepLines/>
      <w:spacing w:before="240" w:after="240"/>
      <w:jc w:val="center"/>
    </w:pPr>
    <w:rPr>
      <w:rFonts w:ascii="Trebuchet MS" w:eastAsia="Times New Roman" w:hAnsi="Trebuchet MS" w:cs="Arial"/>
      <w:b/>
      <w:color w:val="00267F"/>
      <w:sz w:val="22"/>
      <w:szCs w:val="22"/>
    </w:rPr>
  </w:style>
  <w:style w:type="paragraph" w:styleId="Subtitle">
    <w:name w:val="Subtitle"/>
    <w:basedOn w:val="Normal"/>
    <w:link w:val="SubtitleChar"/>
    <w:uiPriority w:val="11"/>
    <w:qFormat/>
    <w:rsid w:val="009E7B1F"/>
    <w:pPr>
      <w:spacing w:after="60" w:line="280" w:lineRule="exact"/>
      <w:jc w:val="center"/>
      <w:outlineLvl w:val="1"/>
    </w:pPr>
    <w:rPr>
      <w:rFonts w:ascii="Arial" w:eastAsia="Cambria" w:hAnsi="Arial" w:cs="Arial"/>
      <w:sz w:val="22"/>
      <w:szCs w:val="20"/>
    </w:rPr>
  </w:style>
  <w:style w:type="character" w:customStyle="1" w:styleId="SubtitleChar">
    <w:name w:val="Subtitle Char"/>
    <w:link w:val="Subtitle"/>
    <w:uiPriority w:val="11"/>
    <w:rsid w:val="009E7B1F"/>
    <w:rPr>
      <w:rFonts w:ascii="Arial" w:eastAsia="Cambria" w:hAnsi="Arial" w:cs="Arial"/>
      <w:sz w:val="22"/>
    </w:rPr>
  </w:style>
  <w:style w:type="paragraph" w:customStyle="1" w:styleId="SummaryBullet1">
    <w:name w:val="Summary Bullet 1"/>
    <w:basedOn w:val="Normal"/>
    <w:rsid w:val="009E7B1F"/>
    <w:pPr>
      <w:numPr>
        <w:numId w:val="25"/>
      </w:numPr>
      <w:spacing w:after="120" w:line="312" w:lineRule="auto"/>
    </w:pPr>
    <w:rPr>
      <w:rFonts w:ascii="Book Antiqua" w:eastAsia="Cambria" w:hAnsi="Book Antiqua"/>
      <w:sz w:val="22"/>
    </w:rPr>
  </w:style>
  <w:style w:type="paragraph" w:customStyle="1" w:styleId="SummaryBullet2">
    <w:name w:val="Summary Bullet 2"/>
    <w:basedOn w:val="Normal"/>
    <w:rsid w:val="009E7B1F"/>
    <w:pPr>
      <w:numPr>
        <w:numId w:val="26"/>
      </w:numPr>
      <w:spacing w:before="60" w:after="60" w:line="312" w:lineRule="auto"/>
    </w:pPr>
    <w:rPr>
      <w:rFonts w:ascii="Book Antiqua" w:eastAsia="Cambria" w:hAnsi="Book Antiqua"/>
      <w:sz w:val="22"/>
      <w:szCs w:val="22"/>
    </w:rPr>
  </w:style>
  <w:style w:type="character" w:customStyle="1" w:styleId="Superscript">
    <w:name w:val="Superscript"/>
    <w:qFormat/>
    <w:rsid w:val="009E7B1F"/>
    <w:rPr>
      <w:caps w:val="0"/>
      <w:smallCaps w:val="0"/>
      <w:strike w:val="0"/>
      <w:dstrike w:val="0"/>
      <w:vanish w:val="0"/>
      <w:vertAlign w:val="superscript"/>
    </w:rPr>
  </w:style>
  <w:style w:type="paragraph" w:customStyle="1" w:styleId="SurveyQuestNumbered">
    <w:name w:val="Survey Quest Numbered"/>
    <w:qFormat/>
    <w:rsid w:val="009E7B1F"/>
    <w:pPr>
      <w:numPr>
        <w:numId w:val="27"/>
      </w:numPr>
      <w:spacing w:before="120" w:after="240"/>
    </w:pPr>
    <w:rPr>
      <w:rFonts w:ascii="Arial" w:eastAsia="Times New Roman" w:hAnsi="Arial" w:cs="Arial"/>
      <w:b/>
      <w:sz w:val="22"/>
      <w:szCs w:val="24"/>
    </w:rPr>
  </w:style>
  <w:style w:type="paragraph" w:customStyle="1" w:styleId="TableBullet">
    <w:name w:val="Table Bullet"/>
    <w:basedOn w:val="Normal"/>
    <w:autoRedefine/>
    <w:rsid w:val="009E7B1F"/>
    <w:pPr>
      <w:numPr>
        <w:numId w:val="28"/>
      </w:numPr>
      <w:tabs>
        <w:tab w:val="left" w:pos="490"/>
      </w:tabs>
      <w:spacing w:before="20" w:after="20"/>
    </w:pPr>
    <w:rPr>
      <w:rFonts w:ascii="Calibri" w:eastAsia="Batang" w:hAnsi="Calibri" w:cs="Calibri"/>
      <w:sz w:val="20"/>
      <w:szCs w:val="20"/>
    </w:rPr>
  </w:style>
  <w:style w:type="paragraph" w:customStyle="1" w:styleId="TableBullet1">
    <w:name w:val="Table Bullet 1"/>
    <w:basedOn w:val="TableText"/>
    <w:qFormat/>
    <w:rsid w:val="009E7B1F"/>
    <w:pPr>
      <w:numPr>
        <w:numId w:val="29"/>
      </w:numPr>
      <w:tabs>
        <w:tab w:val="num" w:pos="360"/>
      </w:tabs>
      <w:spacing w:before="40"/>
      <w:ind w:left="0" w:firstLine="0"/>
    </w:pPr>
    <w:rPr>
      <w:rFonts w:ascii="Calibri" w:eastAsia="SimSun" w:hAnsi="Calibri" w:cs="Calibri"/>
      <w:sz w:val="22"/>
    </w:rPr>
  </w:style>
  <w:style w:type="paragraph" w:customStyle="1" w:styleId="TableBullet2">
    <w:name w:val="Table Bullet 2"/>
    <w:basedOn w:val="TableText"/>
    <w:qFormat/>
    <w:rsid w:val="009E7B1F"/>
    <w:pPr>
      <w:numPr>
        <w:ilvl w:val="1"/>
        <w:numId w:val="29"/>
      </w:numPr>
      <w:tabs>
        <w:tab w:val="num" w:pos="360"/>
      </w:tabs>
      <w:spacing w:before="40"/>
      <w:ind w:left="0" w:firstLine="0"/>
    </w:pPr>
    <w:rPr>
      <w:rFonts w:ascii="Calibri" w:eastAsia="SimSun" w:hAnsi="Calibri" w:cs="Calibri"/>
      <w:sz w:val="22"/>
    </w:rPr>
  </w:style>
  <w:style w:type="paragraph" w:customStyle="1" w:styleId="TableBullet3">
    <w:name w:val="Table Bullet 3"/>
    <w:basedOn w:val="TableText"/>
    <w:qFormat/>
    <w:rsid w:val="009E7B1F"/>
    <w:pPr>
      <w:numPr>
        <w:ilvl w:val="2"/>
        <w:numId w:val="29"/>
      </w:numPr>
      <w:tabs>
        <w:tab w:val="num" w:pos="360"/>
      </w:tabs>
      <w:spacing w:before="40"/>
      <w:ind w:left="0" w:firstLine="0"/>
    </w:pPr>
    <w:rPr>
      <w:rFonts w:ascii="Calibri" w:eastAsia="SimSun" w:hAnsi="Calibri" w:cs="Calibri"/>
      <w:sz w:val="22"/>
    </w:rPr>
  </w:style>
  <w:style w:type="paragraph" w:customStyle="1" w:styleId="TableBullet4">
    <w:name w:val="Table Bullet 4"/>
    <w:basedOn w:val="Normal"/>
    <w:rsid w:val="009E7B1F"/>
    <w:pPr>
      <w:tabs>
        <w:tab w:val="num" w:pos="1440"/>
      </w:tabs>
      <w:spacing w:before="40" w:after="40"/>
      <w:ind w:left="1440" w:hanging="360"/>
      <w:outlineLvl w:val="7"/>
    </w:pPr>
    <w:rPr>
      <w:rFonts w:ascii="Arial" w:eastAsia="Cambria" w:hAnsi="Arial" w:cs="Arial"/>
      <w:sz w:val="20"/>
      <w:szCs w:val="20"/>
    </w:rPr>
  </w:style>
  <w:style w:type="paragraph" w:customStyle="1" w:styleId="TableBullets">
    <w:name w:val="Table Bullets"/>
    <w:basedOn w:val="Normal"/>
    <w:qFormat/>
    <w:rsid w:val="009E7B1F"/>
    <w:pPr>
      <w:numPr>
        <w:numId w:val="30"/>
      </w:numPr>
      <w:spacing w:before="40" w:after="40"/>
    </w:pPr>
    <w:rPr>
      <w:rFonts w:ascii="Calibri" w:eastAsia="Calibri" w:hAnsi="Calibri" w:cs="Calibri"/>
      <w:sz w:val="21"/>
      <w:szCs w:val="23"/>
    </w:rPr>
  </w:style>
  <w:style w:type="paragraph" w:customStyle="1" w:styleId="TableBullets2">
    <w:name w:val="Table Bullets 2"/>
    <w:qFormat/>
    <w:rsid w:val="009E7B1F"/>
    <w:pPr>
      <w:numPr>
        <w:numId w:val="31"/>
      </w:numPr>
    </w:pPr>
    <w:rPr>
      <w:rFonts w:ascii="Calibri" w:eastAsia="Times New Roman" w:hAnsi="Calibri" w:cs="Calibri"/>
      <w:sz w:val="24"/>
      <w:szCs w:val="22"/>
    </w:rPr>
  </w:style>
  <w:style w:type="table" w:customStyle="1" w:styleId="TableGrid1">
    <w:name w:val="Table Grid1"/>
    <w:basedOn w:val="TableNormal"/>
    <w:next w:val="TableGrid"/>
    <w:rsid w:val="009E7B1F"/>
    <w:pPr>
      <w:spacing w:before="40" w:after="40"/>
      <w:jc w:val="center"/>
    </w:pPr>
    <w:rPr>
      <w:rFonts w:ascii="Trebuchet MS" w:eastAsia="Times New Roman" w:hAnsi="Trebuchet M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rFonts w:ascii="Cambria Math" w:hAnsi="Cambria Math"/>
        <w:b/>
        <w:sz w:val="20"/>
      </w:rPr>
      <w:tblPr/>
      <w:tcPr>
        <w:tcBorders>
          <w:bottom w:val="single" w:sz="12" w:space="0" w:color="auto"/>
        </w:tcBorders>
      </w:tcPr>
    </w:tblStylePr>
    <w:tblStylePr w:type="lastRow">
      <w:pPr>
        <w:wordWrap/>
        <w:spacing w:beforeLines="0" w:beforeAutospacing="0" w:afterLines="0" w:afterAutospacing="0"/>
      </w:pPr>
      <w:rPr>
        <w:rFonts w:ascii="Cambria Math" w:hAnsi="Cambria Math"/>
        <w:sz w:val="20"/>
      </w:rPr>
      <w:tblPr/>
      <w:tcPr>
        <w:tcBorders>
          <w:bottom w:val="single" w:sz="12" w:space="0" w:color="auto"/>
        </w:tcBorders>
      </w:tcPr>
    </w:tblStylePr>
  </w:style>
  <w:style w:type="paragraph" w:customStyle="1" w:styleId="TableHead">
    <w:name w:val="Table Head"/>
    <w:basedOn w:val="Normal"/>
    <w:qFormat/>
    <w:rsid w:val="009E7B1F"/>
    <w:pPr>
      <w:spacing w:before="60" w:after="60" w:line="300" w:lineRule="exact"/>
      <w:jc w:val="center"/>
    </w:pPr>
    <w:rPr>
      <w:rFonts w:ascii="Arial" w:eastAsia="SimSun" w:hAnsi="Arial"/>
      <w:color w:val="FFFFFF"/>
      <w:sz w:val="20"/>
    </w:rPr>
  </w:style>
  <w:style w:type="paragraph" w:customStyle="1" w:styleId="TableHeadingText">
    <w:name w:val="Table Heading Text"/>
    <w:basedOn w:val="Normal"/>
    <w:rsid w:val="009E7B1F"/>
    <w:pPr>
      <w:spacing w:before="60" w:after="60"/>
    </w:pPr>
    <w:rPr>
      <w:rFonts w:ascii="Arial Black" w:eastAsia="Cambria" w:hAnsi="Arial Black"/>
      <w:sz w:val="18"/>
      <w:szCs w:val="20"/>
    </w:rPr>
  </w:style>
  <w:style w:type="paragraph" w:customStyle="1" w:styleId="TableMeasels">
    <w:name w:val="Table Measels"/>
    <w:qFormat/>
    <w:rsid w:val="009E7B1F"/>
    <w:pPr>
      <w:jc w:val="center"/>
    </w:pPr>
    <w:rPr>
      <w:rFonts w:ascii="Arial" w:eastAsia="Times New Roman" w:hAnsi="Arial"/>
      <w:color w:val="00267F"/>
      <w:sz w:val="48"/>
      <w:szCs w:val="24"/>
    </w:rPr>
  </w:style>
  <w:style w:type="paragraph" w:styleId="TableofFigures">
    <w:name w:val="table of figures"/>
    <w:basedOn w:val="Normal"/>
    <w:next w:val="Normal"/>
    <w:uiPriority w:val="99"/>
    <w:unhideWhenUsed/>
    <w:rsid w:val="009E7B1F"/>
    <w:pPr>
      <w:tabs>
        <w:tab w:val="right" w:leader="dot" w:pos="9360"/>
      </w:tabs>
      <w:spacing w:after="120"/>
      <w:ind w:left="963" w:hanging="963"/>
    </w:pPr>
    <w:rPr>
      <w:rFonts w:ascii="Arial" w:eastAsia="Cambria" w:hAnsi="Arial"/>
      <w:noProof/>
      <w:color w:val="00267F"/>
      <w:sz w:val="22"/>
    </w:rPr>
  </w:style>
  <w:style w:type="paragraph" w:customStyle="1" w:styleId="TableSpacer">
    <w:name w:val="Table Spacer"/>
    <w:qFormat/>
    <w:rsid w:val="009E7B1F"/>
    <w:pPr>
      <w:spacing w:after="240"/>
      <w:jc w:val="both"/>
    </w:pPr>
    <w:rPr>
      <w:rFonts w:ascii="Times New Roman" w:eastAsia="Times New Roman" w:hAnsi="Times New Roman"/>
      <w:bCs/>
      <w:sz w:val="24"/>
      <w:szCs w:val="24"/>
    </w:rPr>
  </w:style>
  <w:style w:type="paragraph" w:customStyle="1" w:styleId="TableSubhead">
    <w:name w:val="Table Subhead"/>
    <w:basedOn w:val="Normal"/>
    <w:rsid w:val="009E7B1F"/>
    <w:pPr>
      <w:spacing w:before="40" w:after="40"/>
      <w:ind w:left="70"/>
      <w:jc w:val="center"/>
    </w:pPr>
    <w:rPr>
      <w:rFonts w:ascii="Arial" w:eastAsia="Cambria" w:hAnsi="Arial" w:cs="Arial"/>
      <w:color w:val="00267F"/>
      <w:sz w:val="22"/>
      <w:szCs w:val="22"/>
    </w:rPr>
  </w:style>
  <w:style w:type="paragraph" w:customStyle="1" w:styleId="TableSubhead2">
    <w:name w:val="Table Subhead 2"/>
    <w:basedOn w:val="Normal"/>
    <w:rsid w:val="009E7B1F"/>
    <w:pPr>
      <w:spacing w:before="60" w:after="60"/>
    </w:pPr>
    <w:rPr>
      <w:rFonts w:ascii="Arial" w:eastAsia="Cambria" w:hAnsi="Arial"/>
      <w:b/>
      <w:i/>
      <w:color w:val="00267F"/>
      <w:sz w:val="20"/>
      <w:szCs w:val="20"/>
    </w:rPr>
  </w:style>
  <w:style w:type="paragraph" w:customStyle="1" w:styleId="TableSubhead3">
    <w:name w:val="Table Subhead 3"/>
    <w:basedOn w:val="TableSubhead2"/>
    <w:qFormat/>
    <w:rsid w:val="009E7B1F"/>
    <w:pPr>
      <w:ind w:left="61"/>
      <w:contextualSpacing/>
    </w:pPr>
    <w:rPr>
      <w:sz w:val="18"/>
    </w:rPr>
  </w:style>
  <w:style w:type="paragraph" w:customStyle="1" w:styleId="TableSubheadNo">
    <w:name w:val="Table Subhead No"/>
    <w:basedOn w:val="Normal"/>
    <w:qFormat/>
    <w:rsid w:val="009E7B1F"/>
    <w:pPr>
      <w:spacing w:before="120" w:after="160"/>
      <w:ind w:left="612" w:right="120" w:hanging="297"/>
    </w:pPr>
    <w:rPr>
      <w:rFonts w:ascii="Times New Roman" w:eastAsia="Cambria" w:hAnsi="Times New Roman"/>
      <w:b/>
      <w:sz w:val="22"/>
      <w:szCs w:val="22"/>
    </w:rPr>
  </w:style>
  <w:style w:type="paragraph" w:customStyle="1" w:styleId="TableText15">
    <w:name w:val="Table Text 1.5"/>
    <w:basedOn w:val="TableText"/>
    <w:rsid w:val="009E7B1F"/>
    <w:pPr>
      <w:spacing w:after="40"/>
      <w:ind w:left="317" w:hanging="237"/>
    </w:pPr>
  </w:style>
  <w:style w:type="paragraph" w:customStyle="1" w:styleId="TableText2">
    <w:name w:val="Table Text 2"/>
    <w:basedOn w:val="TableText"/>
    <w:qFormat/>
    <w:rsid w:val="009E7B1F"/>
  </w:style>
  <w:style w:type="paragraph" w:customStyle="1" w:styleId="TableTextCenter">
    <w:name w:val="Table Text Center"/>
    <w:basedOn w:val="TableText"/>
    <w:qFormat/>
    <w:rsid w:val="009E7B1F"/>
    <w:pPr>
      <w:spacing w:before="40" w:after="40"/>
      <w:contextualSpacing/>
      <w:jc w:val="center"/>
    </w:pPr>
    <w:rPr>
      <w:szCs w:val="19"/>
    </w:rPr>
  </w:style>
  <w:style w:type="paragraph" w:customStyle="1" w:styleId="TableTextLg">
    <w:name w:val="Table Text Lg"/>
    <w:basedOn w:val="TableText"/>
    <w:qFormat/>
    <w:rsid w:val="009E7B1F"/>
    <w:pPr>
      <w:spacing w:after="40"/>
    </w:pPr>
    <w:rPr>
      <w:rFonts w:ascii="Calibri" w:hAnsi="Calibri"/>
      <w:sz w:val="22"/>
      <w:szCs w:val="19"/>
    </w:rPr>
  </w:style>
  <w:style w:type="paragraph" w:customStyle="1" w:styleId="TableTextMoreSpace">
    <w:name w:val="Table Text More Space"/>
    <w:basedOn w:val="TableText"/>
    <w:qFormat/>
    <w:rsid w:val="009E7B1F"/>
    <w:pPr>
      <w:spacing w:before="80" w:after="80"/>
    </w:pPr>
    <w:rPr>
      <w:rFonts w:ascii="Calibri" w:hAnsi="Calibri" w:cs="Calibri"/>
      <w:sz w:val="22"/>
    </w:rPr>
  </w:style>
  <w:style w:type="paragraph" w:customStyle="1" w:styleId="TableTextNumbers">
    <w:name w:val="Table Text Numbers"/>
    <w:basedOn w:val="TableText"/>
    <w:qFormat/>
    <w:rsid w:val="009E7B1F"/>
    <w:pPr>
      <w:ind w:left="324" w:hanging="324"/>
    </w:pPr>
  </w:style>
  <w:style w:type="paragraph" w:customStyle="1" w:styleId="TableTextResume">
    <w:name w:val="Table Text Resume"/>
    <w:basedOn w:val="TableTextNumbers"/>
    <w:rsid w:val="009E7B1F"/>
    <w:pPr>
      <w:ind w:left="12" w:firstLine="0"/>
    </w:pPr>
    <w:rPr>
      <w:b/>
    </w:rPr>
  </w:style>
  <w:style w:type="paragraph" w:customStyle="1" w:styleId="TableText20">
    <w:name w:val="Table Text2"/>
    <w:basedOn w:val="Normal"/>
    <w:qFormat/>
    <w:rsid w:val="009E7B1F"/>
    <w:pPr>
      <w:spacing w:line="220" w:lineRule="exact"/>
      <w:ind w:left="72" w:right="72"/>
    </w:pPr>
    <w:rPr>
      <w:rFonts w:eastAsia="Cambria" w:cs="Cambria"/>
      <w:color w:val="00267F"/>
      <w:sz w:val="20"/>
    </w:rPr>
  </w:style>
  <w:style w:type="table" w:customStyle="1" w:styleId="TableTheme1">
    <w:name w:val="Table Theme1"/>
    <w:basedOn w:val="TableNormal"/>
    <w:next w:val="TableTheme"/>
    <w:uiPriority w:val="99"/>
    <w:semiHidden/>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xtPPerform">
    <w:name w:val="Table Txt PPerform"/>
    <w:qFormat/>
    <w:rsid w:val="009E7B1F"/>
    <w:pPr>
      <w:spacing w:before="40" w:after="240"/>
    </w:pPr>
    <w:rPr>
      <w:rFonts w:ascii="Arial" w:eastAsia="Times New Roman" w:hAnsi="Arial" w:cs="Arial"/>
      <w:sz w:val="19"/>
      <w:szCs w:val="19"/>
    </w:rPr>
  </w:style>
  <w:style w:type="paragraph" w:customStyle="1" w:styleId="TableFigureExhibitTitle">
    <w:name w:val="Table/Figure/Exhibit Title"/>
    <w:basedOn w:val="Normal"/>
    <w:link w:val="TableFigureExhibitTitleChar"/>
    <w:rsid w:val="009E7B1F"/>
    <w:pPr>
      <w:keepNext/>
      <w:spacing w:before="480" w:after="60"/>
      <w:ind w:left="245" w:right="720" w:firstLine="144"/>
      <w:jc w:val="center"/>
    </w:pPr>
    <w:rPr>
      <w:rFonts w:ascii="Trebuchet MS" w:eastAsia="Cambria" w:hAnsi="Trebuchet MS"/>
      <w:b/>
      <w:color w:val="00267F"/>
      <w:sz w:val="23"/>
      <w:szCs w:val="23"/>
      <w:lang/>
    </w:rPr>
  </w:style>
  <w:style w:type="character" w:customStyle="1" w:styleId="TableFigureExhibitTitleChar">
    <w:name w:val="Table/Figure/Exhibit Title Char"/>
    <w:link w:val="TableFigureExhibitTitle"/>
    <w:locked/>
    <w:rsid w:val="009E7B1F"/>
    <w:rPr>
      <w:rFonts w:ascii="Trebuchet MS" w:eastAsia="Cambria" w:hAnsi="Trebuchet MS" w:cs="Times New Roman"/>
      <w:b/>
      <w:color w:val="00267F"/>
      <w:sz w:val="23"/>
      <w:szCs w:val="23"/>
    </w:rPr>
  </w:style>
  <w:style w:type="paragraph" w:customStyle="1" w:styleId="TableTextSpace">
    <w:name w:val="TableText Space"/>
    <w:qFormat/>
    <w:rsid w:val="009E7B1F"/>
    <w:pPr>
      <w:spacing w:after="120"/>
    </w:pPr>
    <w:rPr>
      <w:rFonts w:ascii="Arial" w:eastAsia="Calibri" w:hAnsi="Arial" w:cs="Arial"/>
      <w:sz w:val="24"/>
      <w:szCs w:val="22"/>
    </w:rPr>
  </w:style>
  <w:style w:type="paragraph" w:customStyle="1" w:styleId="Tag">
    <w:name w:val="Tag"/>
    <w:rsid w:val="009E7B1F"/>
    <w:pPr>
      <w:spacing w:before="60"/>
      <w:jc w:val="right"/>
    </w:pPr>
    <w:rPr>
      <w:rFonts w:ascii="Trebuchet MS" w:eastAsia="Times New Roman" w:hAnsi="Trebuchet MS"/>
      <w:b/>
      <w:bCs/>
      <w:color w:val="003366"/>
      <w:sz w:val="24"/>
      <w:szCs w:val="24"/>
    </w:rPr>
  </w:style>
  <w:style w:type="paragraph" w:customStyle="1" w:styleId="TextIndent">
    <w:name w:val="Text Indent"/>
    <w:basedOn w:val="Normal"/>
    <w:rsid w:val="009E7B1F"/>
    <w:pPr>
      <w:spacing w:after="240"/>
      <w:ind w:left="547" w:hanging="7"/>
    </w:pPr>
    <w:rPr>
      <w:rFonts w:ascii="Arial" w:eastAsia="Cambria" w:hAnsi="Arial"/>
      <w:sz w:val="21"/>
      <w:szCs w:val="20"/>
    </w:rPr>
  </w:style>
  <w:style w:type="paragraph" w:customStyle="1" w:styleId="TimeHead1">
    <w:name w:val="Time Head 1"/>
    <w:basedOn w:val="TableHead"/>
    <w:qFormat/>
    <w:rsid w:val="009E7B1F"/>
    <w:pPr>
      <w:spacing w:before="0" w:after="0"/>
    </w:pPr>
    <w:rPr>
      <w:rFonts w:ascii="Calibri" w:hAnsi="Calibri" w:cs="Calibri"/>
      <w:b/>
      <w:color w:val="auto"/>
      <w:szCs w:val="20"/>
    </w:rPr>
  </w:style>
  <w:style w:type="paragraph" w:customStyle="1" w:styleId="TimeHead2">
    <w:name w:val="Time Head 2"/>
    <w:qFormat/>
    <w:rsid w:val="009E7B1F"/>
    <w:pPr>
      <w:spacing w:line="220" w:lineRule="exact"/>
    </w:pPr>
    <w:rPr>
      <w:rFonts w:ascii="Calibri" w:eastAsia="Times New Roman" w:hAnsi="Calibri" w:cs="Calibri"/>
      <w:b/>
      <w:color w:val="00267F"/>
      <w:sz w:val="22"/>
      <w:szCs w:val="24"/>
    </w:rPr>
  </w:style>
  <w:style w:type="paragraph" w:customStyle="1" w:styleId="TimeHead3">
    <w:name w:val="Time Head 3"/>
    <w:basedOn w:val="TimeHead2"/>
    <w:qFormat/>
    <w:rsid w:val="009E7B1F"/>
    <w:rPr>
      <w:b w:val="0"/>
      <w:i/>
      <w:sz w:val="21"/>
      <w:szCs w:val="20"/>
    </w:rPr>
  </w:style>
  <w:style w:type="paragraph" w:customStyle="1" w:styleId="TimeHeadDate">
    <w:name w:val="Time Head Date"/>
    <w:qFormat/>
    <w:rsid w:val="009E7B1F"/>
    <w:pPr>
      <w:jc w:val="center"/>
    </w:pPr>
    <w:rPr>
      <w:rFonts w:ascii="Calibri" w:eastAsia="Times New Roman" w:hAnsi="Calibri" w:cs="Calibri"/>
      <w:color w:val="FFFFFF"/>
      <w:sz w:val="16"/>
      <w:szCs w:val="14"/>
    </w:rPr>
  </w:style>
  <w:style w:type="paragraph" w:customStyle="1" w:styleId="TimeHeading">
    <w:name w:val="Time Heading"/>
    <w:basedOn w:val="Normal"/>
    <w:qFormat/>
    <w:rsid w:val="009E7B1F"/>
    <w:pPr>
      <w:spacing w:before="60" w:after="60"/>
    </w:pPr>
    <w:rPr>
      <w:rFonts w:ascii="Calibri" w:eastAsia="Cambria" w:hAnsi="Calibri" w:cs="Calibri"/>
      <w:b/>
      <w:szCs w:val="20"/>
    </w:rPr>
  </w:style>
  <w:style w:type="paragraph" w:customStyle="1" w:styleId="TimeTableText">
    <w:name w:val="Time Table Text"/>
    <w:qFormat/>
    <w:rsid w:val="009E7B1F"/>
    <w:pPr>
      <w:ind w:left="366" w:hanging="324"/>
    </w:pPr>
    <w:rPr>
      <w:rFonts w:ascii="Calibri" w:eastAsia="Times New Roman" w:hAnsi="Calibri" w:cs="Arial"/>
      <w:sz w:val="24"/>
      <w:szCs w:val="19"/>
    </w:rPr>
  </w:style>
  <w:style w:type="paragraph" w:customStyle="1" w:styleId="TimeTskNumbers">
    <w:name w:val="Time TskNumbers"/>
    <w:qFormat/>
    <w:rsid w:val="009E7B1F"/>
    <w:rPr>
      <w:rFonts w:ascii="Calibri" w:eastAsia="Times New Roman" w:hAnsi="Calibri" w:cs="Calibri"/>
      <w:i/>
      <w:color w:val="00267F"/>
      <w:sz w:val="24"/>
      <w:szCs w:val="24"/>
    </w:rPr>
  </w:style>
  <w:style w:type="paragraph" w:customStyle="1" w:styleId="TimelineShading">
    <w:name w:val="Timeline Shading"/>
    <w:qFormat/>
    <w:rsid w:val="009E7B1F"/>
    <w:pPr>
      <w:spacing w:before="40"/>
      <w:jc w:val="center"/>
    </w:pPr>
    <w:rPr>
      <w:rFonts w:ascii="Calibri" w:eastAsia="Times New Roman" w:hAnsi="Calibri"/>
      <w:sz w:val="24"/>
      <w:szCs w:val="24"/>
    </w:rPr>
  </w:style>
  <w:style w:type="table" w:customStyle="1" w:styleId="TimelineTable">
    <w:name w:val="Timeline Table"/>
    <w:basedOn w:val="DukeTable"/>
    <w:uiPriority w:val="99"/>
    <w:rsid w:val="009E7B1F"/>
    <w:pPr>
      <w:spacing w:line="240" w:lineRule="exact"/>
    </w:pPr>
    <w:rPr>
      <w:sz w:val="18"/>
    </w:r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40" w:afterAutospacing="0" w:line="240" w:lineRule="auto"/>
        <w:ind w:leftChars="0" w:left="0" w:rightChars="0" w:right="0" w:firstLineChars="0" w:firstLine="0"/>
        <w:contextualSpacing w:val="0"/>
        <w:jc w:val="left"/>
        <w:outlineLvl w:val="9"/>
      </w:pPr>
      <w:rPr>
        <w:rFonts w:ascii="Symbol" w:hAnsi="Symbol"/>
        <w:b/>
        <w:i w:val="0"/>
        <w:color w:val="FFFFFF"/>
        <w:sz w:val="22"/>
      </w:rPr>
      <w:tblPr/>
      <w:tcPr>
        <w:tcBorders>
          <w:insideV w:val="dashed" w:sz="4" w:space="0" w:color="FFFFFF"/>
        </w:tcBorders>
        <w:shd w:val="clear" w:color="auto" w:fill="00267F"/>
      </w:tcPr>
    </w:tblStylePr>
    <w:tblStylePr w:type="lastRow">
      <w:tblPr/>
      <w:tcPr>
        <w:tcBorders>
          <w:bottom w:val="single" w:sz="24" w:space="0" w:color="00267F"/>
        </w:tcBorders>
      </w:tcPr>
    </w:tblStylePr>
    <w:tblStylePr w:type="firstCol">
      <w:pPr>
        <w:jc w:val="center"/>
      </w:pPr>
    </w:tblStylePr>
    <w:tblStylePr w:type="band1Horz">
      <w:tblPr/>
      <w:tcPr>
        <w:shd w:val="clear" w:color="auto" w:fill="F0E8D4"/>
      </w:tcPr>
    </w:tblStylePr>
    <w:tblStylePr w:type="band2Horz">
      <w:tblPr/>
      <w:tcPr>
        <w:shd w:val="clear" w:color="auto" w:fill="F0E8D4"/>
      </w:tcPr>
    </w:tblStylePr>
  </w:style>
  <w:style w:type="paragraph" w:customStyle="1" w:styleId="TimelineTableText">
    <w:name w:val="Timeline Table Text"/>
    <w:uiPriority w:val="99"/>
    <w:qFormat/>
    <w:rsid w:val="009E7B1F"/>
    <w:pPr>
      <w:tabs>
        <w:tab w:val="left" w:pos="220"/>
      </w:tabs>
    </w:pPr>
    <w:rPr>
      <w:rFonts w:ascii="Calibri" w:eastAsia="Times New Roman" w:hAnsi="Calibri" w:cs="Calibri"/>
      <w:sz w:val="24"/>
      <w:szCs w:val="24"/>
    </w:rPr>
  </w:style>
  <w:style w:type="paragraph" w:customStyle="1" w:styleId="TimelineText">
    <w:name w:val="Timeline Text"/>
    <w:uiPriority w:val="99"/>
    <w:qFormat/>
    <w:rsid w:val="009E7B1F"/>
    <w:pPr>
      <w:spacing w:line="220" w:lineRule="exact"/>
      <w:ind w:left="432" w:hanging="432"/>
    </w:pPr>
    <w:rPr>
      <w:rFonts w:ascii="Calibri" w:eastAsia="Times New Roman" w:hAnsi="Calibri"/>
      <w:sz w:val="18"/>
      <w:szCs w:val="22"/>
    </w:rPr>
  </w:style>
  <w:style w:type="paragraph" w:customStyle="1" w:styleId="Title1">
    <w:name w:val="Title 1"/>
    <w:rsid w:val="009E7B1F"/>
    <w:pPr>
      <w:spacing w:before="1080" w:after="1200"/>
    </w:pPr>
    <w:rPr>
      <w:rFonts w:ascii="Arial" w:eastAsia="Times New Roman" w:hAnsi="Arial"/>
      <w:b/>
      <w:color w:val="00267F"/>
      <w:sz w:val="72"/>
      <w:szCs w:val="48"/>
    </w:rPr>
  </w:style>
  <w:style w:type="character" w:customStyle="1" w:styleId="Title15">
    <w:name w:val="Title 1.5"/>
    <w:uiPriority w:val="1"/>
    <w:qFormat/>
    <w:rsid w:val="009E7B1F"/>
    <w:rPr>
      <w:sz w:val="36"/>
    </w:rPr>
  </w:style>
  <w:style w:type="paragraph" w:customStyle="1" w:styleId="Title2-DelivType">
    <w:name w:val="Title 2 - Deliv. Type"/>
    <w:basedOn w:val="Normal"/>
    <w:rsid w:val="009E7B1F"/>
    <w:pPr>
      <w:spacing w:after="600"/>
    </w:pPr>
    <w:rPr>
      <w:rFonts w:ascii="Arial" w:eastAsia="Cambria" w:hAnsi="Arial"/>
      <w:b/>
      <w:i/>
      <w:sz w:val="40"/>
    </w:rPr>
  </w:style>
  <w:style w:type="paragraph" w:customStyle="1" w:styleId="Title3-PrepSub">
    <w:name w:val="Title 3 - Prep/Sub"/>
    <w:basedOn w:val="Normal"/>
    <w:rsid w:val="009E7B1F"/>
    <w:rPr>
      <w:rFonts w:ascii="Arial" w:eastAsia="Cambria" w:hAnsi="Arial"/>
      <w:i/>
      <w:color w:val="1F821F"/>
      <w:sz w:val="32"/>
    </w:rPr>
  </w:style>
  <w:style w:type="paragraph" w:customStyle="1" w:styleId="Title4">
    <w:name w:val="Title 4"/>
    <w:rsid w:val="009E7B1F"/>
    <w:pPr>
      <w:spacing w:before="1320" w:after="600"/>
    </w:pPr>
    <w:rPr>
      <w:rFonts w:ascii="Arial" w:eastAsia="Times New Roman" w:hAnsi="Arial"/>
      <w:b/>
      <w:color w:val="00267F"/>
      <w:sz w:val="30"/>
      <w:szCs w:val="30"/>
    </w:rPr>
  </w:style>
  <w:style w:type="paragraph" w:customStyle="1" w:styleId="Title6-Date">
    <w:name w:val="Title 6 - Date"/>
    <w:basedOn w:val="Normal"/>
    <w:rsid w:val="009E7B1F"/>
    <w:pPr>
      <w:spacing w:before="360" w:after="160"/>
    </w:pPr>
    <w:rPr>
      <w:rFonts w:ascii="Arial" w:eastAsia="Cambria" w:hAnsi="Arial"/>
      <w:b/>
      <w:i/>
      <w:sz w:val="32"/>
      <w:szCs w:val="40"/>
    </w:rPr>
  </w:style>
  <w:style w:type="paragraph" w:customStyle="1" w:styleId="Title5">
    <w:name w:val="Title 5"/>
    <w:basedOn w:val="Title6-Date"/>
    <w:rsid w:val="009E7B1F"/>
    <w:pPr>
      <w:spacing w:before="0" w:after="360"/>
    </w:pPr>
    <w:rPr>
      <w:color w:val="00267F"/>
      <w:sz w:val="30"/>
      <w:szCs w:val="30"/>
    </w:rPr>
  </w:style>
  <w:style w:type="paragraph" w:customStyle="1" w:styleId="TitlePage1">
    <w:name w:val="Title Page 1"/>
    <w:basedOn w:val="Normal"/>
    <w:rsid w:val="009E7B1F"/>
    <w:pPr>
      <w:spacing w:before="480" w:after="160"/>
      <w:jc w:val="center"/>
    </w:pPr>
    <w:rPr>
      <w:rFonts w:ascii="Trebuchet MS" w:eastAsia="Cambria" w:hAnsi="Trebuchet MS" w:cs="Arial"/>
      <w:b/>
      <w:sz w:val="40"/>
      <w:szCs w:val="40"/>
    </w:rPr>
  </w:style>
  <w:style w:type="paragraph" w:customStyle="1" w:styleId="TitlePage2">
    <w:name w:val="Title Page 2"/>
    <w:basedOn w:val="TitlePage1"/>
    <w:rsid w:val="009E7B1F"/>
    <w:pPr>
      <w:spacing w:before="120"/>
    </w:pPr>
  </w:style>
  <w:style w:type="paragraph" w:customStyle="1" w:styleId="TitlePage2a">
    <w:name w:val="Title Page 2a"/>
    <w:basedOn w:val="TitlePage1"/>
    <w:rsid w:val="009E7B1F"/>
    <w:pPr>
      <w:spacing w:before="720" w:after="0"/>
    </w:pPr>
    <w:rPr>
      <w:i/>
      <w:sz w:val="36"/>
    </w:rPr>
  </w:style>
  <w:style w:type="paragraph" w:customStyle="1" w:styleId="TitlePageDate">
    <w:name w:val="Title Page Date"/>
    <w:basedOn w:val="Normal"/>
    <w:rsid w:val="009E7B1F"/>
    <w:pPr>
      <w:spacing w:after="160"/>
      <w:jc w:val="center"/>
    </w:pPr>
    <w:rPr>
      <w:rFonts w:ascii="Trebuchet MS" w:eastAsia="Cambria" w:hAnsi="Trebuchet MS"/>
      <w:b/>
      <w:sz w:val="32"/>
    </w:rPr>
  </w:style>
  <w:style w:type="character" w:customStyle="1" w:styleId="titles-source">
    <w:name w:val="titles-source"/>
    <w:basedOn w:val="DefaultParagraphFont"/>
    <w:rsid w:val="009E7B1F"/>
  </w:style>
  <w:style w:type="paragraph" w:customStyle="1" w:styleId="TransmittalAddressBlock">
    <w:name w:val="Transmittal Address Block"/>
    <w:basedOn w:val="Normal"/>
    <w:rsid w:val="009E7B1F"/>
    <w:rPr>
      <w:rFonts w:ascii="Times New Roman" w:eastAsia="Cambria" w:hAnsi="Times New Roman"/>
      <w:szCs w:val="20"/>
      <w:lang w:val="fr-FR"/>
    </w:rPr>
  </w:style>
  <w:style w:type="paragraph" w:customStyle="1" w:styleId="TransmittalAttention">
    <w:name w:val="Transmittal Attention"/>
    <w:qFormat/>
    <w:rsid w:val="009E7B1F"/>
    <w:pPr>
      <w:spacing w:before="120"/>
      <w:ind w:left="1440" w:hanging="1440"/>
    </w:pPr>
    <w:rPr>
      <w:rFonts w:ascii="Times New Roman" w:eastAsia="Times New Roman" w:hAnsi="Times New Roman"/>
      <w:sz w:val="24"/>
      <w:szCs w:val="24"/>
    </w:rPr>
  </w:style>
  <w:style w:type="paragraph" w:customStyle="1" w:styleId="TransmittalBullets">
    <w:name w:val="Transmittal Bullets"/>
    <w:qFormat/>
    <w:rsid w:val="009E7B1F"/>
    <w:pPr>
      <w:numPr>
        <w:numId w:val="32"/>
      </w:numPr>
      <w:spacing w:after="80"/>
    </w:pPr>
    <w:rPr>
      <w:rFonts w:ascii="Times New Roman" w:eastAsia="Calibri" w:hAnsi="Times New Roman"/>
      <w:sz w:val="24"/>
      <w:szCs w:val="24"/>
    </w:rPr>
  </w:style>
  <w:style w:type="paragraph" w:customStyle="1" w:styleId="TransmittalDateBlock">
    <w:name w:val="Transmittal Date Block"/>
    <w:basedOn w:val="Normal"/>
    <w:rsid w:val="009E7B1F"/>
    <w:pPr>
      <w:shd w:val="clear" w:color="auto" w:fill="FFFFFF"/>
      <w:spacing w:before="240" w:after="160"/>
    </w:pPr>
    <w:rPr>
      <w:rFonts w:ascii="Times New Roman" w:eastAsia="Cambria" w:hAnsi="Times New Roman"/>
      <w:color w:val="000000"/>
      <w:spacing w:val="-1"/>
      <w:szCs w:val="22"/>
    </w:rPr>
  </w:style>
  <w:style w:type="paragraph" w:customStyle="1" w:styleId="TransmittalLetterBlock">
    <w:name w:val="Transmittal Letter Block"/>
    <w:basedOn w:val="Normal"/>
    <w:link w:val="TransmittalLetterBlockChar"/>
    <w:rsid w:val="009E7B1F"/>
    <w:pPr>
      <w:spacing w:before="120" w:after="120"/>
    </w:pPr>
    <w:rPr>
      <w:rFonts w:ascii="Times New Roman" w:eastAsia="Calibri" w:hAnsi="Times New Roman"/>
      <w:lang/>
    </w:rPr>
  </w:style>
  <w:style w:type="character" w:customStyle="1" w:styleId="TransmittalLetterBlockChar">
    <w:name w:val="Transmittal Letter Block Char"/>
    <w:link w:val="TransmittalLetterBlock"/>
    <w:locked/>
    <w:rsid w:val="009E7B1F"/>
    <w:rPr>
      <w:rFonts w:ascii="Times New Roman" w:eastAsia="Calibri" w:hAnsi="Times New Roman" w:cs="Times New Roman"/>
      <w:sz w:val="24"/>
      <w:szCs w:val="24"/>
    </w:rPr>
  </w:style>
  <w:style w:type="paragraph" w:customStyle="1" w:styleId="TransmittalLewinAddress">
    <w:name w:val="Transmittal Lewin Address"/>
    <w:qFormat/>
    <w:rsid w:val="009E7B1F"/>
    <w:pPr>
      <w:spacing w:after="240"/>
      <w:jc w:val="center"/>
    </w:pPr>
    <w:rPr>
      <w:rFonts w:ascii="Arial" w:eastAsia="Times New Roman" w:hAnsi="Arial" w:cs="Arial"/>
      <w:color w:val="948A54"/>
      <w:sz w:val="16"/>
      <w:szCs w:val="16"/>
    </w:rPr>
  </w:style>
  <w:style w:type="paragraph" w:customStyle="1" w:styleId="TransmittalRFPBlock">
    <w:name w:val="Transmittal RFP Block"/>
    <w:basedOn w:val="Normal"/>
    <w:rsid w:val="009E7B1F"/>
    <w:pPr>
      <w:spacing w:before="120" w:after="160"/>
      <w:ind w:left="1440" w:hanging="1440"/>
    </w:pPr>
    <w:rPr>
      <w:rFonts w:ascii="Times New Roman" w:eastAsia="Cambria" w:hAnsi="Times New Roman"/>
      <w:szCs w:val="20"/>
    </w:rPr>
  </w:style>
  <w:style w:type="paragraph" w:customStyle="1" w:styleId="TransmittalSignBlock">
    <w:name w:val="Transmittal Sign Block"/>
    <w:basedOn w:val="TransmittalLetterBlock"/>
    <w:rsid w:val="009E7B1F"/>
    <w:pPr>
      <w:spacing w:before="0" w:after="0"/>
      <w:ind w:left="547" w:hanging="7"/>
    </w:pPr>
  </w:style>
  <w:style w:type="paragraph" w:customStyle="1" w:styleId="VolumeX34margin">
    <w:name w:val="Volume X—3/4&quot; margin"/>
    <w:basedOn w:val="Normal"/>
    <w:link w:val="VolumeX34marginChar"/>
    <w:rsid w:val="009E7B1F"/>
    <w:pPr>
      <w:pBdr>
        <w:bottom w:val="single" w:sz="18" w:space="1" w:color="7C6A55"/>
      </w:pBdr>
      <w:tabs>
        <w:tab w:val="right" w:pos="10080"/>
      </w:tabs>
      <w:spacing w:after="240"/>
    </w:pPr>
    <w:rPr>
      <w:rFonts w:ascii="Trebuchet MS" w:eastAsia="Cambria" w:hAnsi="Trebuchet MS"/>
      <w:b/>
      <w:color w:val="28376A"/>
      <w:sz w:val="22"/>
      <w:szCs w:val="22"/>
      <w:lang/>
    </w:rPr>
  </w:style>
  <w:style w:type="character" w:customStyle="1" w:styleId="VolumeX34marginChar">
    <w:name w:val="Volume X—3/4&quot; margin Char"/>
    <w:link w:val="VolumeX34margin"/>
    <w:rsid w:val="009E7B1F"/>
    <w:rPr>
      <w:rFonts w:ascii="Trebuchet MS" w:eastAsia="Cambria" w:hAnsi="Trebuchet MS" w:cs="Times New Roman"/>
      <w:b/>
      <w:color w:val="28376A"/>
      <w:sz w:val="22"/>
      <w:szCs w:val="22"/>
    </w:rPr>
  </w:style>
  <w:style w:type="character" w:styleId="IntenseReference">
    <w:name w:val="Intense Reference"/>
    <w:uiPriority w:val="32"/>
    <w:qFormat/>
    <w:rsid w:val="009E7B1F"/>
    <w:rPr>
      <w:b/>
      <w:bCs/>
      <w:i/>
      <w:caps w:val="0"/>
      <w:smallCaps w:val="0"/>
      <w:color w:val="00267F"/>
      <w:spacing w:val="4"/>
      <w:u w:val="none"/>
    </w:rPr>
  </w:style>
  <w:style w:type="paragraph" w:customStyle="1" w:styleId="AfterBullet">
    <w:name w:val="After Bullet"/>
    <w:basedOn w:val="Normal"/>
    <w:qFormat/>
    <w:rsid w:val="009E7B1F"/>
    <w:pPr>
      <w:spacing w:before="480" w:after="160"/>
    </w:pPr>
    <w:rPr>
      <w:rFonts w:ascii="Times New Roman" w:eastAsia="Cambria" w:hAnsi="Times New Roman"/>
    </w:rPr>
  </w:style>
  <w:style w:type="paragraph" w:customStyle="1" w:styleId="BeforeBullet">
    <w:name w:val="Before Bullet"/>
    <w:basedOn w:val="Normal"/>
    <w:qFormat/>
    <w:rsid w:val="009E7B1F"/>
    <w:pPr>
      <w:keepNext/>
      <w:spacing w:before="120" w:after="60"/>
    </w:pPr>
    <w:rPr>
      <w:rFonts w:ascii="Times New Roman" w:eastAsia="Times New Roman" w:hAnsi="Times New Roman"/>
    </w:rPr>
  </w:style>
  <w:style w:type="table" w:customStyle="1" w:styleId="LightGrid-Accent11">
    <w:name w:val="Light Grid - Accent 11"/>
    <w:basedOn w:val="TableNormal"/>
    <w:uiPriority w:val="62"/>
    <w:rsid w:val="00C23083"/>
    <w:rPr>
      <w:rFonts w:eastAsia="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endnote reference" w:uiPriority="0"/>
    <w:lsdException w:name="endnote text" w:uiPriority="0"/>
    <w:lsdException w:name="List Bullet" w:uiPriority="0"/>
    <w:lsdException w:name="List Number" w:uiPriority="0"/>
    <w:lsdException w:name="List Bullet 2"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iPriority="7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6A"/>
    <w:rPr>
      <w:sz w:val="24"/>
      <w:szCs w:val="24"/>
    </w:rPr>
  </w:style>
  <w:style w:type="paragraph" w:styleId="Heading1">
    <w:name w:val="heading 1"/>
    <w:basedOn w:val="Normal"/>
    <w:next w:val="Normal"/>
    <w:link w:val="Heading1Char"/>
    <w:qFormat/>
    <w:rsid w:val="003B277C"/>
    <w:pPr>
      <w:keepNext/>
      <w:keepLines/>
      <w:spacing w:before="240" w:after="240"/>
      <w:outlineLvl w:val="0"/>
    </w:pPr>
    <w:rPr>
      <w:rFonts w:eastAsia="MS Gothic"/>
      <w:b/>
      <w:bCs/>
      <w:color w:val="244061"/>
      <w:sz w:val="28"/>
      <w:szCs w:val="28"/>
      <w:lang w:val="x-none" w:eastAsia="x-none"/>
    </w:rPr>
  </w:style>
  <w:style w:type="paragraph" w:styleId="Heading2">
    <w:name w:val="heading 2"/>
    <w:basedOn w:val="Normal"/>
    <w:next w:val="Normal"/>
    <w:link w:val="Heading2Char"/>
    <w:uiPriority w:val="9"/>
    <w:qFormat/>
    <w:rsid w:val="003B277C"/>
    <w:pPr>
      <w:keepNext/>
      <w:keepLines/>
      <w:spacing w:before="200" w:after="240"/>
      <w:outlineLvl w:val="1"/>
    </w:pPr>
    <w:rPr>
      <w:rFonts w:ascii="Trebuchet MS" w:eastAsia="MS Gothic" w:hAnsi="Trebuchet MS"/>
      <w:b/>
      <w:bCs/>
      <w:color w:val="4F6228"/>
      <w:sz w:val="26"/>
      <w:szCs w:val="26"/>
      <w:lang w:val="x-none" w:eastAsia="x-none"/>
    </w:rPr>
  </w:style>
  <w:style w:type="paragraph" w:styleId="Heading3">
    <w:name w:val="heading 3"/>
    <w:basedOn w:val="Normal"/>
    <w:next w:val="Normal"/>
    <w:link w:val="Heading3Char"/>
    <w:uiPriority w:val="9"/>
    <w:qFormat/>
    <w:rsid w:val="003B277C"/>
    <w:pPr>
      <w:keepNext/>
      <w:keepLines/>
      <w:spacing w:before="120" w:after="240"/>
      <w:outlineLvl w:val="2"/>
    </w:pPr>
    <w:rPr>
      <w:rFonts w:ascii="Calibri" w:eastAsia="MS Gothic" w:hAnsi="Calibri"/>
      <w:b/>
      <w:bCs/>
      <w:color w:val="4F81BD"/>
      <w:sz w:val="22"/>
      <w:szCs w:val="22"/>
      <w:lang w:val="x-none" w:eastAsia="x-none"/>
    </w:rPr>
  </w:style>
  <w:style w:type="paragraph" w:styleId="Heading4">
    <w:name w:val="heading 4"/>
    <w:basedOn w:val="Normal"/>
    <w:next w:val="Normal"/>
    <w:link w:val="Heading4Char"/>
    <w:uiPriority w:val="9"/>
    <w:qFormat/>
    <w:rsid w:val="003B277C"/>
    <w:pPr>
      <w:keepNext/>
      <w:keepLines/>
      <w:spacing w:before="200"/>
      <w:outlineLvl w:val="3"/>
    </w:pPr>
    <w:rPr>
      <w:rFonts w:eastAsia="MS Gothic"/>
      <w:b/>
      <w:bCs/>
      <w:i/>
      <w:iCs/>
      <w:color w:val="4F81BD"/>
      <w:sz w:val="22"/>
      <w:szCs w:val="22"/>
      <w:lang w:val="x-none" w:eastAsia="x-none"/>
    </w:rPr>
  </w:style>
  <w:style w:type="paragraph" w:styleId="Heading5">
    <w:name w:val="heading 5"/>
    <w:basedOn w:val="Normal"/>
    <w:link w:val="Heading5Char"/>
    <w:uiPriority w:val="9"/>
    <w:unhideWhenUsed/>
    <w:qFormat/>
    <w:rsid w:val="009E7B1F"/>
    <w:pPr>
      <w:numPr>
        <w:numId w:val="11"/>
      </w:numPr>
      <w:tabs>
        <w:tab w:val="left" w:pos="1080"/>
      </w:tabs>
      <w:spacing w:before="120" w:after="160"/>
      <w:outlineLvl w:val="4"/>
    </w:pPr>
    <w:rPr>
      <w:rFonts w:ascii="Times New Roman" w:eastAsia="Cambria" w:hAnsi="Times New Roman"/>
    </w:rPr>
  </w:style>
  <w:style w:type="paragraph" w:styleId="Heading6">
    <w:name w:val="heading 6"/>
    <w:basedOn w:val="Normal"/>
    <w:next w:val="Normal"/>
    <w:link w:val="Heading6Char"/>
    <w:uiPriority w:val="9"/>
    <w:qFormat/>
    <w:rsid w:val="009E7B1F"/>
    <w:pPr>
      <w:numPr>
        <w:numId w:val="33"/>
      </w:numPr>
      <w:spacing w:before="200" w:after="240"/>
      <w:ind w:left="720"/>
      <w:outlineLvl w:val="5"/>
    </w:pPr>
    <w:rPr>
      <w:rFonts w:ascii="Times New Roman" w:eastAsia="Cambria" w:hAnsi="Times New Roman"/>
      <w:iCs/>
      <w:szCs w:val="20"/>
    </w:rPr>
  </w:style>
  <w:style w:type="paragraph" w:styleId="Heading7">
    <w:name w:val="heading 7"/>
    <w:basedOn w:val="Normal"/>
    <w:next w:val="Normal"/>
    <w:link w:val="Heading7Char"/>
    <w:uiPriority w:val="9"/>
    <w:qFormat/>
    <w:rsid w:val="009E7B1F"/>
    <w:pPr>
      <w:spacing w:before="200" w:after="240"/>
      <w:ind w:left="4320"/>
      <w:outlineLvl w:val="6"/>
    </w:pPr>
    <w:rPr>
      <w:rFonts w:eastAsia="Cambria"/>
      <w:i/>
      <w:iCs/>
      <w:color w:val="404040"/>
      <w:szCs w:val="20"/>
    </w:rPr>
  </w:style>
  <w:style w:type="paragraph" w:styleId="Heading8">
    <w:name w:val="heading 8"/>
    <w:basedOn w:val="Normal"/>
    <w:next w:val="Normal"/>
    <w:link w:val="Heading8Char"/>
    <w:uiPriority w:val="9"/>
    <w:qFormat/>
    <w:rsid w:val="009E7B1F"/>
    <w:pPr>
      <w:spacing w:before="200" w:after="240"/>
      <w:ind w:left="5040"/>
      <w:outlineLvl w:val="7"/>
    </w:pPr>
    <w:rPr>
      <w:rFonts w:eastAsia="Cambria"/>
      <w:color w:val="404040"/>
      <w:sz w:val="20"/>
      <w:szCs w:val="20"/>
    </w:rPr>
  </w:style>
  <w:style w:type="paragraph" w:styleId="Heading9">
    <w:name w:val="heading 9"/>
    <w:basedOn w:val="Normal"/>
    <w:next w:val="Normal"/>
    <w:link w:val="Heading9Char"/>
    <w:uiPriority w:val="9"/>
    <w:qFormat/>
    <w:rsid w:val="009E7B1F"/>
    <w:pPr>
      <w:spacing w:before="200" w:after="240"/>
      <w:ind w:left="5760"/>
      <w:outlineLvl w:val="8"/>
    </w:pPr>
    <w:rPr>
      <w:rFonts w:eastAsia="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9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6696A"/>
    <w:pPr>
      <w:autoSpaceDE w:val="0"/>
      <w:autoSpaceDN w:val="0"/>
      <w:adjustRightInd w:val="0"/>
    </w:pPr>
    <w:rPr>
      <w:rFonts w:ascii="Century Schoolbook" w:eastAsia="Calibri" w:hAnsi="Century Schoolbook" w:cs="Century Schoolbook"/>
      <w:color w:val="000000"/>
      <w:sz w:val="24"/>
      <w:szCs w:val="24"/>
    </w:rPr>
  </w:style>
  <w:style w:type="paragraph" w:customStyle="1" w:styleId="CM24">
    <w:name w:val="CM24"/>
    <w:basedOn w:val="Default"/>
    <w:next w:val="Default"/>
    <w:uiPriority w:val="99"/>
    <w:rsid w:val="0036696A"/>
    <w:rPr>
      <w:rFonts w:cs="Times New Roman"/>
      <w:color w:val="auto"/>
    </w:rPr>
  </w:style>
  <w:style w:type="paragraph" w:customStyle="1" w:styleId="ColorfulList-Accent11">
    <w:name w:val="Colorful List - Accent 11"/>
    <w:basedOn w:val="Normal"/>
    <w:uiPriority w:val="34"/>
    <w:qFormat/>
    <w:rsid w:val="00E84B20"/>
    <w:pPr>
      <w:ind w:left="720"/>
      <w:contextualSpacing/>
    </w:pPr>
  </w:style>
  <w:style w:type="paragraph" w:styleId="Header">
    <w:name w:val="header"/>
    <w:basedOn w:val="Normal"/>
    <w:link w:val="HeaderChar"/>
    <w:uiPriority w:val="99"/>
    <w:unhideWhenUsed/>
    <w:rsid w:val="00B13584"/>
    <w:pPr>
      <w:tabs>
        <w:tab w:val="center" w:pos="4680"/>
        <w:tab w:val="right" w:pos="9360"/>
      </w:tabs>
    </w:pPr>
  </w:style>
  <w:style w:type="character" w:customStyle="1" w:styleId="HeaderChar">
    <w:name w:val="Header Char"/>
    <w:basedOn w:val="DefaultParagraphFont"/>
    <w:link w:val="Header"/>
    <w:uiPriority w:val="99"/>
    <w:rsid w:val="00B13584"/>
  </w:style>
  <w:style w:type="paragraph" w:styleId="Footer">
    <w:name w:val="footer"/>
    <w:basedOn w:val="Normal"/>
    <w:link w:val="FooterChar"/>
    <w:uiPriority w:val="99"/>
    <w:unhideWhenUsed/>
    <w:rsid w:val="00B13584"/>
    <w:pPr>
      <w:tabs>
        <w:tab w:val="center" w:pos="4680"/>
        <w:tab w:val="right" w:pos="9360"/>
      </w:tabs>
    </w:pPr>
  </w:style>
  <w:style w:type="character" w:customStyle="1" w:styleId="FooterChar">
    <w:name w:val="Footer Char"/>
    <w:basedOn w:val="DefaultParagraphFont"/>
    <w:link w:val="Footer"/>
    <w:uiPriority w:val="99"/>
    <w:rsid w:val="00B13584"/>
  </w:style>
  <w:style w:type="paragraph" w:styleId="NoSpacing">
    <w:name w:val="No Spacing"/>
    <w:link w:val="NoSpacingChar"/>
    <w:qFormat/>
    <w:rsid w:val="00651EB2"/>
    <w:rPr>
      <w:rFonts w:ascii="Times New Roman" w:hAnsi="Times New Roman"/>
      <w:szCs w:val="24"/>
    </w:rPr>
  </w:style>
  <w:style w:type="paragraph" w:styleId="Title">
    <w:name w:val="Title"/>
    <w:basedOn w:val="Normal"/>
    <w:next w:val="Normal"/>
    <w:link w:val="TitleChar"/>
    <w:qFormat/>
    <w:rsid w:val="007D6D1D"/>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rsid w:val="007D6D1D"/>
    <w:rPr>
      <w:rFonts w:ascii="Cambria" w:eastAsia="MS Gothic" w:hAnsi="Cambria" w:cs="Times New Roman"/>
      <w:color w:val="17365D"/>
      <w:spacing w:val="5"/>
      <w:kern w:val="28"/>
      <w:sz w:val="52"/>
      <w:szCs w:val="52"/>
    </w:rPr>
  </w:style>
  <w:style w:type="character" w:customStyle="1" w:styleId="NoSpacingChar">
    <w:name w:val="No Spacing Char"/>
    <w:link w:val="NoSpacing"/>
    <w:rsid w:val="008C6560"/>
    <w:rPr>
      <w:rFonts w:ascii="Times New Roman" w:hAnsi="Times New Roman"/>
      <w:szCs w:val="24"/>
      <w:lang w:val="en-US" w:eastAsia="en-US" w:bidi="ar-SA"/>
    </w:rPr>
  </w:style>
  <w:style w:type="paragraph" w:styleId="BalloonText">
    <w:name w:val="Balloon Text"/>
    <w:basedOn w:val="Normal"/>
    <w:link w:val="BalloonTextChar"/>
    <w:uiPriority w:val="99"/>
    <w:unhideWhenUsed/>
    <w:rsid w:val="00491DB1"/>
    <w:rPr>
      <w:rFonts w:ascii="Tahoma" w:hAnsi="Tahoma"/>
      <w:sz w:val="16"/>
      <w:szCs w:val="16"/>
      <w:lang w:val="x-none" w:eastAsia="x-none"/>
    </w:rPr>
  </w:style>
  <w:style w:type="character" w:customStyle="1" w:styleId="BalloonTextChar">
    <w:name w:val="Balloon Text Char"/>
    <w:link w:val="BalloonText"/>
    <w:uiPriority w:val="99"/>
    <w:rsid w:val="00491DB1"/>
    <w:rPr>
      <w:rFonts w:ascii="Tahoma" w:hAnsi="Tahoma" w:cs="Tahoma"/>
      <w:sz w:val="16"/>
      <w:szCs w:val="16"/>
    </w:rPr>
  </w:style>
  <w:style w:type="character" w:styleId="PageNumber">
    <w:name w:val="page number"/>
    <w:basedOn w:val="DefaultParagraphFont"/>
    <w:uiPriority w:val="99"/>
    <w:semiHidden/>
    <w:unhideWhenUsed/>
    <w:rsid w:val="00EC6F42"/>
  </w:style>
  <w:style w:type="paragraph" w:customStyle="1" w:styleId="ColorfulShading-Accent11">
    <w:name w:val="Colorful Shading - Accent 11"/>
    <w:hidden/>
    <w:uiPriority w:val="66"/>
    <w:rsid w:val="00990D28"/>
    <w:rPr>
      <w:sz w:val="24"/>
      <w:szCs w:val="24"/>
    </w:rPr>
  </w:style>
  <w:style w:type="character" w:customStyle="1" w:styleId="Heading1Char">
    <w:name w:val="Heading 1 Char"/>
    <w:link w:val="Heading1"/>
    <w:rsid w:val="003B277C"/>
    <w:rPr>
      <w:rFonts w:eastAsia="MS Gothic"/>
      <w:b/>
      <w:bCs/>
      <w:color w:val="244061"/>
      <w:sz w:val="28"/>
      <w:szCs w:val="28"/>
    </w:rPr>
  </w:style>
  <w:style w:type="character" w:customStyle="1" w:styleId="Heading2Char">
    <w:name w:val="Heading 2 Char"/>
    <w:link w:val="Heading2"/>
    <w:uiPriority w:val="9"/>
    <w:rsid w:val="003B277C"/>
    <w:rPr>
      <w:rFonts w:ascii="Trebuchet MS" w:eastAsia="MS Gothic" w:hAnsi="Trebuchet MS"/>
      <w:b/>
      <w:bCs/>
      <w:color w:val="4F6228"/>
      <w:sz w:val="26"/>
      <w:szCs w:val="26"/>
    </w:rPr>
  </w:style>
  <w:style w:type="character" w:customStyle="1" w:styleId="Heading3Char">
    <w:name w:val="Heading 3 Char"/>
    <w:link w:val="Heading3"/>
    <w:uiPriority w:val="9"/>
    <w:rsid w:val="003B277C"/>
    <w:rPr>
      <w:rFonts w:ascii="Calibri" w:eastAsia="MS Gothic" w:hAnsi="Calibri"/>
      <w:b/>
      <w:bCs/>
      <w:color w:val="4F81BD"/>
      <w:sz w:val="22"/>
      <w:szCs w:val="22"/>
    </w:rPr>
  </w:style>
  <w:style w:type="character" w:customStyle="1" w:styleId="Heading4Char">
    <w:name w:val="Heading 4 Char"/>
    <w:link w:val="Heading4"/>
    <w:uiPriority w:val="9"/>
    <w:rsid w:val="003B277C"/>
    <w:rPr>
      <w:rFonts w:eastAsia="MS Gothic"/>
      <w:b/>
      <w:bCs/>
      <w:i/>
      <w:iCs/>
      <w:color w:val="4F81BD"/>
      <w:sz w:val="22"/>
      <w:szCs w:val="22"/>
    </w:rPr>
  </w:style>
  <w:style w:type="character" w:styleId="Hyperlink">
    <w:name w:val="Hyperlink"/>
    <w:uiPriority w:val="99"/>
    <w:unhideWhenUsed/>
    <w:rsid w:val="003B277C"/>
    <w:rPr>
      <w:color w:val="0000FF"/>
      <w:u w:val="single"/>
    </w:rPr>
  </w:style>
  <w:style w:type="paragraph" w:styleId="TOC1">
    <w:name w:val="toc 1"/>
    <w:basedOn w:val="Normal"/>
    <w:next w:val="Normal"/>
    <w:autoRedefine/>
    <w:uiPriority w:val="39"/>
    <w:unhideWhenUsed/>
    <w:rsid w:val="003B277C"/>
    <w:pPr>
      <w:spacing w:before="120" w:after="120"/>
    </w:pPr>
    <w:rPr>
      <w:rFonts w:ascii="Calibri" w:eastAsia="Calibri" w:hAnsi="Calibri" w:cs="Calibri"/>
      <w:b/>
      <w:bCs/>
      <w:caps/>
      <w:sz w:val="20"/>
      <w:szCs w:val="20"/>
    </w:rPr>
  </w:style>
  <w:style w:type="paragraph" w:styleId="TOC2">
    <w:name w:val="toc 2"/>
    <w:basedOn w:val="Normal"/>
    <w:next w:val="Normal"/>
    <w:autoRedefine/>
    <w:uiPriority w:val="39"/>
    <w:unhideWhenUsed/>
    <w:rsid w:val="003B277C"/>
    <w:pPr>
      <w:ind w:left="220"/>
    </w:pPr>
    <w:rPr>
      <w:rFonts w:ascii="Calibri" w:eastAsia="Calibri" w:hAnsi="Calibri" w:cs="Calibri"/>
      <w:smallCaps/>
      <w:sz w:val="20"/>
      <w:szCs w:val="20"/>
    </w:rPr>
  </w:style>
  <w:style w:type="paragraph" w:styleId="TOC3">
    <w:name w:val="toc 3"/>
    <w:basedOn w:val="Normal"/>
    <w:next w:val="Normal"/>
    <w:autoRedefine/>
    <w:uiPriority w:val="39"/>
    <w:unhideWhenUsed/>
    <w:rsid w:val="003B277C"/>
    <w:pPr>
      <w:ind w:left="440"/>
    </w:pPr>
    <w:rPr>
      <w:rFonts w:ascii="Calibri" w:eastAsia="Calibri" w:hAnsi="Calibri" w:cs="Calibri"/>
      <w:i/>
      <w:iCs/>
      <w:sz w:val="20"/>
      <w:szCs w:val="20"/>
    </w:rPr>
  </w:style>
  <w:style w:type="paragraph" w:styleId="TOC4">
    <w:name w:val="toc 4"/>
    <w:basedOn w:val="Normal"/>
    <w:next w:val="Normal"/>
    <w:autoRedefine/>
    <w:uiPriority w:val="39"/>
    <w:unhideWhenUsed/>
    <w:rsid w:val="003B277C"/>
    <w:pPr>
      <w:ind w:left="660"/>
    </w:pPr>
    <w:rPr>
      <w:rFonts w:ascii="Calibri" w:eastAsia="Calibri" w:hAnsi="Calibri" w:cs="Calibri"/>
      <w:sz w:val="18"/>
      <w:szCs w:val="18"/>
    </w:rPr>
  </w:style>
  <w:style w:type="paragraph" w:styleId="TOC5">
    <w:name w:val="toc 5"/>
    <w:basedOn w:val="Normal"/>
    <w:next w:val="Normal"/>
    <w:autoRedefine/>
    <w:uiPriority w:val="39"/>
    <w:unhideWhenUsed/>
    <w:rsid w:val="003B277C"/>
    <w:pPr>
      <w:ind w:left="880"/>
    </w:pPr>
    <w:rPr>
      <w:rFonts w:ascii="Calibri" w:eastAsia="Calibri" w:hAnsi="Calibri" w:cs="Calibri"/>
      <w:sz w:val="18"/>
      <w:szCs w:val="18"/>
    </w:rPr>
  </w:style>
  <w:style w:type="paragraph" w:styleId="TOC6">
    <w:name w:val="toc 6"/>
    <w:basedOn w:val="Normal"/>
    <w:next w:val="Normal"/>
    <w:autoRedefine/>
    <w:uiPriority w:val="39"/>
    <w:unhideWhenUsed/>
    <w:rsid w:val="003B277C"/>
    <w:pPr>
      <w:ind w:left="1100"/>
    </w:pPr>
    <w:rPr>
      <w:rFonts w:ascii="Calibri" w:eastAsia="Calibri" w:hAnsi="Calibri" w:cs="Calibri"/>
      <w:sz w:val="18"/>
      <w:szCs w:val="18"/>
    </w:rPr>
  </w:style>
  <w:style w:type="paragraph" w:styleId="TOC7">
    <w:name w:val="toc 7"/>
    <w:basedOn w:val="Normal"/>
    <w:next w:val="Normal"/>
    <w:autoRedefine/>
    <w:uiPriority w:val="39"/>
    <w:unhideWhenUsed/>
    <w:rsid w:val="003B277C"/>
    <w:pPr>
      <w:ind w:left="1320"/>
    </w:pPr>
    <w:rPr>
      <w:rFonts w:ascii="Calibri" w:eastAsia="Calibri" w:hAnsi="Calibri" w:cs="Calibri"/>
      <w:sz w:val="18"/>
      <w:szCs w:val="18"/>
    </w:rPr>
  </w:style>
  <w:style w:type="paragraph" w:styleId="TOC8">
    <w:name w:val="toc 8"/>
    <w:basedOn w:val="Normal"/>
    <w:next w:val="Normal"/>
    <w:autoRedefine/>
    <w:uiPriority w:val="39"/>
    <w:unhideWhenUsed/>
    <w:rsid w:val="003B277C"/>
    <w:pPr>
      <w:ind w:left="1540"/>
    </w:pPr>
    <w:rPr>
      <w:rFonts w:ascii="Calibri" w:eastAsia="Calibri" w:hAnsi="Calibri" w:cs="Calibri"/>
      <w:sz w:val="18"/>
      <w:szCs w:val="18"/>
    </w:rPr>
  </w:style>
  <w:style w:type="paragraph" w:styleId="TOC9">
    <w:name w:val="toc 9"/>
    <w:basedOn w:val="Normal"/>
    <w:next w:val="Normal"/>
    <w:autoRedefine/>
    <w:uiPriority w:val="39"/>
    <w:unhideWhenUsed/>
    <w:rsid w:val="003B277C"/>
    <w:pPr>
      <w:ind w:left="1760"/>
    </w:pPr>
    <w:rPr>
      <w:rFonts w:ascii="Calibri" w:eastAsia="Calibri" w:hAnsi="Calibri" w:cs="Calibri"/>
      <w:sz w:val="18"/>
      <w:szCs w:val="18"/>
    </w:rPr>
  </w:style>
  <w:style w:type="paragraph" w:styleId="FootnoteText">
    <w:name w:val="footnote text"/>
    <w:basedOn w:val="Normal"/>
    <w:link w:val="FootnoteTextChar"/>
    <w:uiPriority w:val="99"/>
    <w:unhideWhenUsed/>
    <w:rsid w:val="00390431"/>
    <w:rPr>
      <w:sz w:val="20"/>
      <w:szCs w:val="20"/>
    </w:rPr>
  </w:style>
  <w:style w:type="character" w:customStyle="1" w:styleId="FootnoteTextChar">
    <w:name w:val="Footnote Text Char"/>
    <w:basedOn w:val="DefaultParagraphFont"/>
    <w:link w:val="FootnoteText"/>
    <w:uiPriority w:val="99"/>
    <w:rsid w:val="00390431"/>
  </w:style>
  <w:style w:type="character" w:styleId="FootnoteReference">
    <w:name w:val="footnote reference"/>
    <w:uiPriority w:val="99"/>
    <w:unhideWhenUsed/>
    <w:qFormat/>
    <w:rsid w:val="00390431"/>
    <w:rPr>
      <w:vertAlign w:val="superscript"/>
    </w:rPr>
  </w:style>
  <w:style w:type="paragraph" w:styleId="ListParagraph">
    <w:name w:val="List Paragraph"/>
    <w:basedOn w:val="Normal"/>
    <w:uiPriority w:val="34"/>
    <w:qFormat/>
    <w:rsid w:val="00B74EB2"/>
    <w:pPr>
      <w:ind w:left="720"/>
      <w:contextualSpacing/>
    </w:pPr>
  </w:style>
  <w:style w:type="character" w:styleId="CommentReference">
    <w:name w:val="annotation reference"/>
    <w:uiPriority w:val="99"/>
    <w:unhideWhenUsed/>
    <w:rsid w:val="00330ED8"/>
    <w:rPr>
      <w:sz w:val="18"/>
      <w:szCs w:val="18"/>
    </w:rPr>
  </w:style>
  <w:style w:type="paragraph" w:styleId="CommentText">
    <w:name w:val="annotation text"/>
    <w:basedOn w:val="Normal"/>
    <w:link w:val="CommentTextChar"/>
    <w:uiPriority w:val="99"/>
    <w:unhideWhenUsed/>
    <w:rsid w:val="00330ED8"/>
    <w:rPr>
      <w:lang w:val="x-none" w:eastAsia="x-none"/>
    </w:rPr>
  </w:style>
  <w:style w:type="character" w:customStyle="1" w:styleId="CommentTextChar">
    <w:name w:val="Comment Text Char"/>
    <w:link w:val="CommentText"/>
    <w:uiPriority w:val="99"/>
    <w:rsid w:val="00330ED8"/>
    <w:rPr>
      <w:sz w:val="24"/>
      <w:szCs w:val="24"/>
    </w:rPr>
  </w:style>
  <w:style w:type="paragraph" w:styleId="CommentSubject">
    <w:name w:val="annotation subject"/>
    <w:basedOn w:val="CommentText"/>
    <w:next w:val="CommentText"/>
    <w:link w:val="CommentSubjectChar"/>
    <w:uiPriority w:val="99"/>
    <w:unhideWhenUsed/>
    <w:rsid w:val="00330ED8"/>
    <w:rPr>
      <w:b/>
      <w:bCs/>
    </w:rPr>
  </w:style>
  <w:style w:type="character" w:customStyle="1" w:styleId="CommentSubjectChar">
    <w:name w:val="Comment Subject Char"/>
    <w:link w:val="CommentSubject"/>
    <w:uiPriority w:val="99"/>
    <w:rsid w:val="00330ED8"/>
    <w:rPr>
      <w:b/>
      <w:bCs/>
      <w:sz w:val="24"/>
      <w:szCs w:val="24"/>
    </w:rPr>
  </w:style>
  <w:style w:type="paragraph" w:styleId="Revision">
    <w:name w:val="Revision"/>
    <w:hidden/>
    <w:uiPriority w:val="70"/>
    <w:rsid w:val="00DD579C"/>
    <w:rPr>
      <w:sz w:val="24"/>
      <w:szCs w:val="24"/>
    </w:rPr>
  </w:style>
  <w:style w:type="paragraph" w:styleId="TOCHeading">
    <w:name w:val="TOC Heading"/>
    <w:basedOn w:val="Heading1"/>
    <w:next w:val="Normal"/>
    <w:uiPriority w:val="39"/>
    <w:unhideWhenUsed/>
    <w:qFormat/>
    <w:rsid w:val="009E7B1F"/>
    <w:pPr>
      <w:spacing w:before="480" w:after="0"/>
      <w:outlineLvl w:val="9"/>
    </w:pPr>
    <w:rPr>
      <w:rFonts w:ascii="Calibri" w:eastAsia="Times New Roman" w:hAnsi="Calibri"/>
      <w:color w:val="345A8A"/>
      <w:sz w:val="32"/>
      <w:szCs w:val="32"/>
    </w:rPr>
  </w:style>
  <w:style w:type="character" w:customStyle="1" w:styleId="Heading5Char">
    <w:name w:val="Heading 5 Char"/>
    <w:link w:val="Heading5"/>
    <w:uiPriority w:val="9"/>
    <w:rsid w:val="009E7B1F"/>
    <w:rPr>
      <w:rFonts w:ascii="Times New Roman" w:eastAsia="Cambria" w:hAnsi="Times New Roman"/>
      <w:sz w:val="24"/>
      <w:szCs w:val="24"/>
    </w:rPr>
  </w:style>
  <w:style w:type="character" w:customStyle="1" w:styleId="Heading6Char">
    <w:name w:val="Heading 6 Char"/>
    <w:link w:val="Heading6"/>
    <w:uiPriority w:val="9"/>
    <w:rsid w:val="009E7B1F"/>
    <w:rPr>
      <w:rFonts w:ascii="Times New Roman" w:eastAsia="Cambria" w:hAnsi="Times New Roman"/>
      <w:iCs/>
      <w:sz w:val="24"/>
    </w:rPr>
  </w:style>
  <w:style w:type="character" w:customStyle="1" w:styleId="Heading7Char">
    <w:name w:val="Heading 7 Char"/>
    <w:link w:val="Heading7"/>
    <w:uiPriority w:val="9"/>
    <w:rsid w:val="009E7B1F"/>
    <w:rPr>
      <w:rFonts w:eastAsia="Cambria" w:cs="Times New Roman"/>
      <w:i/>
      <w:iCs/>
      <w:color w:val="404040"/>
      <w:sz w:val="24"/>
    </w:rPr>
  </w:style>
  <w:style w:type="character" w:customStyle="1" w:styleId="Heading8Char">
    <w:name w:val="Heading 8 Char"/>
    <w:link w:val="Heading8"/>
    <w:uiPriority w:val="9"/>
    <w:rsid w:val="009E7B1F"/>
    <w:rPr>
      <w:rFonts w:eastAsia="Cambria" w:cs="Times New Roman"/>
      <w:color w:val="404040"/>
    </w:rPr>
  </w:style>
  <w:style w:type="character" w:customStyle="1" w:styleId="Heading9Char">
    <w:name w:val="Heading 9 Char"/>
    <w:link w:val="Heading9"/>
    <w:uiPriority w:val="9"/>
    <w:rsid w:val="009E7B1F"/>
    <w:rPr>
      <w:rFonts w:eastAsia="Cambria" w:cs="Times New Roman"/>
      <w:i/>
      <w:iCs/>
      <w:color w:val="404040"/>
    </w:rPr>
  </w:style>
  <w:style w:type="paragraph" w:customStyle="1" w:styleId="1stlinewspace">
    <w:name w:val="1st line w/space"/>
    <w:basedOn w:val="Normal"/>
    <w:link w:val="1stlinewspaceCharChar"/>
    <w:rsid w:val="009E7B1F"/>
    <w:pPr>
      <w:spacing w:before="100"/>
    </w:pPr>
    <w:rPr>
      <w:rFonts w:ascii="Garamond" w:eastAsia="Cambria" w:hAnsi="Garamond"/>
      <w:bCs/>
      <w:sz w:val="20"/>
      <w:lang w:val="x-none" w:eastAsia="x-none"/>
    </w:rPr>
  </w:style>
  <w:style w:type="character" w:customStyle="1" w:styleId="1stlinewspaceCharChar">
    <w:name w:val="1st line w/space Char Char"/>
    <w:link w:val="1stlinewspace"/>
    <w:rsid w:val="009E7B1F"/>
    <w:rPr>
      <w:rFonts w:ascii="Garamond" w:eastAsia="Cambria" w:hAnsi="Garamond" w:cs="Times New Roman"/>
      <w:bCs/>
      <w:szCs w:val="24"/>
    </w:rPr>
  </w:style>
  <w:style w:type="paragraph" w:customStyle="1" w:styleId="35Heading">
    <w:name w:val="3.5 Heading"/>
    <w:qFormat/>
    <w:rsid w:val="009E7B1F"/>
    <w:pPr>
      <w:spacing w:before="40" w:after="40"/>
      <w:jc w:val="center"/>
    </w:pPr>
    <w:rPr>
      <w:rFonts w:ascii="Arial" w:eastAsia="Times New Roman" w:hAnsi="Arial" w:cs="Arial"/>
      <w:sz w:val="22"/>
      <w:szCs w:val="24"/>
    </w:rPr>
  </w:style>
  <w:style w:type="paragraph" w:customStyle="1" w:styleId="35Text">
    <w:name w:val="3.5 Text"/>
    <w:qFormat/>
    <w:rsid w:val="009E7B1F"/>
    <w:pPr>
      <w:spacing w:after="120"/>
    </w:pPr>
    <w:rPr>
      <w:rFonts w:ascii="Calibri" w:eastAsia="Times New Roman" w:hAnsi="Calibri" w:cs="Calibri"/>
      <w:sz w:val="24"/>
      <w:szCs w:val="24"/>
    </w:rPr>
  </w:style>
  <w:style w:type="table" w:customStyle="1" w:styleId="508Table">
    <w:name w:val="508 Table"/>
    <w:basedOn w:val="TableNormal"/>
    <w:uiPriority w:val="99"/>
    <w:rsid w:val="009E7B1F"/>
    <w:rPr>
      <w:rFonts w:ascii="Calibri" w:eastAsia="Calibri" w:hAnsi="Calibri"/>
    </w:rPr>
    <w:tblPr>
      <w:tblStyleRowBandSize w:val="1"/>
      <w:tblStyleColBandSize w:val="1"/>
      <w:tblCellSpacing w:w="20" w:type="dxa"/>
      <w:tblInd w:w="0" w:type="dxa"/>
      <w:tblBorders>
        <w:top w:val="single" w:sz="4" w:space="0" w:color="00267F"/>
        <w:left w:val="single" w:sz="4" w:space="0" w:color="00267F"/>
        <w:bottom w:val="single" w:sz="4" w:space="0" w:color="00267F"/>
        <w:right w:val="single" w:sz="4" w:space="0" w:color="00267F"/>
        <w:insideH w:val="single" w:sz="4" w:space="0" w:color="00267F"/>
        <w:insideV w:val="single" w:sz="4" w:space="0" w:color="00267F"/>
      </w:tblBorders>
      <w:tblCellMar>
        <w:top w:w="0" w:type="dxa"/>
        <w:left w:w="108" w:type="dxa"/>
        <w:bottom w:w="0" w:type="dxa"/>
        <w:right w:w="108" w:type="dxa"/>
      </w:tblCellMar>
    </w:tblPr>
    <w:trPr>
      <w:tblCellSpacing w:w="20" w:type="dxa"/>
    </w:trPr>
    <w:tblStylePr w:type="band1Horz">
      <w:tblPr/>
      <w:tcPr>
        <w:shd w:val="clear" w:color="auto" w:fill="EEECE1"/>
      </w:tcPr>
    </w:tblStylePr>
  </w:style>
  <w:style w:type="character" w:customStyle="1" w:styleId="A0">
    <w:name w:val="A0"/>
    <w:uiPriority w:val="99"/>
    <w:rsid w:val="009E7B1F"/>
    <w:rPr>
      <w:rFonts w:cs="Trebuchet MS"/>
      <w:b/>
      <w:bCs/>
      <w:i/>
      <w:iCs/>
      <w:color w:val="000000"/>
      <w:sz w:val="22"/>
      <w:szCs w:val="22"/>
    </w:rPr>
  </w:style>
  <w:style w:type="character" w:customStyle="1" w:styleId="A3">
    <w:name w:val="A3"/>
    <w:uiPriority w:val="99"/>
    <w:rsid w:val="009E7B1F"/>
    <w:rPr>
      <w:rFonts w:cs="Trebuchet MS"/>
      <w:b/>
      <w:bCs/>
      <w:color w:val="000000"/>
      <w:sz w:val="26"/>
      <w:szCs w:val="26"/>
    </w:rPr>
  </w:style>
  <w:style w:type="character" w:customStyle="1" w:styleId="A5">
    <w:name w:val="A5"/>
    <w:uiPriority w:val="99"/>
    <w:rsid w:val="009E7B1F"/>
    <w:rPr>
      <w:rFonts w:cs="Calibri"/>
      <w:color w:val="000000"/>
      <w:sz w:val="15"/>
      <w:szCs w:val="15"/>
    </w:rPr>
  </w:style>
  <w:style w:type="character" w:customStyle="1" w:styleId="apple-converted-space">
    <w:name w:val="apple-converted-space"/>
    <w:basedOn w:val="DefaultParagraphFont"/>
    <w:rsid w:val="009E7B1F"/>
  </w:style>
  <w:style w:type="character" w:customStyle="1" w:styleId="apple-style-span">
    <w:name w:val="apple-style-span"/>
    <w:basedOn w:val="DefaultParagraphFont"/>
    <w:uiPriority w:val="99"/>
    <w:rsid w:val="009E7B1F"/>
  </w:style>
  <w:style w:type="paragraph" w:customStyle="1" w:styleId="Bibliography1">
    <w:name w:val="Bibliography1"/>
    <w:basedOn w:val="Normal"/>
    <w:rsid w:val="009E7B1F"/>
    <w:pPr>
      <w:keepLines/>
      <w:widowControl w:val="0"/>
      <w:spacing w:before="120"/>
      <w:ind w:left="288" w:hanging="288"/>
    </w:pPr>
    <w:rPr>
      <w:rFonts w:ascii="AGaramond" w:eastAsia="Cambria" w:hAnsi="AGaramond"/>
      <w:sz w:val="20"/>
      <w:szCs w:val="20"/>
    </w:rPr>
  </w:style>
  <w:style w:type="character" w:customStyle="1" w:styleId="bigaccentcolor1">
    <w:name w:val="big_accent_color1"/>
    <w:rsid w:val="009E7B1F"/>
    <w:rPr>
      <w:color w:val="2B5555"/>
      <w:sz w:val="18"/>
      <w:szCs w:val="18"/>
    </w:rPr>
  </w:style>
  <w:style w:type="character" w:customStyle="1" w:styleId="Black">
    <w:name w:val="Black"/>
    <w:uiPriority w:val="1"/>
    <w:qFormat/>
    <w:rsid w:val="009E7B1F"/>
    <w:rPr>
      <w:b/>
      <w:color w:val="auto"/>
    </w:rPr>
  </w:style>
  <w:style w:type="paragraph" w:styleId="BlockText">
    <w:name w:val="Block Text"/>
    <w:basedOn w:val="Normal"/>
    <w:uiPriority w:val="99"/>
    <w:unhideWhenUsed/>
    <w:rsid w:val="009E7B1F"/>
    <w:pPr>
      <w:keepNext/>
      <w:pBdr>
        <w:top w:val="single" w:sz="18" w:space="10" w:color="4F81BD" w:shadow="1"/>
        <w:left w:val="single" w:sz="18" w:space="10" w:color="4F81BD" w:shadow="1"/>
        <w:bottom w:val="single" w:sz="18" w:space="10" w:color="4F81BD" w:shadow="1"/>
        <w:right w:val="single" w:sz="18" w:space="10" w:color="4F81BD" w:shadow="1"/>
      </w:pBdr>
      <w:spacing w:before="120" w:after="160"/>
      <w:ind w:left="684" w:right="585"/>
    </w:pPr>
    <w:rPr>
      <w:rFonts w:ascii="Calibri" w:eastAsia="Cambria" w:hAnsi="Calibri"/>
      <w:i/>
      <w:iCs/>
      <w:color w:val="00267F"/>
      <w:spacing w:val="16"/>
    </w:rPr>
  </w:style>
  <w:style w:type="paragraph" w:customStyle="1" w:styleId="BlockText2">
    <w:name w:val="Block Text 2"/>
    <w:basedOn w:val="BlockText"/>
    <w:qFormat/>
    <w:rsid w:val="009E7B1F"/>
    <w:pPr>
      <w:shd w:val="clear" w:color="auto" w:fill="F2F2F2"/>
      <w:spacing w:after="120"/>
      <w:ind w:left="855" w:right="756"/>
    </w:pPr>
    <w:rPr>
      <w:sz w:val="20"/>
    </w:rPr>
  </w:style>
  <w:style w:type="paragraph" w:customStyle="1" w:styleId="BlockTextBulley">
    <w:name w:val="Block Text Bulley"/>
    <w:basedOn w:val="BlockText2"/>
    <w:qFormat/>
    <w:rsid w:val="009E7B1F"/>
    <w:pPr>
      <w:ind w:left="1053" w:hanging="189"/>
    </w:pPr>
  </w:style>
  <w:style w:type="paragraph" w:customStyle="1" w:styleId="BlockTextHEAD">
    <w:name w:val="Block Text HEAD"/>
    <w:basedOn w:val="BlockText"/>
    <w:rsid w:val="009E7B1F"/>
    <w:pPr>
      <w:shd w:val="clear" w:color="auto" w:fill="EEECE1"/>
      <w:spacing w:after="0"/>
      <w:ind w:left="855" w:right="756"/>
    </w:pPr>
    <w:rPr>
      <w:szCs w:val="20"/>
    </w:rPr>
  </w:style>
  <w:style w:type="character" w:customStyle="1" w:styleId="blue">
    <w:name w:val="blue"/>
    <w:qFormat/>
    <w:rsid w:val="009E7B1F"/>
    <w:rPr>
      <w:b/>
      <w:color w:val="00267F"/>
    </w:rPr>
  </w:style>
  <w:style w:type="character" w:customStyle="1" w:styleId="Blue0">
    <w:name w:val="Blue"/>
    <w:qFormat/>
    <w:rsid w:val="009E7B1F"/>
    <w:rPr>
      <w:color w:val="FFFFFF"/>
      <w:bdr w:val="none" w:sz="0" w:space="0" w:color="auto"/>
      <w:shd w:val="clear" w:color="auto" w:fill="32649B"/>
    </w:rPr>
  </w:style>
  <w:style w:type="paragraph" w:customStyle="1" w:styleId="Blurb">
    <w:name w:val="Blurb"/>
    <w:basedOn w:val="Normal"/>
    <w:link w:val="BlurbChar"/>
    <w:rsid w:val="009E7B1F"/>
    <w:pPr>
      <w:spacing w:after="240"/>
    </w:pPr>
    <w:rPr>
      <w:rFonts w:ascii="Book Antiqua" w:eastAsia="Cambria" w:hAnsi="Book Antiqua"/>
      <w:sz w:val="22"/>
      <w:szCs w:val="20"/>
      <w:lang w:val="x-none" w:eastAsia="x-none"/>
    </w:rPr>
  </w:style>
  <w:style w:type="character" w:customStyle="1" w:styleId="BlurbChar">
    <w:name w:val="Blurb Char"/>
    <w:link w:val="Blurb"/>
    <w:rsid w:val="009E7B1F"/>
    <w:rPr>
      <w:rFonts w:ascii="Book Antiqua" w:eastAsia="Cambria" w:hAnsi="Book Antiqua" w:cs="Times New Roman"/>
      <w:sz w:val="22"/>
    </w:rPr>
  </w:style>
  <w:style w:type="paragraph" w:customStyle="1" w:styleId="BodTxt2">
    <w:name w:val="Bod Txt 2"/>
    <w:basedOn w:val="Normal"/>
    <w:link w:val="BodTxt2Char"/>
    <w:rsid w:val="009E7B1F"/>
    <w:pPr>
      <w:tabs>
        <w:tab w:val="left" w:pos="6480"/>
      </w:tabs>
      <w:ind w:left="1440" w:hanging="720"/>
    </w:pPr>
    <w:rPr>
      <w:rFonts w:ascii="Times New Roman" w:eastAsia="Cambria" w:hAnsi="Times New Roman"/>
      <w:szCs w:val="22"/>
      <w:lang w:val="x-none" w:eastAsia="x-none"/>
    </w:rPr>
  </w:style>
  <w:style w:type="character" w:customStyle="1" w:styleId="BodTxt2Char">
    <w:name w:val="Bod Txt 2 Char"/>
    <w:link w:val="BodTxt2"/>
    <w:rsid w:val="009E7B1F"/>
    <w:rPr>
      <w:rFonts w:ascii="Times New Roman" w:eastAsia="Cambria" w:hAnsi="Times New Roman" w:cs="Times New Roman"/>
      <w:sz w:val="24"/>
      <w:szCs w:val="22"/>
    </w:rPr>
  </w:style>
  <w:style w:type="paragraph" w:customStyle="1" w:styleId="BodTxt3">
    <w:name w:val="Bod Txt 3"/>
    <w:basedOn w:val="BodTxt2"/>
    <w:rsid w:val="009E7B1F"/>
    <w:pPr>
      <w:tabs>
        <w:tab w:val="clear" w:pos="6480"/>
        <w:tab w:val="left" w:pos="1440"/>
      </w:tabs>
      <w:spacing w:after="120"/>
    </w:pPr>
    <w:rPr>
      <w:spacing w:val="-3"/>
    </w:rPr>
  </w:style>
  <w:style w:type="paragraph" w:customStyle="1" w:styleId="BodTxt4">
    <w:name w:val="Bod Txt 4"/>
    <w:basedOn w:val="BodTxt3"/>
    <w:rsid w:val="009E7B1F"/>
    <w:pPr>
      <w:tabs>
        <w:tab w:val="clear" w:pos="1440"/>
        <w:tab w:val="left" w:pos="2520"/>
      </w:tabs>
    </w:pPr>
  </w:style>
  <w:style w:type="paragraph" w:styleId="BodyText2">
    <w:name w:val="Body Text 2"/>
    <w:basedOn w:val="Normal"/>
    <w:link w:val="BodyText2Char"/>
    <w:semiHidden/>
    <w:rsid w:val="009E7B1F"/>
    <w:pPr>
      <w:spacing w:after="160" w:line="480" w:lineRule="auto"/>
    </w:pPr>
    <w:rPr>
      <w:rFonts w:ascii="Times New Roman" w:eastAsia="Cambria" w:hAnsi="Times New Roman"/>
    </w:rPr>
  </w:style>
  <w:style w:type="character" w:customStyle="1" w:styleId="BodyText2Char">
    <w:name w:val="Body Text 2 Char"/>
    <w:link w:val="BodyText2"/>
    <w:semiHidden/>
    <w:rsid w:val="009E7B1F"/>
    <w:rPr>
      <w:rFonts w:ascii="Times New Roman" w:eastAsia="Cambria" w:hAnsi="Times New Roman" w:cs="Times New Roman"/>
      <w:sz w:val="24"/>
      <w:szCs w:val="24"/>
    </w:rPr>
  </w:style>
  <w:style w:type="paragraph" w:styleId="BodyText3">
    <w:name w:val="Body Text 3"/>
    <w:basedOn w:val="Normal"/>
    <w:link w:val="BodyText3Char"/>
    <w:rsid w:val="009E7B1F"/>
    <w:pPr>
      <w:spacing w:after="160"/>
    </w:pPr>
    <w:rPr>
      <w:rFonts w:ascii="Times New Roman" w:eastAsia="Cambria" w:hAnsi="Times New Roman"/>
      <w:sz w:val="16"/>
      <w:szCs w:val="16"/>
    </w:rPr>
  </w:style>
  <w:style w:type="character" w:customStyle="1" w:styleId="BodyText3Char">
    <w:name w:val="Body Text 3 Char"/>
    <w:link w:val="BodyText3"/>
    <w:rsid w:val="009E7B1F"/>
    <w:rPr>
      <w:rFonts w:ascii="Times New Roman" w:eastAsia="Cambria" w:hAnsi="Times New Roman" w:cs="Times New Roman"/>
      <w:sz w:val="16"/>
      <w:szCs w:val="16"/>
    </w:rPr>
  </w:style>
  <w:style w:type="paragraph" w:styleId="BodyText">
    <w:name w:val="Body Text"/>
    <w:aliases w:val="Right,bold"/>
    <w:basedOn w:val="Normal"/>
    <w:link w:val="BodyTextChar"/>
    <w:rsid w:val="009E7B1F"/>
    <w:pPr>
      <w:spacing w:before="120" w:after="160"/>
    </w:pPr>
    <w:rPr>
      <w:rFonts w:ascii="Times New Roman" w:eastAsia="Cambria" w:hAnsi="Times New Roman"/>
    </w:rPr>
  </w:style>
  <w:style w:type="character" w:customStyle="1" w:styleId="BodyTextChar">
    <w:name w:val="Body Text Char"/>
    <w:aliases w:val="Right Char,bold Char"/>
    <w:link w:val="BodyText"/>
    <w:rsid w:val="009E7B1F"/>
    <w:rPr>
      <w:rFonts w:ascii="Times New Roman" w:eastAsia="Cambria" w:hAnsi="Times New Roman" w:cs="Times New Roman"/>
      <w:sz w:val="24"/>
      <w:szCs w:val="24"/>
    </w:rPr>
  </w:style>
  <w:style w:type="paragraph" w:styleId="BodyTextFirstIndent">
    <w:name w:val="Body Text First Indent"/>
    <w:basedOn w:val="BodyText"/>
    <w:link w:val="BodyTextFirstIndentChar"/>
    <w:uiPriority w:val="99"/>
    <w:unhideWhenUsed/>
    <w:rsid w:val="009E7B1F"/>
    <w:pPr>
      <w:spacing w:before="0" w:after="120"/>
      <w:ind w:firstLine="210"/>
    </w:pPr>
  </w:style>
  <w:style w:type="character" w:customStyle="1" w:styleId="BodyTextFirstIndentChar">
    <w:name w:val="Body Text First Indent Char"/>
    <w:link w:val="BodyTextFirstIndent"/>
    <w:uiPriority w:val="99"/>
    <w:rsid w:val="009E7B1F"/>
    <w:rPr>
      <w:rFonts w:ascii="Times New Roman" w:eastAsia="Cambria" w:hAnsi="Times New Roman" w:cs="Times New Roman"/>
      <w:sz w:val="24"/>
      <w:szCs w:val="24"/>
    </w:rPr>
  </w:style>
  <w:style w:type="paragraph" w:styleId="BodyTextIndent">
    <w:name w:val="Body Text Indent"/>
    <w:basedOn w:val="Normal"/>
    <w:link w:val="BodyTextIndentChar"/>
    <w:uiPriority w:val="99"/>
    <w:unhideWhenUsed/>
    <w:rsid w:val="009E7B1F"/>
    <w:pPr>
      <w:spacing w:before="120" w:after="120"/>
      <w:ind w:left="360"/>
    </w:pPr>
    <w:rPr>
      <w:rFonts w:ascii="Times New Roman" w:eastAsia="Cambria" w:hAnsi="Times New Roman"/>
    </w:rPr>
  </w:style>
  <w:style w:type="character" w:customStyle="1" w:styleId="BodyTextIndentChar">
    <w:name w:val="Body Text Indent Char"/>
    <w:link w:val="BodyTextIndent"/>
    <w:uiPriority w:val="99"/>
    <w:rsid w:val="009E7B1F"/>
    <w:rPr>
      <w:rFonts w:ascii="Times New Roman" w:eastAsia="Cambria" w:hAnsi="Times New Roman" w:cs="Times New Roman"/>
      <w:sz w:val="24"/>
      <w:szCs w:val="24"/>
    </w:rPr>
  </w:style>
  <w:style w:type="paragraph" w:styleId="BodyTextIndent2">
    <w:name w:val="Body Text Indent 2"/>
    <w:basedOn w:val="Normal"/>
    <w:link w:val="BodyTextIndent2Char"/>
    <w:uiPriority w:val="99"/>
    <w:semiHidden/>
    <w:unhideWhenUsed/>
    <w:rsid w:val="009E7B1F"/>
    <w:pPr>
      <w:spacing w:after="240" w:line="480" w:lineRule="auto"/>
      <w:ind w:left="360"/>
    </w:pPr>
    <w:rPr>
      <w:rFonts w:ascii="Book Antiqua" w:eastAsia="Cambria" w:hAnsi="Book Antiqua"/>
      <w:sz w:val="22"/>
      <w:szCs w:val="20"/>
    </w:rPr>
  </w:style>
  <w:style w:type="character" w:customStyle="1" w:styleId="BodyTextIndent2Char">
    <w:name w:val="Body Text Indent 2 Char"/>
    <w:link w:val="BodyTextIndent2"/>
    <w:uiPriority w:val="99"/>
    <w:semiHidden/>
    <w:rsid w:val="009E7B1F"/>
    <w:rPr>
      <w:rFonts w:ascii="Book Antiqua" w:eastAsia="Cambria" w:hAnsi="Book Antiqua" w:cs="Times New Roman"/>
      <w:sz w:val="22"/>
    </w:rPr>
  </w:style>
  <w:style w:type="paragraph" w:styleId="BodyTextIndent3">
    <w:name w:val="Body Text Indent 3"/>
    <w:basedOn w:val="Normal"/>
    <w:link w:val="BodyTextIndent3Char"/>
    <w:uiPriority w:val="99"/>
    <w:rsid w:val="009E7B1F"/>
    <w:pPr>
      <w:spacing w:after="160"/>
      <w:ind w:left="360"/>
    </w:pPr>
    <w:rPr>
      <w:rFonts w:ascii="Times New Roman" w:eastAsia="Cambria" w:hAnsi="Times New Roman"/>
      <w:sz w:val="16"/>
      <w:szCs w:val="16"/>
    </w:rPr>
  </w:style>
  <w:style w:type="character" w:customStyle="1" w:styleId="BodyTextIndent3Char">
    <w:name w:val="Body Text Indent 3 Char"/>
    <w:link w:val="BodyTextIndent3"/>
    <w:uiPriority w:val="99"/>
    <w:rsid w:val="009E7B1F"/>
    <w:rPr>
      <w:rFonts w:ascii="Times New Roman" w:eastAsia="Cambria" w:hAnsi="Times New Roman" w:cs="Times New Roman"/>
      <w:sz w:val="16"/>
      <w:szCs w:val="16"/>
    </w:rPr>
  </w:style>
  <w:style w:type="paragraph" w:customStyle="1" w:styleId="BodyTextBook">
    <w:name w:val="BodyText(Book)"/>
    <w:rsid w:val="009E7B1F"/>
    <w:pPr>
      <w:spacing w:line="260" w:lineRule="exact"/>
    </w:pPr>
    <w:rPr>
      <w:rFonts w:ascii="Book Antiqua" w:eastAsia="Times New Roman" w:hAnsi="Book Antiqua"/>
      <w:noProof/>
      <w:sz w:val="19"/>
      <w:szCs w:val="24"/>
    </w:rPr>
  </w:style>
  <w:style w:type="paragraph" w:styleId="List">
    <w:name w:val="List"/>
    <w:basedOn w:val="Normal"/>
    <w:uiPriority w:val="99"/>
    <w:rsid w:val="009E7B1F"/>
    <w:pPr>
      <w:spacing w:before="120" w:after="160"/>
      <w:ind w:left="360" w:hanging="360"/>
      <w:contextualSpacing/>
    </w:pPr>
    <w:rPr>
      <w:rFonts w:ascii="Times New Roman" w:eastAsia="Cambria" w:hAnsi="Times New Roman"/>
    </w:rPr>
  </w:style>
  <w:style w:type="paragraph" w:customStyle="1" w:styleId="bullet1">
    <w:name w:val="bullet 1"/>
    <w:basedOn w:val="List"/>
    <w:link w:val="bullet1CharChar"/>
    <w:rsid w:val="009E7B1F"/>
    <w:pPr>
      <w:numPr>
        <w:numId w:val="2"/>
      </w:numPr>
      <w:spacing w:before="0" w:after="0"/>
      <w:contextualSpacing w:val="0"/>
    </w:pPr>
    <w:rPr>
      <w:spacing w:val="-2"/>
      <w:sz w:val="20"/>
      <w:szCs w:val="22"/>
      <w:lang w:val="x-none" w:eastAsia="x-none"/>
    </w:rPr>
  </w:style>
  <w:style w:type="character" w:customStyle="1" w:styleId="bullet1CharChar">
    <w:name w:val="bullet 1 Char Char"/>
    <w:link w:val="bullet1"/>
    <w:rsid w:val="009E7B1F"/>
    <w:rPr>
      <w:rFonts w:ascii="Times New Roman" w:eastAsia="Cambria" w:hAnsi="Times New Roman"/>
      <w:spacing w:val="-2"/>
      <w:szCs w:val="22"/>
      <w:lang w:val="x-none" w:eastAsia="x-none"/>
    </w:rPr>
  </w:style>
  <w:style w:type="character" w:customStyle="1" w:styleId="bullet1Char">
    <w:name w:val="bullet 1 Char"/>
    <w:rsid w:val="009E7B1F"/>
    <w:rPr>
      <w:rFonts w:ascii="Times New Roman" w:eastAsia="Times New Roman" w:hAnsi="Times New Roman" w:cs="Times New Roman"/>
      <w:spacing w:val="-2"/>
      <w:sz w:val="24"/>
    </w:rPr>
  </w:style>
  <w:style w:type="paragraph" w:customStyle="1" w:styleId="bullet1last">
    <w:name w:val="bullet 1 last"/>
    <w:basedOn w:val="bullet1"/>
    <w:rsid w:val="009E7B1F"/>
    <w:pPr>
      <w:numPr>
        <w:numId w:val="0"/>
      </w:numPr>
      <w:spacing w:after="240"/>
    </w:pPr>
  </w:style>
  <w:style w:type="paragraph" w:customStyle="1" w:styleId="bullet1LAST0">
    <w:name w:val="bullet 1 LAST"/>
    <w:basedOn w:val="bullet1"/>
    <w:link w:val="bullet1LASTChar"/>
    <w:rsid w:val="009E7B1F"/>
    <w:pPr>
      <w:spacing w:after="360"/>
    </w:pPr>
  </w:style>
  <w:style w:type="character" w:customStyle="1" w:styleId="bullet1LASTChar">
    <w:name w:val="bullet 1 LAST Char"/>
    <w:link w:val="bullet1LAST0"/>
    <w:rsid w:val="009E7B1F"/>
    <w:rPr>
      <w:rFonts w:ascii="Times New Roman" w:eastAsia="Cambria" w:hAnsi="Times New Roman"/>
      <w:spacing w:val="-2"/>
      <w:szCs w:val="22"/>
      <w:lang w:val="x-none" w:eastAsia="x-none"/>
    </w:rPr>
  </w:style>
  <w:style w:type="paragraph" w:customStyle="1" w:styleId="bullet2">
    <w:name w:val="bullet 2"/>
    <w:basedOn w:val="bullet1"/>
    <w:qFormat/>
    <w:rsid w:val="009E7B1F"/>
    <w:pPr>
      <w:numPr>
        <w:numId w:val="1"/>
      </w:numPr>
      <w:tabs>
        <w:tab w:val="num" w:pos="360"/>
      </w:tabs>
      <w:ind w:left="1440"/>
    </w:pPr>
    <w:rPr>
      <w:sz w:val="23"/>
      <w:szCs w:val="23"/>
    </w:rPr>
  </w:style>
  <w:style w:type="paragraph" w:customStyle="1" w:styleId="bullet2LAST">
    <w:name w:val="bullet 2 LAST"/>
    <w:basedOn w:val="bullet2"/>
    <w:qFormat/>
    <w:rsid w:val="009E7B1F"/>
    <w:pPr>
      <w:numPr>
        <w:numId w:val="0"/>
      </w:numPr>
      <w:spacing w:after="240"/>
    </w:pPr>
  </w:style>
  <w:style w:type="paragraph" w:customStyle="1" w:styleId="bullet3">
    <w:name w:val="bullet 3"/>
    <w:basedOn w:val="bullet1"/>
    <w:qFormat/>
    <w:rsid w:val="009E7B1F"/>
    <w:pPr>
      <w:numPr>
        <w:ilvl w:val="2"/>
      </w:numPr>
      <w:tabs>
        <w:tab w:val="clear" w:pos="1080"/>
        <w:tab w:val="num" w:pos="360"/>
      </w:tabs>
      <w:spacing w:before="40" w:after="120"/>
      <w:ind w:left="2160" w:hanging="360"/>
    </w:pPr>
  </w:style>
  <w:style w:type="paragraph" w:customStyle="1" w:styleId="bullet4">
    <w:name w:val="bullet 4"/>
    <w:basedOn w:val="bullet1"/>
    <w:qFormat/>
    <w:rsid w:val="009E7B1F"/>
    <w:pPr>
      <w:numPr>
        <w:ilvl w:val="3"/>
      </w:numPr>
      <w:tabs>
        <w:tab w:val="clear" w:pos="1440"/>
        <w:tab w:val="num" w:pos="360"/>
      </w:tabs>
      <w:spacing w:before="40" w:after="80"/>
      <w:ind w:left="2880" w:hanging="360"/>
    </w:pPr>
  </w:style>
  <w:style w:type="paragraph" w:customStyle="1" w:styleId="BulletLevel10">
    <w:name w:val="Bullet Level 1"/>
    <w:basedOn w:val="Normal"/>
    <w:link w:val="BulletLevel1Char"/>
    <w:rsid w:val="009E7B1F"/>
    <w:pPr>
      <w:spacing w:before="120" w:after="240"/>
    </w:pPr>
    <w:rPr>
      <w:rFonts w:ascii="Book Antiqua" w:eastAsia="Calibri" w:hAnsi="Book Antiqua"/>
      <w:sz w:val="20"/>
    </w:rPr>
  </w:style>
  <w:style w:type="character" w:customStyle="1" w:styleId="BulletLevel1Char">
    <w:name w:val="Bullet Level 1 Char"/>
    <w:link w:val="BulletLevel10"/>
    <w:locked/>
    <w:rsid w:val="009E7B1F"/>
    <w:rPr>
      <w:rFonts w:ascii="Book Antiqua" w:eastAsia="Calibri" w:hAnsi="Book Antiqua" w:cs="Times New Roman"/>
      <w:szCs w:val="24"/>
    </w:rPr>
  </w:style>
  <w:style w:type="paragraph" w:customStyle="1" w:styleId="Bulletlevel1">
    <w:name w:val="Bullet level 1"/>
    <w:basedOn w:val="BodyText"/>
    <w:link w:val="Bulletlevel1Char0"/>
    <w:qFormat/>
    <w:rsid w:val="009E7B1F"/>
    <w:pPr>
      <w:widowControl w:val="0"/>
      <w:numPr>
        <w:numId w:val="3"/>
      </w:numPr>
      <w:spacing w:before="0" w:after="120"/>
    </w:pPr>
    <w:rPr>
      <w:sz w:val="22"/>
      <w:szCs w:val="20"/>
      <w:lang w:val="x-none" w:eastAsia="x-none"/>
    </w:rPr>
  </w:style>
  <w:style w:type="character" w:customStyle="1" w:styleId="Bulletlevel1Char0">
    <w:name w:val="Bullet level 1 Char"/>
    <w:link w:val="Bulletlevel1"/>
    <w:rsid w:val="009E7B1F"/>
    <w:rPr>
      <w:rFonts w:ascii="Times New Roman" w:eastAsia="Cambria" w:hAnsi="Times New Roman"/>
      <w:sz w:val="22"/>
      <w:lang w:val="x-none" w:eastAsia="x-none"/>
    </w:rPr>
  </w:style>
  <w:style w:type="paragraph" w:customStyle="1" w:styleId="BulletLevel1LST">
    <w:name w:val="Bullet Level 1 LST"/>
    <w:basedOn w:val="Normal"/>
    <w:rsid w:val="009E7B1F"/>
    <w:pPr>
      <w:spacing w:after="200"/>
    </w:pPr>
    <w:rPr>
      <w:rFonts w:ascii="Book Antiqua" w:eastAsia="Cambria" w:hAnsi="Book Antiqua"/>
      <w:szCs w:val="20"/>
    </w:rPr>
  </w:style>
  <w:style w:type="paragraph" w:customStyle="1" w:styleId="BulletLevel2">
    <w:name w:val="Bullet Level 2"/>
    <w:basedOn w:val="Normal"/>
    <w:link w:val="BulletLevel2Char"/>
    <w:qFormat/>
    <w:rsid w:val="009E7B1F"/>
    <w:pPr>
      <w:spacing w:after="160"/>
    </w:pPr>
    <w:rPr>
      <w:rFonts w:ascii="Times New Roman" w:eastAsia="Cambria" w:hAnsi="Times New Roman"/>
      <w:lang w:val="x-none" w:eastAsia="x-none"/>
    </w:rPr>
  </w:style>
  <w:style w:type="character" w:customStyle="1" w:styleId="BulletLevel2Char">
    <w:name w:val="Bullet Level 2 Char"/>
    <w:link w:val="BulletLevel2"/>
    <w:rsid w:val="009E7B1F"/>
    <w:rPr>
      <w:rFonts w:ascii="Times New Roman" w:eastAsia="Cambria" w:hAnsi="Times New Roman" w:cs="Times New Roman"/>
      <w:sz w:val="24"/>
      <w:szCs w:val="24"/>
    </w:rPr>
  </w:style>
  <w:style w:type="paragraph" w:customStyle="1" w:styleId="bulletresume">
    <w:name w:val="bullet resume"/>
    <w:qFormat/>
    <w:rsid w:val="009E7B1F"/>
    <w:pPr>
      <w:framePr w:hSpace="187" w:wrap="around" w:vAnchor="page" w:hAnchor="margin" w:xAlign="right" w:y="7561"/>
      <w:numPr>
        <w:numId w:val="4"/>
      </w:numPr>
      <w:suppressOverlap/>
    </w:pPr>
    <w:rPr>
      <w:rFonts w:ascii="Times New Roman" w:eastAsia="Times New Roman" w:hAnsi="Times New Roman"/>
      <w:spacing w:val="-2"/>
      <w:sz w:val="24"/>
      <w:szCs w:val="24"/>
    </w:rPr>
  </w:style>
  <w:style w:type="paragraph" w:customStyle="1" w:styleId="BulletedList">
    <w:name w:val="Bulleted List"/>
    <w:basedOn w:val="Normal"/>
    <w:rsid w:val="009E7B1F"/>
    <w:pPr>
      <w:keepLines/>
      <w:widowControl w:val="0"/>
    </w:pPr>
    <w:rPr>
      <w:rFonts w:ascii="AGaramond" w:eastAsia="Cambria" w:hAnsi="AGaramond"/>
      <w:sz w:val="20"/>
      <w:szCs w:val="20"/>
    </w:rPr>
  </w:style>
  <w:style w:type="paragraph" w:customStyle="1" w:styleId="bulletlevel11">
    <w:name w:val="bulletlevel1"/>
    <w:basedOn w:val="Normal"/>
    <w:rsid w:val="009E7B1F"/>
    <w:pPr>
      <w:tabs>
        <w:tab w:val="num" w:pos="792"/>
      </w:tabs>
      <w:ind w:left="792" w:hanging="360"/>
    </w:pPr>
    <w:rPr>
      <w:rFonts w:ascii="Times New Roman" w:eastAsia="Cambria" w:hAnsi="Times New Roman"/>
      <w:spacing w:val="-2"/>
      <w:sz w:val="22"/>
      <w:szCs w:val="22"/>
    </w:rPr>
  </w:style>
  <w:style w:type="paragraph" w:customStyle="1" w:styleId="c6">
    <w:name w:val="c6"/>
    <w:basedOn w:val="Normal"/>
    <w:rsid w:val="009E7B1F"/>
    <w:pPr>
      <w:spacing w:before="120" w:after="160" w:line="240" w:lineRule="atLeast"/>
      <w:jc w:val="center"/>
    </w:pPr>
    <w:rPr>
      <w:rFonts w:ascii="Times New Roman" w:eastAsia="Cambria" w:hAnsi="Times New Roman"/>
      <w:snapToGrid w:val="0"/>
      <w:szCs w:val="20"/>
    </w:rPr>
  </w:style>
  <w:style w:type="paragraph" w:styleId="Caption">
    <w:name w:val="caption"/>
    <w:basedOn w:val="Normal"/>
    <w:next w:val="Normal"/>
    <w:uiPriority w:val="35"/>
    <w:semiHidden/>
    <w:unhideWhenUsed/>
    <w:qFormat/>
    <w:rsid w:val="009E7B1F"/>
    <w:pPr>
      <w:spacing w:after="200"/>
    </w:pPr>
    <w:rPr>
      <w:rFonts w:ascii="Calibri" w:eastAsia="Calibri" w:hAnsi="Calibri"/>
      <w:b/>
      <w:bCs/>
      <w:color w:val="4F81BD"/>
      <w:sz w:val="18"/>
      <w:szCs w:val="18"/>
    </w:rPr>
  </w:style>
  <w:style w:type="character" w:customStyle="1" w:styleId="cit-first-element2">
    <w:name w:val="cit-first-element2"/>
    <w:rsid w:val="009E7B1F"/>
  </w:style>
  <w:style w:type="paragraph" w:customStyle="1" w:styleId="Submitted">
    <w:name w:val="Submitted"/>
    <w:aliases w:val="Prepared"/>
    <w:basedOn w:val="Normal"/>
    <w:rsid w:val="009E7B1F"/>
    <w:rPr>
      <w:rFonts w:ascii="Trebuchet MS" w:eastAsia="Cambria" w:hAnsi="Trebuchet MS"/>
      <w:i/>
      <w:sz w:val="32"/>
    </w:rPr>
  </w:style>
  <w:style w:type="paragraph" w:customStyle="1" w:styleId="Client">
    <w:name w:val="Client"/>
    <w:aliases w:val="Lewin"/>
    <w:basedOn w:val="Submitted"/>
    <w:rsid w:val="009E7B1F"/>
    <w:rPr>
      <w:b/>
      <w:i w:val="0"/>
      <w:sz w:val="36"/>
    </w:rPr>
  </w:style>
  <w:style w:type="paragraph" w:customStyle="1" w:styleId="CM2">
    <w:name w:val="CM2"/>
    <w:basedOn w:val="Normal"/>
    <w:next w:val="Normal"/>
    <w:uiPriority w:val="99"/>
    <w:rsid w:val="009E7B1F"/>
    <w:pPr>
      <w:widowControl w:val="0"/>
      <w:autoSpaceDE w:val="0"/>
      <w:autoSpaceDN w:val="0"/>
      <w:adjustRightInd w:val="0"/>
      <w:spacing w:line="253" w:lineRule="atLeast"/>
    </w:pPr>
    <w:rPr>
      <w:rFonts w:ascii="Arial" w:eastAsia="Cambria" w:hAnsi="Arial" w:cs="Arial"/>
      <w:szCs w:val="20"/>
    </w:rPr>
  </w:style>
  <w:style w:type="paragraph" w:customStyle="1" w:styleId="CM280">
    <w:name w:val="CM280"/>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M287">
    <w:name w:val="CM287"/>
    <w:basedOn w:val="Normal"/>
    <w:next w:val="Normal"/>
    <w:uiPriority w:val="99"/>
    <w:rsid w:val="009E7B1F"/>
    <w:pPr>
      <w:widowControl w:val="0"/>
      <w:autoSpaceDE w:val="0"/>
      <w:autoSpaceDN w:val="0"/>
      <w:adjustRightInd w:val="0"/>
    </w:pPr>
    <w:rPr>
      <w:rFonts w:ascii="Arial" w:eastAsia="Cambria" w:hAnsi="Arial" w:cs="Arial"/>
      <w:szCs w:val="20"/>
    </w:rPr>
  </w:style>
  <w:style w:type="paragraph" w:customStyle="1" w:styleId="ColumnBullet">
    <w:name w:val="ColumnBullet"/>
    <w:rsid w:val="009E7B1F"/>
    <w:pPr>
      <w:numPr>
        <w:numId w:val="5"/>
      </w:numPr>
      <w:spacing w:before="60" w:after="60"/>
    </w:pPr>
    <w:rPr>
      <w:rFonts w:ascii="Book Antiqua" w:eastAsia="Times New Roman" w:hAnsi="Book Antiqua"/>
      <w:kern w:val="18"/>
      <w:sz w:val="24"/>
      <w:szCs w:val="24"/>
    </w:rPr>
  </w:style>
  <w:style w:type="paragraph" w:customStyle="1" w:styleId="ColumnText">
    <w:name w:val="ColumnText"/>
    <w:link w:val="ColumnTextChar"/>
    <w:rsid w:val="009E7B1F"/>
    <w:pPr>
      <w:spacing w:before="60" w:after="60"/>
    </w:pPr>
    <w:rPr>
      <w:rFonts w:ascii="Book Antiqua" w:eastAsia="Times New Roman" w:hAnsi="Book Antiqua"/>
      <w:kern w:val="18"/>
      <w:szCs w:val="24"/>
    </w:rPr>
  </w:style>
  <w:style w:type="character" w:customStyle="1" w:styleId="ColumnTextChar">
    <w:name w:val="ColumnText Char"/>
    <w:link w:val="ColumnText"/>
    <w:rsid w:val="009E7B1F"/>
    <w:rPr>
      <w:rFonts w:ascii="Book Antiqua" w:eastAsia="Times New Roman" w:hAnsi="Book Antiqua"/>
      <w:kern w:val="18"/>
      <w:szCs w:val="24"/>
      <w:lang w:bidi="ar-SA"/>
    </w:rPr>
  </w:style>
  <w:style w:type="character" w:customStyle="1" w:styleId="content">
    <w:name w:val="content"/>
    <w:rsid w:val="009E7B1F"/>
  </w:style>
  <w:style w:type="paragraph" w:customStyle="1" w:styleId="CoverPage1">
    <w:name w:val="Cover Page 1"/>
    <w:basedOn w:val="Normal"/>
    <w:rsid w:val="009E7B1F"/>
    <w:pPr>
      <w:spacing w:before="360" w:after="160"/>
    </w:pPr>
    <w:rPr>
      <w:rFonts w:ascii="Trebuchet MS" w:eastAsia="Cambria" w:hAnsi="Trebuchet MS" w:cs="Arial"/>
      <w:b/>
      <w:color w:val="00267F"/>
      <w:sz w:val="32"/>
      <w:szCs w:val="28"/>
    </w:rPr>
  </w:style>
  <w:style w:type="paragraph" w:customStyle="1" w:styleId="CoverPage125">
    <w:name w:val="Cover Page 1.25"/>
    <w:basedOn w:val="CoverPage1"/>
    <w:qFormat/>
    <w:rsid w:val="009E7B1F"/>
    <w:pPr>
      <w:spacing w:before="0" w:after="120"/>
    </w:pPr>
    <w:rPr>
      <w:sz w:val="24"/>
      <w:szCs w:val="36"/>
    </w:rPr>
  </w:style>
  <w:style w:type="paragraph" w:customStyle="1" w:styleId="CoverPage15">
    <w:name w:val="Cover Page 1.5"/>
    <w:basedOn w:val="Normal"/>
    <w:qFormat/>
    <w:rsid w:val="009E7B1F"/>
    <w:rPr>
      <w:rFonts w:ascii="Trebuchet MS" w:eastAsia="Cambria" w:hAnsi="Trebuchet MS" w:cs="Arial"/>
      <w:b/>
      <w:i/>
      <w:color w:val="00267F"/>
      <w:spacing w:val="-2"/>
      <w:sz w:val="32"/>
      <w:szCs w:val="32"/>
    </w:rPr>
  </w:style>
  <w:style w:type="paragraph" w:customStyle="1" w:styleId="CoverPage2">
    <w:name w:val="Cover Page 2"/>
    <w:basedOn w:val="Normal"/>
    <w:rsid w:val="009E7B1F"/>
    <w:pPr>
      <w:tabs>
        <w:tab w:val="left" w:pos="2160"/>
      </w:tabs>
      <w:spacing w:before="120"/>
    </w:pPr>
    <w:rPr>
      <w:rFonts w:ascii="Trebuchet MS" w:eastAsia="Cambria" w:hAnsi="Trebuchet MS" w:cs="Arial"/>
      <w:szCs w:val="20"/>
    </w:rPr>
  </w:style>
  <w:style w:type="paragraph" w:customStyle="1" w:styleId="CoverPage3Date">
    <w:name w:val="Cover Page 3 Date"/>
    <w:basedOn w:val="Normal"/>
    <w:qFormat/>
    <w:rsid w:val="009E7B1F"/>
    <w:pPr>
      <w:tabs>
        <w:tab w:val="left" w:pos="2160"/>
      </w:tabs>
      <w:spacing w:after="160"/>
      <w:ind w:left="2160" w:hanging="2160"/>
    </w:pPr>
    <w:rPr>
      <w:rFonts w:ascii="Trebuchet MS" w:eastAsia="Cambria" w:hAnsi="Trebuchet MS" w:cs="Arial"/>
      <w:b/>
      <w:i/>
      <w:color w:val="00267F"/>
      <w:sz w:val="28"/>
      <w:szCs w:val="20"/>
    </w:rPr>
  </w:style>
  <w:style w:type="paragraph" w:customStyle="1" w:styleId="DeliverableType">
    <w:name w:val="Deliverable Type"/>
    <w:basedOn w:val="Normal"/>
    <w:rsid w:val="009E7B1F"/>
    <w:pPr>
      <w:spacing w:after="600"/>
      <w:jc w:val="center"/>
    </w:pPr>
    <w:rPr>
      <w:rFonts w:ascii="Trebuchet MS" w:eastAsia="Cambria" w:hAnsi="Trebuchet MS"/>
      <w:b/>
      <w:i/>
      <w:sz w:val="40"/>
    </w:rPr>
  </w:style>
  <w:style w:type="paragraph" w:customStyle="1" w:styleId="Disclaimer1">
    <w:name w:val="Disclaimer 1"/>
    <w:basedOn w:val="Normal"/>
    <w:rsid w:val="009E7B1F"/>
    <w:pPr>
      <w:autoSpaceDE w:val="0"/>
      <w:autoSpaceDN w:val="0"/>
      <w:adjustRightInd w:val="0"/>
      <w:spacing w:before="600"/>
    </w:pPr>
    <w:rPr>
      <w:rFonts w:ascii="BookAntiqua" w:eastAsia="Cambria" w:hAnsi="BookAntiqua" w:cs="BookAntiqua"/>
      <w:color w:val="00267F"/>
      <w:sz w:val="17"/>
      <w:szCs w:val="18"/>
    </w:rPr>
  </w:style>
  <w:style w:type="paragraph" w:customStyle="1" w:styleId="DisclosureStmt34margin">
    <w:name w:val="Disclosure Stmt—3/4&quot; margin"/>
    <w:basedOn w:val="Normal"/>
    <w:rsid w:val="009E7B1F"/>
    <w:pPr>
      <w:tabs>
        <w:tab w:val="right" w:pos="9720"/>
      </w:tabs>
      <w:ind w:left="360"/>
      <w:jc w:val="center"/>
    </w:pPr>
    <w:rPr>
      <w:rFonts w:ascii="Trebuchet MS" w:eastAsia="Cambria" w:hAnsi="Trebuchet MS"/>
      <w:color w:val="00267F"/>
      <w:sz w:val="16"/>
      <w:szCs w:val="16"/>
    </w:rPr>
  </w:style>
  <w:style w:type="paragraph" w:styleId="DocumentMap">
    <w:name w:val="Document Map"/>
    <w:basedOn w:val="Normal"/>
    <w:link w:val="DocumentMapChar"/>
    <w:semiHidden/>
    <w:rsid w:val="009E7B1F"/>
    <w:pPr>
      <w:shd w:val="clear" w:color="auto" w:fill="000080"/>
      <w:spacing w:after="240"/>
    </w:pPr>
    <w:rPr>
      <w:rFonts w:ascii="Tahoma" w:eastAsia="Cambria" w:hAnsi="Tahoma" w:cs="Tahoma"/>
      <w:sz w:val="20"/>
      <w:szCs w:val="20"/>
    </w:rPr>
  </w:style>
  <w:style w:type="character" w:customStyle="1" w:styleId="DocumentMapChar">
    <w:name w:val="Document Map Char"/>
    <w:link w:val="DocumentMap"/>
    <w:semiHidden/>
    <w:rsid w:val="009E7B1F"/>
    <w:rPr>
      <w:rFonts w:ascii="Tahoma" w:eastAsia="Cambria" w:hAnsi="Tahoma" w:cs="Tahoma"/>
      <w:shd w:val="clear" w:color="auto" w:fill="000080"/>
    </w:rPr>
  </w:style>
  <w:style w:type="table" w:styleId="TableTheme">
    <w:name w:val="Table Theme"/>
    <w:basedOn w:val="TableNormal"/>
    <w:uiPriority w:val="99"/>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ukeTable">
    <w:name w:val="Duke Table"/>
    <w:basedOn w:val="TableTheme"/>
    <w:rsid w:val="009E7B1F"/>
    <w:pPr>
      <w:spacing w:before="0" w:after="0"/>
      <w:contextualSpacing/>
    </w:p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0" w:afterAutospacing="0" w:line="200" w:lineRule="exact"/>
        <w:ind w:leftChars="0" w:left="0" w:rightChars="0" w:right="0" w:firstLineChars="0" w:firstLine="0"/>
        <w:contextualSpacing/>
        <w:jc w:val="center"/>
        <w:outlineLvl w:val="9"/>
      </w:pPr>
      <w:rPr>
        <w:rFonts w:ascii="Cambria Math" w:hAnsi="Cambria Math"/>
        <w:b/>
        <w:i w:val="0"/>
        <w:color w:val="FFFFFF"/>
        <w:sz w:val="24"/>
      </w:rPr>
      <w:tblPr/>
      <w:tcPr>
        <w:tcBorders>
          <w:insideV w:val="dashed" w:sz="4" w:space="0" w:color="FFFFFF"/>
        </w:tcBorders>
        <w:shd w:val="clear" w:color="auto" w:fill="00267F"/>
      </w:tcPr>
    </w:tblStylePr>
    <w:tblStylePr w:type="lastRow">
      <w:tblPr/>
      <w:tcPr>
        <w:tcBorders>
          <w:bottom w:val="single" w:sz="36" w:space="0" w:color="00267F"/>
        </w:tcBorders>
      </w:tcPr>
    </w:tblStylePr>
    <w:tblStylePr w:type="band1Horz">
      <w:tblPr/>
      <w:tcPr>
        <w:shd w:val="clear" w:color="auto" w:fill="F0E8D4"/>
      </w:tcPr>
    </w:tblStylePr>
  </w:style>
  <w:style w:type="table" w:customStyle="1" w:styleId="DukeTable1">
    <w:name w:val="Duke Table1"/>
    <w:basedOn w:val="TableTheme"/>
    <w:rsid w:val="009E7B1F"/>
    <w:pPr>
      <w:spacing w:before="0" w:after="0"/>
    </w:pPr>
    <w:rPr>
      <w:rFonts w:ascii="Times New Roman" w:eastAsia="SimSun" w:hAnsi="Times New Roman"/>
      <w:sz w:val="20"/>
      <w:szCs w:val="20"/>
    </w:rPr>
    <w:tblPr>
      <w:tblStyleRowBandSize w:val="1"/>
      <w:tblInd w:w="0" w:type="dxa"/>
      <w:tblBorders>
        <w:insideH w:val="single" w:sz="4" w:space="0" w:color="00267F"/>
        <w:insideV w:val="single" w:sz="4" w:space="0" w:color="00267F"/>
      </w:tblBorders>
      <w:tblCellMar>
        <w:top w:w="0" w:type="dxa"/>
        <w:left w:w="108" w:type="dxa"/>
        <w:bottom w:w="0" w:type="dxa"/>
        <w:right w:w="108" w:type="dxa"/>
      </w:tblCellMar>
    </w:tblPr>
    <w:tblStylePr w:type="firstRow">
      <w:rPr>
        <w:rFonts w:ascii="Cambria Math" w:hAnsi="Cambria Math" w:cs="Cambria Math" w:hint="default"/>
        <w:b w:val="0"/>
        <w:i w:val="0"/>
        <w:sz w:val="24"/>
        <w:szCs w:val="24"/>
      </w:rPr>
      <w:tblPr/>
      <w:tcPr>
        <w:tcBorders>
          <w:insideH w:val="single" w:sz="4" w:space="0" w:color="FFFFFF"/>
          <w:insideV w:val="single" w:sz="4" w:space="0" w:color="FFFFFF"/>
        </w:tcBorders>
        <w:shd w:val="clear" w:color="auto" w:fill="00267F"/>
      </w:tcPr>
    </w:tblStylePr>
    <w:tblStylePr w:type="lastRow">
      <w:tblPr/>
      <w:tcPr>
        <w:tcBorders>
          <w:bottom w:val="nil"/>
        </w:tcBorders>
      </w:tcPr>
    </w:tblStylePr>
    <w:tblStylePr w:type="band2Horz">
      <w:tblPr/>
      <w:tcPr>
        <w:shd w:val="clear" w:color="auto" w:fill="F0E8D4"/>
      </w:tcPr>
    </w:tblStylePr>
  </w:style>
  <w:style w:type="paragraph" w:customStyle="1" w:styleId="Education">
    <w:name w:val="Education"/>
    <w:basedOn w:val="Normal"/>
    <w:link w:val="EducationChar"/>
    <w:qFormat/>
    <w:rsid w:val="009E7B1F"/>
    <w:pPr>
      <w:spacing w:after="120"/>
      <w:ind w:left="864" w:hanging="432"/>
    </w:pPr>
    <w:rPr>
      <w:rFonts w:ascii="Book Antiqua" w:eastAsia="Cambria" w:hAnsi="Book Antiqua"/>
      <w:sz w:val="22"/>
      <w:szCs w:val="22"/>
      <w:lang w:val="x-none" w:eastAsia="x-none"/>
    </w:rPr>
  </w:style>
  <w:style w:type="character" w:customStyle="1" w:styleId="EducationChar">
    <w:name w:val="Education Char"/>
    <w:link w:val="Education"/>
    <w:rsid w:val="009E7B1F"/>
    <w:rPr>
      <w:rFonts w:ascii="Book Antiqua" w:eastAsia="Cambria" w:hAnsi="Book Antiqua" w:cs="Times New Roman"/>
      <w:sz w:val="22"/>
      <w:szCs w:val="22"/>
    </w:rPr>
  </w:style>
  <w:style w:type="character" w:styleId="Emphasis">
    <w:name w:val="Emphasis"/>
    <w:qFormat/>
    <w:rsid w:val="009E7B1F"/>
    <w:rPr>
      <w:i/>
      <w:iCs/>
    </w:rPr>
  </w:style>
  <w:style w:type="character" w:styleId="EndnoteReference">
    <w:name w:val="endnote reference"/>
    <w:semiHidden/>
    <w:rsid w:val="009E7B1F"/>
    <w:rPr>
      <w:vertAlign w:val="superscript"/>
    </w:rPr>
  </w:style>
  <w:style w:type="paragraph" w:styleId="EndnoteText">
    <w:name w:val="endnote text"/>
    <w:basedOn w:val="Normal"/>
    <w:link w:val="EndnoteTextChar"/>
    <w:autoRedefine/>
    <w:rsid w:val="009E7B1F"/>
    <w:pPr>
      <w:tabs>
        <w:tab w:val="left" w:pos="6480"/>
      </w:tabs>
      <w:spacing w:after="40"/>
      <w:ind w:left="360" w:hanging="360"/>
    </w:pPr>
    <w:rPr>
      <w:rFonts w:ascii="Calibri" w:eastAsia="Cambria" w:hAnsi="Calibri"/>
      <w:snapToGrid w:val="0"/>
      <w:sz w:val="18"/>
      <w:szCs w:val="20"/>
    </w:rPr>
  </w:style>
  <w:style w:type="character" w:customStyle="1" w:styleId="EndnoteTextChar">
    <w:name w:val="Endnote Text Char"/>
    <w:link w:val="EndnoteText"/>
    <w:rsid w:val="009E7B1F"/>
    <w:rPr>
      <w:rFonts w:ascii="Calibri" w:eastAsia="Cambria" w:hAnsi="Calibri" w:cs="Times New Roman"/>
      <w:snapToGrid w:val="0"/>
      <w:sz w:val="18"/>
    </w:rPr>
  </w:style>
  <w:style w:type="paragraph" w:customStyle="1" w:styleId="ExhibitColumnHeads">
    <w:name w:val="Exhibit Column Heads"/>
    <w:basedOn w:val="BodyText"/>
    <w:rsid w:val="009E7B1F"/>
    <w:pPr>
      <w:spacing w:before="0" w:after="0"/>
      <w:jc w:val="center"/>
    </w:pPr>
    <w:rPr>
      <w:rFonts w:ascii="Arial" w:hAnsi="Arial" w:cs="Arial"/>
      <w:b/>
      <w:sz w:val="20"/>
      <w:szCs w:val="20"/>
    </w:rPr>
  </w:style>
  <w:style w:type="paragraph" w:customStyle="1" w:styleId="Expheading">
    <w:name w:val="Exp heading"/>
    <w:basedOn w:val="Normal"/>
    <w:link w:val="ExpheadingChar"/>
    <w:rsid w:val="009E7B1F"/>
    <w:pPr>
      <w:spacing w:before="240" w:after="240"/>
    </w:pPr>
    <w:rPr>
      <w:rFonts w:ascii="Book Antiqua" w:eastAsia="Cambria" w:hAnsi="Book Antiqua"/>
      <w:b/>
      <w:caps/>
      <w:sz w:val="22"/>
      <w:szCs w:val="22"/>
      <w:lang w:val="x-none" w:eastAsia="x-none"/>
    </w:rPr>
  </w:style>
  <w:style w:type="character" w:customStyle="1" w:styleId="ExpheadingChar">
    <w:name w:val="Exp heading Char"/>
    <w:link w:val="Expheading"/>
    <w:rsid w:val="009E7B1F"/>
    <w:rPr>
      <w:rFonts w:ascii="Book Antiqua" w:eastAsia="Cambria" w:hAnsi="Book Antiqua" w:cs="Times New Roman"/>
      <w:b/>
      <w:caps/>
      <w:sz w:val="22"/>
      <w:szCs w:val="22"/>
    </w:rPr>
  </w:style>
  <w:style w:type="paragraph" w:customStyle="1" w:styleId="ExperienceBullet">
    <w:name w:val="Experience Bullet"/>
    <w:basedOn w:val="Normal"/>
    <w:link w:val="ExperienceBulletChar"/>
    <w:rsid w:val="009E7B1F"/>
    <w:pPr>
      <w:numPr>
        <w:numId w:val="6"/>
      </w:numPr>
      <w:spacing w:after="240"/>
    </w:pPr>
    <w:rPr>
      <w:rFonts w:ascii="Book Antiqua" w:eastAsia="Cambria" w:hAnsi="Book Antiqua"/>
      <w:sz w:val="22"/>
      <w:szCs w:val="20"/>
      <w:lang w:val="x-none" w:eastAsia="x-none"/>
    </w:rPr>
  </w:style>
  <w:style w:type="character" w:customStyle="1" w:styleId="ExperienceBulletChar">
    <w:name w:val="Experience Bullet Char"/>
    <w:link w:val="ExperienceBullet"/>
    <w:rsid w:val="009E7B1F"/>
    <w:rPr>
      <w:rFonts w:ascii="Book Antiqua" w:eastAsia="Cambria" w:hAnsi="Book Antiqua"/>
      <w:sz w:val="22"/>
      <w:lang w:val="x-none" w:eastAsia="x-none"/>
    </w:rPr>
  </w:style>
  <w:style w:type="paragraph" w:customStyle="1" w:styleId="FocusBoxHeading">
    <w:name w:val="Focus Box Heading"/>
    <w:basedOn w:val="Normal"/>
    <w:next w:val="Normal"/>
    <w:rsid w:val="009E7B1F"/>
    <w:pPr>
      <w:pBdr>
        <w:top w:val="single" w:sz="18" w:space="1" w:color="00267F"/>
        <w:bottom w:val="single" w:sz="18" w:space="1" w:color="00267F"/>
      </w:pBdr>
      <w:shd w:val="clear" w:color="auto" w:fill="F0E8D4"/>
      <w:spacing w:before="120" w:after="160"/>
      <w:ind w:left="-360" w:right="-302"/>
      <w:jc w:val="center"/>
    </w:pPr>
    <w:rPr>
      <w:rFonts w:ascii="Arial" w:eastAsia="Cambria" w:hAnsi="Arial"/>
      <w:b/>
    </w:rPr>
  </w:style>
  <w:style w:type="paragraph" w:customStyle="1" w:styleId="FocusBox2Heading">
    <w:name w:val="Focus Box 2 Heading"/>
    <w:basedOn w:val="FocusBoxHeading"/>
    <w:qFormat/>
    <w:rsid w:val="009E7B1F"/>
    <w:pPr>
      <w:framePr w:hSpace="187" w:wrap="around" w:vAnchor="text" w:hAnchor="text" w:xAlign="right" w:y="620"/>
      <w:pBdr>
        <w:top w:val="none" w:sz="0" w:space="0" w:color="auto"/>
        <w:bottom w:val="none" w:sz="0" w:space="0" w:color="auto"/>
      </w:pBdr>
      <w:shd w:val="clear" w:color="auto" w:fill="auto"/>
      <w:spacing w:before="80" w:after="40"/>
      <w:ind w:left="0" w:right="-214" w:hanging="180"/>
    </w:pPr>
    <w:rPr>
      <w:snapToGrid w:val="0"/>
    </w:rPr>
  </w:style>
  <w:style w:type="paragraph" w:customStyle="1" w:styleId="FocusBoxBullet1">
    <w:name w:val="Focus Box Bullet 1"/>
    <w:basedOn w:val="Normal"/>
    <w:rsid w:val="009E7B1F"/>
    <w:pPr>
      <w:numPr>
        <w:numId w:val="7"/>
      </w:numPr>
      <w:spacing w:after="240"/>
    </w:pPr>
    <w:rPr>
      <w:rFonts w:ascii="Times New Roman" w:eastAsia="Cambria" w:hAnsi="Times New Roman"/>
      <w:snapToGrid w:val="0"/>
      <w:color w:val="000000"/>
      <w:szCs w:val="20"/>
    </w:rPr>
  </w:style>
  <w:style w:type="paragraph" w:customStyle="1" w:styleId="FocusBoxBullets">
    <w:name w:val="Focus Box Bullets"/>
    <w:qFormat/>
    <w:rsid w:val="009E7B1F"/>
    <w:pPr>
      <w:numPr>
        <w:numId w:val="8"/>
      </w:numPr>
      <w:tabs>
        <w:tab w:val="left" w:pos="540"/>
      </w:tabs>
      <w:spacing w:before="40" w:after="40"/>
    </w:pPr>
    <w:rPr>
      <w:rFonts w:ascii="Calibri" w:eastAsia="Times New Roman" w:hAnsi="Calibri"/>
      <w:spacing w:val="-2"/>
      <w:sz w:val="22"/>
      <w:szCs w:val="22"/>
    </w:rPr>
  </w:style>
  <w:style w:type="paragraph" w:customStyle="1" w:styleId="FocusBoxText">
    <w:name w:val="Focus Box Text"/>
    <w:qFormat/>
    <w:rsid w:val="009E7B1F"/>
    <w:pPr>
      <w:spacing w:after="120"/>
    </w:pPr>
    <w:rPr>
      <w:rFonts w:ascii="Arial" w:eastAsia="Times New Roman" w:hAnsi="Arial"/>
      <w:spacing w:val="12"/>
      <w:sz w:val="24"/>
      <w:szCs w:val="24"/>
    </w:rPr>
  </w:style>
  <w:style w:type="paragraph" w:customStyle="1" w:styleId="FocusBoxBullets2">
    <w:name w:val="Focus Box Bullets 2"/>
    <w:basedOn w:val="FocusBoxText"/>
    <w:qFormat/>
    <w:rsid w:val="009E7B1F"/>
    <w:pPr>
      <w:framePr w:hSpace="187" w:vSpace="86" w:wrap="around" w:vAnchor="page" w:hAnchor="margin" w:xAlign="right" w:y="4901"/>
      <w:tabs>
        <w:tab w:val="left" w:pos="900"/>
      </w:tabs>
      <w:spacing w:before="120" w:line="400" w:lineRule="exact"/>
      <w:ind w:left="86"/>
    </w:pPr>
    <w:rPr>
      <w:rFonts w:ascii="Book Antiqua" w:eastAsia="Calibri" w:hAnsi="Book Antiqua"/>
      <w:i/>
      <w:color w:val="00267F"/>
      <w:spacing w:val="-2"/>
    </w:rPr>
  </w:style>
  <w:style w:type="paragraph" w:customStyle="1" w:styleId="FocusBoxNum">
    <w:name w:val="Focus Box Num"/>
    <w:basedOn w:val="Normal"/>
    <w:rsid w:val="009E7B1F"/>
    <w:pPr>
      <w:framePr w:hSpace="187" w:vSpace="144" w:wrap="around" w:vAnchor="text" w:hAnchor="margin" w:xAlign="right" w:y="-2080"/>
      <w:numPr>
        <w:numId w:val="9"/>
      </w:numPr>
      <w:spacing w:before="40" w:after="80"/>
    </w:pPr>
    <w:rPr>
      <w:rFonts w:ascii="Arial" w:eastAsia="Batang" w:hAnsi="Arial" w:cs="Calibri"/>
      <w:sz w:val="20"/>
      <w:szCs w:val="20"/>
    </w:rPr>
  </w:style>
  <w:style w:type="paragraph" w:customStyle="1" w:styleId="FocusBoxNumbers">
    <w:name w:val="Focus Box Numbers"/>
    <w:qFormat/>
    <w:rsid w:val="009E7B1F"/>
    <w:pPr>
      <w:numPr>
        <w:numId w:val="10"/>
      </w:numPr>
      <w:spacing w:after="120"/>
    </w:pPr>
    <w:rPr>
      <w:rFonts w:ascii="Book Antiqua" w:eastAsia="Calibri" w:hAnsi="Book Antiqua"/>
      <w:sz w:val="24"/>
      <w:szCs w:val="24"/>
    </w:rPr>
  </w:style>
  <w:style w:type="paragraph" w:customStyle="1" w:styleId="FocusBoxText2">
    <w:name w:val="Focus Box Text 2"/>
    <w:basedOn w:val="Normal"/>
    <w:qFormat/>
    <w:rsid w:val="009E7B1F"/>
    <w:pPr>
      <w:spacing w:before="240" w:after="120"/>
      <w:jc w:val="both"/>
    </w:pPr>
    <w:rPr>
      <w:rFonts w:ascii="Arial" w:eastAsia="Cambria" w:hAnsi="Arial" w:cs="Arial"/>
      <w:i/>
      <w:iCs/>
      <w:color w:val="00267F"/>
      <w:szCs w:val="20"/>
    </w:rPr>
  </w:style>
  <w:style w:type="paragraph" w:customStyle="1" w:styleId="FocusBoxText3">
    <w:name w:val="Focus Box Text 3"/>
    <w:basedOn w:val="FocusBoxText"/>
    <w:qFormat/>
    <w:rsid w:val="009E7B1F"/>
    <w:pPr>
      <w:framePr w:hSpace="187" w:wrap="around" w:vAnchor="page" w:hAnchor="margin" w:xAlign="right" w:y="6481"/>
      <w:spacing w:before="120"/>
      <w:ind w:left="150"/>
    </w:pPr>
    <w:rPr>
      <w:b/>
      <w:sz w:val="20"/>
    </w:rPr>
  </w:style>
  <w:style w:type="character" w:styleId="FollowedHyperlink">
    <w:name w:val="FollowedHyperlink"/>
    <w:uiPriority w:val="99"/>
    <w:semiHidden/>
    <w:unhideWhenUsed/>
    <w:rsid w:val="009E7B1F"/>
    <w:rPr>
      <w:color w:val="800080"/>
      <w:u w:val="single"/>
    </w:rPr>
  </w:style>
  <w:style w:type="character" w:customStyle="1" w:styleId="FontStyle31">
    <w:name w:val="Font Style31"/>
    <w:uiPriority w:val="99"/>
    <w:rsid w:val="009E7B1F"/>
    <w:rPr>
      <w:rFonts w:ascii="Times New Roman" w:hAnsi="Times New Roman" w:cs="Times New Roman"/>
      <w:color w:val="000000"/>
      <w:sz w:val="22"/>
      <w:szCs w:val="22"/>
    </w:rPr>
  </w:style>
  <w:style w:type="paragraph" w:customStyle="1" w:styleId="Graphic">
    <w:name w:val="Graphic"/>
    <w:qFormat/>
    <w:rsid w:val="009E7B1F"/>
    <w:pPr>
      <w:spacing w:after="120"/>
      <w:jc w:val="center"/>
    </w:pPr>
    <w:rPr>
      <w:rFonts w:ascii="Calibri" w:eastAsia="Times New Roman" w:hAnsi="Calibri"/>
      <w:sz w:val="24"/>
      <w:szCs w:val="24"/>
    </w:rPr>
  </w:style>
  <w:style w:type="paragraph" w:customStyle="1" w:styleId="Graphic2">
    <w:name w:val="Graphic 2"/>
    <w:basedOn w:val="Graphic"/>
    <w:qFormat/>
    <w:rsid w:val="009E7B1F"/>
    <w:pPr>
      <w:spacing w:after="40"/>
    </w:pPr>
    <w:rPr>
      <w:rFonts w:ascii="Times New Roman" w:hAnsi="Times New Roman"/>
      <w:szCs w:val="20"/>
    </w:rPr>
  </w:style>
  <w:style w:type="paragraph" w:customStyle="1" w:styleId="Heading">
    <w:name w:val="Heading"/>
    <w:link w:val="HeadingChar"/>
    <w:qFormat/>
    <w:rsid w:val="009E7B1F"/>
    <w:pPr>
      <w:spacing w:before="240" w:after="240"/>
    </w:pPr>
    <w:rPr>
      <w:rFonts w:ascii="Book Antiqua" w:eastAsia="Times New Roman" w:hAnsi="Book Antiqua"/>
      <w:b/>
      <w:caps/>
      <w:sz w:val="22"/>
      <w:szCs w:val="22"/>
    </w:rPr>
  </w:style>
  <w:style w:type="character" w:customStyle="1" w:styleId="HeadingChar">
    <w:name w:val="Heading Char"/>
    <w:link w:val="Heading"/>
    <w:rsid w:val="009E7B1F"/>
    <w:rPr>
      <w:rFonts w:ascii="Book Antiqua" w:eastAsia="Times New Roman" w:hAnsi="Book Antiqua"/>
      <w:b/>
      <w:caps/>
      <w:sz w:val="22"/>
      <w:szCs w:val="22"/>
      <w:lang w:bidi="ar-SA"/>
    </w:rPr>
  </w:style>
  <w:style w:type="paragraph" w:customStyle="1" w:styleId="Headline">
    <w:name w:val="Headline"/>
    <w:basedOn w:val="Normal"/>
    <w:rsid w:val="009E7B1F"/>
    <w:pPr>
      <w:spacing w:after="120"/>
      <w:ind w:left="-1440" w:hanging="720"/>
    </w:pPr>
    <w:rPr>
      <w:rFonts w:ascii="Arial" w:eastAsia="Cambria" w:hAnsi="Arial" w:cs="Arial"/>
      <w:b/>
      <w:sz w:val="32"/>
      <w:szCs w:val="32"/>
    </w:rPr>
  </w:style>
  <w:style w:type="paragraph" w:customStyle="1" w:styleId="HHSAR">
    <w:name w:val="HHSAR"/>
    <w:basedOn w:val="Normal"/>
    <w:link w:val="HHSARChar"/>
    <w:uiPriority w:val="99"/>
    <w:rsid w:val="009E7B1F"/>
    <w:pPr>
      <w:spacing w:before="120" w:after="200" w:line="276" w:lineRule="auto"/>
    </w:pPr>
    <w:rPr>
      <w:rFonts w:ascii="Arial" w:eastAsia="Cambria" w:hAnsi="Arial" w:cs="Arial"/>
      <w:b/>
      <w:bCs/>
      <w:color w:val="0033CC"/>
      <w:sz w:val="22"/>
      <w:szCs w:val="22"/>
    </w:rPr>
  </w:style>
  <w:style w:type="character" w:customStyle="1" w:styleId="HHSARChar">
    <w:name w:val="HHSAR Char"/>
    <w:link w:val="HHSAR"/>
    <w:uiPriority w:val="99"/>
    <w:locked/>
    <w:rsid w:val="009E7B1F"/>
    <w:rPr>
      <w:rFonts w:ascii="Arial" w:eastAsia="Cambria" w:hAnsi="Arial" w:cs="Arial"/>
      <w:b/>
      <w:bCs/>
      <w:color w:val="0033CC"/>
      <w:sz w:val="22"/>
      <w:szCs w:val="22"/>
    </w:rPr>
  </w:style>
  <w:style w:type="character" w:customStyle="1" w:styleId="Inlinetext">
    <w:name w:val="Inline text"/>
    <w:uiPriority w:val="99"/>
    <w:rsid w:val="009E7B1F"/>
    <w:rPr>
      <w:rFonts w:ascii="Times New Roman" w:hAnsi="Times New Roman" w:cs="Times New Roman" w:hint="default"/>
      <w:b/>
      <w:bCs/>
      <w:i/>
      <w:iCs/>
      <w:color w:val="1F497D"/>
    </w:rPr>
  </w:style>
  <w:style w:type="character" w:styleId="IntenseEmphasis">
    <w:name w:val="Intense Emphasis"/>
    <w:uiPriority w:val="21"/>
    <w:qFormat/>
    <w:rsid w:val="009E7B1F"/>
    <w:rPr>
      <w:b/>
      <w:bCs/>
      <w:i w:val="0"/>
      <w:iCs/>
      <w:color w:val="00267F"/>
    </w:rPr>
  </w:style>
  <w:style w:type="character" w:customStyle="1" w:styleId="Italics">
    <w:name w:val="Italics"/>
    <w:uiPriority w:val="1"/>
    <w:qFormat/>
    <w:rsid w:val="009E7B1F"/>
    <w:rPr>
      <w:rFonts w:ascii="Calibri" w:hAnsi="Calibri" w:cs="Calibri"/>
      <w:i/>
      <w:sz w:val="22"/>
      <w:szCs w:val="22"/>
    </w:rPr>
  </w:style>
  <w:style w:type="paragraph" w:customStyle="1" w:styleId="Level1">
    <w:name w:val="Level 1"/>
    <w:basedOn w:val="Normal"/>
    <w:uiPriority w:val="99"/>
    <w:rsid w:val="009E7B1F"/>
    <w:pPr>
      <w:numPr>
        <w:numId w:val="12"/>
      </w:numPr>
      <w:spacing w:before="120" w:after="160"/>
      <w:outlineLvl w:val="0"/>
    </w:pPr>
    <w:rPr>
      <w:rFonts w:ascii="Times New Roman" w:eastAsia="Cambria" w:hAnsi="Times New Roman"/>
    </w:rPr>
  </w:style>
  <w:style w:type="paragraph" w:customStyle="1" w:styleId="Level3">
    <w:name w:val="Level 3"/>
    <w:basedOn w:val="Normal"/>
    <w:rsid w:val="009E7B1F"/>
    <w:pPr>
      <w:tabs>
        <w:tab w:val="num" w:pos="2160"/>
      </w:tabs>
      <w:spacing w:before="120" w:after="160"/>
      <w:ind w:left="2160" w:hanging="360"/>
      <w:outlineLvl w:val="2"/>
    </w:pPr>
    <w:rPr>
      <w:rFonts w:ascii="Times New Roman" w:eastAsia="Cambria" w:hAnsi="Times New Roman"/>
    </w:rPr>
  </w:style>
  <w:style w:type="paragraph" w:customStyle="1" w:styleId="LewinLogo">
    <w:name w:val="Lewin Logo"/>
    <w:qFormat/>
    <w:rsid w:val="009E7B1F"/>
    <w:pPr>
      <w:tabs>
        <w:tab w:val="left" w:pos="9360"/>
      </w:tabs>
      <w:ind w:left="-360"/>
    </w:pPr>
    <w:rPr>
      <w:rFonts w:ascii="Times New Roman" w:eastAsia="Times New Roman" w:hAnsi="Times New Roman"/>
      <w:sz w:val="24"/>
      <w:szCs w:val="24"/>
    </w:rPr>
  </w:style>
  <w:style w:type="paragraph" w:styleId="List2">
    <w:name w:val="List 2"/>
    <w:basedOn w:val="Normal"/>
    <w:uiPriority w:val="99"/>
    <w:unhideWhenUsed/>
    <w:rsid w:val="009E7B1F"/>
    <w:pPr>
      <w:spacing w:after="240"/>
      <w:ind w:left="720" w:hanging="360"/>
      <w:contextualSpacing/>
    </w:pPr>
    <w:rPr>
      <w:rFonts w:ascii="Times New Roman" w:eastAsia="Cambria" w:hAnsi="Times New Roman"/>
      <w:szCs w:val="20"/>
    </w:rPr>
  </w:style>
  <w:style w:type="paragraph" w:styleId="ListBullet">
    <w:name w:val="List Bullet"/>
    <w:basedOn w:val="Normal"/>
    <w:rsid w:val="009E7B1F"/>
    <w:pPr>
      <w:numPr>
        <w:numId w:val="13"/>
      </w:numPr>
      <w:spacing w:before="120" w:after="160"/>
    </w:pPr>
    <w:rPr>
      <w:rFonts w:ascii="Times New Roman" w:eastAsia="Cambria" w:hAnsi="Times New Roman"/>
    </w:rPr>
  </w:style>
  <w:style w:type="paragraph" w:styleId="ListBullet2">
    <w:name w:val="List Bullet 2"/>
    <w:basedOn w:val="Normal"/>
    <w:rsid w:val="009E7B1F"/>
    <w:pPr>
      <w:numPr>
        <w:numId w:val="14"/>
      </w:numPr>
      <w:spacing w:before="120" w:after="160"/>
    </w:pPr>
    <w:rPr>
      <w:rFonts w:ascii="Times New Roman" w:eastAsia="Cambria" w:hAnsi="Times New Roman"/>
    </w:rPr>
  </w:style>
  <w:style w:type="paragraph" w:styleId="ListNumber">
    <w:name w:val="List Number"/>
    <w:basedOn w:val="Normal"/>
    <w:rsid w:val="009E7B1F"/>
    <w:pPr>
      <w:spacing w:after="120"/>
      <w:ind w:left="1080" w:hanging="360"/>
    </w:pPr>
    <w:rPr>
      <w:rFonts w:ascii="Times New Roman" w:eastAsia="Cambria" w:hAnsi="Times New Roman"/>
    </w:rPr>
  </w:style>
  <w:style w:type="paragraph" w:styleId="ListNumber2">
    <w:name w:val="List Number 2"/>
    <w:basedOn w:val="Normal"/>
    <w:rsid w:val="009E7B1F"/>
    <w:pPr>
      <w:numPr>
        <w:numId w:val="15"/>
      </w:numPr>
      <w:tabs>
        <w:tab w:val="left" w:pos="1620"/>
      </w:tabs>
      <w:spacing w:before="120" w:after="160"/>
    </w:pPr>
    <w:rPr>
      <w:rFonts w:ascii="Times New Roman" w:eastAsia="Cambria" w:hAnsi="Times New Roman"/>
    </w:rPr>
  </w:style>
  <w:style w:type="paragraph" w:styleId="ListNumber3">
    <w:name w:val="List Number 3"/>
    <w:basedOn w:val="Normal"/>
    <w:rsid w:val="009E7B1F"/>
    <w:pPr>
      <w:numPr>
        <w:numId w:val="16"/>
      </w:numPr>
      <w:spacing w:before="120" w:after="160"/>
      <w:contextualSpacing/>
    </w:pPr>
    <w:rPr>
      <w:rFonts w:ascii="Times New Roman" w:eastAsia="Cambria" w:hAnsi="Times New Roman"/>
    </w:rPr>
  </w:style>
  <w:style w:type="paragraph" w:customStyle="1" w:styleId="Measles">
    <w:name w:val="Measles"/>
    <w:rsid w:val="009E7B1F"/>
    <w:pPr>
      <w:jc w:val="center"/>
    </w:pPr>
    <w:rPr>
      <w:rFonts w:ascii="Wingdings 2" w:eastAsia="Times New Roman" w:hAnsi="Wingdings 2" w:cs="Arial"/>
      <w:b/>
      <w:color w:val="00267F"/>
      <w:sz w:val="18"/>
      <w:szCs w:val="18"/>
    </w:rPr>
  </w:style>
  <w:style w:type="table" w:customStyle="1" w:styleId="MediumShading1-Accent11">
    <w:name w:val="Medium Shading 1 - Accent 11"/>
    <w:basedOn w:val="TableNormal"/>
    <w:uiPriority w:val="63"/>
    <w:rsid w:val="009E7B1F"/>
    <w:rPr>
      <w:rFonts w:ascii="Calibri" w:eastAsia="Calibri" w:hAnsi="Calibri"/>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9E7B1F"/>
    <w:rPr>
      <w:rFonts w:ascii="Calibri" w:eastAsia="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PS">
    <w:name w:val="MEPS"/>
    <w:basedOn w:val="TableNormal"/>
    <w:rsid w:val="009E7B1F"/>
    <w:rPr>
      <w:rFonts w:ascii="Calibri" w:eastAsia="SimSun" w:hAnsi="Calibri"/>
    </w:rPr>
    <w:tblPr>
      <w:tblStyleRowBandSize w:val="1"/>
      <w:tblInd w:w="0" w:type="dxa"/>
      <w:tblBorders>
        <w:bottom w:val="single" w:sz="4" w:space="0" w:color="00267F"/>
        <w:insideH w:val="single" w:sz="4" w:space="0" w:color="00267F"/>
        <w:insideV w:val="single" w:sz="4" w:space="0" w:color="00267F"/>
      </w:tblBorders>
      <w:tblCellMar>
        <w:top w:w="0" w:type="dxa"/>
        <w:left w:w="108" w:type="dxa"/>
        <w:bottom w:w="0" w:type="dxa"/>
        <w:right w:w="108" w:type="dxa"/>
      </w:tblCellMar>
    </w:tblPr>
    <w:tblStylePr w:type="firstRow">
      <w:tblPr/>
      <w:tcPr>
        <w:shd w:val="clear" w:color="auto" w:fill="A1BDEA"/>
      </w:tcPr>
    </w:tblStylePr>
    <w:tblStylePr w:type="lastRow">
      <w:tblPr/>
      <w:tcPr>
        <w:shd w:val="clear" w:color="auto" w:fill="FFE874"/>
      </w:tcPr>
    </w:tblStylePr>
    <w:tblStylePr w:type="band2Horz">
      <w:rPr>
        <w:rFonts w:ascii="Cambria Math" w:hAnsi="Cambria Math"/>
        <w:sz w:val="20"/>
      </w:rPr>
      <w:tblPr/>
      <w:tcPr>
        <w:shd w:val="clear" w:color="auto" w:fill="D9D9D9"/>
      </w:tcPr>
    </w:tblStylePr>
  </w:style>
  <w:style w:type="paragraph" w:styleId="MessageHeader">
    <w:name w:val="Message Header"/>
    <w:basedOn w:val="Normal"/>
    <w:link w:val="MessageHeaderChar"/>
    <w:uiPriority w:val="99"/>
    <w:unhideWhenUsed/>
    <w:rsid w:val="009E7B1F"/>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Cambria"/>
      <w:szCs w:val="20"/>
    </w:rPr>
  </w:style>
  <w:style w:type="character" w:customStyle="1" w:styleId="MessageHeaderChar">
    <w:name w:val="Message Header Char"/>
    <w:link w:val="MessageHeader"/>
    <w:uiPriority w:val="99"/>
    <w:rsid w:val="009E7B1F"/>
    <w:rPr>
      <w:rFonts w:eastAsia="Cambria" w:cs="Times New Roman"/>
      <w:sz w:val="24"/>
      <w:shd w:val="pct20" w:color="auto" w:fill="auto"/>
    </w:rPr>
  </w:style>
  <w:style w:type="paragraph" w:customStyle="1" w:styleId="Name">
    <w:name w:val="Name"/>
    <w:basedOn w:val="Normal"/>
    <w:link w:val="NameChar"/>
    <w:qFormat/>
    <w:rsid w:val="009E7B1F"/>
    <w:pPr>
      <w:spacing w:after="240"/>
    </w:pPr>
    <w:rPr>
      <w:rFonts w:ascii="Book Antiqua" w:eastAsia="Cambria" w:hAnsi="Book Antiqua"/>
      <w:b/>
      <w:caps/>
      <w:szCs w:val="22"/>
      <w:lang w:val="x-none" w:eastAsia="x-none"/>
    </w:rPr>
  </w:style>
  <w:style w:type="character" w:customStyle="1" w:styleId="NameChar">
    <w:name w:val="Name Char"/>
    <w:link w:val="Name"/>
    <w:rsid w:val="009E7B1F"/>
    <w:rPr>
      <w:rFonts w:ascii="Book Antiqua" w:eastAsia="Cambria" w:hAnsi="Book Antiqua" w:cs="Times New Roman"/>
      <w:b/>
      <w:caps/>
      <w:sz w:val="24"/>
      <w:szCs w:val="22"/>
    </w:rPr>
  </w:style>
  <w:style w:type="paragraph" w:customStyle="1" w:styleId="NAME0">
    <w:name w:val="NAME"/>
    <w:qFormat/>
    <w:rsid w:val="009E7B1F"/>
    <w:rPr>
      <w:rFonts w:ascii="Trebuchet MS" w:eastAsia="Calibri" w:hAnsi="Trebuchet MS"/>
      <w:b/>
      <w:caps/>
      <w:color w:val="00267F"/>
      <w:sz w:val="24"/>
      <w:szCs w:val="24"/>
    </w:rPr>
  </w:style>
  <w:style w:type="numbering" w:customStyle="1" w:styleId="NoList1">
    <w:name w:val="No List1"/>
    <w:next w:val="NoList"/>
    <w:uiPriority w:val="99"/>
    <w:semiHidden/>
    <w:unhideWhenUsed/>
    <w:rsid w:val="009E7B1F"/>
  </w:style>
  <w:style w:type="numbering" w:customStyle="1" w:styleId="NoList2">
    <w:name w:val="No List2"/>
    <w:next w:val="NoList"/>
    <w:uiPriority w:val="99"/>
    <w:semiHidden/>
    <w:unhideWhenUsed/>
    <w:rsid w:val="009E7B1F"/>
  </w:style>
  <w:style w:type="numbering" w:customStyle="1" w:styleId="NoList3">
    <w:name w:val="No List3"/>
    <w:next w:val="NoList"/>
    <w:uiPriority w:val="99"/>
    <w:semiHidden/>
    <w:unhideWhenUsed/>
    <w:rsid w:val="009E7B1F"/>
  </w:style>
  <w:style w:type="paragraph" w:styleId="NormalWeb">
    <w:name w:val="Normal (Web)"/>
    <w:basedOn w:val="Normal"/>
    <w:uiPriority w:val="99"/>
    <w:rsid w:val="009E7B1F"/>
    <w:pPr>
      <w:spacing w:before="100" w:beforeAutospacing="1" w:after="100" w:afterAutospacing="1" w:line="312" w:lineRule="auto"/>
    </w:pPr>
    <w:rPr>
      <w:rFonts w:ascii="Verdana" w:eastAsia="Calibri" w:hAnsi="Verdana"/>
      <w:sz w:val="18"/>
      <w:szCs w:val="18"/>
    </w:rPr>
  </w:style>
  <w:style w:type="paragraph" w:customStyle="1" w:styleId="Normal1">
    <w:name w:val="Normal1"/>
    <w:basedOn w:val="Normal"/>
    <w:uiPriority w:val="99"/>
    <w:rsid w:val="009E7B1F"/>
    <w:pPr>
      <w:spacing w:before="100" w:beforeAutospacing="1" w:after="100" w:afterAutospacing="1"/>
    </w:pPr>
    <w:rPr>
      <w:rFonts w:ascii="Times New Roman" w:eastAsia="Cambria" w:hAnsi="Times New Roman"/>
    </w:rPr>
  </w:style>
  <w:style w:type="paragraph" w:customStyle="1" w:styleId="Numbered">
    <w:name w:val="Numbered"/>
    <w:basedOn w:val="BodyText"/>
    <w:rsid w:val="009E7B1F"/>
    <w:pPr>
      <w:numPr>
        <w:numId w:val="17"/>
      </w:numPr>
      <w:spacing w:before="0" w:after="120"/>
    </w:pPr>
    <w:rPr>
      <w:rFonts w:eastAsia="Calibri"/>
    </w:rPr>
  </w:style>
  <w:style w:type="paragraph" w:customStyle="1" w:styleId="Pa8">
    <w:name w:val="Pa8"/>
    <w:basedOn w:val="Default"/>
    <w:next w:val="Default"/>
    <w:uiPriority w:val="99"/>
    <w:rsid w:val="009E7B1F"/>
    <w:pPr>
      <w:spacing w:line="201" w:lineRule="atLeast"/>
    </w:pPr>
    <w:rPr>
      <w:rFonts w:ascii="Calibri" w:hAnsi="Calibri" w:cs="Times New Roman"/>
      <w:color w:val="auto"/>
    </w:rPr>
  </w:style>
  <w:style w:type="paragraph" w:customStyle="1" w:styleId="Pa9">
    <w:name w:val="Pa9"/>
    <w:basedOn w:val="Default"/>
    <w:next w:val="Default"/>
    <w:uiPriority w:val="99"/>
    <w:rsid w:val="009E7B1F"/>
    <w:pPr>
      <w:spacing w:line="201" w:lineRule="atLeast"/>
    </w:pPr>
    <w:rPr>
      <w:rFonts w:ascii="Calibri" w:hAnsi="Calibri" w:cs="Times New Roman"/>
      <w:color w:val="auto"/>
    </w:rPr>
  </w:style>
  <w:style w:type="paragraph" w:customStyle="1" w:styleId="PageHeader">
    <w:name w:val="Page Header"/>
    <w:basedOn w:val="Normal"/>
    <w:rsid w:val="009E7B1F"/>
    <w:rPr>
      <w:rFonts w:ascii="Times New Roman" w:eastAsia="Batang" w:hAnsi="Times New Roman"/>
      <w:b/>
      <w:i/>
      <w:sz w:val="20"/>
      <w:szCs w:val="20"/>
    </w:rPr>
  </w:style>
  <w:style w:type="character" w:styleId="PlaceholderText">
    <w:name w:val="Placeholder Text"/>
    <w:uiPriority w:val="99"/>
    <w:semiHidden/>
    <w:rsid w:val="009E7B1F"/>
    <w:rPr>
      <w:color w:val="808080"/>
    </w:rPr>
  </w:style>
  <w:style w:type="paragraph" w:styleId="PlainText">
    <w:name w:val="Plain Text"/>
    <w:basedOn w:val="Normal"/>
    <w:link w:val="PlainTextChar"/>
    <w:uiPriority w:val="99"/>
    <w:rsid w:val="009E7B1F"/>
    <w:pPr>
      <w:spacing w:before="120" w:after="160"/>
    </w:pPr>
    <w:rPr>
      <w:rFonts w:ascii="Consolas" w:eastAsia="Cambria" w:hAnsi="Consolas"/>
      <w:sz w:val="21"/>
      <w:szCs w:val="21"/>
    </w:rPr>
  </w:style>
  <w:style w:type="character" w:customStyle="1" w:styleId="PlainTextChar">
    <w:name w:val="Plain Text Char"/>
    <w:link w:val="PlainText"/>
    <w:uiPriority w:val="99"/>
    <w:rsid w:val="009E7B1F"/>
    <w:rPr>
      <w:rFonts w:ascii="Consolas" w:eastAsia="Cambria" w:hAnsi="Consolas" w:cs="Times New Roman"/>
      <w:sz w:val="21"/>
      <w:szCs w:val="21"/>
    </w:rPr>
  </w:style>
  <w:style w:type="paragraph" w:customStyle="1" w:styleId="Position">
    <w:name w:val="Position"/>
    <w:basedOn w:val="Name"/>
    <w:link w:val="PositionChar"/>
    <w:qFormat/>
    <w:rsid w:val="009E7B1F"/>
  </w:style>
  <w:style w:type="character" w:customStyle="1" w:styleId="PositionChar">
    <w:name w:val="Position Char"/>
    <w:link w:val="Position"/>
    <w:rsid w:val="009E7B1F"/>
    <w:rPr>
      <w:rFonts w:ascii="Book Antiqua" w:eastAsia="Cambria" w:hAnsi="Book Antiqua" w:cs="Times New Roman"/>
      <w:b/>
      <w:caps/>
      <w:sz w:val="24"/>
      <w:szCs w:val="22"/>
    </w:rPr>
  </w:style>
  <w:style w:type="paragraph" w:customStyle="1" w:styleId="PositionTitle">
    <w:name w:val="PositionTitle"/>
    <w:rsid w:val="009E7B1F"/>
    <w:pPr>
      <w:pBdr>
        <w:bottom w:val="single" w:sz="12" w:space="1" w:color="auto"/>
      </w:pBdr>
    </w:pPr>
    <w:rPr>
      <w:rFonts w:ascii="Trebuchet MS" w:eastAsia="Times New Roman" w:hAnsi="Trebuchet MS"/>
      <w:b/>
      <w:bCs/>
      <w:color w:val="003366"/>
      <w:sz w:val="38"/>
      <w:szCs w:val="24"/>
    </w:rPr>
  </w:style>
  <w:style w:type="paragraph" w:customStyle="1" w:styleId="ProjectTitle">
    <w:name w:val="Project Title"/>
    <w:basedOn w:val="Normal"/>
    <w:rsid w:val="009E7B1F"/>
    <w:rPr>
      <w:rFonts w:ascii="Trebuchet MS" w:eastAsia="Cambria" w:hAnsi="Trebuchet MS"/>
      <w:b/>
      <w:sz w:val="48"/>
    </w:rPr>
  </w:style>
  <w:style w:type="paragraph" w:customStyle="1" w:styleId="Publications">
    <w:name w:val="Publications"/>
    <w:basedOn w:val="Normal"/>
    <w:link w:val="PublicationsChar"/>
    <w:rsid w:val="009E7B1F"/>
    <w:pPr>
      <w:spacing w:after="160"/>
      <w:ind w:left="547" w:hanging="547"/>
    </w:pPr>
    <w:rPr>
      <w:rFonts w:ascii="Times New Roman" w:eastAsia="Cambria" w:hAnsi="Times New Roman"/>
      <w:lang w:val="x-none" w:eastAsia="x-none"/>
    </w:rPr>
  </w:style>
  <w:style w:type="character" w:customStyle="1" w:styleId="PublicationsChar">
    <w:name w:val="Publications Char"/>
    <w:link w:val="Publications"/>
    <w:rsid w:val="009E7B1F"/>
    <w:rPr>
      <w:rFonts w:ascii="Times New Roman" w:eastAsia="Cambria" w:hAnsi="Times New Roman" w:cs="Times New Roman"/>
      <w:sz w:val="24"/>
      <w:szCs w:val="24"/>
    </w:rPr>
  </w:style>
  <w:style w:type="paragraph" w:customStyle="1" w:styleId="pullquote">
    <w:name w:val="pull quote"/>
    <w:basedOn w:val="Normal"/>
    <w:rsid w:val="009E7B1F"/>
    <w:pPr>
      <w:pBdr>
        <w:top w:val="single" w:sz="18" w:space="5" w:color="6E6E6E"/>
        <w:bottom w:val="single" w:sz="18" w:space="5" w:color="6E6E6E"/>
      </w:pBdr>
      <w:spacing w:after="240"/>
      <w:jc w:val="center"/>
    </w:pPr>
    <w:rPr>
      <w:rFonts w:ascii="Times New Roman" w:eastAsia="Cambria" w:hAnsi="Times New Roman"/>
      <w:i/>
      <w:color w:val="533E2F"/>
      <w:szCs w:val="20"/>
    </w:rPr>
  </w:style>
  <w:style w:type="paragraph" w:customStyle="1" w:styleId="QuoteBox">
    <w:name w:val="Quote Box"/>
    <w:basedOn w:val="Normal"/>
    <w:qFormat/>
    <w:rsid w:val="009E7B1F"/>
    <w:pPr>
      <w:keepNext/>
      <w:pBdr>
        <w:top w:val="single" w:sz="18" w:space="1" w:color="00267F"/>
        <w:bottom w:val="single" w:sz="18" w:space="1" w:color="00267F"/>
      </w:pBdr>
      <w:shd w:val="clear" w:color="auto" w:fill="EEECE1"/>
      <w:tabs>
        <w:tab w:val="left" w:pos="2880"/>
      </w:tabs>
      <w:spacing w:after="240"/>
      <w:ind w:left="360" w:right="360"/>
    </w:pPr>
    <w:rPr>
      <w:rFonts w:ascii="Trebuchet MS" w:eastAsia="Calibri" w:hAnsi="Trebuchet MS"/>
      <w:sz w:val="20"/>
      <w:szCs w:val="20"/>
    </w:rPr>
  </w:style>
  <w:style w:type="paragraph" w:customStyle="1" w:styleId="Reference">
    <w:name w:val="Reference"/>
    <w:basedOn w:val="Normal"/>
    <w:link w:val="ReferenceChar"/>
    <w:rsid w:val="009E7B1F"/>
    <w:pPr>
      <w:spacing w:after="240"/>
      <w:ind w:left="432" w:hanging="432"/>
    </w:pPr>
    <w:rPr>
      <w:rFonts w:ascii="Book Antiqua" w:eastAsia="Cambria" w:hAnsi="Book Antiqua"/>
      <w:sz w:val="22"/>
      <w:szCs w:val="20"/>
      <w:lang w:val="x-none" w:eastAsia="x-none"/>
    </w:rPr>
  </w:style>
  <w:style w:type="character" w:customStyle="1" w:styleId="ReferenceChar">
    <w:name w:val="Reference Char"/>
    <w:link w:val="Reference"/>
    <w:rsid w:val="009E7B1F"/>
    <w:rPr>
      <w:rFonts w:ascii="Book Antiqua" w:eastAsia="Cambria" w:hAnsi="Book Antiqua" w:cs="Times New Roman"/>
      <w:sz w:val="22"/>
    </w:rPr>
  </w:style>
  <w:style w:type="paragraph" w:customStyle="1" w:styleId="ReferenceLine">
    <w:name w:val="Reference Line"/>
    <w:basedOn w:val="BodyText"/>
    <w:rsid w:val="009E7B1F"/>
    <w:pPr>
      <w:spacing w:after="0"/>
    </w:pPr>
    <w:rPr>
      <w:szCs w:val="20"/>
    </w:rPr>
  </w:style>
  <w:style w:type="paragraph" w:customStyle="1" w:styleId="ResumeBullet0">
    <w:name w:val="Resume Bullet"/>
    <w:basedOn w:val="BodyText"/>
    <w:autoRedefine/>
    <w:rsid w:val="009E7B1F"/>
    <w:pPr>
      <w:spacing w:before="0" w:after="240"/>
    </w:pPr>
    <w:rPr>
      <w:rFonts w:ascii="Palatino Linotype" w:hAnsi="Palatino Linotype"/>
      <w:bCs/>
      <w:spacing w:val="-3"/>
      <w:sz w:val="20"/>
      <w:szCs w:val="20"/>
    </w:rPr>
  </w:style>
  <w:style w:type="paragraph" w:customStyle="1" w:styleId="resumebullet">
    <w:name w:val="resume bullet"/>
    <w:qFormat/>
    <w:rsid w:val="009E7B1F"/>
    <w:pPr>
      <w:numPr>
        <w:numId w:val="18"/>
      </w:numPr>
      <w:spacing w:before="60" w:after="120"/>
    </w:pPr>
    <w:rPr>
      <w:rFonts w:ascii="Times New Roman" w:eastAsia="Times New Roman" w:hAnsi="Times New Roman"/>
      <w:spacing w:val="-2"/>
      <w:sz w:val="24"/>
      <w:szCs w:val="24"/>
    </w:rPr>
  </w:style>
  <w:style w:type="paragraph" w:customStyle="1" w:styleId="ResumeBullets">
    <w:name w:val="Resume Bullets"/>
    <w:uiPriority w:val="99"/>
    <w:qFormat/>
    <w:rsid w:val="009E7B1F"/>
    <w:pPr>
      <w:numPr>
        <w:numId w:val="19"/>
      </w:numPr>
      <w:spacing w:after="60"/>
    </w:pPr>
    <w:rPr>
      <w:rFonts w:ascii="Times New Roman" w:eastAsia="Calibri" w:hAnsi="Times New Roman"/>
      <w:sz w:val="24"/>
      <w:szCs w:val="24"/>
    </w:rPr>
  </w:style>
  <w:style w:type="paragraph" w:customStyle="1" w:styleId="ResumeBulletsLST">
    <w:name w:val="Resume Bullets LST"/>
    <w:basedOn w:val="ResumeBullets"/>
    <w:qFormat/>
    <w:rsid w:val="009E7B1F"/>
    <w:pPr>
      <w:numPr>
        <w:numId w:val="0"/>
      </w:numPr>
      <w:spacing w:after="480"/>
      <w:ind w:left="540" w:hanging="360"/>
    </w:pPr>
  </w:style>
  <w:style w:type="paragraph" w:customStyle="1" w:styleId="ResumeIndent75">
    <w:name w:val="Resume Indent .75"/>
    <w:basedOn w:val="Normal"/>
    <w:rsid w:val="009E7B1F"/>
    <w:pPr>
      <w:tabs>
        <w:tab w:val="left" w:pos="2880"/>
      </w:tabs>
      <w:spacing w:after="80"/>
      <w:ind w:left="2880" w:hanging="1800"/>
    </w:pPr>
    <w:rPr>
      <w:rFonts w:ascii="Times New Roman" w:eastAsia="Batang" w:hAnsi="Times New Roman"/>
      <w:i/>
      <w:sz w:val="21"/>
      <w:szCs w:val="21"/>
    </w:rPr>
  </w:style>
  <w:style w:type="paragraph" w:customStyle="1" w:styleId="ResumeName">
    <w:name w:val="Resume Name"/>
    <w:basedOn w:val="Title"/>
    <w:rsid w:val="009E7B1F"/>
    <w:pPr>
      <w:widowControl w:val="0"/>
      <w:pBdr>
        <w:bottom w:val="none" w:sz="0" w:space="0" w:color="auto"/>
      </w:pBdr>
      <w:spacing w:after="0"/>
      <w:contextualSpacing w:val="0"/>
    </w:pPr>
    <w:rPr>
      <w:rFonts w:ascii="Times New Roman" w:eastAsia="Times New Roman" w:hAnsi="Times New Roman"/>
      <w:b/>
      <w:snapToGrid w:val="0"/>
      <w:color w:val="auto"/>
      <w:spacing w:val="0"/>
      <w:kern w:val="0"/>
      <w:sz w:val="32"/>
      <w:szCs w:val="20"/>
    </w:rPr>
  </w:style>
  <w:style w:type="paragraph" w:customStyle="1" w:styleId="ResumeTableText">
    <w:name w:val="Resume Table Text"/>
    <w:link w:val="ResumeTableTextChar"/>
    <w:qFormat/>
    <w:rsid w:val="009E7B1F"/>
    <w:pPr>
      <w:spacing w:before="20" w:after="20"/>
    </w:pPr>
    <w:rPr>
      <w:rFonts w:ascii="Arial" w:eastAsia="Times New Roman" w:hAnsi="Arial"/>
      <w:sz w:val="19"/>
      <w:szCs w:val="19"/>
    </w:rPr>
  </w:style>
  <w:style w:type="character" w:customStyle="1" w:styleId="ResumeTableTextChar">
    <w:name w:val="Resume Table Text Char"/>
    <w:link w:val="ResumeTableText"/>
    <w:rsid w:val="009E7B1F"/>
    <w:rPr>
      <w:rFonts w:ascii="Arial" w:eastAsia="Times New Roman" w:hAnsi="Arial"/>
      <w:sz w:val="19"/>
      <w:szCs w:val="19"/>
      <w:lang w:bidi="ar-SA"/>
    </w:rPr>
  </w:style>
  <w:style w:type="paragraph" w:customStyle="1" w:styleId="ResumeTitle">
    <w:name w:val="Resume Title"/>
    <w:qFormat/>
    <w:rsid w:val="009E7B1F"/>
    <w:rPr>
      <w:rFonts w:ascii="Trebuchet MS" w:eastAsia="Times New Roman" w:hAnsi="Trebuchet MS"/>
      <w:i/>
      <w:color w:val="00267F"/>
      <w:spacing w:val="5"/>
      <w:kern w:val="28"/>
      <w:sz w:val="24"/>
      <w:szCs w:val="24"/>
    </w:rPr>
  </w:style>
  <w:style w:type="paragraph" w:customStyle="1" w:styleId="ResumeTOC">
    <w:name w:val="ResumeTOC"/>
    <w:qFormat/>
    <w:rsid w:val="009E7B1F"/>
    <w:pPr>
      <w:tabs>
        <w:tab w:val="right" w:leader="dot" w:pos="7920"/>
      </w:tabs>
      <w:spacing w:after="120"/>
      <w:ind w:left="907"/>
    </w:pPr>
    <w:rPr>
      <w:rFonts w:ascii="Trebuchet MS" w:eastAsia="Times New Roman" w:hAnsi="Trebuchet MS"/>
      <w:b/>
      <w:noProof/>
      <w:color w:val="00267F"/>
      <w:sz w:val="24"/>
      <w:szCs w:val="24"/>
    </w:rPr>
  </w:style>
  <w:style w:type="character" w:customStyle="1" w:styleId="RFPNumber">
    <w:name w:val="RFP Number"/>
    <w:uiPriority w:val="1"/>
    <w:qFormat/>
    <w:rsid w:val="009E7B1F"/>
    <w:rPr>
      <w:b w:val="0"/>
      <w:bCs w:val="0"/>
      <w:i w:val="0"/>
      <w:iCs w:val="0"/>
      <w:color w:val="00267F"/>
      <w:sz w:val="20"/>
    </w:rPr>
  </w:style>
  <w:style w:type="paragraph" w:customStyle="1" w:styleId="r-heading">
    <w:name w:val="r-heading"/>
    <w:aliases w:val="rh"/>
    <w:basedOn w:val="Normal"/>
    <w:next w:val="Normal"/>
    <w:link w:val="r-headingChar"/>
    <w:uiPriority w:val="99"/>
    <w:rsid w:val="009E7B1F"/>
    <w:pPr>
      <w:keepNext/>
      <w:spacing w:before="240" w:after="180"/>
    </w:pPr>
    <w:rPr>
      <w:rFonts w:ascii="Arial Narrow" w:eastAsia="Cambria" w:hAnsi="Arial Narrow" w:cs="Arial"/>
      <w:b/>
      <w:bCs/>
      <w:color w:val="365F91"/>
    </w:rPr>
  </w:style>
  <w:style w:type="character" w:customStyle="1" w:styleId="r-headingChar">
    <w:name w:val="r-heading Char"/>
    <w:link w:val="r-heading"/>
    <w:uiPriority w:val="99"/>
    <w:locked/>
    <w:rsid w:val="009E7B1F"/>
    <w:rPr>
      <w:rFonts w:ascii="Arial Narrow" w:eastAsia="Cambria" w:hAnsi="Arial Narrow" w:cs="Arial"/>
      <w:b/>
      <w:bCs/>
      <w:color w:val="365F91"/>
      <w:sz w:val="24"/>
      <w:szCs w:val="24"/>
    </w:rPr>
  </w:style>
  <w:style w:type="paragraph" w:customStyle="1" w:styleId="r-name">
    <w:name w:val="r-name"/>
    <w:aliases w:val="rn"/>
    <w:basedOn w:val="Normal"/>
    <w:next w:val="Normal"/>
    <w:link w:val="r-nameChar"/>
    <w:uiPriority w:val="99"/>
    <w:rsid w:val="009E7B1F"/>
    <w:pPr>
      <w:keepNext/>
      <w:pageBreakBefore/>
      <w:spacing w:after="180"/>
      <w:outlineLvl w:val="3"/>
    </w:pPr>
    <w:rPr>
      <w:rFonts w:ascii="Arial Narrow" w:eastAsia="Cambria" w:hAnsi="Arial Narrow" w:cs="Arial"/>
      <w:b/>
      <w:bCs/>
      <w:sz w:val="44"/>
      <w:szCs w:val="44"/>
    </w:rPr>
  </w:style>
  <w:style w:type="character" w:customStyle="1" w:styleId="r-nameChar">
    <w:name w:val="r-name Char"/>
    <w:aliases w:val="rn Char"/>
    <w:link w:val="r-name"/>
    <w:uiPriority w:val="99"/>
    <w:locked/>
    <w:rsid w:val="009E7B1F"/>
    <w:rPr>
      <w:rFonts w:ascii="Arial Narrow" w:eastAsia="Cambria" w:hAnsi="Arial Narrow" w:cs="Arial"/>
      <w:b/>
      <w:bCs/>
      <w:sz w:val="44"/>
      <w:szCs w:val="44"/>
    </w:rPr>
  </w:style>
  <w:style w:type="paragraph" w:customStyle="1" w:styleId="r-role">
    <w:name w:val="r-role"/>
    <w:aliases w:val="role"/>
    <w:basedOn w:val="Normal"/>
    <w:next w:val="Normal"/>
    <w:uiPriority w:val="99"/>
    <w:rsid w:val="009E7B1F"/>
    <w:pPr>
      <w:keepNext/>
      <w:pBdr>
        <w:top w:val="single" w:sz="4" w:space="3" w:color="auto"/>
        <w:bottom w:val="single" w:sz="4" w:space="3" w:color="auto"/>
      </w:pBdr>
      <w:tabs>
        <w:tab w:val="right" w:pos="9360"/>
      </w:tabs>
      <w:spacing w:after="180"/>
    </w:pPr>
    <w:rPr>
      <w:rFonts w:ascii="Arial Narrow" w:eastAsia="Cambria" w:hAnsi="Arial Narrow"/>
      <w:b/>
      <w:bCs/>
      <w:iCs/>
      <w:szCs w:val="20"/>
    </w:rPr>
  </w:style>
  <w:style w:type="paragraph" w:customStyle="1" w:styleId="SectionBegin">
    <w:name w:val="Section Begin"/>
    <w:basedOn w:val="Normal"/>
    <w:rsid w:val="009E7B1F"/>
    <w:pPr>
      <w:keepNext/>
      <w:spacing w:after="60"/>
    </w:pPr>
    <w:rPr>
      <w:rFonts w:ascii="Arial" w:eastAsia="MS PGothic" w:hAnsi="Arial" w:cs="Arial"/>
      <w:b/>
      <w:bCs/>
      <w:szCs w:val="20"/>
      <w:u w:val="single"/>
      <w:lang w:eastAsia="ja-JP"/>
    </w:rPr>
  </w:style>
  <w:style w:type="paragraph" w:customStyle="1" w:styleId="SectionCostHeaders">
    <w:name w:val="Section Cost Headers"/>
    <w:rsid w:val="009E7B1F"/>
    <w:pPr>
      <w:spacing w:before="2000"/>
      <w:jc w:val="center"/>
    </w:pPr>
    <w:rPr>
      <w:rFonts w:ascii="Trebuchet MS" w:eastAsia="Times New Roman" w:hAnsi="Trebuchet MS"/>
      <w:sz w:val="50"/>
      <w:szCs w:val="50"/>
    </w:rPr>
  </w:style>
  <w:style w:type="paragraph" w:customStyle="1" w:styleId="SectionCostLogo">
    <w:name w:val="Section Cost Logo"/>
    <w:basedOn w:val="Normal"/>
    <w:rsid w:val="009E7B1F"/>
    <w:pPr>
      <w:tabs>
        <w:tab w:val="right" w:pos="9720"/>
        <w:tab w:val="right" w:pos="13860"/>
      </w:tabs>
      <w:ind w:left="-792" w:right="-360"/>
    </w:pPr>
    <w:rPr>
      <w:rFonts w:ascii="Times New Roman" w:eastAsia="Cambria" w:hAnsi="Times New Roman"/>
      <w:sz w:val="20"/>
    </w:rPr>
  </w:style>
  <w:style w:type="paragraph" w:customStyle="1" w:styleId="SectionHeading">
    <w:name w:val="Section Heading"/>
    <w:qFormat/>
    <w:rsid w:val="009E7B1F"/>
    <w:pPr>
      <w:pBdr>
        <w:top w:val="single" w:sz="18" w:space="1" w:color="00267F"/>
        <w:bottom w:val="single" w:sz="18" w:space="1" w:color="00267F"/>
      </w:pBdr>
      <w:shd w:val="clear" w:color="auto" w:fill="E6D9B8"/>
      <w:spacing w:before="120"/>
      <w:jc w:val="center"/>
    </w:pPr>
    <w:rPr>
      <w:rFonts w:ascii="Trebuchet MS" w:eastAsia="Calibri" w:hAnsi="Trebuchet MS"/>
      <w:b/>
      <w:sz w:val="36"/>
      <w:szCs w:val="36"/>
    </w:rPr>
  </w:style>
  <w:style w:type="paragraph" w:customStyle="1" w:styleId="SectionSub1">
    <w:name w:val="Section Sub 1"/>
    <w:basedOn w:val="Normal"/>
    <w:rsid w:val="009E7B1F"/>
    <w:pPr>
      <w:spacing w:before="120" w:after="160"/>
      <w:ind w:left="720" w:hanging="720"/>
    </w:pPr>
    <w:rPr>
      <w:rFonts w:ascii="Trebuchet MS" w:eastAsia="Cambria" w:hAnsi="Trebuchet MS"/>
    </w:rPr>
  </w:style>
  <w:style w:type="paragraph" w:customStyle="1" w:styleId="SectionSub2">
    <w:name w:val="Section Sub 2"/>
    <w:rsid w:val="009E7B1F"/>
    <w:pPr>
      <w:spacing w:before="240"/>
      <w:ind w:left="720"/>
    </w:pPr>
    <w:rPr>
      <w:rFonts w:ascii="Trebuchet MS" w:eastAsia="Times New Roman" w:hAnsi="Trebuchet MS"/>
      <w:b/>
      <w:sz w:val="24"/>
      <w:szCs w:val="24"/>
    </w:rPr>
  </w:style>
  <w:style w:type="paragraph" w:customStyle="1" w:styleId="SectionSubbullet">
    <w:name w:val="Section Sub bullet"/>
    <w:basedOn w:val="Normal"/>
    <w:rsid w:val="009E7B1F"/>
    <w:pPr>
      <w:numPr>
        <w:numId w:val="20"/>
      </w:numPr>
      <w:tabs>
        <w:tab w:val="right" w:leader="dot" w:pos="9000"/>
      </w:tabs>
      <w:spacing w:before="120" w:after="160"/>
    </w:pPr>
    <w:rPr>
      <w:rFonts w:ascii="Times New Roman" w:eastAsia="Cambria" w:hAnsi="Times New Roman"/>
    </w:rPr>
  </w:style>
  <w:style w:type="paragraph" w:customStyle="1" w:styleId="SectionSubCostHead">
    <w:name w:val="Section Sub Cost Head"/>
    <w:rsid w:val="009E7B1F"/>
    <w:pPr>
      <w:spacing w:before="400"/>
      <w:jc w:val="center"/>
    </w:pPr>
    <w:rPr>
      <w:rFonts w:ascii="Trebuchet MS" w:eastAsia="Times New Roman" w:hAnsi="Trebuchet MS"/>
      <w:sz w:val="30"/>
      <w:szCs w:val="50"/>
    </w:rPr>
  </w:style>
  <w:style w:type="paragraph" w:customStyle="1" w:styleId="SidePhoto">
    <w:name w:val="Side Photo"/>
    <w:qFormat/>
    <w:rsid w:val="009E7B1F"/>
    <w:pPr>
      <w:framePr w:hSpace="180" w:wrap="around" w:vAnchor="text" w:hAnchor="page" w:x="739" w:y="230"/>
    </w:pPr>
    <w:rPr>
      <w:rFonts w:ascii="Calibri" w:eastAsia="SimSun" w:hAnsi="Calibri"/>
      <w:sz w:val="22"/>
      <w:szCs w:val="22"/>
      <w:lang w:eastAsia="zh-CN"/>
    </w:rPr>
  </w:style>
  <w:style w:type="paragraph" w:customStyle="1" w:styleId="SidePhotoCaption">
    <w:name w:val="Side Photo Caption"/>
    <w:qFormat/>
    <w:rsid w:val="009E7B1F"/>
    <w:pPr>
      <w:framePr w:hSpace="180" w:wrap="around" w:vAnchor="text" w:hAnchor="page" w:x="739" w:y="230"/>
      <w:spacing w:before="120"/>
    </w:pPr>
    <w:rPr>
      <w:rFonts w:ascii="Calibri" w:eastAsia="SimSun" w:hAnsi="Calibri"/>
      <w:i/>
      <w:color w:val="2D6AB0"/>
      <w:sz w:val="24"/>
      <w:szCs w:val="22"/>
      <w:lang w:eastAsia="zh-CN"/>
    </w:rPr>
  </w:style>
  <w:style w:type="paragraph" w:customStyle="1" w:styleId="SidebarBullet">
    <w:name w:val="Sidebar Bullet"/>
    <w:basedOn w:val="Normal"/>
    <w:rsid w:val="009E7B1F"/>
    <w:pPr>
      <w:numPr>
        <w:numId w:val="21"/>
      </w:numPr>
      <w:spacing w:before="40"/>
    </w:pPr>
    <w:rPr>
      <w:rFonts w:ascii="Arial Narrow" w:eastAsia="Cambria" w:hAnsi="Arial Narrow" w:cs="Arial"/>
      <w:color w:val="000000"/>
      <w:sz w:val="17"/>
      <w:szCs w:val="20"/>
      <w:lang w:val="fr-FR"/>
    </w:rPr>
  </w:style>
  <w:style w:type="paragraph" w:customStyle="1" w:styleId="SidebarTitle">
    <w:name w:val="Sidebar Title"/>
    <w:basedOn w:val="Normal"/>
    <w:rsid w:val="009E7B1F"/>
    <w:pPr>
      <w:spacing w:before="240"/>
      <w:jc w:val="both"/>
    </w:pPr>
    <w:rPr>
      <w:rFonts w:ascii="Arial Narrow" w:eastAsia="Cambria" w:hAnsi="Arial Narrow" w:cs="Arial"/>
      <w:b/>
      <w:color w:val="000000"/>
      <w:sz w:val="17"/>
      <w:szCs w:val="20"/>
    </w:rPr>
  </w:style>
  <w:style w:type="character" w:customStyle="1" w:styleId="SkillsSymbols">
    <w:name w:val="Skills Symbols"/>
    <w:rsid w:val="009E7B1F"/>
    <w:rPr>
      <w:sz w:val="32"/>
    </w:rPr>
  </w:style>
  <w:style w:type="paragraph" w:customStyle="1" w:styleId="Source">
    <w:name w:val="Source"/>
    <w:basedOn w:val="Normal"/>
    <w:next w:val="Normal"/>
    <w:rsid w:val="009E7B1F"/>
    <w:pPr>
      <w:numPr>
        <w:numId w:val="22"/>
      </w:numPr>
      <w:spacing w:before="120" w:after="240"/>
    </w:pPr>
    <w:rPr>
      <w:rFonts w:ascii="Arial" w:eastAsia="Cambria" w:hAnsi="Arial"/>
      <w:sz w:val="20"/>
      <w:szCs w:val="20"/>
    </w:rPr>
  </w:style>
  <w:style w:type="paragraph" w:customStyle="1" w:styleId="SpecialTableText">
    <w:name w:val="Special Table Text"/>
    <w:qFormat/>
    <w:rsid w:val="009E7B1F"/>
    <w:rPr>
      <w:rFonts w:ascii="Book Antiqua" w:eastAsia="Times New Roman" w:hAnsi="Book Antiqua"/>
      <w:snapToGrid w:val="0"/>
      <w:sz w:val="18"/>
      <w:szCs w:val="18"/>
    </w:rPr>
  </w:style>
  <w:style w:type="paragraph" w:customStyle="1" w:styleId="SpecialTableNumbers">
    <w:name w:val="Special Table Numbers"/>
    <w:basedOn w:val="SpecialTableText"/>
    <w:autoRedefine/>
    <w:qFormat/>
    <w:rsid w:val="009E7B1F"/>
    <w:pPr>
      <w:ind w:left="245" w:hanging="180"/>
    </w:pPr>
  </w:style>
  <w:style w:type="paragraph" w:customStyle="1" w:styleId="SpecialTableSubhead">
    <w:name w:val="Special Table Subhead"/>
    <w:qFormat/>
    <w:rsid w:val="009E7B1F"/>
    <w:rPr>
      <w:rFonts w:ascii="Trebuchet MS" w:eastAsia="Times New Roman" w:hAnsi="Trebuchet MS"/>
      <w:b/>
      <w:sz w:val="24"/>
      <w:szCs w:val="18"/>
    </w:rPr>
  </w:style>
  <w:style w:type="character" w:customStyle="1" w:styleId="spelle">
    <w:name w:val="spelle"/>
    <w:uiPriority w:val="99"/>
    <w:rsid w:val="009E7B1F"/>
    <w:rPr>
      <w:rFonts w:cs="Times New Roman"/>
    </w:rPr>
  </w:style>
  <w:style w:type="character" w:customStyle="1" w:styleId="st">
    <w:name w:val="st"/>
    <w:rsid w:val="009E7B1F"/>
  </w:style>
  <w:style w:type="character" w:customStyle="1" w:styleId="st1">
    <w:name w:val="st1"/>
    <w:rsid w:val="009E7B1F"/>
  </w:style>
  <w:style w:type="character" w:styleId="Strong">
    <w:name w:val="Strong"/>
    <w:qFormat/>
    <w:rsid w:val="009E7B1F"/>
    <w:rPr>
      <w:b/>
      <w:bCs/>
      <w:i w:val="0"/>
      <w:color w:val="00267F"/>
    </w:rPr>
  </w:style>
  <w:style w:type="paragraph" w:customStyle="1" w:styleId="StyleAfter12pt">
    <w:name w:val="Style After:  12 pt"/>
    <w:basedOn w:val="Normal"/>
    <w:rsid w:val="009E7B1F"/>
    <w:pPr>
      <w:spacing w:after="240"/>
    </w:pPr>
    <w:rPr>
      <w:rFonts w:ascii="Book Antiqua" w:eastAsia="Calibri" w:hAnsi="Book Antiqua"/>
      <w:sz w:val="22"/>
      <w:szCs w:val="22"/>
    </w:rPr>
  </w:style>
  <w:style w:type="character" w:customStyle="1" w:styleId="StyleBold">
    <w:name w:val="Style Bold"/>
    <w:rsid w:val="009E7B1F"/>
    <w:rPr>
      <w:b/>
      <w:bCs/>
      <w:sz w:val="24"/>
    </w:rPr>
  </w:style>
  <w:style w:type="paragraph" w:customStyle="1" w:styleId="StyleBulletLevel2After3pt">
    <w:name w:val="Style Bullet Level 2 + After:  3 pt"/>
    <w:basedOn w:val="BulletLevel2"/>
    <w:rsid w:val="009E7B1F"/>
    <w:pPr>
      <w:numPr>
        <w:numId w:val="23"/>
      </w:numPr>
      <w:tabs>
        <w:tab w:val="clear" w:pos="1080"/>
        <w:tab w:val="num" w:pos="360"/>
      </w:tabs>
      <w:spacing w:after="60"/>
      <w:ind w:left="0" w:firstLine="0"/>
    </w:pPr>
    <w:rPr>
      <w:szCs w:val="20"/>
    </w:rPr>
  </w:style>
  <w:style w:type="character" w:customStyle="1" w:styleId="StyleItalic">
    <w:name w:val="Style Italic"/>
    <w:rsid w:val="009E7B1F"/>
    <w:rPr>
      <w:i/>
      <w:iCs/>
    </w:rPr>
  </w:style>
  <w:style w:type="paragraph" w:customStyle="1" w:styleId="StyleLinespacingDouble">
    <w:name w:val="Style Line spacing:  Double"/>
    <w:basedOn w:val="Normal"/>
    <w:link w:val="StyleLinespacingDoubleChar"/>
    <w:rsid w:val="009E7B1F"/>
    <w:pPr>
      <w:spacing w:before="120" w:after="240" w:line="480" w:lineRule="auto"/>
    </w:pPr>
    <w:rPr>
      <w:rFonts w:ascii="Calibri" w:eastAsia="Calibri" w:hAnsi="Calibri"/>
    </w:rPr>
  </w:style>
  <w:style w:type="character" w:customStyle="1" w:styleId="StyleLinespacingDoubleChar">
    <w:name w:val="Style Line spacing:  Double Char"/>
    <w:link w:val="StyleLinespacingDouble"/>
    <w:locked/>
    <w:rsid w:val="009E7B1F"/>
    <w:rPr>
      <w:rFonts w:ascii="Calibri" w:eastAsia="Calibri" w:hAnsi="Calibri" w:cs="Times New Roman"/>
      <w:sz w:val="24"/>
      <w:szCs w:val="24"/>
    </w:rPr>
  </w:style>
  <w:style w:type="paragraph" w:customStyle="1" w:styleId="StyleListParagraphCambriaAfter0pt">
    <w:name w:val="Style List Paragraph + Cambria After:  0 pt"/>
    <w:basedOn w:val="ListParagraph"/>
    <w:rsid w:val="009E7B1F"/>
    <w:pPr>
      <w:numPr>
        <w:numId w:val="24"/>
      </w:numPr>
      <w:spacing w:after="200" w:line="276" w:lineRule="auto"/>
    </w:pPr>
    <w:rPr>
      <w:rFonts w:ascii="Times New Roman" w:eastAsia="Cambria" w:hAnsi="Times New Roman"/>
      <w:szCs w:val="22"/>
    </w:rPr>
  </w:style>
  <w:style w:type="paragraph" w:customStyle="1" w:styleId="TableText">
    <w:name w:val="Table Text"/>
    <w:link w:val="TableTextChar"/>
    <w:qFormat/>
    <w:rsid w:val="009E7B1F"/>
    <w:pPr>
      <w:spacing w:before="60" w:after="60"/>
    </w:pPr>
    <w:rPr>
      <w:rFonts w:ascii="Arial" w:eastAsia="Times New Roman" w:hAnsi="Arial"/>
      <w:szCs w:val="22"/>
    </w:rPr>
  </w:style>
  <w:style w:type="character" w:customStyle="1" w:styleId="TableTextChar">
    <w:name w:val="Table Text Char"/>
    <w:link w:val="TableText"/>
    <w:rsid w:val="009E7B1F"/>
    <w:rPr>
      <w:rFonts w:ascii="Arial" w:eastAsia="Times New Roman" w:hAnsi="Arial"/>
      <w:szCs w:val="22"/>
      <w:lang w:bidi="ar-SA"/>
    </w:rPr>
  </w:style>
  <w:style w:type="paragraph" w:customStyle="1" w:styleId="StyleTableTextCentered">
    <w:name w:val="Style Table Text + Centered"/>
    <w:basedOn w:val="TableText"/>
    <w:rsid w:val="009E7B1F"/>
    <w:pPr>
      <w:spacing w:after="20"/>
      <w:jc w:val="center"/>
    </w:pPr>
    <w:rPr>
      <w:szCs w:val="20"/>
    </w:rPr>
  </w:style>
  <w:style w:type="paragraph" w:customStyle="1" w:styleId="StyleTableTextCentered1">
    <w:name w:val="Style Table Text + Centered1"/>
    <w:basedOn w:val="TableText"/>
    <w:rsid w:val="009E7B1F"/>
    <w:pPr>
      <w:spacing w:after="20"/>
      <w:jc w:val="center"/>
    </w:pPr>
    <w:rPr>
      <w:szCs w:val="20"/>
    </w:rPr>
  </w:style>
  <w:style w:type="character" w:customStyle="1" w:styleId="StyleTrebuchetMS16pt">
    <w:name w:val="Style Trebuchet MS 16 pt"/>
    <w:rsid w:val="009E7B1F"/>
    <w:rPr>
      <w:rFonts w:ascii="Trebuchet MS" w:hAnsi="Trebuchet MS"/>
      <w:color w:val="00267F"/>
      <w:sz w:val="32"/>
    </w:rPr>
  </w:style>
  <w:style w:type="character" w:customStyle="1" w:styleId="StyleUnderline">
    <w:name w:val="Style Underline"/>
    <w:qFormat/>
    <w:rsid w:val="009E7B1F"/>
    <w:rPr>
      <w:u w:val="single"/>
    </w:rPr>
  </w:style>
  <w:style w:type="paragraph" w:customStyle="1" w:styleId="Style4">
    <w:name w:val="Style4"/>
    <w:basedOn w:val="Normal"/>
    <w:uiPriority w:val="99"/>
    <w:rsid w:val="009E7B1F"/>
    <w:pPr>
      <w:widowControl w:val="0"/>
      <w:autoSpaceDE w:val="0"/>
      <w:autoSpaceDN w:val="0"/>
      <w:adjustRightInd w:val="0"/>
      <w:spacing w:after="240" w:line="276" w:lineRule="exact"/>
    </w:pPr>
    <w:rPr>
      <w:rFonts w:ascii="Times New Roman" w:eastAsia="Cambria" w:hAnsi="Times New Roman"/>
      <w:szCs w:val="20"/>
    </w:rPr>
  </w:style>
  <w:style w:type="paragraph" w:customStyle="1" w:styleId="Subhead1">
    <w:name w:val="Subhead 1"/>
    <w:basedOn w:val="Normal"/>
    <w:link w:val="Subhead1Char"/>
    <w:rsid w:val="009E7B1F"/>
    <w:pPr>
      <w:keepNext/>
      <w:pageBreakBefore/>
      <w:shd w:val="clear" w:color="auto" w:fill="A1BDEA"/>
    </w:pPr>
    <w:rPr>
      <w:rFonts w:ascii="Arial" w:eastAsia="Cambria" w:hAnsi="Arial"/>
      <w:b/>
      <w:smallCaps/>
      <w:color w:val="00267F"/>
      <w:sz w:val="28"/>
      <w:szCs w:val="28"/>
      <w:lang w:val="x-none" w:eastAsia="x-none"/>
    </w:rPr>
  </w:style>
  <w:style w:type="character" w:customStyle="1" w:styleId="Subhead1Char">
    <w:name w:val="Subhead 1 Char"/>
    <w:link w:val="Subhead1"/>
    <w:rsid w:val="009E7B1F"/>
    <w:rPr>
      <w:rFonts w:ascii="Arial" w:eastAsia="Cambria" w:hAnsi="Arial" w:cs="Arial"/>
      <w:b/>
      <w:smallCaps/>
      <w:color w:val="00267F"/>
      <w:sz w:val="28"/>
      <w:szCs w:val="28"/>
      <w:shd w:val="clear" w:color="auto" w:fill="A1BDEA"/>
    </w:rPr>
  </w:style>
  <w:style w:type="paragraph" w:customStyle="1" w:styleId="Subhead2">
    <w:name w:val="Subhead 2"/>
    <w:basedOn w:val="Normal"/>
    <w:link w:val="Subhead2Char"/>
    <w:rsid w:val="009E7B1F"/>
    <w:pPr>
      <w:keepNext/>
      <w:spacing w:before="240" w:after="80"/>
      <w:ind w:left="900" w:hanging="907"/>
    </w:pPr>
    <w:rPr>
      <w:rFonts w:ascii="Trebuchet MS" w:eastAsia="Cambria" w:hAnsi="Trebuchet MS"/>
      <w:b/>
      <w:color w:val="1F821F"/>
      <w:lang w:val="x-none" w:eastAsia="x-none"/>
    </w:rPr>
  </w:style>
  <w:style w:type="character" w:customStyle="1" w:styleId="Subhead2Char">
    <w:name w:val="Subhead 2 Char"/>
    <w:link w:val="Subhead2"/>
    <w:rsid w:val="009E7B1F"/>
    <w:rPr>
      <w:rFonts w:ascii="Trebuchet MS" w:eastAsia="Cambria" w:hAnsi="Trebuchet MS" w:cs="Arial"/>
      <w:b/>
      <w:color w:val="1F821F"/>
      <w:sz w:val="24"/>
      <w:szCs w:val="24"/>
    </w:rPr>
  </w:style>
  <w:style w:type="paragraph" w:customStyle="1" w:styleId="Subhead3">
    <w:name w:val="Subhead 3"/>
    <w:basedOn w:val="Subhead2"/>
    <w:link w:val="Subhead3Char"/>
    <w:rsid w:val="009E7B1F"/>
    <w:pPr>
      <w:spacing w:before="200" w:after="40"/>
      <w:ind w:left="907"/>
    </w:pPr>
  </w:style>
  <w:style w:type="character" w:customStyle="1" w:styleId="Subhead3Char">
    <w:name w:val="Subhead 3 Char"/>
    <w:link w:val="Subhead3"/>
    <w:rsid w:val="009E7B1F"/>
    <w:rPr>
      <w:rFonts w:ascii="Trebuchet MS" w:eastAsia="Cambria" w:hAnsi="Trebuchet MS" w:cs="Arial"/>
      <w:b/>
      <w:color w:val="1F821F"/>
      <w:sz w:val="24"/>
      <w:szCs w:val="24"/>
    </w:rPr>
  </w:style>
  <w:style w:type="paragraph" w:customStyle="1" w:styleId="Subheadnotoc">
    <w:name w:val="Subheadnotoc"/>
    <w:basedOn w:val="Subhead3"/>
    <w:link w:val="SubheadnotocChar"/>
    <w:rsid w:val="009E7B1F"/>
    <w:pPr>
      <w:spacing w:before="120"/>
      <w:ind w:left="1440" w:hanging="1260"/>
      <w:outlineLvl w:val="0"/>
    </w:pPr>
    <w:rPr>
      <w:i/>
      <w:color w:val="00267F"/>
    </w:rPr>
  </w:style>
  <w:style w:type="character" w:customStyle="1" w:styleId="SubheadnotocChar">
    <w:name w:val="Subheadnotoc Char"/>
    <w:link w:val="Subheadnotoc"/>
    <w:rsid w:val="009E7B1F"/>
    <w:rPr>
      <w:rFonts w:ascii="Trebuchet MS" w:eastAsia="Cambria" w:hAnsi="Trebuchet MS" w:cs="Arial"/>
      <w:b/>
      <w:i/>
      <w:color w:val="00267F"/>
      <w:sz w:val="24"/>
      <w:szCs w:val="24"/>
    </w:rPr>
  </w:style>
  <w:style w:type="paragraph" w:customStyle="1" w:styleId="SubheadSpace">
    <w:name w:val="Subhead Space"/>
    <w:basedOn w:val="Subheadnotoc"/>
    <w:qFormat/>
    <w:rsid w:val="009E7B1F"/>
    <w:pPr>
      <w:spacing w:before="160" w:after="0"/>
      <w:ind w:left="360" w:hanging="360"/>
      <w:outlineLvl w:val="9"/>
    </w:pPr>
    <w:rPr>
      <w:i w:val="0"/>
      <w:color w:val="auto"/>
    </w:rPr>
  </w:style>
  <w:style w:type="paragraph" w:customStyle="1" w:styleId="SubheadTitle">
    <w:name w:val="Subhead Title"/>
    <w:qFormat/>
    <w:rsid w:val="009E7B1F"/>
    <w:pPr>
      <w:shd w:val="clear" w:color="auto" w:fill="EEECE1"/>
      <w:spacing w:after="240"/>
      <w:outlineLvl w:val="0"/>
    </w:pPr>
    <w:rPr>
      <w:rFonts w:ascii="Trebuchet MS" w:eastAsia="Times New Roman" w:hAnsi="Trebuchet MS"/>
      <w:sz w:val="24"/>
      <w:szCs w:val="24"/>
    </w:rPr>
  </w:style>
  <w:style w:type="paragraph" w:customStyle="1" w:styleId="Subheading">
    <w:name w:val="Subheading"/>
    <w:basedOn w:val="Blurb"/>
    <w:link w:val="SubheadingChar"/>
    <w:qFormat/>
    <w:rsid w:val="009E7B1F"/>
    <w:pPr>
      <w:spacing w:before="120" w:after="160"/>
    </w:pPr>
    <w:rPr>
      <w:b/>
    </w:rPr>
  </w:style>
  <w:style w:type="character" w:customStyle="1" w:styleId="SubheadingChar">
    <w:name w:val="Subheading Char"/>
    <w:link w:val="Subheading"/>
    <w:rsid w:val="009E7B1F"/>
    <w:rPr>
      <w:rFonts w:ascii="Book Antiqua" w:eastAsia="Cambria" w:hAnsi="Book Antiqua" w:cs="Times New Roman"/>
      <w:b/>
      <w:sz w:val="22"/>
    </w:rPr>
  </w:style>
  <w:style w:type="paragraph" w:customStyle="1" w:styleId="SubHeading0">
    <w:name w:val="SubHeading"/>
    <w:basedOn w:val="Normal"/>
    <w:rsid w:val="009E7B1F"/>
    <w:pPr>
      <w:spacing w:before="240" w:after="120"/>
      <w:ind w:left="720"/>
      <w:jc w:val="both"/>
    </w:pPr>
    <w:rPr>
      <w:rFonts w:ascii="Times New Roman" w:eastAsia="Cambria" w:hAnsi="Times New Roman"/>
      <w:b/>
      <w:szCs w:val="20"/>
    </w:rPr>
  </w:style>
  <w:style w:type="paragraph" w:customStyle="1" w:styleId="Subheading2">
    <w:name w:val="Subheading 2"/>
    <w:basedOn w:val="Heading4"/>
    <w:rsid w:val="009E7B1F"/>
    <w:pPr>
      <w:keepLines w:val="0"/>
      <w:spacing w:before="0" w:after="240"/>
      <w:ind w:left="1296" w:hanging="432"/>
    </w:pPr>
    <w:rPr>
      <w:rFonts w:eastAsia="Cambria" w:cs="Cambria"/>
      <w:b w:val="0"/>
      <w:iCs w:val="0"/>
      <w:color w:val="003366"/>
      <w:sz w:val="24"/>
      <w:szCs w:val="28"/>
    </w:rPr>
  </w:style>
  <w:style w:type="paragraph" w:customStyle="1" w:styleId="Subheadno2">
    <w:name w:val="Subheadno2"/>
    <w:basedOn w:val="Subheadnotoc"/>
    <w:link w:val="Subheadno2Char"/>
    <w:rsid w:val="009E7B1F"/>
    <w:pPr>
      <w:tabs>
        <w:tab w:val="left" w:pos="540"/>
        <w:tab w:val="right" w:pos="9360"/>
      </w:tabs>
      <w:spacing w:before="160"/>
      <w:ind w:left="540" w:hanging="540"/>
    </w:pPr>
    <w:rPr>
      <w:sz w:val="22"/>
      <w:szCs w:val="22"/>
    </w:rPr>
  </w:style>
  <w:style w:type="character" w:customStyle="1" w:styleId="Subheadno2Char">
    <w:name w:val="Subheadno2 Char"/>
    <w:link w:val="Subheadno2"/>
    <w:rsid w:val="009E7B1F"/>
    <w:rPr>
      <w:rFonts w:ascii="Trebuchet MS" w:eastAsia="Cambria" w:hAnsi="Trebuchet MS" w:cs="Arial"/>
      <w:b/>
      <w:i/>
      <w:color w:val="00267F"/>
      <w:sz w:val="22"/>
      <w:szCs w:val="22"/>
    </w:rPr>
  </w:style>
  <w:style w:type="paragraph" w:customStyle="1" w:styleId="Subheadno2-2">
    <w:name w:val="Subheadno2-2"/>
    <w:basedOn w:val="Subheadno2"/>
    <w:link w:val="Subheadno2-2Char"/>
    <w:rsid w:val="009E7B1F"/>
    <w:pPr>
      <w:spacing w:before="0" w:after="80"/>
      <w:ind w:left="0" w:firstLine="0"/>
    </w:pPr>
  </w:style>
  <w:style w:type="character" w:customStyle="1" w:styleId="Subheadno2-2Char">
    <w:name w:val="Subheadno2-2 Char"/>
    <w:link w:val="Subheadno2-2"/>
    <w:rsid w:val="009E7B1F"/>
    <w:rPr>
      <w:rFonts w:ascii="Trebuchet MS" w:eastAsia="Cambria" w:hAnsi="Trebuchet MS" w:cs="Arial"/>
      <w:b/>
      <w:i/>
      <w:color w:val="00267F"/>
      <w:sz w:val="22"/>
      <w:szCs w:val="22"/>
    </w:rPr>
  </w:style>
  <w:style w:type="paragraph" w:customStyle="1" w:styleId="Subheadno3">
    <w:name w:val="Subheadno3"/>
    <w:basedOn w:val="Normal"/>
    <w:link w:val="Subheadno3Char"/>
    <w:rsid w:val="009E7B1F"/>
    <w:pPr>
      <w:keepNext/>
      <w:tabs>
        <w:tab w:val="left" w:pos="1440"/>
        <w:tab w:val="right" w:pos="9360"/>
      </w:tabs>
      <w:spacing w:after="80"/>
      <w:outlineLvl w:val="0"/>
    </w:pPr>
    <w:rPr>
      <w:rFonts w:ascii="Trebuchet MS" w:eastAsia="Cambria" w:hAnsi="Trebuchet MS"/>
      <w:b/>
      <w:color w:val="00267F"/>
      <w:sz w:val="22"/>
      <w:szCs w:val="22"/>
      <w:lang w:val="x-none" w:eastAsia="x-none"/>
    </w:rPr>
  </w:style>
  <w:style w:type="character" w:customStyle="1" w:styleId="Subheadno3Char">
    <w:name w:val="Subheadno3 Char"/>
    <w:link w:val="Subheadno3"/>
    <w:rsid w:val="009E7B1F"/>
    <w:rPr>
      <w:rFonts w:ascii="Trebuchet MS" w:eastAsia="Cambria" w:hAnsi="Trebuchet MS" w:cs="Arial"/>
      <w:b/>
      <w:color w:val="00267F"/>
      <w:sz w:val="22"/>
      <w:szCs w:val="22"/>
    </w:rPr>
  </w:style>
  <w:style w:type="paragraph" w:customStyle="1" w:styleId="Subheadno4">
    <w:name w:val="Subheadno4"/>
    <w:qFormat/>
    <w:rsid w:val="009E7B1F"/>
    <w:pPr>
      <w:keepNext/>
      <w:keepLines/>
      <w:spacing w:before="240" w:after="240"/>
      <w:jc w:val="center"/>
    </w:pPr>
    <w:rPr>
      <w:rFonts w:ascii="Trebuchet MS" w:eastAsia="Times New Roman" w:hAnsi="Trebuchet MS" w:cs="Arial"/>
      <w:b/>
      <w:color w:val="00267F"/>
      <w:sz w:val="22"/>
      <w:szCs w:val="22"/>
    </w:rPr>
  </w:style>
  <w:style w:type="paragraph" w:styleId="Subtitle">
    <w:name w:val="Subtitle"/>
    <w:basedOn w:val="Normal"/>
    <w:link w:val="SubtitleChar"/>
    <w:uiPriority w:val="11"/>
    <w:qFormat/>
    <w:rsid w:val="009E7B1F"/>
    <w:pPr>
      <w:spacing w:after="60" w:line="280" w:lineRule="exact"/>
      <w:jc w:val="center"/>
      <w:outlineLvl w:val="1"/>
    </w:pPr>
    <w:rPr>
      <w:rFonts w:ascii="Arial" w:eastAsia="Cambria" w:hAnsi="Arial" w:cs="Arial"/>
      <w:sz w:val="22"/>
      <w:szCs w:val="20"/>
    </w:rPr>
  </w:style>
  <w:style w:type="character" w:customStyle="1" w:styleId="SubtitleChar">
    <w:name w:val="Subtitle Char"/>
    <w:link w:val="Subtitle"/>
    <w:uiPriority w:val="11"/>
    <w:rsid w:val="009E7B1F"/>
    <w:rPr>
      <w:rFonts w:ascii="Arial" w:eastAsia="Cambria" w:hAnsi="Arial" w:cs="Arial"/>
      <w:sz w:val="22"/>
    </w:rPr>
  </w:style>
  <w:style w:type="paragraph" w:customStyle="1" w:styleId="SummaryBullet1">
    <w:name w:val="Summary Bullet 1"/>
    <w:basedOn w:val="Normal"/>
    <w:rsid w:val="009E7B1F"/>
    <w:pPr>
      <w:numPr>
        <w:numId w:val="25"/>
      </w:numPr>
      <w:spacing w:after="120" w:line="312" w:lineRule="auto"/>
    </w:pPr>
    <w:rPr>
      <w:rFonts w:ascii="Book Antiqua" w:eastAsia="Cambria" w:hAnsi="Book Antiqua"/>
      <w:sz w:val="22"/>
    </w:rPr>
  </w:style>
  <w:style w:type="paragraph" w:customStyle="1" w:styleId="SummaryBullet2">
    <w:name w:val="Summary Bullet 2"/>
    <w:basedOn w:val="Normal"/>
    <w:rsid w:val="009E7B1F"/>
    <w:pPr>
      <w:numPr>
        <w:numId w:val="26"/>
      </w:numPr>
      <w:spacing w:before="60" w:after="60" w:line="312" w:lineRule="auto"/>
    </w:pPr>
    <w:rPr>
      <w:rFonts w:ascii="Book Antiqua" w:eastAsia="Cambria" w:hAnsi="Book Antiqua"/>
      <w:sz w:val="22"/>
      <w:szCs w:val="22"/>
    </w:rPr>
  </w:style>
  <w:style w:type="character" w:customStyle="1" w:styleId="Superscript">
    <w:name w:val="Superscript"/>
    <w:qFormat/>
    <w:rsid w:val="009E7B1F"/>
    <w:rPr>
      <w:caps w:val="0"/>
      <w:smallCaps w:val="0"/>
      <w:strike w:val="0"/>
      <w:dstrike w:val="0"/>
      <w:vanish w:val="0"/>
      <w:vertAlign w:val="superscript"/>
    </w:rPr>
  </w:style>
  <w:style w:type="paragraph" w:customStyle="1" w:styleId="SurveyQuestNumbered">
    <w:name w:val="Survey Quest Numbered"/>
    <w:qFormat/>
    <w:rsid w:val="009E7B1F"/>
    <w:pPr>
      <w:numPr>
        <w:numId w:val="27"/>
      </w:numPr>
      <w:spacing w:before="120" w:after="240"/>
    </w:pPr>
    <w:rPr>
      <w:rFonts w:ascii="Arial" w:eastAsia="Times New Roman" w:hAnsi="Arial" w:cs="Arial"/>
      <w:b/>
      <w:sz w:val="22"/>
      <w:szCs w:val="24"/>
    </w:rPr>
  </w:style>
  <w:style w:type="paragraph" w:customStyle="1" w:styleId="TableBullet">
    <w:name w:val="Table Bullet"/>
    <w:basedOn w:val="Normal"/>
    <w:autoRedefine/>
    <w:rsid w:val="009E7B1F"/>
    <w:pPr>
      <w:numPr>
        <w:numId w:val="28"/>
      </w:numPr>
      <w:tabs>
        <w:tab w:val="left" w:pos="490"/>
      </w:tabs>
      <w:spacing w:before="20" w:after="20"/>
    </w:pPr>
    <w:rPr>
      <w:rFonts w:ascii="Calibri" w:eastAsia="Batang" w:hAnsi="Calibri" w:cs="Calibri"/>
      <w:sz w:val="20"/>
      <w:szCs w:val="20"/>
    </w:rPr>
  </w:style>
  <w:style w:type="paragraph" w:customStyle="1" w:styleId="TableBullet1">
    <w:name w:val="Table Bullet 1"/>
    <w:basedOn w:val="TableText"/>
    <w:qFormat/>
    <w:rsid w:val="009E7B1F"/>
    <w:pPr>
      <w:numPr>
        <w:numId w:val="29"/>
      </w:numPr>
      <w:tabs>
        <w:tab w:val="num" w:pos="360"/>
      </w:tabs>
      <w:spacing w:before="40"/>
      <w:ind w:left="0" w:firstLine="0"/>
    </w:pPr>
    <w:rPr>
      <w:rFonts w:ascii="Calibri" w:eastAsia="SimSun" w:hAnsi="Calibri" w:cs="Calibri"/>
      <w:sz w:val="22"/>
    </w:rPr>
  </w:style>
  <w:style w:type="paragraph" w:customStyle="1" w:styleId="TableBullet2">
    <w:name w:val="Table Bullet 2"/>
    <w:basedOn w:val="TableText"/>
    <w:qFormat/>
    <w:rsid w:val="009E7B1F"/>
    <w:pPr>
      <w:numPr>
        <w:ilvl w:val="1"/>
        <w:numId w:val="29"/>
      </w:numPr>
      <w:tabs>
        <w:tab w:val="num" w:pos="360"/>
      </w:tabs>
      <w:spacing w:before="40"/>
      <w:ind w:left="0" w:firstLine="0"/>
    </w:pPr>
    <w:rPr>
      <w:rFonts w:ascii="Calibri" w:eastAsia="SimSun" w:hAnsi="Calibri" w:cs="Calibri"/>
      <w:sz w:val="22"/>
    </w:rPr>
  </w:style>
  <w:style w:type="paragraph" w:customStyle="1" w:styleId="TableBullet3">
    <w:name w:val="Table Bullet 3"/>
    <w:basedOn w:val="TableText"/>
    <w:qFormat/>
    <w:rsid w:val="009E7B1F"/>
    <w:pPr>
      <w:numPr>
        <w:ilvl w:val="2"/>
        <w:numId w:val="29"/>
      </w:numPr>
      <w:tabs>
        <w:tab w:val="num" w:pos="360"/>
      </w:tabs>
      <w:spacing w:before="40"/>
      <w:ind w:left="0" w:firstLine="0"/>
    </w:pPr>
    <w:rPr>
      <w:rFonts w:ascii="Calibri" w:eastAsia="SimSun" w:hAnsi="Calibri" w:cs="Calibri"/>
      <w:sz w:val="22"/>
    </w:rPr>
  </w:style>
  <w:style w:type="paragraph" w:customStyle="1" w:styleId="TableBullet4">
    <w:name w:val="Table Bullet 4"/>
    <w:basedOn w:val="Normal"/>
    <w:rsid w:val="009E7B1F"/>
    <w:pPr>
      <w:tabs>
        <w:tab w:val="num" w:pos="1440"/>
      </w:tabs>
      <w:spacing w:before="40" w:after="40"/>
      <w:ind w:left="1440" w:hanging="360"/>
      <w:outlineLvl w:val="7"/>
    </w:pPr>
    <w:rPr>
      <w:rFonts w:ascii="Arial" w:eastAsia="Cambria" w:hAnsi="Arial" w:cs="Arial"/>
      <w:sz w:val="20"/>
      <w:szCs w:val="20"/>
    </w:rPr>
  </w:style>
  <w:style w:type="paragraph" w:customStyle="1" w:styleId="TableBullets">
    <w:name w:val="Table Bullets"/>
    <w:basedOn w:val="Normal"/>
    <w:qFormat/>
    <w:rsid w:val="009E7B1F"/>
    <w:pPr>
      <w:numPr>
        <w:numId w:val="30"/>
      </w:numPr>
      <w:spacing w:before="40" w:after="40"/>
    </w:pPr>
    <w:rPr>
      <w:rFonts w:ascii="Calibri" w:eastAsia="Calibri" w:hAnsi="Calibri" w:cs="Calibri"/>
      <w:sz w:val="21"/>
      <w:szCs w:val="23"/>
    </w:rPr>
  </w:style>
  <w:style w:type="paragraph" w:customStyle="1" w:styleId="TableBullets2">
    <w:name w:val="Table Bullets 2"/>
    <w:qFormat/>
    <w:rsid w:val="009E7B1F"/>
    <w:pPr>
      <w:numPr>
        <w:numId w:val="31"/>
      </w:numPr>
    </w:pPr>
    <w:rPr>
      <w:rFonts w:ascii="Calibri" w:eastAsia="Times New Roman" w:hAnsi="Calibri" w:cs="Calibri"/>
      <w:sz w:val="24"/>
      <w:szCs w:val="22"/>
    </w:rPr>
  </w:style>
  <w:style w:type="table" w:customStyle="1" w:styleId="TableGrid1">
    <w:name w:val="Table Grid1"/>
    <w:basedOn w:val="TableNormal"/>
    <w:next w:val="TableGrid"/>
    <w:rsid w:val="009E7B1F"/>
    <w:pPr>
      <w:spacing w:before="40" w:after="40"/>
      <w:jc w:val="center"/>
    </w:pPr>
    <w:rPr>
      <w:rFonts w:ascii="Trebuchet MS" w:eastAsia="Times New Roman" w:hAnsi="Trebuchet MS"/>
    </w:r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pPr>
        <w:jc w:val="center"/>
      </w:pPr>
      <w:rPr>
        <w:rFonts w:ascii="Cambria Math" w:hAnsi="Cambria Math"/>
        <w:b/>
        <w:sz w:val="20"/>
      </w:rPr>
      <w:tblPr/>
      <w:tcPr>
        <w:tcBorders>
          <w:bottom w:val="single" w:sz="12" w:space="0" w:color="auto"/>
        </w:tcBorders>
      </w:tcPr>
    </w:tblStylePr>
    <w:tblStylePr w:type="lastRow">
      <w:pPr>
        <w:wordWrap/>
        <w:spacing w:beforeLines="0" w:beforeAutospacing="0" w:afterLines="0" w:afterAutospacing="0"/>
      </w:pPr>
      <w:rPr>
        <w:rFonts w:ascii="Cambria Math" w:hAnsi="Cambria Math"/>
        <w:sz w:val="20"/>
      </w:rPr>
      <w:tblPr/>
      <w:tcPr>
        <w:tcBorders>
          <w:bottom w:val="single" w:sz="12" w:space="0" w:color="auto"/>
        </w:tcBorders>
      </w:tcPr>
    </w:tblStylePr>
  </w:style>
  <w:style w:type="paragraph" w:customStyle="1" w:styleId="TableHead">
    <w:name w:val="Table Head"/>
    <w:basedOn w:val="Normal"/>
    <w:qFormat/>
    <w:rsid w:val="009E7B1F"/>
    <w:pPr>
      <w:spacing w:before="60" w:after="60" w:line="300" w:lineRule="exact"/>
      <w:jc w:val="center"/>
    </w:pPr>
    <w:rPr>
      <w:rFonts w:ascii="Arial" w:eastAsia="SimSun" w:hAnsi="Arial"/>
      <w:color w:val="FFFFFF"/>
      <w:sz w:val="20"/>
    </w:rPr>
  </w:style>
  <w:style w:type="paragraph" w:customStyle="1" w:styleId="TableHeadingText">
    <w:name w:val="Table Heading Text"/>
    <w:basedOn w:val="Normal"/>
    <w:rsid w:val="009E7B1F"/>
    <w:pPr>
      <w:spacing w:before="60" w:after="60"/>
    </w:pPr>
    <w:rPr>
      <w:rFonts w:ascii="Arial Black" w:eastAsia="Cambria" w:hAnsi="Arial Black"/>
      <w:sz w:val="18"/>
      <w:szCs w:val="20"/>
    </w:rPr>
  </w:style>
  <w:style w:type="paragraph" w:customStyle="1" w:styleId="TableMeasels">
    <w:name w:val="Table Measels"/>
    <w:qFormat/>
    <w:rsid w:val="009E7B1F"/>
    <w:pPr>
      <w:jc w:val="center"/>
    </w:pPr>
    <w:rPr>
      <w:rFonts w:ascii="Arial" w:eastAsia="Times New Roman" w:hAnsi="Arial"/>
      <w:color w:val="00267F"/>
      <w:sz w:val="48"/>
      <w:szCs w:val="24"/>
    </w:rPr>
  </w:style>
  <w:style w:type="paragraph" w:styleId="TableofFigures">
    <w:name w:val="table of figures"/>
    <w:basedOn w:val="Normal"/>
    <w:next w:val="Normal"/>
    <w:uiPriority w:val="99"/>
    <w:unhideWhenUsed/>
    <w:rsid w:val="009E7B1F"/>
    <w:pPr>
      <w:tabs>
        <w:tab w:val="right" w:leader="dot" w:pos="9360"/>
      </w:tabs>
      <w:spacing w:after="120"/>
      <w:ind w:left="963" w:hanging="963"/>
    </w:pPr>
    <w:rPr>
      <w:rFonts w:ascii="Arial" w:eastAsia="Cambria" w:hAnsi="Arial"/>
      <w:noProof/>
      <w:color w:val="00267F"/>
      <w:sz w:val="22"/>
    </w:rPr>
  </w:style>
  <w:style w:type="paragraph" w:customStyle="1" w:styleId="TableSpacer">
    <w:name w:val="Table Spacer"/>
    <w:qFormat/>
    <w:rsid w:val="009E7B1F"/>
    <w:pPr>
      <w:spacing w:after="240"/>
      <w:jc w:val="both"/>
    </w:pPr>
    <w:rPr>
      <w:rFonts w:ascii="Times New Roman" w:eastAsia="Times New Roman" w:hAnsi="Times New Roman"/>
      <w:bCs/>
      <w:sz w:val="24"/>
      <w:szCs w:val="24"/>
    </w:rPr>
  </w:style>
  <w:style w:type="paragraph" w:customStyle="1" w:styleId="TableSubhead">
    <w:name w:val="Table Subhead"/>
    <w:basedOn w:val="Normal"/>
    <w:rsid w:val="009E7B1F"/>
    <w:pPr>
      <w:spacing w:before="40" w:after="40"/>
      <w:ind w:left="70"/>
      <w:jc w:val="center"/>
    </w:pPr>
    <w:rPr>
      <w:rFonts w:ascii="Arial" w:eastAsia="Cambria" w:hAnsi="Arial" w:cs="Arial"/>
      <w:color w:val="00267F"/>
      <w:sz w:val="22"/>
      <w:szCs w:val="22"/>
    </w:rPr>
  </w:style>
  <w:style w:type="paragraph" w:customStyle="1" w:styleId="TableSubhead2">
    <w:name w:val="Table Subhead 2"/>
    <w:basedOn w:val="Normal"/>
    <w:rsid w:val="009E7B1F"/>
    <w:pPr>
      <w:spacing w:before="60" w:after="60"/>
    </w:pPr>
    <w:rPr>
      <w:rFonts w:ascii="Arial" w:eastAsia="Cambria" w:hAnsi="Arial"/>
      <w:b/>
      <w:i/>
      <w:color w:val="00267F"/>
      <w:sz w:val="20"/>
      <w:szCs w:val="20"/>
    </w:rPr>
  </w:style>
  <w:style w:type="paragraph" w:customStyle="1" w:styleId="TableSubhead3">
    <w:name w:val="Table Subhead 3"/>
    <w:basedOn w:val="TableSubhead2"/>
    <w:qFormat/>
    <w:rsid w:val="009E7B1F"/>
    <w:pPr>
      <w:ind w:left="61"/>
      <w:contextualSpacing/>
    </w:pPr>
    <w:rPr>
      <w:sz w:val="18"/>
    </w:rPr>
  </w:style>
  <w:style w:type="paragraph" w:customStyle="1" w:styleId="TableSubheadNo">
    <w:name w:val="Table Subhead No"/>
    <w:basedOn w:val="Normal"/>
    <w:qFormat/>
    <w:rsid w:val="009E7B1F"/>
    <w:pPr>
      <w:spacing w:before="120" w:after="160"/>
      <w:ind w:left="612" w:right="120" w:hanging="297"/>
    </w:pPr>
    <w:rPr>
      <w:rFonts w:ascii="Times New Roman" w:eastAsia="Cambria" w:hAnsi="Times New Roman"/>
      <w:b/>
      <w:sz w:val="22"/>
      <w:szCs w:val="22"/>
    </w:rPr>
  </w:style>
  <w:style w:type="paragraph" w:customStyle="1" w:styleId="TableText15">
    <w:name w:val="Table Text 1.5"/>
    <w:basedOn w:val="TableText"/>
    <w:rsid w:val="009E7B1F"/>
    <w:pPr>
      <w:spacing w:after="40"/>
      <w:ind w:left="317" w:hanging="237"/>
    </w:pPr>
  </w:style>
  <w:style w:type="paragraph" w:customStyle="1" w:styleId="TableText2">
    <w:name w:val="Table Text 2"/>
    <w:basedOn w:val="TableText"/>
    <w:qFormat/>
    <w:rsid w:val="009E7B1F"/>
  </w:style>
  <w:style w:type="paragraph" w:customStyle="1" w:styleId="TableTextCenter">
    <w:name w:val="Table Text Center"/>
    <w:basedOn w:val="TableText"/>
    <w:qFormat/>
    <w:rsid w:val="009E7B1F"/>
    <w:pPr>
      <w:spacing w:before="40" w:after="40"/>
      <w:contextualSpacing/>
      <w:jc w:val="center"/>
    </w:pPr>
    <w:rPr>
      <w:szCs w:val="19"/>
    </w:rPr>
  </w:style>
  <w:style w:type="paragraph" w:customStyle="1" w:styleId="TableTextLg">
    <w:name w:val="Table Text Lg"/>
    <w:basedOn w:val="TableText"/>
    <w:qFormat/>
    <w:rsid w:val="009E7B1F"/>
    <w:pPr>
      <w:spacing w:after="40"/>
    </w:pPr>
    <w:rPr>
      <w:rFonts w:ascii="Calibri" w:hAnsi="Calibri"/>
      <w:sz w:val="22"/>
      <w:szCs w:val="19"/>
    </w:rPr>
  </w:style>
  <w:style w:type="paragraph" w:customStyle="1" w:styleId="TableTextMoreSpace">
    <w:name w:val="Table Text More Space"/>
    <w:basedOn w:val="TableText"/>
    <w:qFormat/>
    <w:rsid w:val="009E7B1F"/>
    <w:pPr>
      <w:spacing w:before="80" w:after="80"/>
    </w:pPr>
    <w:rPr>
      <w:rFonts w:ascii="Calibri" w:hAnsi="Calibri" w:cs="Calibri"/>
      <w:sz w:val="22"/>
    </w:rPr>
  </w:style>
  <w:style w:type="paragraph" w:customStyle="1" w:styleId="TableTextNumbers">
    <w:name w:val="Table Text Numbers"/>
    <w:basedOn w:val="TableText"/>
    <w:qFormat/>
    <w:rsid w:val="009E7B1F"/>
    <w:pPr>
      <w:ind w:left="324" w:hanging="324"/>
    </w:pPr>
  </w:style>
  <w:style w:type="paragraph" w:customStyle="1" w:styleId="TableTextResume">
    <w:name w:val="Table Text Resume"/>
    <w:basedOn w:val="TableTextNumbers"/>
    <w:rsid w:val="009E7B1F"/>
    <w:pPr>
      <w:ind w:left="12" w:firstLine="0"/>
    </w:pPr>
    <w:rPr>
      <w:b/>
    </w:rPr>
  </w:style>
  <w:style w:type="paragraph" w:customStyle="1" w:styleId="TableText20">
    <w:name w:val="Table Text2"/>
    <w:basedOn w:val="Normal"/>
    <w:qFormat/>
    <w:rsid w:val="009E7B1F"/>
    <w:pPr>
      <w:spacing w:line="220" w:lineRule="exact"/>
      <w:ind w:left="72" w:right="72"/>
    </w:pPr>
    <w:rPr>
      <w:rFonts w:eastAsia="Cambria" w:cs="Cambria"/>
      <w:color w:val="00267F"/>
      <w:sz w:val="20"/>
    </w:rPr>
  </w:style>
  <w:style w:type="table" w:customStyle="1" w:styleId="TableTheme1">
    <w:name w:val="Table Theme1"/>
    <w:basedOn w:val="TableNormal"/>
    <w:next w:val="TableTheme"/>
    <w:uiPriority w:val="99"/>
    <w:semiHidden/>
    <w:unhideWhenUsed/>
    <w:rsid w:val="009E7B1F"/>
    <w:pPr>
      <w:spacing w:before="120" w:after="120"/>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xtPPerform">
    <w:name w:val="Table Txt PPerform"/>
    <w:qFormat/>
    <w:rsid w:val="009E7B1F"/>
    <w:pPr>
      <w:spacing w:before="40" w:after="240"/>
    </w:pPr>
    <w:rPr>
      <w:rFonts w:ascii="Arial" w:eastAsia="Times New Roman" w:hAnsi="Arial" w:cs="Arial"/>
      <w:sz w:val="19"/>
      <w:szCs w:val="19"/>
    </w:rPr>
  </w:style>
  <w:style w:type="paragraph" w:customStyle="1" w:styleId="TableFigureExhibitTitle">
    <w:name w:val="Table/Figure/Exhibit Title"/>
    <w:basedOn w:val="Normal"/>
    <w:link w:val="TableFigureExhibitTitleChar"/>
    <w:rsid w:val="009E7B1F"/>
    <w:pPr>
      <w:keepNext/>
      <w:spacing w:before="480" w:after="60"/>
      <w:ind w:left="245" w:right="720" w:firstLine="144"/>
      <w:jc w:val="center"/>
    </w:pPr>
    <w:rPr>
      <w:rFonts w:ascii="Trebuchet MS" w:eastAsia="Cambria" w:hAnsi="Trebuchet MS"/>
      <w:b/>
      <w:color w:val="00267F"/>
      <w:sz w:val="23"/>
      <w:szCs w:val="23"/>
      <w:lang w:val="x-none" w:eastAsia="x-none"/>
    </w:rPr>
  </w:style>
  <w:style w:type="character" w:customStyle="1" w:styleId="TableFigureExhibitTitleChar">
    <w:name w:val="Table/Figure/Exhibit Title Char"/>
    <w:link w:val="TableFigureExhibitTitle"/>
    <w:locked/>
    <w:rsid w:val="009E7B1F"/>
    <w:rPr>
      <w:rFonts w:ascii="Trebuchet MS" w:eastAsia="Cambria" w:hAnsi="Trebuchet MS" w:cs="Times New Roman"/>
      <w:b/>
      <w:color w:val="00267F"/>
      <w:sz w:val="23"/>
      <w:szCs w:val="23"/>
    </w:rPr>
  </w:style>
  <w:style w:type="paragraph" w:customStyle="1" w:styleId="TableTextSpace">
    <w:name w:val="TableText Space"/>
    <w:qFormat/>
    <w:rsid w:val="009E7B1F"/>
    <w:pPr>
      <w:spacing w:after="120"/>
    </w:pPr>
    <w:rPr>
      <w:rFonts w:ascii="Arial" w:eastAsia="Calibri" w:hAnsi="Arial" w:cs="Arial"/>
      <w:sz w:val="24"/>
      <w:szCs w:val="22"/>
    </w:rPr>
  </w:style>
  <w:style w:type="paragraph" w:customStyle="1" w:styleId="Tag">
    <w:name w:val="Tag"/>
    <w:rsid w:val="009E7B1F"/>
    <w:pPr>
      <w:spacing w:before="60"/>
      <w:jc w:val="right"/>
    </w:pPr>
    <w:rPr>
      <w:rFonts w:ascii="Trebuchet MS" w:eastAsia="Times New Roman" w:hAnsi="Trebuchet MS"/>
      <w:b/>
      <w:bCs/>
      <w:color w:val="003366"/>
      <w:sz w:val="24"/>
      <w:szCs w:val="24"/>
    </w:rPr>
  </w:style>
  <w:style w:type="paragraph" w:customStyle="1" w:styleId="TextIndent">
    <w:name w:val="Text Indent"/>
    <w:basedOn w:val="Normal"/>
    <w:rsid w:val="009E7B1F"/>
    <w:pPr>
      <w:spacing w:after="240"/>
      <w:ind w:left="547" w:hanging="7"/>
    </w:pPr>
    <w:rPr>
      <w:rFonts w:ascii="Arial" w:eastAsia="Cambria" w:hAnsi="Arial"/>
      <w:sz w:val="21"/>
      <w:szCs w:val="20"/>
    </w:rPr>
  </w:style>
  <w:style w:type="paragraph" w:customStyle="1" w:styleId="TimeHead1">
    <w:name w:val="Time Head 1"/>
    <w:basedOn w:val="TableHead"/>
    <w:qFormat/>
    <w:rsid w:val="009E7B1F"/>
    <w:pPr>
      <w:spacing w:before="0" w:after="0"/>
    </w:pPr>
    <w:rPr>
      <w:rFonts w:ascii="Calibri" w:hAnsi="Calibri" w:cs="Calibri"/>
      <w:b/>
      <w:color w:val="auto"/>
      <w:szCs w:val="20"/>
    </w:rPr>
  </w:style>
  <w:style w:type="paragraph" w:customStyle="1" w:styleId="TimeHead2">
    <w:name w:val="Time Head 2"/>
    <w:qFormat/>
    <w:rsid w:val="009E7B1F"/>
    <w:pPr>
      <w:spacing w:line="220" w:lineRule="exact"/>
    </w:pPr>
    <w:rPr>
      <w:rFonts w:ascii="Calibri" w:eastAsia="Times New Roman" w:hAnsi="Calibri" w:cs="Calibri"/>
      <w:b/>
      <w:color w:val="00267F"/>
      <w:sz w:val="22"/>
      <w:szCs w:val="24"/>
    </w:rPr>
  </w:style>
  <w:style w:type="paragraph" w:customStyle="1" w:styleId="TimeHead3">
    <w:name w:val="Time Head 3"/>
    <w:basedOn w:val="TimeHead2"/>
    <w:qFormat/>
    <w:rsid w:val="009E7B1F"/>
    <w:rPr>
      <w:b w:val="0"/>
      <w:i/>
      <w:sz w:val="21"/>
      <w:szCs w:val="20"/>
    </w:rPr>
  </w:style>
  <w:style w:type="paragraph" w:customStyle="1" w:styleId="TimeHeadDate">
    <w:name w:val="Time Head Date"/>
    <w:qFormat/>
    <w:rsid w:val="009E7B1F"/>
    <w:pPr>
      <w:jc w:val="center"/>
    </w:pPr>
    <w:rPr>
      <w:rFonts w:ascii="Calibri" w:eastAsia="Times New Roman" w:hAnsi="Calibri" w:cs="Calibri"/>
      <w:color w:val="FFFFFF"/>
      <w:sz w:val="16"/>
      <w:szCs w:val="14"/>
    </w:rPr>
  </w:style>
  <w:style w:type="paragraph" w:customStyle="1" w:styleId="TimeHeading">
    <w:name w:val="Time Heading"/>
    <w:basedOn w:val="Normal"/>
    <w:qFormat/>
    <w:rsid w:val="009E7B1F"/>
    <w:pPr>
      <w:spacing w:before="60" w:after="60"/>
    </w:pPr>
    <w:rPr>
      <w:rFonts w:ascii="Calibri" w:eastAsia="Cambria" w:hAnsi="Calibri" w:cs="Calibri"/>
      <w:b/>
      <w:szCs w:val="20"/>
    </w:rPr>
  </w:style>
  <w:style w:type="paragraph" w:customStyle="1" w:styleId="TimeTableText">
    <w:name w:val="Time Table Text"/>
    <w:qFormat/>
    <w:rsid w:val="009E7B1F"/>
    <w:pPr>
      <w:ind w:left="366" w:hanging="324"/>
    </w:pPr>
    <w:rPr>
      <w:rFonts w:ascii="Calibri" w:eastAsia="Times New Roman" w:hAnsi="Calibri" w:cs="Arial"/>
      <w:sz w:val="24"/>
      <w:szCs w:val="19"/>
    </w:rPr>
  </w:style>
  <w:style w:type="paragraph" w:customStyle="1" w:styleId="TimeTskNumbers">
    <w:name w:val="Time TskNumbers"/>
    <w:qFormat/>
    <w:rsid w:val="009E7B1F"/>
    <w:rPr>
      <w:rFonts w:ascii="Calibri" w:eastAsia="Times New Roman" w:hAnsi="Calibri" w:cs="Calibri"/>
      <w:i/>
      <w:color w:val="00267F"/>
      <w:sz w:val="24"/>
      <w:szCs w:val="24"/>
    </w:rPr>
  </w:style>
  <w:style w:type="paragraph" w:customStyle="1" w:styleId="TimelineShading">
    <w:name w:val="Timeline Shading"/>
    <w:qFormat/>
    <w:rsid w:val="009E7B1F"/>
    <w:pPr>
      <w:spacing w:before="40"/>
      <w:jc w:val="center"/>
    </w:pPr>
    <w:rPr>
      <w:rFonts w:ascii="Calibri" w:eastAsia="Times New Roman" w:hAnsi="Calibri"/>
      <w:sz w:val="24"/>
      <w:szCs w:val="24"/>
    </w:rPr>
  </w:style>
  <w:style w:type="table" w:customStyle="1" w:styleId="TimelineTable">
    <w:name w:val="Timeline Table"/>
    <w:basedOn w:val="DukeTable"/>
    <w:uiPriority w:val="99"/>
    <w:rsid w:val="009E7B1F"/>
    <w:pPr>
      <w:spacing w:line="240" w:lineRule="exact"/>
    </w:pPr>
    <w:rPr>
      <w:sz w:val="18"/>
    </w:rPr>
    <w:tblPr>
      <w:tblStyleRowBandSize w:val="1"/>
      <w:jc w:val="center"/>
      <w:tblInd w:w="0" w:type="dxa"/>
      <w:tblBorders>
        <w:insideH w:val="single" w:sz="8" w:space="0" w:color="2D6AB0"/>
        <w:insideV w:val="single" w:sz="8" w:space="0" w:color="2D6AB0"/>
      </w:tblBorders>
      <w:tblCellMar>
        <w:top w:w="0" w:type="dxa"/>
        <w:left w:w="115" w:type="dxa"/>
        <w:bottom w:w="0" w:type="dxa"/>
        <w:right w:w="115" w:type="dxa"/>
      </w:tblCellMar>
    </w:tblPr>
    <w:trPr>
      <w:jc w:val="center"/>
    </w:trPr>
    <w:tcPr>
      <w:vAlign w:val="center"/>
    </w:tcPr>
    <w:tblStylePr w:type="firstRow">
      <w:pPr>
        <w:keepNext w:val="0"/>
        <w:keepLines w:val="0"/>
        <w:pageBreakBefore w:val="0"/>
        <w:widowControl w:val="0"/>
        <w:suppressLineNumbers w:val="0"/>
        <w:suppressAutoHyphens w:val="0"/>
        <w:wordWrap/>
        <w:spacing w:beforeLines="0" w:beforeAutospacing="0" w:afterLines="40" w:afterAutospacing="0" w:line="240" w:lineRule="auto"/>
        <w:ind w:leftChars="0" w:left="0" w:rightChars="0" w:right="0" w:firstLineChars="0" w:firstLine="0"/>
        <w:contextualSpacing w:val="0"/>
        <w:jc w:val="left"/>
        <w:outlineLvl w:val="9"/>
      </w:pPr>
      <w:rPr>
        <w:rFonts w:ascii="Symbol" w:hAnsi="Symbol"/>
        <w:b/>
        <w:i w:val="0"/>
        <w:color w:val="FFFFFF"/>
        <w:sz w:val="22"/>
      </w:rPr>
      <w:tblPr/>
      <w:tcPr>
        <w:tcBorders>
          <w:insideV w:val="dashed" w:sz="4" w:space="0" w:color="FFFFFF"/>
        </w:tcBorders>
        <w:shd w:val="clear" w:color="auto" w:fill="00267F"/>
      </w:tcPr>
    </w:tblStylePr>
    <w:tblStylePr w:type="lastRow">
      <w:tblPr/>
      <w:tcPr>
        <w:tcBorders>
          <w:bottom w:val="single" w:sz="24" w:space="0" w:color="00267F"/>
        </w:tcBorders>
      </w:tcPr>
    </w:tblStylePr>
    <w:tblStylePr w:type="firstCol">
      <w:pPr>
        <w:jc w:val="center"/>
      </w:pPr>
    </w:tblStylePr>
    <w:tblStylePr w:type="band1Horz">
      <w:tblPr/>
      <w:tcPr>
        <w:shd w:val="clear" w:color="auto" w:fill="F0E8D4"/>
      </w:tcPr>
    </w:tblStylePr>
    <w:tblStylePr w:type="band2Horz">
      <w:tblPr/>
      <w:tcPr>
        <w:shd w:val="clear" w:color="auto" w:fill="F0E8D4"/>
      </w:tcPr>
    </w:tblStylePr>
  </w:style>
  <w:style w:type="paragraph" w:customStyle="1" w:styleId="TimelineTableText">
    <w:name w:val="Timeline Table Text"/>
    <w:uiPriority w:val="99"/>
    <w:qFormat/>
    <w:rsid w:val="009E7B1F"/>
    <w:pPr>
      <w:tabs>
        <w:tab w:val="left" w:pos="220"/>
      </w:tabs>
    </w:pPr>
    <w:rPr>
      <w:rFonts w:ascii="Calibri" w:eastAsia="Times New Roman" w:hAnsi="Calibri" w:cs="Calibri"/>
      <w:sz w:val="24"/>
      <w:szCs w:val="24"/>
    </w:rPr>
  </w:style>
  <w:style w:type="paragraph" w:customStyle="1" w:styleId="TimelineText">
    <w:name w:val="Timeline Text"/>
    <w:uiPriority w:val="99"/>
    <w:qFormat/>
    <w:rsid w:val="009E7B1F"/>
    <w:pPr>
      <w:spacing w:line="220" w:lineRule="exact"/>
      <w:ind w:left="432" w:hanging="432"/>
    </w:pPr>
    <w:rPr>
      <w:rFonts w:ascii="Calibri" w:eastAsia="Times New Roman" w:hAnsi="Calibri"/>
      <w:sz w:val="18"/>
      <w:szCs w:val="22"/>
    </w:rPr>
  </w:style>
  <w:style w:type="paragraph" w:customStyle="1" w:styleId="Title1">
    <w:name w:val="Title 1"/>
    <w:rsid w:val="009E7B1F"/>
    <w:pPr>
      <w:spacing w:before="1080" w:after="1200"/>
    </w:pPr>
    <w:rPr>
      <w:rFonts w:ascii="Arial" w:eastAsia="Times New Roman" w:hAnsi="Arial"/>
      <w:b/>
      <w:color w:val="00267F"/>
      <w:sz w:val="72"/>
      <w:szCs w:val="48"/>
    </w:rPr>
  </w:style>
  <w:style w:type="character" w:customStyle="1" w:styleId="Title15">
    <w:name w:val="Title 1.5"/>
    <w:uiPriority w:val="1"/>
    <w:qFormat/>
    <w:rsid w:val="009E7B1F"/>
    <w:rPr>
      <w:sz w:val="36"/>
    </w:rPr>
  </w:style>
  <w:style w:type="paragraph" w:customStyle="1" w:styleId="Title2-DelivType">
    <w:name w:val="Title 2 - Deliv. Type"/>
    <w:basedOn w:val="Normal"/>
    <w:rsid w:val="009E7B1F"/>
    <w:pPr>
      <w:spacing w:after="600"/>
    </w:pPr>
    <w:rPr>
      <w:rFonts w:ascii="Arial" w:eastAsia="Cambria" w:hAnsi="Arial"/>
      <w:b/>
      <w:i/>
      <w:sz w:val="40"/>
    </w:rPr>
  </w:style>
  <w:style w:type="paragraph" w:customStyle="1" w:styleId="Title3-PrepSub">
    <w:name w:val="Title 3 - Prep/Sub"/>
    <w:basedOn w:val="Normal"/>
    <w:rsid w:val="009E7B1F"/>
    <w:rPr>
      <w:rFonts w:ascii="Arial" w:eastAsia="Cambria" w:hAnsi="Arial"/>
      <w:i/>
      <w:color w:val="1F821F"/>
      <w:sz w:val="32"/>
    </w:rPr>
  </w:style>
  <w:style w:type="paragraph" w:customStyle="1" w:styleId="Title4">
    <w:name w:val="Title 4"/>
    <w:rsid w:val="009E7B1F"/>
    <w:pPr>
      <w:spacing w:before="1320" w:after="600"/>
    </w:pPr>
    <w:rPr>
      <w:rFonts w:ascii="Arial" w:eastAsia="Times New Roman" w:hAnsi="Arial"/>
      <w:b/>
      <w:color w:val="00267F"/>
      <w:sz w:val="30"/>
      <w:szCs w:val="30"/>
    </w:rPr>
  </w:style>
  <w:style w:type="paragraph" w:customStyle="1" w:styleId="Title6-Date">
    <w:name w:val="Title 6 - Date"/>
    <w:basedOn w:val="Normal"/>
    <w:rsid w:val="009E7B1F"/>
    <w:pPr>
      <w:spacing w:before="360" w:after="160"/>
    </w:pPr>
    <w:rPr>
      <w:rFonts w:ascii="Arial" w:eastAsia="Cambria" w:hAnsi="Arial"/>
      <w:b/>
      <w:i/>
      <w:sz w:val="32"/>
      <w:szCs w:val="40"/>
    </w:rPr>
  </w:style>
  <w:style w:type="paragraph" w:customStyle="1" w:styleId="Title5">
    <w:name w:val="Title 5"/>
    <w:basedOn w:val="Title6-Date"/>
    <w:rsid w:val="009E7B1F"/>
    <w:pPr>
      <w:spacing w:before="0" w:after="360"/>
    </w:pPr>
    <w:rPr>
      <w:color w:val="00267F"/>
      <w:sz w:val="30"/>
      <w:szCs w:val="30"/>
    </w:rPr>
  </w:style>
  <w:style w:type="paragraph" w:customStyle="1" w:styleId="TitlePage1">
    <w:name w:val="Title Page 1"/>
    <w:basedOn w:val="Normal"/>
    <w:rsid w:val="009E7B1F"/>
    <w:pPr>
      <w:spacing w:before="480" w:after="160"/>
      <w:jc w:val="center"/>
    </w:pPr>
    <w:rPr>
      <w:rFonts w:ascii="Trebuchet MS" w:eastAsia="Cambria" w:hAnsi="Trebuchet MS" w:cs="Arial"/>
      <w:b/>
      <w:sz w:val="40"/>
      <w:szCs w:val="40"/>
    </w:rPr>
  </w:style>
  <w:style w:type="paragraph" w:customStyle="1" w:styleId="TitlePage2">
    <w:name w:val="Title Page 2"/>
    <w:basedOn w:val="TitlePage1"/>
    <w:rsid w:val="009E7B1F"/>
    <w:pPr>
      <w:spacing w:before="120"/>
    </w:pPr>
  </w:style>
  <w:style w:type="paragraph" w:customStyle="1" w:styleId="TitlePage2a">
    <w:name w:val="Title Page 2a"/>
    <w:basedOn w:val="TitlePage1"/>
    <w:rsid w:val="009E7B1F"/>
    <w:pPr>
      <w:spacing w:before="720" w:after="0"/>
    </w:pPr>
    <w:rPr>
      <w:i/>
      <w:sz w:val="36"/>
    </w:rPr>
  </w:style>
  <w:style w:type="paragraph" w:customStyle="1" w:styleId="TitlePageDate">
    <w:name w:val="Title Page Date"/>
    <w:basedOn w:val="Normal"/>
    <w:rsid w:val="009E7B1F"/>
    <w:pPr>
      <w:spacing w:after="160"/>
      <w:jc w:val="center"/>
    </w:pPr>
    <w:rPr>
      <w:rFonts w:ascii="Trebuchet MS" w:eastAsia="Cambria" w:hAnsi="Trebuchet MS"/>
      <w:b/>
      <w:sz w:val="32"/>
    </w:rPr>
  </w:style>
  <w:style w:type="character" w:customStyle="1" w:styleId="titles-source">
    <w:name w:val="titles-source"/>
    <w:basedOn w:val="DefaultParagraphFont"/>
    <w:rsid w:val="009E7B1F"/>
  </w:style>
  <w:style w:type="paragraph" w:customStyle="1" w:styleId="TransmittalAddressBlock">
    <w:name w:val="Transmittal Address Block"/>
    <w:basedOn w:val="Normal"/>
    <w:rsid w:val="009E7B1F"/>
    <w:rPr>
      <w:rFonts w:ascii="Times New Roman" w:eastAsia="Cambria" w:hAnsi="Times New Roman"/>
      <w:szCs w:val="20"/>
      <w:lang w:val="fr-FR"/>
    </w:rPr>
  </w:style>
  <w:style w:type="paragraph" w:customStyle="1" w:styleId="TransmittalAttention">
    <w:name w:val="Transmittal Attention"/>
    <w:qFormat/>
    <w:rsid w:val="009E7B1F"/>
    <w:pPr>
      <w:spacing w:before="120"/>
      <w:ind w:left="1440" w:hanging="1440"/>
    </w:pPr>
    <w:rPr>
      <w:rFonts w:ascii="Times New Roman" w:eastAsia="Times New Roman" w:hAnsi="Times New Roman"/>
      <w:sz w:val="24"/>
      <w:szCs w:val="24"/>
    </w:rPr>
  </w:style>
  <w:style w:type="paragraph" w:customStyle="1" w:styleId="TransmittalBullets">
    <w:name w:val="Transmittal Bullets"/>
    <w:qFormat/>
    <w:rsid w:val="009E7B1F"/>
    <w:pPr>
      <w:numPr>
        <w:numId w:val="32"/>
      </w:numPr>
      <w:spacing w:after="80"/>
    </w:pPr>
    <w:rPr>
      <w:rFonts w:ascii="Times New Roman" w:eastAsia="Calibri" w:hAnsi="Times New Roman"/>
      <w:sz w:val="24"/>
      <w:szCs w:val="24"/>
    </w:rPr>
  </w:style>
  <w:style w:type="paragraph" w:customStyle="1" w:styleId="TransmittalDateBlock">
    <w:name w:val="Transmittal Date Block"/>
    <w:basedOn w:val="Normal"/>
    <w:rsid w:val="009E7B1F"/>
    <w:pPr>
      <w:shd w:val="clear" w:color="auto" w:fill="FFFFFF"/>
      <w:spacing w:before="240" w:after="160"/>
    </w:pPr>
    <w:rPr>
      <w:rFonts w:ascii="Times New Roman" w:eastAsia="Cambria" w:hAnsi="Times New Roman"/>
      <w:color w:val="000000"/>
      <w:spacing w:val="-1"/>
      <w:szCs w:val="22"/>
    </w:rPr>
  </w:style>
  <w:style w:type="paragraph" w:customStyle="1" w:styleId="TransmittalLetterBlock">
    <w:name w:val="Transmittal Letter Block"/>
    <w:basedOn w:val="Normal"/>
    <w:link w:val="TransmittalLetterBlockChar"/>
    <w:rsid w:val="009E7B1F"/>
    <w:pPr>
      <w:spacing w:before="120" w:after="120"/>
    </w:pPr>
    <w:rPr>
      <w:rFonts w:ascii="Times New Roman" w:eastAsia="Calibri" w:hAnsi="Times New Roman"/>
      <w:lang w:val="x-none" w:eastAsia="x-none"/>
    </w:rPr>
  </w:style>
  <w:style w:type="character" w:customStyle="1" w:styleId="TransmittalLetterBlockChar">
    <w:name w:val="Transmittal Letter Block Char"/>
    <w:link w:val="TransmittalLetterBlock"/>
    <w:locked/>
    <w:rsid w:val="009E7B1F"/>
    <w:rPr>
      <w:rFonts w:ascii="Times New Roman" w:eastAsia="Calibri" w:hAnsi="Times New Roman" w:cs="Times New Roman"/>
      <w:sz w:val="24"/>
      <w:szCs w:val="24"/>
    </w:rPr>
  </w:style>
  <w:style w:type="paragraph" w:customStyle="1" w:styleId="TransmittalLewinAddress">
    <w:name w:val="Transmittal Lewin Address"/>
    <w:qFormat/>
    <w:rsid w:val="009E7B1F"/>
    <w:pPr>
      <w:spacing w:after="240"/>
      <w:jc w:val="center"/>
    </w:pPr>
    <w:rPr>
      <w:rFonts w:ascii="Arial" w:eastAsia="Times New Roman" w:hAnsi="Arial" w:cs="Arial"/>
      <w:color w:val="948A54"/>
      <w:sz w:val="16"/>
      <w:szCs w:val="16"/>
    </w:rPr>
  </w:style>
  <w:style w:type="paragraph" w:customStyle="1" w:styleId="TransmittalRFPBlock">
    <w:name w:val="Transmittal RFP Block"/>
    <w:basedOn w:val="Normal"/>
    <w:rsid w:val="009E7B1F"/>
    <w:pPr>
      <w:spacing w:before="120" w:after="160"/>
      <w:ind w:left="1440" w:hanging="1440"/>
    </w:pPr>
    <w:rPr>
      <w:rFonts w:ascii="Times New Roman" w:eastAsia="Cambria" w:hAnsi="Times New Roman"/>
      <w:szCs w:val="20"/>
    </w:rPr>
  </w:style>
  <w:style w:type="paragraph" w:customStyle="1" w:styleId="TransmittalSignBlock">
    <w:name w:val="Transmittal Sign Block"/>
    <w:basedOn w:val="TransmittalLetterBlock"/>
    <w:rsid w:val="009E7B1F"/>
    <w:pPr>
      <w:spacing w:before="0" w:after="0"/>
      <w:ind w:left="547" w:hanging="7"/>
    </w:pPr>
  </w:style>
  <w:style w:type="paragraph" w:customStyle="1" w:styleId="VolumeX34margin">
    <w:name w:val="Volume X—3/4&quot; margin"/>
    <w:basedOn w:val="Normal"/>
    <w:link w:val="VolumeX34marginChar"/>
    <w:rsid w:val="009E7B1F"/>
    <w:pPr>
      <w:pBdr>
        <w:bottom w:val="single" w:sz="18" w:space="1" w:color="7C6A55"/>
      </w:pBdr>
      <w:tabs>
        <w:tab w:val="right" w:pos="10080"/>
      </w:tabs>
      <w:spacing w:after="240"/>
    </w:pPr>
    <w:rPr>
      <w:rFonts w:ascii="Trebuchet MS" w:eastAsia="Cambria" w:hAnsi="Trebuchet MS"/>
      <w:b/>
      <w:color w:val="28376A"/>
      <w:sz w:val="22"/>
      <w:szCs w:val="22"/>
      <w:lang w:val="x-none" w:eastAsia="x-none"/>
    </w:rPr>
  </w:style>
  <w:style w:type="character" w:customStyle="1" w:styleId="VolumeX34marginChar">
    <w:name w:val="Volume X—3/4&quot; margin Char"/>
    <w:link w:val="VolumeX34margin"/>
    <w:rsid w:val="009E7B1F"/>
    <w:rPr>
      <w:rFonts w:ascii="Trebuchet MS" w:eastAsia="Cambria" w:hAnsi="Trebuchet MS" w:cs="Times New Roman"/>
      <w:b/>
      <w:color w:val="28376A"/>
      <w:sz w:val="22"/>
      <w:szCs w:val="22"/>
    </w:rPr>
  </w:style>
  <w:style w:type="character" w:styleId="IntenseReference">
    <w:name w:val="Intense Reference"/>
    <w:uiPriority w:val="32"/>
    <w:qFormat/>
    <w:rsid w:val="009E7B1F"/>
    <w:rPr>
      <w:b/>
      <w:bCs/>
      <w:i/>
      <w:caps w:val="0"/>
      <w:smallCaps w:val="0"/>
      <w:color w:val="00267F"/>
      <w:spacing w:val="4"/>
      <w:u w:val="none"/>
    </w:rPr>
  </w:style>
  <w:style w:type="paragraph" w:customStyle="1" w:styleId="AfterBullet">
    <w:name w:val="After Bullet"/>
    <w:basedOn w:val="Normal"/>
    <w:qFormat/>
    <w:rsid w:val="009E7B1F"/>
    <w:pPr>
      <w:spacing w:before="480" w:after="160"/>
    </w:pPr>
    <w:rPr>
      <w:rFonts w:ascii="Times New Roman" w:eastAsia="Cambria" w:hAnsi="Times New Roman"/>
    </w:rPr>
  </w:style>
  <w:style w:type="paragraph" w:customStyle="1" w:styleId="BeforeBullet">
    <w:name w:val="Before Bullet"/>
    <w:basedOn w:val="Normal"/>
    <w:qFormat/>
    <w:rsid w:val="009E7B1F"/>
    <w:pPr>
      <w:keepNext/>
      <w:spacing w:before="120" w:after="60"/>
    </w:pPr>
    <w:rPr>
      <w:rFonts w:ascii="Times New Roman" w:eastAsia="Times New Roman" w:hAnsi="Times New Roman"/>
    </w:rPr>
  </w:style>
  <w:style w:type="table" w:customStyle="1" w:styleId="LightGrid-Accent11">
    <w:name w:val="Light Grid - Accent 11"/>
    <w:basedOn w:val="TableNormal"/>
    <w:uiPriority w:val="62"/>
    <w:rsid w:val="00C23083"/>
    <w:rPr>
      <w:rFonts w:eastAsia="Cambria"/>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r="http://schemas.openxmlformats.org/officeDocument/2006/relationships" xmlns:w="http://schemas.openxmlformats.org/wordprocessingml/2006/main">
  <w:divs>
    <w:div w:id="84959574">
      <w:bodyDiv w:val="1"/>
      <w:marLeft w:val="0"/>
      <w:marRight w:val="0"/>
      <w:marTop w:val="0"/>
      <w:marBottom w:val="0"/>
      <w:divBdr>
        <w:top w:val="none" w:sz="0" w:space="0" w:color="auto"/>
        <w:left w:val="none" w:sz="0" w:space="0" w:color="auto"/>
        <w:bottom w:val="none" w:sz="0" w:space="0" w:color="auto"/>
        <w:right w:val="none" w:sz="0" w:space="0" w:color="auto"/>
      </w:divBdr>
    </w:div>
    <w:div w:id="396438215">
      <w:bodyDiv w:val="1"/>
      <w:marLeft w:val="0"/>
      <w:marRight w:val="0"/>
      <w:marTop w:val="0"/>
      <w:marBottom w:val="0"/>
      <w:divBdr>
        <w:top w:val="none" w:sz="0" w:space="0" w:color="auto"/>
        <w:left w:val="none" w:sz="0" w:space="0" w:color="auto"/>
        <w:bottom w:val="none" w:sz="0" w:space="0" w:color="auto"/>
        <w:right w:val="none" w:sz="0" w:space="0" w:color="auto"/>
      </w:divBdr>
    </w:div>
    <w:div w:id="787893226">
      <w:bodyDiv w:val="1"/>
      <w:marLeft w:val="0"/>
      <w:marRight w:val="0"/>
      <w:marTop w:val="0"/>
      <w:marBottom w:val="0"/>
      <w:divBdr>
        <w:top w:val="none" w:sz="0" w:space="0" w:color="auto"/>
        <w:left w:val="none" w:sz="0" w:space="0" w:color="auto"/>
        <w:bottom w:val="none" w:sz="0" w:space="0" w:color="auto"/>
        <w:right w:val="none" w:sz="0" w:space="0" w:color="auto"/>
      </w:divBdr>
    </w:div>
    <w:div w:id="800611809">
      <w:bodyDiv w:val="1"/>
      <w:marLeft w:val="0"/>
      <w:marRight w:val="0"/>
      <w:marTop w:val="0"/>
      <w:marBottom w:val="0"/>
      <w:divBdr>
        <w:top w:val="none" w:sz="0" w:space="0" w:color="auto"/>
        <w:left w:val="none" w:sz="0" w:space="0" w:color="auto"/>
        <w:bottom w:val="none" w:sz="0" w:space="0" w:color="auto"/>
        <w:right w:val="none" w:sz="0" w:space="0" w:color="auto"/>
      </w:divBdr>
    </w:div>
    <w:div w:id="1043362333">
      <w:bodyDiv w:val="1"/>
      <w:marLeft w:val="0"/>
      <w:marRight w:val="0"/>
      <w:marTop w:val="0"/>
      <w:marBottom w:val="0"/>
      <w:divBdr>
        <w:top w:val="none" w:sz="0" w:space="0" w:color="auto"/>
        <w:left w:val="none" w:sz="0" w:space="0" w:color="auto"/>
        <w:bottom w:val="none" w:sz="0" w:space="0" w:color="auto"/>
        <w:right w:val="none" w:sz="0" w:space="0" w:color="auto"/>
      </w:divBdr>
    </w:div>
    <w:div w:id="1058624688">
      <w:bodyDiv w:val="1"/>
      <w:marLeft w:val="0"/>
      <w:marRight w:val="0"/>
      <w:marTop w:val="0"/>
      <w:marBottom w:val="0"/>
      <w:divBdr>
        <w:top w:val="none" w:sz="0" w:space="0" w:color="auto"/>
        <w:left w:val="none" w:sz="0" w:space="0" w:color="auto"/>
        <w:bottom w:val="none" w:sz="0" w:space="0" w:color="auto"/>
        <w:right w:val="none" w:sz="0" w:space="0" w:color="auto"/>
      </w:divBdr>
    </w:div>
    <w:div w:id="1421027547">
      <w:bodyDiv w:val="1"/>
      <w:marLeft w:val="0"/>
      <w:marRight w:val="0"/>
      <w:marTop w:val="0"/>
      <w:marBottom w:val="0"/>
      <w:divBdr>
        <w:top w:val="none" w:sz="0" w:space="0" w:color="auto"/>
        <w:left w:val="none" w:sz="0" w:space="0" w:color="auto"/>
        <w:bottom w:val="none" w:sz="0" w:space="0" w:color="auto"/>
        <w:right w:val="none" w:sz="0" w:space="0" w:color="auto"/>
      </w:divBdr>
    </w:div>
    <w:div w:id="1745376199">
      <w:bodyDiv w:val="1"/>
      <w:marLeft w:val="0"/>
      <w:marRight w:val="0"/>
      <w:marTop w:val="0"/>
      <w:marBottom w:val="0"/>
      <w:divBdr>
        <w:top w:val="none" w:sz="0" w:space="0" w:color="auto"/>
        <w:left w:val="none" w:sz="0" w:space="0" w:color="auto"/>
        <w:bottom w:val="none" w:sz="0" w:space="0" w:color="auto"/>
        <w:right w:val="none" w:sz="0" w:space="0" w:color="auto"/>
      </w:divBdr>
    </w:div>
    <w:div w:id="1810051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43837</Words>
  <Characters>249876</Characters>
  <Application>Microsoft Office Word</Application>
  <DocSecurity>0</DocSecurity>
  <Lines>2082</Lines>
  <Paragraphs>586</Paragraphs>
  <ScaleCrop>false</ScaleCrop>
  <LinksUpToDate>false</LinksUpToDate>
  <CharactersWithSpaces>293127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2014-06-30T19:22:00Z</dcterms:created>
  <dcterms:modified xsi:type="dcterms:W3CDTF">2014-07-03T12:49:00Z</dcterms:modified>
</cp:coreProperties>
</file>