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62" w:rsidRDefault="00CB1BE9" w:rsidP="006573E0">
      <w:pPr>
        <w:jc w:val="center"/>
        <w:outlineLvl w:val="0"/>
        <w:rPr>
          <w:sz w:val="24"/>
          <w:szCs w:val="24"/>
        </w:rPr>
      </w:pPr>
      <w:r>
        <w:rPr>
          <w:sz w:val="24"/>
          <w:szCs w:val="24"/>
        </w:rPr>
        <w:t xml:space="preserve">  </w:t>
      </w:r>
      <w:r w:rsidR="00D87462">
        <w:rPr>
          <w:sz w:val="24"/>
          <w:szCs w:val="24"/>
        </w:rPr>
        <w:t>UNITED STATES DISTRICT COURT</w:t>
      </w:r>
    </w:p>
    <w:p w:rsidR="00D87462" w:rsidRDefault="00D87462" w:rsidP="006573E0">
      <w:pPr>
        <w:jc w:val="center"/>
        <w:outlineLvl w:val="0"/>
        <w:rPr>
          <w:sz w:val="24"/>
          <w:szCs w:val="24"/>
        </w:rPr>
      </w:pPr>
      <w:r>
        <w:rPr>
          <w:sz w:val="24"/>
          <w:szCs w:val="24"/>
        </w:rPr>
        <w:t xml:space="preserve">FOR THE </w:t>
      </w:r>
      <w:r w:rsidR="002B189D">
        <w:rPr>
          <w:sz w:val="24"/>
          <w:szCs w:val="24"/>
        </w:rPr>
        <w:t>WESTERN</w:t>
      </w:r>
      <w:r>
        <w:rPr>
          <w:sz w:val="24"/>
          <w:szCs w:val="24"/>
        </w:rPr>
        <w:t xml:space="preserve"> DISTRICT OF </w:t>
      </w:r>
      <w:r w:rsidR="002B189D">
        <w:rPr>
          <w:sz w:val="24"/>
          <w:szCs w:val="24"/>
        </w:rPr>
        <w:t>TEXAS</w:t>
      </w:r>
    </w:p>
    <w:p w:rsidR="00D87462" w:rsidRDefault="002B189D" w:rsidP="006573E0">
      <w:pPr>
        <w:jc w:val="center"/>
        <w:outlineLvl w:val="0"/>
        <w:rPr>
          <w:sz w:val="24"/>
          <w:szCs w:val="24"/>
        </w:rPr>
      </w:pPr>
      <w:r>
        <w:rPr>
          <w:sz w:val="24"/>
          <w:szCs w:val="24"/>
        </w:rPr>
        <w:t>SAN ANTONIO</w:t>
      </w:r>
      <w:r w:rsidR="00D87462">
        <w:rPr>
          <w:sz w:val="24"/>
          <w:szCs w:val="24"/>
        </w:rPr>
        <w:t xml:space="preserve"> DIVISION</w:t>
      </w:r>
    </w:p>
    <w:p w:rsidR="0015719B" w:rsidRDefault="0015719B" w:rsidP="006573E0">
      <w:pPr>
        <w:jc w:val="center"/>
        <w:outlineLvl w:val="0"/>
        <w:rPr>
          <w:sz w:val="24"/>
          <w:szCs w:val="24"/>
        </w:rPr>
      </w:pPr>
    </w:p>
    <w:p w:rsidR="0032179B" w:rsidRDefault="00847983" w:rsidP="002B189D">
      <w:pPr>
        <w:spacing w:line="220" w:lineRule="exact"/>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5pt;margin-top:8.6pt;width:251.5pt;height:0;z-index:251656704" o:connectortype="straight"/>
        </w:pict>
      </w:r>
    </w:p>
    <w:p w:rsidR="001A01B3" w:rsidRDefault="0032179B" w:rsidP="0032179B">
      <w:pPr>
        <w:rPr>
          <w:sz w:val="24"/>
          <w:szCs w:val="24"/>
        </w:rPr>
      </w:pPr>
      <w:r>
        <w:rPr>
          <w:sz w:val="24"/>
          <w:szCs w:val="24"/>
        </w:rPr>
        <w:t>ERIC STEWARD,</w:t>
      </w:r>
      <w:r w:rsidR="001A01B3">
        <w:rPr>
          <w:sz w:val="24"/>
          <w:szCs w:val="24"/>
        </w:rPr>
        <w:t xml:space="preserve"> LINDA ARIZPE, ANDREA</w:t>
      </w:r>
      <w:r w:rsidR="00C5434C">
        <w:rPr>
          <w:sz w:val="24"/>
          <w:szCs w:val="24"/>
        </w:rPr>
        <w:tab/>
        <w:t>)</w:t>
      </w:r>
    </w:p>
    <w:p w:rsidR="001A01B3" w:rsidRDefault="001A01B3" w:rsidP="0032179B">
      <w:pPr>
        <w:rPr>
          <w:sz w:val="24"/>
          <w:szCs w:val="24"/>
        </w:rPr>
      </w:pPr>
      <w:r>
        <w:rPr>
          <w:sz w:val="24"/>
          <w:szCs w:val="24"/>
        </w:rPr>
        <w:t>PADRON, PATRICIA FERRER, BENNY</w:t>
      </w:r>
      <w:r w:rsidR="00C5434C">
        <w:rPr>
          <w:sz w:val="24"/>
          <w:szCs w:val="24"/>
        </w:rPr>
        <w:tab/>
      </w:r>
      <w:r w:rsidR="00C5434C">
        <w:rPr>
          <w:sz w:val="24"/>
          <w:szCs w:val="24"/>
        </w:rPr>
        <w:tab/>
        <w:t>)</w:t>
      </w:r>
    </w:p>
    <w:p w:rsidR="001A01B3" w:rsidRDefault="001A01B3" w:rsidP="0032179B">
      <w:pPr>
        <w:rPr>
          <w:sz w:val="24"/>
          <w:szCs w:val="24"/>
        </w:rPr>
      </w:pPr>
      <w:r>
        <w:rPr>
          <w:sz w:val="24"/>
          <w:szCs w:val="24"/>
        </w:rPr>
        <w:t xml:space="preserve">HOLMES, </w:t>
      </w:r>
      <w:r w:rsidR="001C4905">
        <w:rPr>
          <w:sz w:val="24"/>
          <w:szCs w:val="24"/>
        </w:rPr>
        <w:t xml:space="preserve">ZACKOWITZ </w:t>
      </w:r>
      <w:r>
        <w:rPr>
          <w:sz w:val="24"/>
          <w:szCs w:val="24"/>
        </w:rPr>
        <w:t>M</w:t>
      </w:r>
      <w:r w:rsidR="006339FC">
        <w:rPr>
          <w:sz w:val="24"/>
          <w:szCs w:val="24"/>
        </w:rPr>
        <w:t>O</w:t>
      </w:r>
      <w:r>
        <w:rPr>
          <w:sz w:val="24"/>
          <w:szCs w:val="24"/>
        </w:rPr>
        <w:t>RGAN, on behalf</w:t>
      </w:r>
      <w:r w:rsidR="00C5434C">
        <w:rPr>
          <w:sz w:val="24"/>
          <w:szCs w:val="24"/>
        </w:rPr>
        <w:tab/>
        <w:t>)</w:t>
      </w:r>
    </w:p>
    <w:p w:rsidR="001A01B3" w:rsidRDefault="00C5434C" w:rsidP="0032179B">
      <w:pPr>
        <w:rPr>
          <w:sz w:val="24"/>
          <w:szCs w:val="24"/>
        </w:rPr>
      </w:pPr>
      <w:r>
        <w:rPr>
          <w:sz w:val="24"/>
          <w:szCs w:val="24"/>
        </w:rPr>
        <w:t>o</w:t>
      </w:r>
      <w:r w:rsidR="001A01B3">
        <w:rPr>
          <w:sz w:val="24"/>
          <w:szCs w:val="24"/>
        </w:rPr>
        <w:t>f themselves and all others similarly situated</w:t>
      </w:r>
      <w:r w:rsidR="00644685">
        <w:rPr>
          <w:sz w:val="24"/>
          <w:szCs w:val="24"/>
        </w:rPr>
        <w:t>,</w:t>
      </w:r>
      <w:r w:rsidR="001A01B3">
        <w:rPr>
          <w:sz w:val="24"/>
          <w:szCs w:val="24"/>
        </w:rPr>
        <w:t xml:space="preserve"> </w:t>
      </w:r>
      <w:r>
        <w:rPr>
          <w:sz w:val="24"/>
          <w:szCs w:val="24"/>
        </w:rPr>
        <w:tab/>
        <w:t>)</w:t>
      </w:r>
    </w:p>
    <w:p w:rsidR="001A01B3" w:rsidRDefault="001A01B3" w:rsidP="0032179B">
      <w:pPr>
        <w:rPr>
          <w:sz w:val="24"/>
          <w:szCs w:val="24"/>
        </w:rPr>
      </w:pPr>
      <w:r>
        <w:rPr>
          <w:sz w:val="24"/>
          <w:szCs w:val="24"/>
        </w:rPr>
        <w:t xml:space="preserve">THE ARC OF TEXAS, </w:t>
      </w:r>
      <w:r w:rsidR="00C5434C">
        <w:rPr>
          <w:sz w:val="24"/>
          <w:szCs w:val="24"/>
        </w:rPr>
        <w:t>INC.,</w:t>
      </w:r>
      <w:r>
        <w:rPr>
          <w:sz w:val="24"/>
          <w:szCs w:val="24"/>
        </w:rPr>
        <w:t xml:space="preserve"> and COALITION</w:t>
      </w:r>
      <w:r w:rsidR="00C5434C">
        <w:rPr>
          <w:sz w:val="24"/>
          <w:szCs w:val="24"/>
        </w:rPr>
        <w:tab/>
        <w:t>)</w:t>
      </w:r>
    </w:p>
    <w:p w:rsidR="001A01B3" w:rsidRDefault="001A01B3" w:rsidP="0032179B">
      <w:pPr>
        <w:rPr>
          <w:sz w:val="24"/>
          <w:szCs w:val="24"/>
        </w:rPr>
      </w:pPr>
      <w:r>
        <w:rPr>
          <w:sz w:val="24"/>
          <w:szCs w:val="24"/>
        </w:rPr>
        <w:t>OF TEXANS WITH DISABILITIES, INC.,</w:t>
      </w:r>
      <w:r w:rsidR="00C5434C">
        <w:rPr>
          <w:sz w:val="24"/>
          <w:szCs w:val="24"/>
        </w:rPr>
        <w:tab/>
      </w:r>
      <w:r w:rsidR="00C5434C">
        <w:rPr>
          <w:sz w:val="24"/>
          <w:szCs w:val="24"/>
        </w:rPr>
        <w:tab/>
        <w:t>)</w:t>
      </w:r>
    </w:p>
    <w:p w:rsidR="001A01B3" w:rsidRDefault="00C5434C" w:rsidP="003217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2179B" w:rsidRDefault="001A01B3" w:rsidP="0032179B">
      <w:pPr>
        <w:rPr>
          <w:sz w:val="24"/>
          <w:szCs w:val="24"/>
        </w:rPr>
      </w:pPr>
      <w:r>
        <w:rPr>
          <w:sz w:val="24"/>
          <w:szCs w:val="24"/>
        </w:rPr>
        <w:tab/>
      </w:r>
      <w:r>
        <w:rPr>
          <w:sz w:val="24"/>
          <w:szCs w:val="24"/>
        </w:rPr>
        <w:tab/>
      </w:r>
      <w:r>
        <w:rPr>
          <w:sz w:val="24"/>
          <w:szCs w:val="24"/>
        </w:rPr>
        <w:tab/>
        <w:t>Plaintiffs,</w:t>
      </w:r>
      <w:r>
        <w:rPr>
          <w:sz w:val="24"/>
          <w:szCs w:val="24"/>
        </w:rPr>
        <w:tab/>
      </w:r>
      <w:r w:rsidR="00CC040C">
        <w:rPr>
          <w:sz w:val="24"/>
          <w:szCs w:val="24"/>
        </w:rPr>
        <w:tab/>
      </w:r>
      <w:r w:rsidR="00CC040C">
        <w:rPr>
          <w:sz w:val="24"/>
          <w:szCs w:val="24"/>
        </w:rPr>
        <w:tab/>
        <w:t>)</w:t>
      </w:r>
    </w:p>
    <w:p w:rsidR="001A01B3" w:rsidRDefault="00C5434C" w:rsidP="002B189D">
      <w:pPr>
        <w:spacing w:line="22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01B3" w:rsidRDefault="001A01B3" w:rsidP="002B189D">
      <w:pPr>
        <w:spacing w:line="220" w:lineRule="exact"/>
        <w:rPr>
          <w:sz w:val="24"/>
          <w:szCs w:val="24"/>
        </w:rPr>
      </w:pPr>
      <w:r>
        <w:rPr>
          <w:sz w:val="24"/>
          <w:szCs w:val="24"/>
        </w:rPr>
        <w:t>v.</w:t>
      </w:r>
      <w:r w:rsidR="00C5434C">
        <w:rPr>
          <w:sz w:val="24"/>
          <w:szCs w:val="24"/>
        </w:rPr>
        <w:tab/>
      </w:r>
      <w:r w:rsidR="00C5434C">
        <w:rPr>
          <w:sz w:val="24"/>
          <w:szCs w:val="24"/>
        </w:rPr>
        <w:tab/>
      </w:r>
      <w:r w:rsidR="00C5434C">
        <w:rPr>
          <w:sz w:val="24"/>
          <w:szCs w:val="24"/>
        </w:rPr>
        <w:tab/>
      </w:r>
      <w:r w:rsidR="00C5434C">
        <w:rPr>
          <w:sz w:val="24"/>
          <w:szCs w:val="24"/>
        </w:rPr>
        <w:tab/>
      </w:r>
      <w:r w:rsidR="00C5434C">
        <w:rPr>
          <w:sz w:val="24"/>
          <w:szCs w:val="24"/>
        </w:rPr>
        <w:tab/>
      </w:r>
      <w:r w:rsidR="00C5434C">
        <w:rPr>
          <w:sz w:val="24"/>
          <w:szCs w:val="24"/>
        </w:rPr>
        <w:tab/>
      </w:r>
      <w:r w:rsidR="00C5434C">
        <w:rPr>
          <w:sz w:val="24"/>
          <w:szCs w:val="24"/>
        </w:rPr>
        <w:tab/>
        <w:t>)</w:t>
      </w:r>
    </w:p>
    <w:p w:rsidR="001A01B3" w:rsidRDefault="00C5434C" w:rsidP="002B189D">
      <w:pPr>
        <w:spacing w:line="22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01B3" w:rsidRDefault="001A01B3" w:rsidP="002B189D">
      <w:pPr>
        <w:spacing w:line="220" w:lineRule="exact"/>
        <w:rPr>
          <w:sz w:val="24"/>
          <w:szCs w:val="24"/>
        </w:rPr>
      </w:pPr>
      <w:r>
        <w:rPr>
          <w:sz w:val="24"/>
          <w:szCs w:val="24"/>
        </w:rPr>
        <w:t>RICK PERRY, Governor, in his official capacity</w:t>
      </w:r>
      <w:r w:rsidR="00276E79">
        <w:rPr>
          <w:sz w:val="24"/>
          <w:szCs w:val="24"/>
        </w:rPr>
        <w:t>,</w:t>
      </w:r>
      <w:r w:rsidR="00C5434C">
        <w:rPr>
          <w:sz w:val="24"/>
          <w:szCs w:val="24"/>
        </w:rPr>
        <w:tab/>
        <w:t>)</w:t>
      </w:r>
    </w:p>
    <w:p w:rsidR="001A01B3" w:rsidRDefault="001A01B3" w:rsidP="002B189D">
      <w:pPr>
        <w:spacing w:line="220" w:lineRule="exact"/>
        <w:rPr>
          <w:sz w:val="24"/>
          <w:szCs w:val="24"/>
        </w:rPr>
      </w:pPr>
      <w:r>
        <w:rPr>
          <w:sz w:val="24"/>
          <w:szCs w:val="24"/>
        </w:rPr>
        <w:t>THOMAS SUEHS, Executive Commissioner</w:t>
      </w:r>
      <w:r w:rsidR="00276E79">
        <w:rPr>
          <w:sz w:val="24"/>
          <w:szCs w:val="24"/>
        </w:rPr>
        <w:tab/>
      </w:r>
      <w:r w:rsidR="00C5434C">
        <w:rPr>
          <w:sz w:val="24"/>
          <w:szCs w:val="24"/>
        </w:rPr>
        <w:t>)</w:t>
      </w:r>
    </w:p>
    <w:p w:rsidR="001A01B3" w:rsidRDefault="001A01B3" w:rsidP="002B189D">
      <w:pPr>
        <w:spacing w:line="220" w:lineRule="exact"/>
        <w:rPr>
          <w:sz w:val="24"/>
          <w:szCs w:val="24"/>
        </w:rPr>
      </w:pPr>
      <w:r>
        <w:rPr>
          <w:sz w:val="24"/>
          <w:szCs w:val="24"/>
        </w:rPr>
        <w:t>of Texas Health and Human Services Commission,</w:t>
      </w:r>
      <w:r w:rsidR="00C5434C">
        <w:rPr>
          <w:sz w:val="24"/>
          <w:szCs w:val="24"/>
        </w:rPr>
        <w:tab/>
        <w:t>)</w:t>
      </w:r>
    </w:p>
    <w:p w:rsidR="001A01B3" w:rsidRDefault="00C5434C" w:rsidP="002B189D">
      <w:pPr>
        <w:spacing w:line="220" w:lineRule="exact"/>
        <w:rPr>
          <w:sz w:val="24"/>
          <w:szCs w:val="24"/>
        </w:rPr>
      </w:pPr>
      <w:r>
        <w:rPr>
          <w:sz w:val="24"/>
          <w:szCs w:val="24"/>
        </w:rPr>
        <w:t>in his official capacity,</w:t>
      </w:r>
      <w:r w:rsidR="001A01B3">
        <w:rPr>
          <w:sz w:val="24"/>
          <w:szCs w:val="24"/>
        </w:rPr>
        <w:t xml:space="preserve"> CHRIS TRAYLOR,</w:t>
      </w:r>
      <w:r>
        <w:rPr>
          <w:sz w:val="24"/>
          <w:szCs w:val="24"/>
        </w:rPr>
        <w:tab/>
      </w:r>
      <w:r w:rsidR="00276E79">
        <w:rPr>
          <w:sz w:val="24"/>
          <w:szCs w:val="24"/>
        </w:rPr>
        <w:tab/>
      </w:r>
      <w:r>
        <w:rPr>
          <w:sz w:val="24"/>
          <w:szCs w:val="24"/>
        </w:rPr>
        <w:t>)</w:t>
      </w:r>
    </w:p>
    <w:p w:rsidR="001A01B3" w:rsidRDefault="001A01B3" w:rsidP="002B189D">
      <w:pPr>
        <w:spacing w:line="220" w:lineRule="exact"/>
        <w:rPr>
          <w:sz w:val="24"/>
          <w:szCs w:val="24"/>
        </w:rPr>
      </w:pPr>
      <w:r>
        <w:rPr>
          <w:sz w:val="24"/>
          <w:szCs w:val="24"/>
        </w:rPr>
        <w:t>Commissioner of the Texas Department of Aging</w:t>
      </w:r>
      <w:r w:rsidR="00C5434C">
        <w:rPr>
          <w:sz w:val="24"/>
          <w:szCs w:val="24"/>
        </w:rPr>
        <w:tab/>
        <w:t>)</w:t>
      </w:r>
    </w:p>
    <w:p w:rsidR="001A01B3" w:rsidRDefault="001A01B3" w:rsidP="002B189D">
      <w:pPr>
        <w:spacing w:line="220" w:lineRule="exact"/>
        <w:rPr>
          <w:sz w:val="24"/>
          <w:szCs w:val="24"/>
        </w:rPr>
      </w:pPr>
      <w:r>
        <w:rPr>
          <w:sz w:val="24"/>
          <w:szCs w:val="24"/>
        </w:rPr>
        <w:t>and Disability Services, in his official capacity</w:t>
      </w:r>
      <w:r w:rsidR="00276E79">
        <w:rPr>
          <w:sz w:val="24"/>
          <w:szCs w:val="24"/>
        </w:rPr>
        <w:t>,</w:t>
      </w:r>
      <w:r w:rsidR="00C5434C">
        <w:rPr>
          <w:sz w:val="24"/>
          <w:szCs w:val="24"/>
        </w:rPr>
        <w:tab/>
        <w:t>)</w:t>
      </w:r>
    </w:p>
    <w:p w:rsidR="001A01B3" w:rsidRDefault="001A01B3" w:rsidP="002B189D">
      <w:pPr>
        <w:spacing w:line="220" w:lineRule="exact"/>
        <w:rPr>
          <w:sz w:val="24"/>
          <w:szCs w:val="24"/>
        </w:rPr>
      </w:pPr>
      <w:r>
        <w:rPr>
          <w:sz w:val="24"/>
          <w:szCs w:val="24"/>
        </w:rPr>
        <w:t xml:space="preserve"> </w:t>
      </w:r>
      <w:r w:rsidR="00C5434C">
        <w:rPr>
          <w:sz w:val="24"/>
          <w:szCs w:val="24"/>
        </w:rPr>
        <w:tab/>
      </w:r>
      <w:r w:rsidR="00C5434C">
        <w:rPr>
          <w:sz w:val="24"/>
          <w:szCs w:val="24"/>
        </w:rPr>
        <w:tab/>
      </w:r>
      <w:r w:rsidR="00C5434C">
        <w:rPr>
          <w:sz w:val="24"/>
          <w:szCs w:val="24"/>
        </w:rPr>
        <w:tab/>
      </w:r>
      <w:r w:rsidR="00C5434C">
        <w:rPr>
          <w:sz w:val="24"/>
          <w:szCs w:val="24"/>
        </w:rPr>
        <w:tab/>
      </w:r>
      <w:r w:rsidR="00C5434C">
        <w:rPr>
          <w:sz w:val="24"/>
          <w:szCs w:val="24"/>
        </w:rPr>
        <w:tab/>
      </w:r>
      <w:r w:rsidR="00C5434C">
        <w:rPr>
          <w:sz w:val="24"/>
          <w:szCs w:val="24"/>
        </w:rPr>
        <w:tab/>
      </w:r>
      <w:r w:rsidR="00C5434C">
        <w:rPr>
          <w:sz w:val="24"/>
          <w:szCs w:val="24"/>
        </w:rPr>
        <w:tab/>
        <w:t>)</w:t>
      </w:r>
    </w:p>
    <w:p w:rsidR="001A01B3" w:rsidRDefault="00C5434C" w:rsidP="002B189D">
      <w:pPr>
        <w:spacing w:line="22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2179B" w:rsidRDefault="001A01B3" w:rsidP="002B189D">
      <w:pPr>
        <w:spacing w:line="220" w:lineRule="exact"/>
        <w:rPr>
          <w:sz w:val="24"/>
          <w:szCs w:val="24"/>
        </w:rPr>
      </w:pPr>
      <w:r>
        <w:rPr>
          <w:sz w:val="24"/>
          <w:szCs w:val="24"/>
        </w:rPr>
        <w:tab/>
      </w:r>
      <w:r>
        <w:rPr>
          <w:sz w:val="24"/>
          <w:szCs w:val="24"/>
        </w:rPr>
        <w:tab/>
      </w:r>
      <w:r>
        <w:rPr>
          <w:sz w:val="24"/>
          <w:szCs w:val="24"/>
        </w:rPr>
        <w:tab/>
        <w:t xml:space="preserve">Defendants. </w:t>
      </w:r>
      <w:r w:rsidR="00CC040C">
        <w:rPr>
          <w:sz w:val="24"/>
          <w:szCs w:val="24"/>
        </w:rPr>
        <w:tab/>
      </w:r>
      <w:r w:rsidR="00CC040C">
        <w:rPr>
          <w:sz w:val="24"/>
          <w:szCs w:val="24"/>
        </w:rPr>
        <w:tab/>
      </w:r>
      <w:r w:rsidR="00CC040C">
        <w:rPr>
          <w:sz w:val="24"/>
          <w:szCs w:val="24"/>
        </w:rPr>
        <w:tab/>
      </w:r>
      <w:r>
        <w:rPr>
          <w:sz w:val="24"/>
          <w:szCs w:val="24"/>
        </w:rPr>
        <w:t xml:space="preserve">) </w:t>
      </w:r>
    </w:p>
    <w:p w:rsidR="0032179B" w:rsidRDefault="001A01B3" w:rsidP="0032179B">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792B10">
        <w:rPr>
          <w:sz w:val="24"/>
          <w:szCs w:val="24"/>
        </w:rPr>
        <w:tab/>
      </w:r>
      <w:r w:rsidR="00792B10">
        <w:rPr>
          <w:sz w:val="24"/>
          <w:szCs w:val="24"/>
        </w:rPr>
        <w:tab/>
      </w:r>
      <w:r w:rsidR="00CC040C">
        <w:rPr>
          <w:sz w:val="24"/>
          <w:szCs w:val="24"/>
        </w:rPr>
        <w:t>)</w:t>
      </w:r>
      <w:r w:rsidR="00CC040C">
        <w:rPr>
          <w:sz w:val="24"/>
          <w:szCs w:val="24"/>
        </w:rPr>
        <w:tab/>
      </w:r>
      <w:r w:rsidR="00792B10">
        <w:rPr>
          <w:sz w:val="24"/>
          <w:szCs w:val="24"/>
        </w:rPr>
        <w:t>Case No. 5:10-cv-1025</w:t>
      </w:r>
      <w:r w:rsidR="006339FC">
        <w:rPr>
          <w:sz w:val="24"/>
          <w:szCs w:val="24"/>
        </w:rPr>
        <w:t>-OLG</w:t>
      </w:r>
    </w:p>
    <w:p w:rsidR="002B189D" w:rsidRDefault="00847983" w:rsidP="002B189D">
      <w:pPr>
        <w:spacing w:line="220" w:lineRule="exact"/>
        <w:rPr>
          <w:sz w:val="24"/>
          <w:szCs w:val="24"/>
        </w:rPr>
      </w:pPr>
      <w:r>
        <w:rPr>
          <w:noProof/>
          <w:sz w:val="24"/>
          <w:szCs w:val="24"/>
        </w:rPr>
        <w:pict>
          <v:shape id="_x0000_s1028" type="#_x0000_t32" style="position:absolute;margin-left:3.15pt;margin-top:8.75pt;width:248.85pt;height:0;z-index:251658752" o:connectortype="straight"/>
        </w:pict>
      </w:r>
    </w:p>
    <w:p w:rsidR="0032179B" w:rsidRDefault="00CC040C" w:rsidP="002B189D">
      <w:pPr>
        <w:spacing w:line="22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2179B" w:rsidRDefault="0032179B" w:rsidP="0032179B">
      <w:pPr>
        <w:rPr>
          <w:sz w:val="24"/>
          <w:szCs w:val="24"/>
        </w:rPr>
      </w:pPr>
      <w:r>
        <w:rPr>
          <w:sz w:val="24"/>
          <w:szCs w:val="24"/>
        </w:rPr>
        <w:t>THE UNITED STATES OF AMERICA,</w:t>
      </w:r>
      <w:r w:rsidR="00CC040C">
        <w:rPr>
          <w:sz w:val="24"/>
          <w:szCs w:val="24"/>
        </w:rPr>
        <w:tab/>
      </w:r>
      <w:r w:rsidR="00CC040C">
        <w:rPr>
          <w:sz w:val="24"/>
          <w:szCs w:val="24"/>
        </w:rPr>
        <w:tab/>
        <w:t>)</w:t>
      </w:r>
    </w:p>
    <w:p w:rsidR="0032179B" w:rsidRDefault="00CC040C" w:rsidP="002B189D">
      <w:pPr>
        <w:spacing w:line="22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2179B" w:rsidRDefault="0032179B" w:rsidP="0032179B">
      <w:pPr>
        <w:ind w:left="1440" w:firstLine="720"/>
        <w:rPr>
          <w:sz w:val="24"/>
          <w:szCs w:val="24"/>
        </w:rPr>
      </w:pPr>
      <w:r>
        <w:rPr>
          <w:sz w:val="24"/>
          <w:szCs w:val="24"/>
        </w:rPr>
        <w:t>Plaintiff-Intervenor</w:t>
      </w:r>
      <w:r w:rsidR="00CC040C">
        <w:rPr>
          <w:sz w:val="24"/>
          <w:szCs w:val="24"/>
        </w:rPr>
        <w:tab/>
      </w:r>
      <w:r w:rsidR="00CC040C">
        <w:rPr>
          <w:sz w:val="24"/>
          <w:szCs w:val="24"/>
        </w:rPr>
        <w:tab/>
        <w:t>)</w:t>
      </w:r>
    </w:p>
    <w:p w:rsidR="0032179B" w:rsidRDefault="0032179B" w:rsidP="0032179B">
      <w:pPr>
        <w:rPr>
          <w:sz w:val="24"/>
          <w:szCs w:val="24"/>
        </w:rPr>
      </w:pPr>
      <w:r>
        <w:rPr>
          <w:sz w:val="24"/>
          <w:szCs w:val="24"/>
        </w:rPr>
        <w:t xml:space="preserve">v. </w:t>
      </w:r>
      <w:r w:rsidR="00CC040C">
        <w:rPr>
          <w:sz w:val="24"/>
          <w:szCs w:val="24"/>
        </w:rPr>
        <w:tab/>
      </w:r>
      <w:r w:rsidR="00CC040C">
        <w:rPr>
          <w:sz w:val="24"/>
          <w:szCs w:val="24"/>
        </w:rPr>
        <w:tab/>
      </w:r>
      <w:r w:rsidR="00CC040C">
        <w:rPr>
          <w:sz w:val="24"/>
          <w:szCs w:val="24"/>
        </w:rPr>
        <w:tab/>
      </w:r>
      <w:r w:rsidR="00CC040C">
        <w:rPr>
          <w:sz w:val="24"/>
          <w:szCs w:val="24"/>
        </w:rPr>
        <w:tab/>
      </w:r>
      <w:r w:rsidR="00CC040C">
        <w:rPr>
          <w:sz w:val="24"/>
          <w:szCs w:val="24"/>
        </w:rPr>
        <w:tab/>
      </w:r>
      <w:r w:rsidR="00CC040C">
        <w:rPr>
          <w:sz w:val="24"/>
          <w:szCs w:val="24"/>
        </w:rPr>
        <w:tab/>
      </w:r>
      <w:r w:rsidR="00CC040C">
        <w:rPr>
          <w:sz w:val="24"/>
          <w:szCs w:val="24"/>
        </w:rPr>
        <w:tab/>
        <w:t>)</w:t>
      </w:r>
    </w:p>
    <w:p w:rsidR="0032179B" w:rsidRDefault="00CC040C" w:rsidP="002B189D">
      <w:pPr>
        <w:spacing w:line="22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5434C" w:rsidRDefault="00CC040C" w:rsidP="00C5434C">
      <w:pPr>
        <w:spacing w:line="220" w:lineRule="exact"/>
        <w:rPr>
          <w:sz w:val="24"/>
          <w:szCs w:val="24"/>
        </w:rPr>
      </w:pPr>
      <w:r>
        <w:rPr>
          <w:sz w:val="24"/>
          <w:szCs w:val="24"/>
        </w:rPr>
        <w:t>THE STATE OF TEXAS</w:t>
      </w:r>
      <w:r w:rsidR="0015719B">
        <w:rPr>
          <w:sz w:val="24"/>
          <w:szCs w:val="24"/>
        </w:rPr>
        <w:t>,</w:t>
      </w:r>
      <w:r w:rsidR="00D95DC0">
        <w:rPr>
          <w:sz w:val="24"/>
          <w:szCs w:val="24"/>
        </w:rPr>
        <w:tab/>
      </w:r>
      <w:r w:rsidR="00D95DC0">
        <w:rPr>
          <w:sz w:val="24"/>
          <w:szCs w:val="24"/>
        </w:rPr>
        <w:tab/>
      </w:r>
      <w:r w:rsidR="00D95DC0">
        <w:rPr>
          <w:sz w:val="24"/>
          <w:szCs w:val="24"/>
        </w:rPr>
        <w:tab/>
      </w:r>
      <w:r w:rsidR="00C5434C">
        <w:rPr>
          <w:sz w:val="24"/>
          <w:szCs w:val="24"/>
        </w:rPr>
        <w:tab/>
        <w:t>)</w:t>
      </w:r>
    </w:p>
    <w:p w:rsidR="00C5434C" w:rsidRDefault="00C5434C" w:rsidP="00C5434C">
      <w:pPr>
        <w:spacing w:line="22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94D84" w:rsidRDefault="00CC040C">
      <w:pPr>
        <w:rPr>
          <w:sz w:val="24"/>
          <w:szCs w:val="24"/>
        </w:rPr>
      </w:pPr>
      <w:r>
        <w:rPr>
          <w:sz w:val="24"/>
          <w:szCs w:val="24"/>
        </w:rPr>
        <w:tab/>
      </w:r>
      <w:r>
        <w:rPr>
          <w:sz w:val="24"/>
          <w:szCs w:val="24"/>
        </w:rPr>
        <w:tab/>
      </w:r>
      <w:r>
        <w:rPr>
          <w:sz w:val="24"/>
          <w:szCs w:val="24"/>
        </w:rPr>
        <w:tab/>
      </w:r>
      <w:r>
        <w:rPr>
          <w:sz w:val="24"/>
          <w:szCs w:val="24"/>
        </w:rPr>
        <w:tab/>
      </w:r>
      <w:r w:rsidR="00C5434C">
        <w:rPr>
          <w:sz w:val="24"/>
          <w:szCs w:val="24"/>
        </w:rPr>
        <w:tab/>
      </w:r>
      <w:r w:rsidR="00C5434C">
        <w:rPr>
          <w:sz w:val="24"/>
          <w:szCs w:val="24"/>
        </w:rPr>
        <w:tab/>
      </w:r>
      <w:r w:rsidR="00C5434C">
        <w:rPr>
          <w:sz w:val="24"/>
          <w:szCs w:val="24"/>
        </w:rPr>
        <w:tab/>
      </w:r>
      <w:r>
        <w:rPr>
          <w:sz w:val="24"/>
          <w:szCs w:val="24"/>
        </w:rPr>
        <w:t>)</w:t>
      </w:r>
    </w:p>
    <w:p w:rsidR="0032179B" w:rsidRDefault="00CC040C" w:rsidP="00AA408E">
      <w:pPr>
        <w:spacing w:line="220" w:lineRule="exact"/>
        <w:rPr>
          <w:sz w:val="24"/>
          <w:szCs w:val="24"/>
        </w:rPr>
      </w:pPr>
      <w:r>
        <w:rPr>
          <w:sz w:val="24"/>
          <w:szCs w:val="24"/>
        </w:rPr>
        <w:tab/>
      </w:r>
      <w:r>
        <w:rPr>
          <w:sz w:val="24"/>
          <w:szCs w:val="24"/>
        </w:rPr>
        <w:tab/>
      </w:r>
      <w:r>
        <w:rPr>
          <w:sz w:val="24"/>
          <w:szCs w:val="24"/>
        </w:rPr>
        <w:tab/>
      </w:r>
      <w:r w:rsidR="00847983">
        <w:rPr>
          <w:noProof/>
          <w:sz w:val="24"/>
          <w:szCs w:val="24"/>
        </w:rPr>
        <w:pict>
          <v:shape id="_x0000_s1027" type="#_x0000_t32" style="position:absolute;margin-left:-2.5pt;margin-top:22.55pt;width:258.5pt;height:0;z-index:251657728;mso-position-horizontal-relative:text;mso-position-vertical-relative:text" o:connectortype="straight"/>
        </w:pict>
      </w:r>
      <w:r w:rsidR="0032179B">
        <w:rPr>
          <w:sz w:val="24"/>
          <w:szCs w:val="24"/>
        </w:rPr>
        <w:t>Defendant</w:t>
      </w:r>
      <w:r w:rsidR="00C5434C">
        <w:rPr>
          <w:sz w:val="24"/>
          <w:szCs w:val="24"/>
        </w:rPr>
        <w:t>s</w:t>
      </w:r>
      <w:r w:rsidR="0032179B">
        <w:rPr>
          <w:sz w:val="24"/>
          <w:szCs w:val="24"/>
        </w:rPr>
        <w:t xml:space="preserve">. </w:t>
      </w:r>
      <w:r>
        <w:rPr>
          <w:sz w:val="24"/>
          <w:szCs w:val="24"/>
        </w:rPr>
        <w:tab/>
      </w:r>
      <w:r>
        <w:rPr>
          <w:sz w:val="24"/>
          <w:szCs w:val="24"/>
        </w:rPr>
        <w:tab/>
      </w:r>
      <w:r>
        <w:rPr>
          <w:sz w:val="24"/>
          <w:szCs w:val="24"/>
        </w:rPr>
        <w:tab/>
        <w:t>)</w:t>
      </w:r>
    </w:p>
    <w:p w:rsidR="00AB3A33" w:rsidRDefault="00AB3A33" w:rsidP="00CC040C">
      <w:pPr>
        <w:pStyle w:val="Title"/>
        <w:ind w:left="720" w:firstLine="720"/>
        <w:jc w:val="left"/>
        <w:rPr>
          <w:u w:val="single"/>
        </w:rPr>
      </w:pPr>
    </w:p>
    <w:p w:rsidR="00525C88" w:rsidRDefault="00AB3A33" w:rsidP="00CC040C">
      <w:pPr>
        <w:pStyle w:val="Title"/>
        <w:ind w:left="720" w:firstLine="720"/>
        <w:jc w:val="left"/>
        <w:rPr>
          <w:u w:val="single"/>
        </w:rPr>
        <w:sectPr w:rsidR="00525C88" w:rsidSect="00BA3C26">
          <w:headerReference w:type="even" r:id="rId8"/>
          <w:headerReference w:type="default" r:id="rId9"/>
          <w:footerReference w:type="even" r:id="rId10"/>
          <w:footerReference w:type="default" r:id="rId11"/>
          <w:headerReference w:type="first" r:id="rId12"/>
          <w:footerReference w:type="first" r:id="rId13"/>
          <w:pgSz w:w="12240" w:h="15840" w:code="1"/>
          <w:pgMar w:top="1800" w:right="1800" w:bottom="1440" w:left="1800" w:header="720" w:footer="720" w:gutter="0"/>
          <w:cols w:space="720"/>
          <w:docGrid w:linePitch="360"/>
        </w:sectPr>
      </w:pPr>
      <w:r w:rsidRPr="00D74475">
        <w:rPr>
          <w:u w:val="single"/>
        </w:rPr>
        <w:t>UNITED S</w:t>
      </w:r>
      <w:r>
        <w:rPr>
          <w:u w:val="single"/>
        </w:rPr>
        <w:t>TATES’ COMPLAINT IN INTERVENTION</w:t>
      </w:r>
    </w:p>
    <w:p w:rsidR="00B2696B" w:rsidRDefault="00610551">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pPr>
      <w:r>
        <w:lastRenderedPageBreak/>
        <w:tab/>
        <w:t>The</w:t>
      </w:r>
      <w:r w:rsidR="00F516B1">
        <w:t xml:space="preserve"> </w:t>
      </w:r>
      <w:r w:rsidR="00AB6F3D">
        <w:t>United States alleges</w:t>
      </w:r>
      <w:r w:rsidR="00EB43AF">
        <w:t xml:space="preserve"> </w:t>
      </w:r>
      <w:r w:rsidR="00AB6F3D">
        <w:t xml:space="preserve">that the State of </w:t>
      </w:r>
      <w:r w:rsidR="00792B10">
        <w:t>Texas</w:t>
      </w:r>
      <w:r w:rsidR="00AB6F3D">
        <w:t xml:space="preserve"> </w:t>
      </w:r>
      <w:r>
        <w:t>(“State”) discriminates against individuals with developmental disabilities</w:t>
      </w:r>
      <w:r w:rsidR="003D1F61">
        <w:rPr>
          <w:rStyle w:val="FootnoteReference"/>
        </w:rPr>
        <w:footnoteReference w:id="1"/>
      </w:r>
      <w:r w:rsidR="003D1F61">
        <w:t xml:space="preserve"> </w:t>
      </w:r>
      <w:r>
        <w:t xml:space="preserve">by unnecessarily </w:t>
      </w:r>
      <w:r w:rsidR="00A96451">
        <w:t xml:space="preserve">institutionalizing </w:t>
      </w:r>
      <w:r>
        <w:t>them in</w:t>
      </w:r>
      <w:r w:rsidR="00A96451">
        <w:t xml:space="preserve"> nursing </w:t>
      </w:r>
      <w:r w:rsidR="00DF62A9">
        <w:t>facilities</w:t>
      </w:r>
      <w:r>
        <w:t>.</w:t>
      </w:r>
      <w:r w:rsidR="00EB43AF">
        <w:t xml:space="preserve"> </w:t>
      </w:r>
      <w:r w:rsidR="00AC53BF">
        <w:t xml:space="preserve"> </w:t>
      </w:r>
      <w:r w:rsidR="00EB43AF">
        <w:t xml:space="preserve">As set forth more fully below, </w:t>
      </w:r>
      <w:r>
        <w:t xml:space="preserve">the State </w:t>
      </w:r>
      <w:r w:rsidR="00EB43AF">
        <w:t xml:space="preserve">is </w:t>
      </w:r>
      <w:r w:rsidR="00AB6F3D">
        <w:t xml:space="preserve">in violation of </w:t>
      </w:r>
      <w:r w:rsidR="00054B52">
        <w:t>t</w:t>
      </w:r>
      <w:r>
        <w:t xml:space="preserve">itle </w:t>
      </w:r>
      <w:r w:rsidR="00AB6F3D">
        <w:t>II of the Americans with Disabilities Act of 1990 (</w:t>
      </w:r>
      <w:r w:rsidR="006F627D">
        <w:t>“</w:t>
      </w:r>
      <w:r w:rsidR="00AB6F3D">
        <w:t>ADA</w:t>
      </w:r>
      <w:r w:rsidR="006F627D">
        <w:t>”</w:t>
      </w:r>
      <w:r w:rsidR="00AB6F3D">
        <w:t xml:space="preserve">), 42 </w:t>
      </w:r>
      <w:r w:rsidR="001321FE">
        <w:t>U.S.C. §§ 12131-12134</w:t>
      </w:r>
      <w:r w:rsidR="00AA408E">
        <w:t>,</w:t>
      </w:r>
      <w:r w:rsidR="001321FE">
        <w:t xml:space="preserve"> and</w:t>
      </w:r>
      <w:r w:rsidR="00B54C68">
        <w:t xml:space="preserve"> </w:t>
      </w:r>
      <w:r w:rsidR="00AB6F3D">
        <w:t>Section 504 of the Rehabilitation Act</w:t>
      </w:r>
      <w:r w:rsidR="006F627D">
        <w:t xml:space="preserve"> of 1973</w:t>
      </w:r>
      <w:r w:rsidR="0072329E">
        <w:t xml:space="preserve">, 29 U.S.C. § 794 </w:t>
      </w:r>
      <w:r w:rsidR="006F627D">
        <w:t>(“Rehabilitation Act</w:t>
      </w:r>
      <w:r w:rsidR="001321FE">
        <w:t>”)</w:t>
      </w:r>
      <w:r w:rsidR="008C0755">
        <w:t xml:space="preserve">.  </w:t>
      </w:r>
      <w:r w:rsidR="00EB43AF">
        <w:t>T</w:t>
      </w:r>
      <w:r w:rsidR="00AB6F3D">
        <w:t xml:space="preserve">he State continues to fund institutional </w:t>
      </w:r>
      <w:r w:rsidR="00987332">
        <w:t>care</w:t>
      </w:r>
      <w:r w:rsidR="00105540">
        <w:t xml:space="preserve"> for </w:t>
      </w:r>
      <w:r w:rsidR="00DA04C7">
        <w:t xml:space="preserve">individuals with developmental disabilities </w:t>
      </w:r>
      <w:r w:rsidR="00A96451">
        <w:t xml:space="preserve">in nursing </w:t>
      </w:r>
      <w:r w:rsidR="00D462FA">
        <w:t>facilities</w:t>
      </w:r>
      <w:r w:rsidR="00A96451">
        <w:t xml:space="preserve"> </w:t>
      </w:r>
      <w:r w:rsidR="00054B52">
        <w:t xml:space="preserve">while effectively </w:t>
      </w:r>
      <w:r w:rsidR="00105540">
        <w:t xml:space="preserve">denying </w:t>
      </w:r>
      <w:r w:rsidR="00BA3C26">
        <w:t xml:space="preserve">them </w:t>
      </w:r>
      <w:r w:rsidR="00054B52">
        <w:t>care in community-based</w:t>
      </w:r>
      <w:r w:rsidR="00A96451">
        <w:t xml:space="preserve"> alternatives</w:t>
      </w:r>
      <w:r w:rsidR="00105540">
        <w:t xml:space="preserve"> in violation of the ADA</w:t>
      </w:r>
      <w:r w:rsidR="001321FE">
        <w:t xml:space="preserve"> and</w:t>
      </w:r>
      <w:r w:rsidR="00105540">
        <w:t xml:space="preserve"> the Rehabilitation </w:t>
      </w:r>
      <w:r w:rsidR="00DE42C8">
        <w:t>Act</w:t>
      </w:r>
      <w:r w:rsidR="00BE09E2">
        <w:t xml:space="preserve">.  The alleged discrimination </w:t>
      </w:r>
      <w:r w:rsidR="00AB6F3D">
        <w:t xml:space="preserve">goes to the heart of the ADA and Congress’ intent to eliminate the segregation and isolation of individuals with disabilities.  As Congress stated in the </w:t>
      </w:r>
      <w:r w:rsidR="00F54276">
        <w:t>f</w:t>
      </w:r>
      <w:r w:rsidR="00AB6F3D">
        <w:t xml:space="preserve">indings and </w:t>
      </w:r>
      <w:r w:rsidR="00F54276">
        <w:t>p</w:t>
      </w:r>
      <w:r w:rsidR="00AB6F3D">
        <w:t>u</w:t>
      </w:r>
      <w:r w:rsidR="00386A7F">
        <w:t>rposes of the ADA: “h</w:t>
      </w:r>
      <w:r w:rsidR="00AB6F3D">
        <w:t>istorically, society has tended to isolate and segregate individuals with disabilities, and, despite some improvements, such forms of discrimination against individuals with disabilities continue to be a serious and pervasive social problem.”  42 U.S.C. § 12101(a)(2).</w:t>
      </w:r>
      <w:r w:rsidR="00AB3F4C">
        <w:t xml:space="preserve">  </w:t>
      </w:r>
      <w:r w:rsidR="00D462FA">
        <w:t xml:space="preserve"> </w:t>
      </w:r>
    </w:p>
    <w:p w:rsidR="00AB6F3D" w:rsidRPr="006573E0" w:rsidRDefault="000A2465" w:rsidP="007052E2">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bCs/>
          <w:u w:val="single"/>
        </w:rPr>
      </w:pPr>
      <w:r>
        <w:rPr>
          <w:b/>
          <w:bCs/>
          <w:u w:val="single"/>
        </w:rPr>
        <w:t>JURISDICTION AND VENUE</w:t>
      </w:r>
    </w:p>
    <w:p w:rsidR="00A944A9" w:rsidRPr="006573E0" w:rsidRDefault="00A944A9" w:rsidP="00A944A9">
      <w:pPr>
        <w:autoSpaceDE/>
        <w:autoSpaceDN/>
        <w:adjustRightInd/>
        <w:rPr>
          <w:b/>
          <w:bCs/>
          <w:sz w:val="24"/>
          <w:szCs w:val="24"/>
          <w:u w:val="single"/>
        </w:rPr>
      </w:pPr>
    </w:p>
    <w:p w:rsidR="00B2696B" w:rsidRDefault="000A2465">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This Court has jurisdiction of this action under title II of the ADA, 42 U.S.C. §§ 12131-12132, Section 504 of the Rehabilitation Act, 29 U.S.C. §</w:t>
      </w:r>
      <w:r w:rsidR="00D559D7">
        <w:t xml:space="preserve"> </w:t>
      </w:r>
      <w:r w:rsidR="003D1F61">
        <w:t>794a</w:t>
      </w:r>
      <w:r w:rsidR="006573E0">
        <w:t>, and</w:t>
      </w:r>
      <w:r>
        <w:t xml:space="preserve"> </w:t>
      </w:r>
      <w:r w:rsidR="006573E0" w:rsidRPr="006573E0">
        <w:t>28 U.S.C. §§ 1331 and 1345</w:t>
      </w:r>
      <w:r w:rsidR="006573E0">
        <w:t>.</w:t>
      </w:r>
      <w:r w:rsidR="006573E0" w:rsidRPr="006573E0">
        <w:t xml:space="preserve"> </w:t>
      </w:r>
      <w:r w:rsidR="00066985">
        <w:t xml:space="preserve"> </w:t>
      </w:r>
      <w:r>
        <w:t>The Court may grant the relief sought in this action pursuant to 28 U.S.C. §§ 2201</w:t>
      </w:r>
      <w:r w:rsidR="004D43BE">
        <w:t xml:space="preserve"> and</w:t>
      </w:r>
      <w:r>
        <w:t xml:space="preserve"> 2202. </w:t>
      </w:r>
    </w:p>
    <w:p w:rsidR="00D87462" w:rsidRPr="00987332" w:rsidRDefault="00D87462" w:rsidP="0098733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Venue is proper in this district pursuant to 28 U.S.C. § 1391, </w:t>
      </w:r>
      <w:r w:rsidR="00987332">
        <w:t>given that</w:t>
      </w:r>
      <w:r>
        <w:t xml:space="preserve"> a substantial</w:t>
      </w:r>
      <w:r w:rsidR="00987332">
        <w:t xml:space="preserve"> </w:t>
      </w:r>
      <w:r w:rsidRPr="00987332">
        <w:t xml:space="preserve">part of the acts and omissions giving rise to this action occurred in the </w:t>
      </w:r>
      <w:r w:rsidR="00A944A9">
        <w:t>Western District of Texas</w:t>
      </w:r>
      <w:r w:rsidRPr="00987332">
        <w:t>.  28 U.S.C. § 1391(b).</w:t>
      </w:r>
      <w:r w:rsidRPr="00987332">
        <w:tab/>
      </w:r>
    </w:p>
    <w:p w:rsidR="00D87462" w:rsidRDefault="00D87462" w:rsidP="001055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rPr>
          <w:sz w:val="24"/>
          <w:szCs w:val="24"/>
        </w:rPr>
      </w:pPr>
      <w:r>
        <w:rPr>
          <w:b/>
          <w:bCs/>
          <w:sz w:val="24"/>
          <w:szCs w:val="24"/>
          <w:u w:val="single"/>
        </w:rPr>
        <w:t>PARTIES</w:t>
      </w:r>
    </w:p>
    <w:p w:rsidR="00CF67FB" w:rsidRDefault="00F7330B" w:rsidP="0006793C">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Plaintiff-Intervenor is the United States of America.  </w:t>
      </w:r>
      <w:r w:rsidR="00CF67FB">
        <w:t xml:space="preserve"> </w:t>
      </w:r>
    </w:p>
    <w:p w:rsidR="00256EC0" w:rsidRDefault="0006793C" w:rsidP="00256EC0">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Defendant State of </w:t>
      </w:r>
      <w:r w:rsidR="00F478B2">
        <w:t>Texas</w:t>
      </w:r>
      <w:r>
        <w:t xml:space="preserve"> is a “public entity</w:t>
      </w:r>
      <w:r w:rsidR="00256EC0">
        <w:t xml:space="preserve">” within the meaning of the ADA, 42 U.S.C. § 12131(1), 28 C.F.R. § 35.104, and </w:t>
      </w:r>
      <w:r w:rsidR="000F1C71">
        <w:t>is</w:t>
      </w:r>
      <w:r w:rsidR="00256EC0">
        <w:t xml:space="preserve"> therefore subject to title II of the ADA, 42 U.S.C. § 12131 </w:t>
      </w:r>
      <w:r w:rsidR="00256EC0" w:rsidRPr="00127F38">
        <w:rPr>
          <w:i/>
        </w:rPr>
        <w:t>et seq</w:t>
      </w:r>
      <w:r w:rsidR="00256EC0">
        <w:t>.</w:t>
      </w:r>
      <w:r w:rsidR="00256EC0" w:rsidRPr="009340F8">
        <w:t xml:space="preserve"> </w:t>
      </w:r>
    </w:p>
    <w:p w:rsidR="00256EC0" w:rsidRDefault="00256EC0" w:rsidP="00256EC0">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D00D5D">
        <w:t>At all times</w:t>
      </w:r>
      <w:r>
        <w:t xml:space="preserve"> relevant to t</w:t>
      </w:r>
      <w:r w:rsidR="0072329E">
        <w:t xml:space="preserve">his action, the State of Texas, </w:t>
      </w:r>
      <w:r w:rsidR="000F1C71">
        <w:t>has</w:t>
      </w:r>
      <w:r w:rsidR="006E094C">
        <w:t xml:space="preserve"> been</w:t>
      </w:r>
      <w:r w:rsidR="000F1C71">
        <w:t xml:space="preserve"> a “recipient</w:t>
      </w:r>
      <w:r>
        <w:t>” of “federal fin</w:t>
      </w:r>
      <w:r w:rsidR="00DA04C7">
        <w:t>ancial assistance,” including Medicaid funds,</w:t>
      </w:r>
      <w:r>
        <w:t xml:space="preserve"> and </w:t>
      </w:r>
      <w:r w:rsidR="000F1C71">
        <w:t>is</w:t>
      </w:r>
      <w:r>
        <w:t xml:space="preserve"> therefore subject to the Rehabilitation Act, 29 U.S.C. § 794. </w:t>
      </w:r>
    </w:p>
    <w:p w:rsidR="00066985" w:rsidRDefault="0072329E" w:rsidP="00066985">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proposed P</w:t>
      </w:r>
      <w:r w:rsidR="00066985">
        <w:t>laintiff class consists of</w:t>
      </w:r>
      <w:r w:rsidR="00EA4FDF">
        <w:t>:</w:t>
      </w:r>
      <w:r w:rsidR="00066985">
        <w:t xml:space="preserve"> </w:t>
      </w:r>
    </w:p>
    <w:p w:rsidR="00066985" w:rsidRDefault="008A6770" w:rsidP="00066985">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w:t>
      </w:r>
      <w:r w:rsidR="00DE087E">
        <w:t>A</w:t>
      </w:r>
      <w:r>
        <w:t>]</w:t>
      </w:r>
      <w:r w:rsidR="00066985">
        <w:t xml:space="preserve">ll Medicaid-eligible persons over </w:t>
      </w:r>
      <w:r w:rsidR="00066985" w:rsidRPr="00DC3310">
        <w:t>twenty-one years of age with mental retardation and/or a related condition in Texas who currently or will i</w:t>
      </w:r>
      <w:r w:rsidR="00066985">
        <w:t>n</w:t>
      </w:r>
      <w:r w:rsidR="00066985" w:rsidRPr="00DC3310">
        <w:t xml:space="preserve"> the future reside</w:t>
      </w:r>
      <w:r w:rsidR="00066985">
        <w:t xml:space="preserve"> </w:t>
      </w:r>
      <w:r w:rsidR="00066985" w:rsidRPr="00DC3310">
        <w:t>in nursing facilities, or who are being, will be, or should be screened for admission to nursing</w:t>
      </w:r>
      <w:r w:rsidR="00066985">
        <w:t xml:space="preserve"> facilities pursuant to 42 U.S.C. § 1396r(e)(7) and 42 C.F.R. § 483.112 </w:t>
      </w:r>
      <w:r w:rsidR="00066985">
        <w:rPr>
          <w:i/>
          <w:iCs/>
        </w:rPr>
        <w:t>et seq</w:t>
      </w:r>
      <w:r w:rsidR="00066985">
        <w:t>.</w:t>
      </w:r>
    </w:p>
    <w:p w:rsidR="00066985" w:rsidRDefault="00066985" w:rsidP="00066985">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66985" w:rsidRDefault="00DF62A9" w:rsidP="00066985">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DF62A9">
        <w:t>(</w:t>
      </w:r>
      <w:r w:rsidR="00066985">
        <w:t xml:space="preserve">Complaint </w:t>
      </w:r>
      <w:r w:rsidR="00066985" w:rsidRPr="00354EB2">
        <w:t>¶</w:t>
      </w:r>
      <w:r w:rsidR="00F211DF">
        <w:t xml:space="preserve"> </w:t>
      </w:r>
      <w:r w:rsidR="00066985">
        <w:t>25</w:t>
      </w:r>
      <w:r w:rsidR="00066985" w:rsidRPr="00354EB2">
        <w:t xml:space="preserve">, </w:t>
      </w:r>
      <w:r>
        <w:t>December 20, 2010, ECF No. 1.)</w:t>
      </w:r>
    </w:p>
    <w:p w:rsidR="00AC7BC2" w:rsidRDefault="00EE5800" w:rsidP="000506B4">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Each of the individually named </w:t>
      </w:r>
      <w:r w:rsidR="0072329E">
        <w:t>P</w:t>
      </w:r>
      <w:r>
        <w:t xml:space="preserve">laintiffs and members of the </w:t>
      </w:r>
      <w:r w:rsidR="0072329E">
        <w:t>P</w:t>
      </w:r>
      <w:r>
        <w:t>laintiff class ha</w:t>
      </w:r>
      <w:r w:rsidR="006E094C">
        <w:t>s</w:t>
      </w:r>
      <w:r>
        <w:t xml:space="preserve"> impairments that substantially limit one or more major life activities.  Each class member is an individual with a disability, as defined </w:t>
      </w:r>
      <w:r w:rsidR="006E094C">
        <w:t xml:space="preserve">by </w:t>
      </w:r>
      <w:r>
        <w:t>the ADA</w:t>
      </w:r>
      <w:r w:rsidR="009340F8">
        <w:t xml:space="preserve"> and Rehabilitation Act</w:t>
      </w:r>
      <w:r>
        <w:t xml:space="preserve">. </w:t>
      </w:r>
    </w:p>
    <w:p w:rsidR="000F1C71" w:rsidRDefault="000F1C71" w:rsidP="000F1C7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0F1C71" w:rsidRDefault="000F1C71" w:rsidP="000F1C7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0F1C71" w:rsidRPr="000506B4" w:rsidRDefault="000F1C71" w:rsidP="000F1C7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D87462" w:rsidRDefault="00105540" w:rsidP="006573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rPr>
          <w:sz w:val="24"/>
          <w:szCs w:val="24"/>
        </w:rPr>
      </w:pPr>
      <w:r>
        <w:rPr>
          <w:b/>
          <w:bCs/>
          <w:sz w:val="24"/>
          <w:szCs w:val="24"/>
          <w:u w:val="single"/>
        </w:rPr>
        <w:t>BACKGROUND</w:t>
      </w:r>
    </w:p>
    <w:p w:rsidR="00B2696B" w:rsidRPr="00F41873" w:rsidRDefault="003A3F53" w:rsidP="00F41873">
      <w:pPr>
        <w:pStyle w:val="ParaNumbers"/>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F41873">
        <w:rPr>
          <w:i/>
        </w:rPr>
        <w:t>The Americans with Disabilities Act</w:t>
      </w:r>
      <w:r w:rsidR="00A96451" w:rsidRPr="00F41873">
        <w:rPr>
          <w:i/>
        </w:rPr>
        <w:t xml:space="preserve"> and the Rehabilitation Act</w:t>
      </w:r>
    </w:p>
    <w:p w:rsidR="00B2696B" w:rsidRDefault="00B2696B">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rsidR="00B2696B" w:rsidRDefault="007B4EF8">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Congress enacted the ADA in 1990 “to provide a clear and comprehensive national mandate for the elimination of discrimination against individuals with disabilities.”  42 U.S.C. § 12101(b)(1).  </w:t>
      </w:r>
    </w:p>
    <w:p w:rsidR="00B2696B" w:rsidRDefault="007B4EF8">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Congress found that “historically, society has tended to isolate and segregate individuals with disabilities, and, despite some improvements, such forms of discrimination against individuals with disabilities continue to be a serious and pervasive social problem.”  42 U.S.C. § 12101(a)(2).  </w:t>
      </w:r>
    </w:p>
    <w:p w:rsidR="00450437" w:rsidRDefault="003A3F5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3A3F53">
        <w:rPr>
          <w:sz w:val="24"/>
          <w:szCs w:val="24"/>
        </w:rPr>
        <w:t>For those reasons, Congress prohibited discrimination against individuals with disabilities by public entities: “[N]o qualified individual with a disability shall, by reason of such disability, be excluded from participation in or be denied the benefits of the services, programs, or activities of a public entity, or be subjected to discrimination by any such entity.”</w:t>
      </w:r>
      <w:r w:rsidR="000A2465">
        <w:rPr>
          <w:sz w:val="24"/>
          <w:szCs w:val="24"/>
        </w:rPr>
        <w:t xml:space="preserve">  </w:t>
      </w:r>
      <w:r w:rsidRPr="003A3F53">
        <w:rPr>
          <w:sz w:val="24"/>
          <w:szCs w:val="24"/>
        </w:rPr>
        <w:t>42 U.S.C. § 12132.</w:t>
      </w:r>
    </w:p>
    <w:p w:rsidR="00450437" w:rsidRDefault="007B4EF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Pr>
          <w:sz w:val="24"/>
          <w:szCs w:val="24"/>
        </w:rPr>
        <w:t>Congress directed the Attorney General to issue regulations implementing title II of the ADA.</w:t>
      </w:r>
      <w:r w:rsidR="003A3F53" w:rsidRPr="003A3F53">
        <w:rPr>
          <w:sz w:val="24"/>
          <w:szCs w:val="24"/>
        </w:rPr>
        <w:t xml:space="preserve"> </w:t>
      </w:r>
      <w:r w:rsidR="00EA4FDF">
        <w:rPr>
          <w:sz w:val="24"/>
          <w:szCs w:val="24"/>
        </w:rPr>
        <w:t xml:space="preserve"> </w:t>
      </w:r>
      <w:r w:rsidR="003A3F53" w:rsidRPr="003A3F53">
        <w:rPr>
          <w:sz w:val="24"/>
          <w:szCs w:val="24"/>
        </w:rPr>
        <w:t>42 U.S.C. § 12134</w:t>
      </w:r>
      <w:r>
        <w:rPr>
          <w:sz w:val="24"/>
          <w:szCs w:val="24"/>
        </w:rPr>
        <w:t xml:space="preserve">. </w:t>
      </w:r>
    </w:p>
    <w:p w:rsidR="00276E79" w:rsidRDefault="003A3F5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3A3F53">
        <w:rPr>
          <w:sz w:val="24"/>
          <w:szCs w:val="24"/>
        </w:rPr>
        <w:t>The title II regulations require public entities to “administer services, programs, and activities in the most integrated setting appropriate to the needs of qualified individuals with disabilities.”  28 C.F.R. § 35.130(d).  The preamble discussion of the “integration regulation” explains that “the most integrated setting” is one that “enables individuals with disabilities to interact with nondisabled persons to the fullest extent possible</w:t>
      </w:r>
      <w:r w:rsidR="006F627D">
        <w:rPr>
          <w:sz w:val="24"/>
          <w:szCs w:val="24"/>
        </w:rPr>
        <w:t xml:space="preserve"> </w:t>
      </w:r>
      <w:r w:rsidRPr="003A3F53">
        <w:rPr>
          <w:sz w:val="24"/>
          <w:szCs w:val="24"/>
        </w:rPr>
        <w:t>.</w:t>
      </w:r>
      <w:r w:rsidR="006F627D">
        <w:rPr>
          <w:sz w:val="24"/>
          <w:szCs w:val="24"/>
        </w:rPr>
        <w:t xml:space="preserve"> </w:t>
      </w:r>
      <w:r w:rsidRPr="003A3F53">
        <w:rPr>
          <w:sz w:val="24"/>
          <w:szCs w:val="24"/>
        </w:rPr>
        <w:t>.</w:t>
      </w:r>
      <w:r w:rsidR="006F627D">
        <w:rPr>
          <w:sz w:val="24"/>
          <w:szCs w:val="24"/>
        </w:rPr>
        <w:t xml:space="preserve"> </w:t>
      </w:r>
      <w:r w:rsidRPr="003A3F53">
        <w:rPr>
          <w:sz w:val="24"/>
          <w:szCs w:val="24"/>
        </w:rPr>
        <w:t>.</w:t>
      </w:r>
      <w:r w:rsidR="00A20979">
        <w:rPr>
          <w:sz w:val="24"/>
          <w:szCs w:val="24"/>
        </w:rPr>
        <w:t xml:space="preserve"> .</w:t>
      </w:r>
      <w:r w:rsidRPr="003A3F53">
        <w:rPr>
          <w:sz w:val="24"/>
          <w:szCs w:val="24"/>
        </w:rPr>
        <w:t>” 28 C.F.R. § 35.130(d), App. A</w:t>
      </w:r>
      <w:r w:rsidR="0015719B">
        <w:rPr>
          <w:sz w:val="24"/>
          <w:szCs w:val="24"/>
        </w:rPr>
        <w:t>.</w:t>
      </w:r>
      <w:r w:rsidRPr="003A3F53">
        <w:rPr>
          <w:sz w:val="24"/>
          <w:szCs w:val="24"/>
        </w:rPr>
        <w:t xml:space="preserve">  </w:t>
      </w:r>
      <w:r w:rsidR="00A96451">
        <w:rPr>
          <w:sz w:val="24"/>
          <w:szCs w:val="24"/>
        </w:rPr>
        <w:t xml:space="preserve"> </w:t>
      </w:r>
    </w:p>
    <w:p w:rsidR="00CF77A0" w:rsidRPr="0011497A" w:rsidRDefault="002765B0" w:rsidP="00674B7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11497A">
        <w:rPr>
          <w:sz w:val="24"/>
          <w:szCs w:val="24"/>
        </w:rPr>
        <w:t xml:space="preserve">Regulations implementing </w:t>
      </w:r>
      <w:r w:rsidR="00DA04C7">
        <w:rPr>
          <w:sz w:val="24"/>
          <w:szCs w:val="24"/>
        </w:rPr>
        <w:t>t</w:t>
      </w:r>
      <w:r w:rsidRPr="0011497A">
        <w:rPr>
          <w:sz w:val="24"/>
          <w:szCs w:val="24"/>
        </w:rPr>
        <w:t xml:space="preserve">itle II of the ADA </w:t>
      </w:r>
      <w:r w:rsidR="003F0EE5">
        <w:rPr>
          <w:sz w:val="24"/>
          <w:szCs w:val="24"/>
        </w:rPr>
        <w:t>prohibit public entities from utilizing “criteria or methods of administration” that have the effect of subjecting qualified individuals with disabilities to discrimination or “</w:t>
      </w:r>
      <w:r w:rsidRPr="0011497A">
        <w:rPr>
          <w:sz w:val="24"/>
          <w:szCs w:val="24"/>
        </w:rPr>
        <w:t>that have the purpose or effect of defeating or substantially impairing accomplishment of the objectives of the entity's program with respect to i</w:t>
      </w:r>
      <w:r w:rsidR="00A20979">
        <w:rPr>
          <w:sz w:val="24"/>
          <w:szCs w:val="24"/>
        </w:rPr>
        <w:t>ndividuals with disabilities . . . .</w:t>
      </w:r>
      <w:r w:rsidRPr="0011497A">
        <w:rPr>
          <w:sz w:val="24"/>
          <w:szCs w:val="24"/>
        </w:rPr>
        <w:t>” 28 C.F.R. § 35.130(b)(3)</w:t>
      </w:r>
      <w:r w:rsidR="003F0EE5">
        <w:rPr>
          <w:sz w:val="24"/>
          <w:szCs w:val="24"/>
        </w:rPr>
        <w:t xml:space="preserve">; </w:t>
      </w:r>
      <w:r w:rsidR="007E0657" w:rsidRPr="007E0657">
        <w:rPr>
          <w:i/>
          <w:sz w:val="24"/>
          <w:szCs w:val="24"/>
        </w:rPr>
        <w:t>accord</w:t>
      </w:r>
      <w:r w:rsidR="007E0657">
        <w:rPr>
          <w:sz w:val="24"/>
          <w:szCs w:val="24"/>
        </w:rPr>
        <w:t xml:space="preserve"> </w:t>
      </w:r>
      <w:r w:rsidR="003F0EE5">
        <w:rPr>
          <w:sz w:val="24"/>
          <w:szCs w:val="24"/>
        </w:rPr>
        <w:t>45 C.F.R. § 84.4(b)(4) (Rehabilitation Act).</w:t>
      </w:r>
    </w:p>
    <w:p w:rsidR="00B2696B" w:rsidRDefault="00212FA4" w:rsidP="00F211D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Pr>
          <w:sz w:val="24"/>
          <w:szCs w:val="24"/>
        </w:rPr>
        <w:t>The</w:t>
      </w:r>
      <w:r w:rsidR="003A3F53" w:rsidRPr="003A3F53">
        <w:rPr>
          <w:sz w:val="24"/>
          <w:szCs w:val="24"/>
        </w:rPr>
        <w:t xml:space="preserve"> Supreme Court held that title II prohibits the unjustified segregation of individuals with disabilities.  </w:t>
      </w:r>
      <w:r w:rsidR="003A3F53" w:rsidRPr="003A3F53">
        <w:rPr>
          <w:i/>
          <w:iCs/>
          <w:sz w:val="24"/>
          <w:szCs w:val="24"/>
        </w:rPr>
        <w:t>Olmstead v. L.C.</w:t>
      </w:r>
      <w:r w:rsidR="003A3F53" w:rsidRPr="003A3F53">
        <w:rPr>
          <w:sz w:val="24"/>
          <w:szCs w:val="24"/>
        </w:rPr>
        <w:t xml:space="preserve">, 527 U.S. </w:t>
      </w:r>
      <w:r w:rsidR="0078587E">
        <w:rPr>
          <w:sz w:val="24"/>
          <w:szCs w:val="24"/>
        </w:rPr>
        <w:t>581, 596 (1999)</w:t>
      </w:r>
      <w:r w:rsidR="003A3F53" w:rsidRPr="003A3F53">
        <w:rPr>
          <w:sz w:val="24"/>
          <w:szCs w:val="24"/>
        </w:rPr>
        <w:t>.</w:t>
      </w:r>
      <w:r>
        <w:rPr>
          <w:szCs w:val="24"/>
        </w:rPr>
        <w:t xml:space="preserve">  </w:t>
      </w:r>
    </w:p>
    <w:p w:rsidR="00450437" w:rsidRDefault="003A3F5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3A3F53">
        <w:rPr>
          <w:sz w:val="24"/>
          <w:szCs w:val="24"/>
        </w:rPr>
        <w:t xml:space="preserve">The </w:t>
      </w:r>
      <w:r w:rsidR="000A2465">
        <w:rPr>
          <w:sz w:val="24"/>
          <w:szCs w:val="24"/>
        </w:rPr>
        <w:t xml:space="preserve">Supreme </w:t>
      </w:r>
      <w:r w:rsidRPr="003A3F53">
        <w:rPr>
          <w:sz w:val="24"/>
          <w:szCs w:val="24"/>
        </w:rPr>
        <w:t xml:space="preserve">Court explained that </w:t>
      </w:r>
      <w:r w:rsidR="000A2465">
        <w:rPr>
          <w:sz w:val="24"/>
          <w:szCs w:val="24"/>
        </w:rPr>
        <w:t xml:space="preserve">the </w:t>
      </w:r>
      <w:r w:rsidRPr="003A3F53">
        <w:rPr>
          <w:i/>
          <w:sz w:val="24"/>
          <w:szCs w:val="24"/>
        </w:rPr>
        <w:t>Olmstead</w:t>
      </w:r>
      <w:r w:rsidRPr="003A3F53">
        <w:rPr>
          <w:sz w:val="24"/>
          <w:szCs w:val="24"/>
        </w:rPr>
        <w:t xml:space="preserve"> holding “reflects two evident judgments.”  </w:t>
      </w:r>
      <w:r w:rsidRPr="003A3F53">
        <w:rPr>
          <w:i/>
          <w:sz w:val="24"/>
          <w:szCs w:val="24"/>
        </w:rPr>
        <w:t>Id</w:t>
      </w:r>
      <w:r w:rsidRPr="003A3F53">
        <w:rPr>
          <w:sz w:val="24"/>
          <w:szCs w:val="24"/>
        </w:rPr>
        <w:t xml:space="preserve">. at 600.  “First, institutional placement of persons who can handle and benefit from community settings perpetuates unwarranted assumptions that persons so isolated are incapable or unworthy of participating in community life.”  </w:t>
      </w:r>
      <w:r w:rsidRPr="003A3F53">
        <w:rPr>
          <w:i/>
          <w:sz w:val="24"/>
          <w:szCs w:val="24"/>
        </w:rPr>
        <w:t>Id</w:t>
      </w:r>
      <w:r w:rsidRPr="003A3F53">
        <w:rPr>
          <w:sz w:val="24"/>
          <w:szCs w:val="24"/>
        </w:rPr>
        <w:t>.  “Second, confinement in an institution severely diminishes the everyday life activities of</w:t>
      </w:r>
      <w:r w:rsidR="00A161D6">
        <w:rPr>
          <w:sz w:val="24"/>
          <w:szCs w:val="24"/>
        </w:rPr>
        <w:t xml:space="preserve"> </w:t>
      </w:r>
      <w:r w:rsidRPr="003A3F53">
        <w:rPr>
          <w:sz w:val="24"/>
          <w:szCs w:val="24"/>
        </w:rPr>
        <w:t xml:space="preserve">individuals, including family relations, social contacts, work options, economic independence, educational advancement, and cultural enrichment.”  </w:t>
      </w:r>
      <w:r w:rsidRPr="003A3F53">
        <w:rPr>
          <w:i/>
          <w:sz w:val="24"/>
          <w:szCs w:val="24"/>
        </w:rPr>
        <w:t>Id</w:t>
      </w:r>
      <w:r w:rsidRPr="003A3F53">
        <w:rPr>
          <w:sz w:val="24"/>
          <w:szCs w:val="24"/>
        </w:rPr>
        <w:t xml:space="preserve">. at 601.  </w:t>
      </w:r>
    </w:p>
    <w:p w:rsidR="00DA04C7" w:rsidRPr="00DA04C7" w:rsidRDefault="00872500" w:rsidP="0087250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872500">
        <w:rPr>
          <w:sz w:val="24"/>
          <w:szCs w:val="24"/>
        </w:rPr>
        <w:t xml:space="preserve">Discrimination </w:t>
      </w:r>
      <w:r w:rsidRPr="00DA04C7">
        <w:rPr>
          <w:sz w:val="24"/>
          <w:szCs w:val="24"/>
        </w:rPr>
        <w:t>on the basis of disability is also prohibited by Section 504 of the Rehabilitati</w:t>
      </w:r>
      <w:r w:rsidR="00DA04C7" w:rsidRPr="00DA04C7">
        <w:rPr>
          <w:sz w:val="24"/>
          <w:szCs w:val="24"/>
        </w:rPr>
        <w:t>on Act, 29 U.S.C. § 794(a):</w:t>
      </w:r>
    </w:p>
    <w:p w:rsidR="00DA04C7" w:rsidRDefault="00DA04C7" w:rsidP="00DA0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DA04C7">
        <w:rPr>
          <w:sz w:val="24"/>
          <w:szCs w:val="24"/>
        </w:rPr>
        <w:t>No otherwise qualified individual with a disability in the United States…shall, solely by reason of her or his disability, be excluded from the participation in, be denied the benefits of, or be subjected to discrimination under any program or activity receiving federal financial assistance or under any program or activity…</w:t>
      </w:r>
    </w:p>
    <w:p w:rsidR="00DA04C7" w:rsidRPr="00DA04C7" w:rsidRDefault="00DA04C7" w:rsidP="00DA0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872500" w:rsidRPr="007F29C7" w:rsidRDefault="00DA04C7" w:rsidP="008D22C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7F29C7">
        <w:rPr>
          <w:sz w:val="24"/>
          <w:szCs w:val="24"/>
        </w:rPr>
        <w:t xml:space="preserve"> </w:t>
      </w:r>
      <w:r w:rsidR="00F11242" w:rsidRPr="007F29C7">
        <w:rPr>
          <w:sz w:val="24"/>
          <w:szCs w:val="24"/>
        </w:rPr>
        <w:t>The Rehabilitation Act’s</w:t>
      </w:r>
      <w:r w:rsidR="00872500" w:rsidRPr="007F29C7">
        <w:rPr>
          <w:sz w:val="24"/>
          <w:szCs w:val="24"/>
        </w:rPr>
        <w:t xml:space="preserve"> implementing regulations provide that recipients of federal funds “shall administer programs and activities in the most integrated setting appropriate to the needs of qualified handicapped persons.” 28 C.F.R. § 41</w:t>
      </w:r>
      <w:r w:rsidRPr="007F29C7">
        <w:rPr>
          <w:sz w:val="24"/>
          <w:szCs w:val="24"/>
        </w:rPr>
        <w:t>.51(d);</w:t>
      </w:r>
      <w:r w:rsidR="008D22C7" w:rsidRPr="007F29C7">
        <w:rPr>
          <w:sz w:val="24"/>
          <w:szCs w:val="24"/>
        </w:rPr>
        <w:t xml:space="preserve"> </w:t>
      </w:r>
      <w:r w:rsidRPr="007F29C7">
        <w:rPr>
          <w:i/>
          <w:sz w:val="24"/>
          <w:szCs w:val="24"/>
        </w:rPr>
        <w:t>see also</w:t>
      </w:r>
      <w:r w:rsidRPr="007F29C7">
        <w:rPr>
          <w:sz w:val="24"/>
          <w:szCs w:val="24"/>
        </w:rPr>
        <w:t xml:space="preserve"> 45 C.F.R. § 84.4.</w:t>
      </w:r>
    </w:p>
    <w:p w:rsidR="00E34C56" w:rsidRDefault="00E34C56" w:rsidP="0087250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Pr>
          <w:sz w:val="24"/>
          <w:szCs w:val="24"/>
        </w:rPr>
        <w:t xml:space="preserve">Texas has numerous statutes, regulations and executive orders that </w:t>
      </w:r>
      <w:r w:rsidR="0083282B">
        <w:rPr>
          <w:sz w:val="24"/>
          <w:szCs w:val="24"/>
        </w:rPr>
        <w:t>strongly</w:t>
      </w:r>
      <w:r>
        <w:rPr>
          <w:sz w:val="24"/>
          <w:szCs w:val="24"/>
        </w:rPr>
        <w:t xml:space="preserve"> favor integrated community services and supports.  </w:t>
      </w:r>
      <w:r w:rsidRPr="0083282B">
        <w:rPr>
          <w:i/>
          <w:sz w:val="24"/>
          <w:szCs w:val="24"/>
        </w:rPr>
        <w:t>See</w:t>
      </w:r>
      <w:r>
        <w:rPr>
          <w:sz w:val="24"/>
          <w:szCs w:val="24"/>
        </w:rPr>
        <w:t xml:space="preserve"> </w:t>
      </w:r>
      <w:r w:rsidRPr="00C45B93">
        <w:rPr>
          <w:smallCaps/>
          <w:sz w:val="24"/>
          <w:szCs w:val="24"/>
        </w:rPr>
        <w:t>Tex. Health &amp; Safety Code</w:t>
      </w:r>
      <w:r>
        <w:rPr>
          <w:sz w:val="24"/>
          <w:szCs w:val="24"/>
        </w:rPr>
        <w:t xml:space="preserve"> §§ </w:t>
      </w:r>
      <w:r w:rsidR="0083282B">
        <w:rPr>
          <w:sz w:val="24"/>
          <w:szCs w:val="24"/>
        </w:rPr>
        <w:t xml:space="preserve">591.002(d), </w:t>
      </w:r>
      <w:r>
        <w:rPr>
          <w:sz w:val="24"/>
          <w:szCs w:val="24"/>
        </w:rPr>
        <w:t>592.013(3), 591.005</w:t>
      </w:r>
      <w:r w:rsidR="0083282B">
        <w:rPr>
          <w:sz w:val="24"/>
          <w:szCs w:val="24"/>
        </w:rPr>
        <w:t xml:space="preserve">, 592.032; 40 </w:t>
      </w:r>
      <w:r w:rsidR="0083282B" w:rsidRPr="00C45B93">
        <w:rPr>
          <w:smallCaps/>
          <w:sz w:val="24"/>
          <w:szCs w:val="24"/>
        </w:rPr>
        <w:t>Tex. Admin. Code</w:t>
      </w:r>
      <w:r w:rsidR="0083282B">
        <w:rPr>
          <w:sz w:val="24"/>
          <w:szCs w:val="24"/>
        </w:rPr>
        <w:t xml:space="preserve"> § 4.107(2); Executive Order GWB 99-2 (Sept. 28, 1999); Executive Order RP 13 (Apr. 18, 2002).  </w:t>
      </w:r>
    </w:p>
    <w:p w:rsidR="000D14AF" w:rsidRPr="00F41873" w:rsidRDefault="000D14AF" w:rsidP="00F41873">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sz w:val="24"/>
          <w:szCs w:val="24"/>
        </w:rPr>
      </w:pPr>
      <w:r w:rsidRPr="00F41873">
        <w:rPr>
          <w:i/>
          <w:sz w:val="24"/>
          <w:szCs w:val="24"/>
        </w:rPr>
        <w:t>The Nursing Home Reform Amendments to the Medicaid Act</w:t>
      </w:r>
    </w:p>
    <w:p w:rsidR="007C5503" w:rsidRDefault="007C5503"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184A72">
        <w:t xml:space="preserve">The federal </w:t>
      </w:r>
      <w:r>
        <w:t>Nursing Home Reform Act</w:t>
      </w:r>
      <w:r w:rsidRPr="00184A72">
        <w:t xml:space="preserve"> requires that states develop and implement a </w:t>
      </w:r>
      <w:r w:rsidR="0072329E">
        <w:t>Preadmission Screening and Resident Review (“PASRR”)</w:t>
      </w:r>
      <w:r>
        <w:t xml:space="preserve"> </w:t>
      </w:r>
      <w:r w:rsidRPr="00D776D9">
        <w:t xml:space="preserve">program for </w:t>
      </w:r>
      <w:r w:rsidR="00743DD3">
        <w:t>all</w:t>
      </w:r>
      <w:r w:rsidRPr="00D776D9">
        <w:t xml:space="preserve"> Medicaid-certified nursing facilities. </w:t>
      </w:r>
      <w:r>
        <w:t xml:space="preserve"> </w:t>
      </w:r>
      <w:r w:rsidRPr="00D776D9">
        <w:t>42 U.S.C. §</w:t>
      </w:r>
      <w:r w:rsidR="00743DD3">
        <w:t> </w:t>
      </w:r>
      <w:r w:rsidRPr="00D776D9">
        <w:t xml:space="preserve">1396r(e)(7); 42 C.F.R. </w:t>
      </w:r>
      <w:r w:rsidR="00D9208F" w:rsidRPr="00D776D9">
        <w:t>§</w:t>
      </w:r>
      <w:r w:rsidRPr="00D776D9">
        <w:t xml:space="preserve">§ 483.100 to 483.138. </w:t>
      </w:r>
      <w:r>
        <w:t xml:space="preserve"> </w:t>
      </w:r>
    </w:p>
    <w:p w:rsidR="000D14AF" w:rsidRDefault="000D14AF" w:rsidP="00F41664">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All persons seeking admission to a nursing facility </w:t>
      </w:r>
      <w:r w:rsidR="00F41873">
        <w:t xml:space="preserve">who have a developmental disability </w:t>
      </w:r>
      <w:r>
        <w:t>must be assessed to determine</w:t>
      </w:r>
      <w:r w:rsidR="00762F82">
        <w:t xml:space="preserve">, </w:t>
      </w:r>
      <w:r w:rsidR="00762F82" w:rsidRPr="00762F82">
        <w:rPr>
          <w:i/>
        </w:rPr>
        <w:t>inter alia</w:t>
      </w:r>
      <w:r w:rsidR="00762F82">
        <w:t>,</w:t>
      </w:r>
      <w:r>
        <w:t xml:space="preserve"> whether </w:t>
      </w:r>
      <w:r w:rsidR="00F41873">
        <w:t>“the individual’s total needs are such that his or her needs can be met in an appropriate community setting” (42 C.F.R. § 483.</w:t>
      </w:r>
      <w:r w:rsidR="001B7DED">
        <w:t>132</w:t>
      </w:r>
      <w:r w:rsidR="00F41873">
        <w:t xml:space="preserve">(a)(1)), </w:t>
      </w:r>
      <w:r w:rsidR="00762F82">
        <w:t xml:space="preserve">and “[i]f specialized services are recommended, </w:t>
      </w:r>
      <w:r w:rsidR="00717A45">
        <w:t xml:space="preserve">[the evaluation must] </w:t>
      </w:r>
      <w:r w:rsidR="00762F82">
        <w:t>identif</w:t>
      </w:r>
      <w:r w:rsidR="00717A45">
        <w:t>[y]</w:t>
      </w:r>
      <w:r w:rsidR="00BA3C26">
        <w:t xml:space="preserve"> the </w:t>
      </w:r>
      <w:r w:rsidR="00BA3C26" w:rsidRPr="000F1C71">
        <w:t>specific mental retardation</w:t>
      </w:r>
      <w:r w:rsidR="00762F82" w:rsidRPr="000F1C71">
        <w:t xml:space="preserve"> . . . services</w:t>
      </w:r>
      <w:r w:rsidR="00762F82">
        <w:t xml:space="preserve"> required to meet the evaluated individual’s needs</w:t>
      </w:r>
      <w:r w:rsidR="00A64CE7">
        <w:t>.</w:t>
      </w:r>
      <w:r w:rsidR="00762F82">
        <w:t>” 42 C.F.R. § 483.128(i)(5)</w:t>
      </w:r>
      <w:r w:rsidR="007370E4">
        <w:t>; s</w:t>
      </w:r>
      <w:r w:rsidR="001B7DED" w:rsidRPr="001B7DED">
        <w:rPr>
          <w:i/>
        </w:rPr>
        <w:t>ee also</w:t>
      </w:r>
      <w:r w:rsidR="001B7DED">
        <w:t xml:space="preserve"> 42 C.F.R. § 483.136. </w:t>
      </w:r>
      <w:r>
        <w:t xml:space="preserve">This </w:t>
      </w:r>
      <w:r w:rsidR="009B1E57">
        <w:t>evaluation</w:t>
      </w:r>
      <w:r>
        <w:t xml:space="preserve"> is referred to as the Level II PASRR review.  </w:t>
      </w:r>
      <w:r w:rsidR="001B7DED">
        <w:t>42 C.F.R.</w:t>
      </w:r>
      <w:r w:rsidR="00506D53">
        <w:t xml:space="preserve"> </w:t>
      </w:r>
      <w:r w:rsidR="001B7DED">
        <w:t>§</w:t>
      </w:r>
      <w:r w:rsidR="009B1E57">
        <w:t> 483.128(a).</w:t>
      </w:r>
      <w:r>
        <w:t xml:space="preserve"> </w:t>
      </w:r>
    </w:p>
    <w:p w:rsidR="000D14AF" w:rsidRDefault="008B5F40" w:rsidP="00DD68F0">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For individuals with developmental disabilities in nursing facilities, </w:t>
      </w:r>
      <w:r w:rsidR="00475009">
        <w:t>“</w:t>
      </w:r>
      <w:r>
        <w:t>specialized services means</w:t>
      </w:r>
      <w:r w:rsidR="00475009">
        <w:t xml:space="preserve"> the</w:t>
      </w:r>
      <w:r>
        <w:t xml:space="preserve"> services specified by the State</w:t>
      </w:r>
      <w:r w:rsidR="00CB1BE9">
        <w:t xml:space="preserve"> </w:t>
      </w:r>
      <w:r w:rsidR="00475009">
        <w:t>which,</w:t>
      </w:r>
      <w:r w:rsidR="00CB1BE9">
        <w:t xml:space="preserve"> combined with services provided by the </w:t>
      </w:r>
      <w:r w:rsidR="00475009">
        <w:t>[</w:t>
      </w:r>
      <w:r w:rsidR="00CB1BE9">
        <w:t>nursing facility</w:t>
      </w:r>
      <w:r w:rsidR="00475009">
        <w:t>]</w:t>
      </w:r>
      <w:r w:rsidR="00CB1BE9">
        <w:t xml:space="preserve"> or other service providers,</w:t>
      </w:r>
      <w:r w:rsidR="00475009">
        <w:t>”</w:t>
      </w:r>
      <w:r>
        <w:t xml:space="preserve"> </w:t>
      </w:r>
      <w:r w:rsidR="00CB1BE9">
        <w:t xml:space="preserve">results in a </w:t>
      </w:r>
      <w:r>
        <w:t xml:space="preserve">specialized services treatment </w:t>
      </w:r>
      <w:r w:rsidR="00CB1BE9">
        <w:t>program, “which includes aggressive, consistent implementation</w:t>
      </w:r>
      <w:r w:rsidR="00082D29">
        <w:t>” of services</w:t>
      </w:r>
      <w:r w:rsidR="00CB1BE9">
        <w:t xml:space="preserve"> </w:t>
      </w:r>
      <w:r w:rsidR="00D966B2">
        <w:t>“t</w:t>
      </w:r>
      <w:r w:rsidR="00762F82">
        <w:t xml:space="preserve">hat </w:t>
      </w:r>
      <w:r w:rsidR="00082D29">
        <w:t>[are]</w:t>
      </w:r>
      <w:r w:rsidR="00762F82">
        <w:t xml:space="preserve"> directed toward</w:t>
      </w:r>
      <w:r w:rsidR="001B7DED">
        <w:t xml:space="preserve"> [both] (i) [t]he acquisition of the behaviors necessary for the client to function with as much self determination and independence as possible; and (ii) [t]he prevention or </w:t>
      </w:r>
      <w:r w:rsidR="001B7DED" w:rsidRPr="00DC181B">
        <w:t>deceleration</w:t>
      </w:r>
      <w:r w:rsidR="001B7DED" w:rsidRPr="00F41664">
        <w:rPr>
          <w:i/>
        </w:rPr>
        <w:t xml:space="preserve"> </w:t>
      </w:r>
      <w:r w:rsidR="001B7DED">
        <w:t xml:space="preserve">of regression or loss of current optimal functional status.”  </w:t>
      </w:r>
      <w:r w:rsidR="00D966B2" w:rsidRPr="00D966B2">
        <w:rPr>
          <w:i/>
        </w:rPr>
        <w:t>See</w:t>
      </w:r>
      <w:r w:rsidR="00D966B2">
        <w:t xml:space="preserve"> </w:t>
      </w:r>
      <w:r w:rsidR="001B7DED">
        <w:t>42 C.F.R. § 483.</w:t>
      </w:r>
      <w:r w:rsidR="00475009">
        <w:t>120(a)(2)</w:t>
      </w:r>
      <w:r w:rsidR="00D966B2">
        <w:t xml:space="preserve"> (defining specialized services and referencing</w:t>
      </w:r>
      <w:r w:rsidR="00506D53">
        <w:rPr>
          <w:i/>
        </w:rPr>
        <w:t xml:space="preserve"> </w:t>
      </w:r>
      <w:r w:rsidR="00506D53">
        <w:t>42 C.F.R. §</w:t>
      </w:r>
      <w:r w:rsidR="007370E4">
        <w:t> </w:t>
      </w:r>
      <w:r w:rsidR="001B7DED">
        <w:t>483.</w:t>
      </w:r>
      <w:r w:rsidR="00475009">
        <w:t>440(a)(1</w:t>
      </w:r>
      <w:r w:rsidR="001B7DED">
        <w:t>)</w:t>
      </w:r>
      <w:r w:rsidR="00D966B2">
        <w:t xml:space="preserve">); </w:t>
      </w:r>
      <w:r w:rsidR="00D966B2" w:rsidRPr="00D966B2">
        <w:rPr>
          <w:i/>
        </w:rPr>
        <w:t>see also</w:t>
      </w:r>
      <w:r w:rsidR="001B7DED">
        <w:t xml:space="preserve"> </w:t>
      </w:r>
      <w:r w:rsidR="000D14AF">
        <w:t>4</w:t>
      </w:r>
      <w:r w:rsidR="009B1E57">
        <w:t>2 U.S.C. § 1396r(e)(7)(G)(iii).</w:t>
      </w:r>
    </w:p>
    <w:p w:rsidR="000D14AF" w:rsidRDefault="005F2DD7"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If an individual in a nursing facility requires specialized services, then “[t]he State must provide or arrange for the provision of the specialized services needed by the individual while he or she resides </w:t>
      </w:r>
      <w:r w:rsidR="006E1FD4">
        <w:t>i</w:t>
      </w:r>
      <w:r>
        <w:t xml:space="preserve">n the [nursing facility].”  </w:t>
      </w:r>
      <w:r w:rsidR="000D14AF">
        <w:t>42 C.F.R. § 483.116(b)(2)</w:t>
      </w:r>
      <w:r w:rsidR="00506D53">
        <w:t xml:space="preserve">; </w:t>
      </w:r>
      <w:r w:rsidR="00506D53">
        <w:rPr>
          <w:i/>
        </w:rPr>
        <w:t>s</w:t>
      </w:r>
      <w:r w:rsidR="00506D53" w:rsidRPr="00506D53">
        <w:rPr>
          <w:i/>
        </w:rPr>
        <w:t>ee also</w:t>
      </w:r>
      <w:r w:rsidR="00506D53">
        <w:t xml:space="preserve"> 42 C.F.R. § </w:t>
      </w:r>
      <w:r w:rsidR="000D14AF">
        <w:t xml:space="preserve">483.126.   </w:t>
      </w:r>
    </w:p>
    <w:p w:rsidR="00DE024F" w:rsidRDefault="00C354FA"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nursing facility “must provide [developmental disability] services which are of a lesser intensity than specialized services to all residents who need such services.”  42 C.F.R. § 483.120(c).</w:t>
      </w:r>
    </w:p>
    <w:p w:rsidR="00105540" w:rsidRDefault="00105540" w:rsidP="0010554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center"/>
        <w:rPr>
          <w:b/>
          <w:sz w:val="24"/>
          <w:szCs w:val="24"/>
          <w:u w:val="single"/>
        </w:rPr>
      </w:pPr>
      <w:r>
        <w:rPr>
          <w:b/>
          <w:sz w:val="24"/>
          <w:szCs w:val="24"/>
          <w:u w:val="single"/>
        </w:rPr>
        <w:t>FACTUAL ALLEGATIONS</w:t>
      </w:r>
    </w:p>
    <w:p w:rsidR="00674B71" w:rsidRPr="00674B71" w:rsidRDefault="004B1C3D" w:rsidP="004B1C3D">
      <w:pPr>
        <w:pStyle w:val="ParaNumbers"/>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Plaintiffs </w:t>
      </w:r>
      <w:r w:rsidR="000D14AF">
        <w:rPr>
          <w:i/>
        </w:rPr>
        <w:t xml:space="preserve">are Unnecessarily Institutionalized in Nursing Facilities </w:t>
      </w:r>
    </w:p>
    <w:p w:rsidR="00674B71" w:rsidRPr="00674B71" w:rsidRDefault="00674B71" w:rsidP="00674B7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052E2" w:rsidRDefault="00674B71" w:rsidP="007052E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The </w:t>
      </w:r>
      <w:r w:rsidR="00DA04C7">
        <w:t xml:space="preserve">five </w:t>
      </w:r>
      <w:r>
        <w:t xml:space="preserve">individually named </w:t>
      </w:r>
      <w:r w:rsidR="0072329E">
        <w:t>P</w:t>
      </w:r>
      <w:r>
        <w:t xml:space="preserve">laintiffs who remain in nursing facilities and </w:t>
      </w:r>
      <w:r w:rsidR="003735B9">
        <w:t>many</w:t>
      </w:r>
      <w:r w:rsidR="00FD5A93">
        <w:t xml:space="preserve"> </w:t>
      </w:r>
      <w:r w:rsidR="0072329E">
        <w:t>of the proposed P</w:t>
      </w:r>
      <w:r>
        <w:t>laintiff class are unnecessarily institutionalized in nursing facilities and are not being served in the most integrated setting appropriate to their needs.</w:t>
      </w:r>
    </w:p>
    <w:p w:rsidR="00674B71" w:rsidRPr="00674B71" w:rsidRDefault="00411957" w:rsidP="00674B7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rPr>
      </w:pPr>
      <w:r>
        <w:rPr>
          <w:b/>
        </w:rPr>
        <w:t>Patricia Ferrer</w:t>
      </w:r>
    </w:p>
    <w:p w:rsidR="00411957" w:rsidRDefault="00411957"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Plaintiff Patricia Ferrer is 47 years</w:t>
      </w:r>
      <w:r w:rsidR="00A64CE7">
        <w:t>-</w:t>
      </w:r>
      <w:r>
        <w:t xml:space="preserve">old and has an intellectual disability and epilepsy.  For 44 years, Ms. Ferrer lived at home with her parents.  She was independent in the community and required little additional assistance.  While she lived at home with her family, she worked as a hotel housekeeper.  Ms. Ferrer wants to leave the nursing facility and explore the possibility of </w:t>
      </w:r>
      <w:r w:rsidR="0072329E">
        <w:t>returning</w:t>
      </w:r>
      <w:r>
        <w:t xml:space="preserve"> to work.  </w:t>
      </w:r>
    </w:p>
    <w:p w:rsidR="00411957" w:rsidRDefault="00411957"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With the appropriate supports, Ms. Ferrer could live in the community.</w:t>
      </w:r>
      <w:r w:rsidR="0012065E">
        <w:t xml:space="preserve">  </w:t>
      </w:r>
    </w:p>
    <w:p w:rsidR="00411957" w:rsidRDefault="00411957"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Ms. Ferrer is currently confined </w:t>
      </w:r>
      <w:r w:rsidR="00006215">
        <w:t xml:space="preserve">in </w:t>
      </w:r>
      <w:r>
        <w:t xml:space="preserve">a nursing facility that resembles a hospital-like setting.  It is large and houses unrelated individuals with disabilities.  Ms. Ferrer rarely leaves the nursing facility.  Other than occasional visits with family and the nursing facility staff, Ms. Ferrer has little opportunity to interact with individuals without disabilities. </w:t>
      </w:r>
    </w:p>
    <w:p w:rsidR="007052E2" w:rsidRDefault="007052E2" w:rsidP="007052E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Ms.</w:t>
      </w:r>
      <w:r w:rsidRPr="002E46F6">
        <w:t xml:space="preserve"> Ferrer has not </w:t>
      </w:r>
      <w:r>
        <w:t>received</w:t>
      </w:r>
      <w:r w:rsidRPr="002E46F6">
        <w:t xml:space="preserve"> a Level II PASRR review</w:t>
      </w:r>
      <w:r w:rsidR="007E0657">
        <w:t xml:space="preserve"> and thus </w:t>
      </w:r>
      <w:r w:rsidR="0012065E">
        <w:t>s</w:t>
      </w:r>
      <w:r>
        <w:t>he</w:t>
      </w:r>
      <w:r w:rsidR="0012065E">
        <w:t xml:space="preserve"> was not</w:t>
      </w:r>
      <w:r w:rsidRPr="002E46F6">
        <w:t xml:space="preserve"> evaluated to determine whether she needs specialized services</w:t>
      </w:r>
      <w:r w:rsidR="0072329E">
        <w:t xml:space="preserve"> and</w:t>
      </w:r>
      <w:r w:rsidR="0012065E">
        <w:t xml:space="preserve"> whether she could be served in the community instead of a nursing facility</w:t>
      </w:r>
      <w:r w:rsidRPr="002E46F6">
        <w:t xml:space="preserve">.  Ms. Ferrer has not received </w:t>
      </w:r>
      <w:r w:rsidR="00F11242">
        <w:t xml:space="preserve">appropriate </w:t>
      </w:r>
      <w:r w:rsidRPr="002E46F6">
        <w:t xml:space="preserve">specialized services while in the nursing facility. </w:t>
      </w:r>
    </w:p>
    <w:p w:rsidR="00411957" w:rsidRPr="00411957" w:rsidRDefault="00411957" w:rsidP="00411957">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rPr>
      </w:pPr>
      <w:r w:rsidRPr="00411957">
        <w:rPr>
          <w:b/>
        </w:rPr>
        <w:t>Eric Steward</w:t>
      </w:r>
    </w:p>
    <w:p w:rsidR="00D5644D" w:rsidRDefault="00D5644D"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Plaintiff Eric Steward is </w:t>
      </w:r>
      <w:r w:rsidR="007B5342">
        <w:t>45 year</w:t>
      </w:r>
      <w:r>
        <w:t>s</w:t>
      </w:r>
      <w:r w:rsidR="00A64CE7">
        <w:t>-</w:t>
      </w:r>
      <w:r w:rsidR="007B5342">
        <w:t>old</w:t>
      </w:r>
      <w:r>
        <w:t xml:space="preserve"> and </w:t>
      </w:r>
      <w:r w:rsidR="007B5342">
        <w:t xml:space="preserve">is currently confined in a nursing facility.  </w:t>
      </w:r>
      <w:r>
        <w:t xml:space="preserve">Mr. Steward has epilepsy and cerebral palsy.  He uses a wheelchair for mobility, but with the appropriate physical therapy, </w:t>
      </w:r>
      <w:r w:rsidR="00D62682">
        <w:t xml:space="preserve">he </w:t>
      </w:r>
      <w:r>
        <w:t xml:space="preserve">may be able to walk.  </w:t>
      </w:r>
    </w:p>
    <w:p w:rsidR="00411957" w:rsidRDefault="007B5342"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Mr. Steward wants to move into the community.  He wants to enjoy activities such as shopping, bowling, eating out with friends and family and watching movies.  He also enjoys woodworking and wants to pursue employment.  He pursued these interests prior to his admission into the nursing facility.  </w:t>
      </w:r>
    </w:p>
    <w:p w:rsidR="00411957" w:rsidRDefault="007B5342"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With the appropriate supports, Mr. Steward could live in the community.</w:t>
      </w:r>
    </w:p>
    <w:p w:rsidR="00411957" w:rsidRDefault="00674B71"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Mr. Steward shares a room with an assigned roommate.  </w:t>
      </w:r>
      <w:r w:rsidR="0072329E">
        <w:t xml:space="preserve">The nursing facility is large, </w:t>
      </w:r>
      <w:r w:rsidR="00411957">
        <w:t>it houses unrelated individuals with disabilities</w:t>
      </w:r>
      <w:r w:rsidR="0072329E">
        <w:t xml:space="preserve">, and </w:t>
      </w:r>
      <w:r w:rsidR="00492627">
        <w:t xml:space="preserve">resembles a hospital-like setting.  Other than visits from his family and the nursing facility staff, Mr. Steward has limited opportunities to interact with individuals </w:t>
      </w:r>
      <w:r w:rsidR="00411957">
        <w:t>without</w:t>
      </w:r>
      <w:r w:rsidR="00492627">
        <w:t xml:space="preserve"> disabilities. </w:t>
      </w:r>
    </w:p>
    <w:p w:rsidR="007052E2" w:rsidRDefault="007052E2" w:rsidP="007052E2">
      <w:pPr>
        <w:pStyle w:val="ParaNumbers"/>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Mr. Steward has </w:t>
      </w:r>
      <w:r w:rsidR="007E0657">
        <w:t>never</w:t>
      </w:r>
      <w:r>
        <w:t xml:space="preserve"> received a Level II PASRR evaluation, despite </w:t>
      </w:r>
      <w:r w:rsidR="00743DD3">
        <w:t>having been admitted to</w:t>
      </w:r>
      <w:r>
        <w:t xml:space="preserve"> two different nursing facilities.  He does not receive </w:t>
      </w:r>
      <w:r w:rsidR="00F11242">
        <w:t>appropriate</w:t>
      </w:r>
      <w:r>
        <w:t xml:space="preserve"> specialized services or any consideration for commun</w:t>
      </w:r>
      <w:r w:rsidR="0012065E">
        <w:t xml:space="preserve">ity placement.  </w:t>
      </w:r>
    </w:p>
    <w:p w:rsidR="00492627" w:rsidRPr="00411957" w:rsidRDefault="00411957" w:rsidP="00411957">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rPr>
      </w:pPr>
      <w:r w:rsidRPr="00411957">
        <w:rPr>
          <w:b/>
        </w:rPr>
        <w:t>Zackowitz Morgan</w:t>
      </w:r>
    </w:p>
    <w:p w:rsidR="00492627" w:rsidRDefault="00D5644D"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Plaintiff Zackowitz Morgan is </w:t>
      </w:r>
      <w:r w:rsidR="007B5342">
        <w:t>41 year</w:t>
      </w:r>
      <w:r w:rsidR="00411957">
        <w:t>s</w:t>
      </w:r>
      <w:r w:rsidR="00A64CE7">
        <w:t>-</w:t>
      </w:r>
      <w:r w:rsidR="007B5342">
        <w:t xml:space="preserve">old </w:t>
      </w:r>
      <w:r w:rsidR="003735B9">
        <w:t>and</w:t>
      </w:r>
      <w:r w:rsidR="007B5342">
        <w:t xml:space="preserve"> has been </w:t>
      </w:r>
      <w:r>
        <w:t>confined</w:t>
      </w:r>
      <w:r w:rsidR="007B5342">
        <w:t xml:space="preserve"> in the nursing facility since January 2008, but previously lived in the community.  </w:t>
      </w:r>
      <w:r w:rsidR="00DA04C7">
        <w:t xml:space="preserve">Mr. Morgan has an intellectual disability.  </w:t>
      </w:r>
      <w:r w:rsidR="007B5342">
        <w:t xml:space="preserve">He has regressed since living in the nursing facility and has gained significant weight.  He wants to live </w:t>
      </w:r>
      <w:r w:rsidR="00A20979">
        <w:t xml:space="preserve">once again </w:t>
      </w:r>
      <w:r w:rsidR="007B5342">
        <w:t xml:space="preserve">in the community.  He wants to go to picnics with his family, attend church, play basketball and go to the park.  He does not have the opportunity to engage in these activities in the nursing facility.  </w:t>
      </w:r>
    </w:p>
    <w:p w:rsidR="00D5644D" w:rsidRDefault="007B5342"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With the appropriate supports, Mr. Morgan could live in the </w:t>
      </w:r>
      <w:r w:rsidR="00D5644D">
        <w:t>community</w:t>
      </w:r>
      <w:r>
        <w:t>.</w:t>
      </w:r>
    </w:p>
    <w:p w:rsidR="00AB3A33" w:rsidRDefault="00D5644D"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w:t>
      </w:r>
      <w:r w:rsidR="00492627">
        <w:t xml:space="preserve"> nursing facility</w:t>
      </w:r>
      <w:r>
        <w:t xml:space="preserve"> is large, houses unrelated individuals with disabilities and resembles a hospital-like setting.  Mr. Morgan</w:t>
      </w:r>
      <w:r w:rsidR="00B70FFB">
        <w:t xml:space="preserve"> rarely leaves the facility.  </w:t>
      </w:r>
      <w:r w:rsidR="0072329E">
        <w:t xml:space="preserve">Mr. Morgan and his roommate share a room together without a built-in divider.  </w:t>
      </w:r>
      <w:r w:rsidR="00BA3C26">
        <w:t>His roommate, as of March 2011</w:t>
      </w:r>
      <w:r w:rsidR="00492627">
        <w:t xml:space="preserve">, is not able to engage in a conversation </w:t>
      </w:r>
      <w:r w:rsidR="00411957">
        <w:t xml:space="preserve">because of his severe dementia.  </w:t>
      </w:r>
      <w:r w:rsidR="00492627">
        <w:t xml:space="preserve">Other than visits from his family and the nursing facility staff, Mr. Morgan has limited opportunities to interact with individuals who do not have disabilities. </w:t>
      </w:r>
    </w:p>
    <w:p w:rsidR="00262D1F" w:rsidRDefault="00262D1F"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In March 2009, Mr. Morgan’s treatment team determined that a nursing facility was not an appro</w:t>
      </w:r>
      <w:r w:rsidR="00971262">
        <w:t>priate placement for Mr. Morgan</w:t>
      </w:r>
      <w:r>
        <w:t xml:space="preserve">.  Nevertheless, Mr. Morgan remains in the nursing facility and the State has not taken steps to transition him into the community. </w:t>
      </w:r>
    </w:p>
    <w:p w:rsidR="00262D1F" w:rsidRDefault="007052E2" w:rsidP="00262D1F">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Mr.</w:t>
      </w:r>
      <w:r w:rsidRPr="002E46F6">
        <w:t xml:space="preserve"> Morgan first received his </w:t>
      </w:r>
      <w:r w:rsidR="007E0657">
        <w:t>Level II</w:t>
      </w:r>
      <w:r w:rsidRPr="002E46F6">
        <w:t xml:space="preserve"> PASRR review in January 2009 – nearly a year after his admission to a nursing facility.   </w:t>
      </w:r>
      <w:r w:rsidR="00262D1F">
        <w:t xml:space="preserve">His PASRR assessment </w:t>
      </w:r>
      <w:r w:rsidR="00262D1F" w:rsidRPr="002E46F6">
        <w:t xml:space="preserve">indicated that he was appropriate for specialized services.  However, there is no indication that Mr. Morgan has actually received </w:t>
      </w:r>
      <w:r w:rsidR="00F11242">
        <w:t xml:space="preserve">appropriate </w:t>
      </w:r>
      <w:r w:rsidR="00262D1F" w:rsidRPr="002E46F6">
        <w:t xml:space="preserve">specialized services while in the nursing facility.  </w:t>
      </w:r>
    </w:p>
    <w:p w:rsidR="004815EF" w:rsidRPr="004815EF" w:rsidRDefault="00411957" w:rsidP="004815EF">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B70FFB">
        <w:rPr>
          <w:b/>
        </w:rPr>
        <w:t>Linda Arizpe</w:t>
      </w:r>
    </w:p>
    <w:p w:rsidR="00B70FFB" w:rsidRDefault="007B5342"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Plaintiff Linda Arizpe is 42 years</w:t>
      </w:r>
      <w:r w:rsidR="00A64CE7">
        <w:t>-</w:t>
      </w:r>
      <w:r>
        <w:t>old and has a develo</w:t>
      </w:r>
      <w:r w:rsidR="00FD5A93">
        <w:t>pmental disability</w:t>
      </w:r>
      <w:r w:rsidR="00DA04C7">
        <w:t xml:space="preserve"> and </w:t>
      </w:r>
      <w:r w:rsidR="00416103">
        <w:t xml:space="preserve">a </w:t>
      </w:r>
      <w:r w:rsidR="00DA04C7">
        <w:t>visual impairment</w:t>
      </w:r>
      <w:r w:rsidR="00FD5A93">
        <w:t>.</w:t>
      </w:r>
      <w:r w:rsidR="00D843BC">
        <w:t xml:space="preserve">  She is </w:t>
      </w:r>
      <w:r w:rsidR="0072329E">
        <w:t xml:space="preserve">currently </w:t>
      </w:r>
      <w:r w:rsidR="00D843BC">
        <w:t xml:space="preserve">confined </w:t>
      </w:r>
      <w:r w:rsidR="00006215">
        <w:t xml:space="preserve">in </w:t>
      </w:r>
      <w:r w:rsidR="00D843BC">
        <w:t>a nursing facility</w:t>
      </w:r>
      <w:r>
        <w:t>.  She is unable to walk and cannot talk, but she is responsive</w:t>
      </w:r>
      <w:r w:rsidR="00B70FFB">
        <w:t>, particularly to her parents</w:t>
      </w:r>
      <w:r>
        <w:t xml:space="preserve">.  </w:t>
      </w:r>
    </w:p>
    <w:p w:rsidR="00B70FFB" w:rsidRDefault="00B70FFB"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With the appropriate supports, Ms. Arizpe could live in the community. </w:t>
      </w:r>
    </w:p>
    <w:p w:rsidR="00BD04EB" w:rsidRDefault="007B5342"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Ms. Arizpe has very little social interaction at the nursing facility and rarely has the opportunity to leave the nursing facility to engage in community activities.</w:t>
      </w:r>
      <w:r w:rsidR="00B70FFB">
        <w:t xml:space="preserve">  </w:t>
      </w:r>
      <w:r w:rsidR="00BD04EB">
        <w:t xml:space="preserve">The nursing facility where Ms. Arizpe is confined </w:t>
      </w:r>
      <w:r w:rsidR="00D843BC">
        <w:t>is large</w:t>
      </w:r>
      <w:r w:rsidR="00D5644D">
        <w:t>, houses unrelated individuals with disabilities</w:t>
      </w:r>
      <w:r w:rsidR="00D843BC">
        <w:t xml:space="preserve"> and </w:t>
      </w:r>
      <w:r w:rsidR="00BD04EB">
        <w:t>resembles a h</w:t>
      </w:r>
      <w:r w:rsidR="00D5644D">
        <w:t xml:space="preserve">ospital-like setting.  She shares a room with a roommate and only a curtain separates their beds.  </w:t>
      </w:r>
      <w:r w:rsidR="00BD04EB">
        <w:t xml:space="preserve">Other than visits from her family and the nursing facility staff, Ms. Arizpe has limited opportunities to interact with individuals </w:t>
      </w:r>
      <w:r w:rsidR="0072329E">
        <w:t>without</w:t>
      </w:r>
      <w:r w:rsidR="00BD04EB">
        <w:t xml:space="preserve"> disabilities.  </w:t>
      </w:r>
    </w:p>
    <w:p w:rsidR="00B70FFB" w:rsidRDefault="00D843BC"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Ms. Arizpe’s parents want her to move to a community-based setting and do not want Ms. Arizpe to live the rest of her life in a nursing facility. </w:t>
      </w:r>
    </w:p>
    <w:p w:rsidR="007052E2" w:rsidRDefault="00622FEB" w:rsidP="007052E2">
      <w:pPr>
        <w:pStyle w:val="ParaNumbers"/>
        <w:numPr>
          <w:ilvl w:val="0"/>
          <w:numId w:val="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Ms. Arizpe </w:t>
      </w:r>
      <w:r w:rsidR="007052E2">
        <w:t>never received a Level II PASRR evaluation</w:t>
      </w:r>
      <w:r w:rsidR="0012065E">
        <w:t xml:space="preserve"> and thus was not considered for community placement or specialized services while in the nursing facility</w:t>
      </w:r>
      <w:r w:rsidR="007052E2">
        <w:t xml:space="preserve">.  Ms. Arizpe does not receive </w:t>
      </w:r>
      <w:r w:rsidR="00F11242">
        <w:t xml:space="preserve">appropriate </w:t>
      </w:r>
      <w:r w:rsidR="007052E2">
        <w:t>specialized services in the nursing facility.</w:t>
      </w:r>
    </w:p>
    <w:p w:rsidR="007B5342" w:rsidRDefault="00B70FFB" w:rsidP="00B70FFB">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rPr>
          <w:b/>
        </w:rPr>
      </w:pPr>
      <w:r w:rsidRPr="00B70FFB">
        <w:rPr>
          <w:b/>
        </w:rPr>
        <w:t>Andrea Padron</w:t>
      </w:r>
    </w:p>
    <w:p w:rsidR="00B70FFB" w:rsidRPr="00175330" w:rsidRDefault="00B70FFB"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b/>
        </w:rPr>
      </w:pPr>
      <w:r>
        <w:t>Andrea Padron is 26 years</w:t>
      </w:r>
      <w:r w:rsidR="00A64CE7">
        <w:t>-</w:t>
      </w:r>
      <w:r>
        <w:t>old.  Ms. Padron has quadriplegia</w:t>
      </w:r>
      <w:r w:rsidR="00175330">
        <w:t xml:space="preserve"> and a developmental disability</w:t>
      </w:r>
      <w:r w:rsidR="00416103">
        <w:t xml:space="preserve">, both of which resulted from a severe head injury </w:t>
      </w:r>
      <w:r w:rsidR="00AB3A33">
        <w:t>from</w:t>
      </w:r>
      <w:r w:rsidR="00416103">
        <w:t xml:space="preserve"> a car accident when she was a child</w:t>
      </w:r>
      <w:r>
        <w:t xml:space="preserve">.  </w:t>
      </w:r>
      <w:r w:rsidR="00D80F5A">
        <w:t>She has been confined to a nursing facility since she was 16 years</w:t>
      </w:r>
      <w:r w:rsidR="00A64CE7">
        <w:t>-</w:t>
      </w:r>
      <w:r w:rsidR="00D80F5A">
        <w:t xml:space="preserve">old.  </w:t>
      </w:r>
    </w:p>
    <w:p w:rsidR="00175330" w:rsidRPr="00175330" w:rsidRDefault="00175330"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b/>
        </w:rPr>
      </w:pPr>
      <w:r>
        <w:t xml:space="preserve">Prior to her placement in the nursing facility, Ms. Padron lived at home </w:t>
      </w:r>
      <w:r w:rsidR="00D80F5A">
        <w:t xml:space="preserve">with her mother, Rosa Hudeck.  Ms. Padron </w:t>
      </w:r>
      <w:r>
        <w:t>attended public school and received habilitative services</w:t>
      </w:r>
      <w:r w:rsidR="00FD3842">
        <w:t>, including aqua therapy</w:t>
      </w:r>
      <w:r>
        <w:t xml:space="preserve">.  She was able to use a wheelchair at home.  </w:t>
      </w:r>
      <w:r w:rsidR="00743DD3">
        <w:t xml:space="preserve">Although </w:t>
      </w:r>
      <w:r>
        <w:t xml:space="preserve">Ms. Padron is nonverbal, </w:t>
      </w:r>
      <w:r w:rsidR="00743DD3">
        <w:t>when</w:t>
      </w:r>
      <w:r>
        <w:t xml:space="preserve"> she was at home, she </w:t>
      </w:r>
      <w:r w:rsidR="00743DD3">
        <w:t xml:space="preserve">was able to </w:t>
      </w:r>
      <w:r>
        <w:t>communicate with her family with verbal cues.</w:t>
      </w:r>
      <w:r w:rsidR="002C5439">
        <w:t xml:space="preserve"> </w:t>
      </w:r>
      <w:r w:rsidR="00D80F5A">
        <w:t xml:space="preserve"> </w:t>
      </w:r>
    </w:p>
    <w:p w:rsidR="00175330" w:rsidRPr="00BD04EB" w:rsidRDefault="00175330"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b/>
        </w:rPr>
      </w:pPr>
      <w:r>
        <w:t xml:space="preserve">Since her placement at the nursing facility, Ms. Padron has regressed.  She is less communicative and she no longer uses the wheelchair she used at home because her limbs have become </w:t>
      </w:r>
      <w:r w:rsidR="00FD3B82">
        <w:t>significantly more rigid.  She also experiences sk</w:t>
      </w:r>
      <w:r w:rsidR="002C5439">
        <w:t>in breakdowns, which Ms.</w:t>
      </w:r>
      <w:r w:rsidR="0072329E">
        <w:t xml:space="preserve"> </w:t>
      </w:r>
      <w:r w:rsidR="00FD3842">
        <w:t xml:space="preserve">Hudeck attributes to the nursing facility’s failure to appropriately reposition Ms. Padron.  </w:t>
      </w:r>
    </w:p>
    <w:p w:rsidR="00BD04EB" w:rsidRPr="00BD04EB" w:rsidRDefault="00BD04EB"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b/>
        </w:rPr>
      </w:pPr>
      <w:r>
        <w:t>The nursing facility where Ms. Padron is confine</w:t>
      </w:r>
      <w:r w:rsidR="005F1826">
        <w:t>d</w:t>
      </w:r>
      <w:r>
        <w:t xml:space="preserve"> resembles a hospital</w:t>
      </w:r>
      <w:r w:rsidR="004815EF">
        <w:t>-</w:t>
      </w:r>
      <w:r>
        <w:t>like setting</w:t>
      </w:r>
      <w:r w:rsidR="00FD3842">
        <w:t>.  I</w:t>
      </w:r>
      <w:r w:rsidR="00974DC0">
        <w:t>t is large and houses unrelated individuals with disabilities</w:t>
      </w:r>
      <w:r>
        <w:t>.  Ms. Padron shares her room with a roommate and only a curtain divides their beds.  Other than the staff and visit</w:t>
      </w:r>
      <w:r w:rsidR="005F1826">
        <w:t>s</w:t>
      </w:r>
      <w:r>
        <w:t xml:space="preserve"> from family, Ms. Padron has little opportunity to interact with in</w:t>
      </w:r>
      <w:r w:rsidR="00FD3842">
        <w:t xml:space="preserve">dividuals without disabilities.  Ms. Padron rarely leaves the nursing facility and for the past year, has barely left her room in the nursing facility. </w:t>
      </w:r>
    </w:p>
    <w:p w:rsidR="00BD04EB" w:rsidRPr="007052E2" w:rsidRDefault="00BD04EB" w:rsidP="00D62682">
      <w:pPr>
        <w:pStyle w:val="ParaNumbers"/>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b/>
        </w:rPr>
      </w:pPr>
      <w:r>
        <w:t xml:space="preserve">Ms. </w:t>
      </w:r>
      <w:r w:rsidR="00D62682">
        <w:t>Hudeck</w:t>
      </w:r>
      <w:r>
        <w:t xml:space="preserve"> </w:t>
      </w:r>
      <w:r w:rsidR="00595739">
        <w:t>does not oppose Ms. Padron’s placement in the community with the appropriate supports and</w:t>
      </w:r>
      <w:r>
        <w:t xml:space="preserve"> </w:t>
      </w:r>
      <w:r w:rsidR="00D62682">
        <w:t>Ms. Padron</w:t>
      </w:r>
      <w:r>
        <w:t xml:space="preserve"> </w:t>
      </w:r>
      <w:r w:rsidR="00D62682">
        <w:t xml:space="preserve">is </w:t>
      </w:r>
      <w:r>
        <w:t xml:space="preserve">able to live in the community. </w:t>
      </w:r>
    </w:p>
    <w:p w:rsidR="007052E2" w:rsidRPr="007052E2" w:rsidRDefault="007052E2" w:rsidP="007052E2">
      <w:pPr>
        <w:pStyle w:val="ParaNumbers"/>
        <w:numPr>
          <w:ilvl w:val="0"/>
          <w:numId w:val="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Ms. Padron has never received a Level II PASRR review</w:t>
      </w:r>
      <w:r w:rsidR="0012065E">
        <w:t xml:space="preserve"> and thus was not considered for community placement or </w:t>
      </w:r>
      <w:r>
        <w:t>assessed for specialized services</w:t>
      </w:r>
      <w:r w:rsidR="0012065E">
        <w:t xml:space="preserve"> while in the nursing facility</w:t>
      </w:r>
      <w:r>
        <w:t xml:space="preserve">. </w:t>
      </w:r>
      <w:r w:rsidR="00F11242">
        <w:t xml:space="preserve"> As a result, Ms. Padron does not receive appropriate specialized services in the nursing facility. </w:t>
      </w:r>
    </w:p>
    <w:p w:rsidR="00B2696B" w:rsidRDefault="004B1C3D" w:rsidP="004B1C3D">
      <w:pPr>
        <w:pStyle w:val="ParaNumbers"/>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Texas Unnecessarily Segregates Individuals with Developmental Disabilities in Nursing Facilities</w:t>
      </w:r>
    </w:p>
    <w:p w:rsidR="00B2696B" w:rsidRDefault="00B2696B">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2696B" w:rsidRDefault="004B1C3D"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Nursing facilities are institutions and are not integrated settings.  They provide little opportunity for individuals with disabilities to interact with individuals without disabilities. </w:t>
      </w:r>
    </w:p>
    <w:p w:rsidR="00861B55" w:rsidRDefault="00AC2AC5"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individual</w:t>
      </w:r>
      <w:r w:rsidR="00861B55">
        <w:t>ly named</w:t>
      </w:r>
      <w:r w:rsidR="0072329E">
        <w:t xml:space="preserve"> P</w:t>
      </w:r>
      <w:r>
        <w:t xml:space="preserve">laintiffs </w:t>
      </w:r>
      <w:r w:rsidR="00861B55">
        <w:t xml:space="preserve">and the proposed </w:t>
      </w:r>
      <w:r w:rsidR="0072329E">
        <w:t>P</w:t>
      </w:r>
      <w:r w:rsidR="00861B55">
        <w:t>laintiff class</w:t>
      </w:r>
      <w:r>
        <w:t xml:space="preserve"> are able to live in the community with the appropriate services and supports</w:t>
      </w:r>
      <w:r w:rsidR="00861B55">
        <w:t xml:space="preserve">. </w:t>
      </w:r>
    </w:p>
    <w:p w:rsidR="00B2696B" w:rsidRDefault="00AC2AC5"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 </w:t>
      </w:r>
      <w:r w:rsidR="0072329E">
        <w:t>The individually named P</w:t>
      </w:r>
      <w:r w:rsidR="00861B55">
        <w:t xml:space="preserve">laintiffs and </w:t>
      </w:r>
      <w:r w:rsidR="003735B9">
        <w:t>many</w:t>
      </w:r>
      <w:r w:rsidR="00861B55">
        <w:t xml:space="preserve"> of the proposed </w:t>
      </w:r>
      <w:r w:rsidR="0072329E">
        <w:t>P</w:t>
      </w:r>
      <w:r w:rsidR="00861B55">
        <w:t xml:space="preserve">laintiff class </w:t>
      </w:r>
      <w:r w:rsidR="00355EA7">
        <w:t>do not oppose living</w:t>
      </w:r>
      <w:r>
        <w:t xml:space="preserve"> in the community</w:t>
      </w:r>
      <w:r w:rsidR="005F1826">
        <w:t xml:space="preserve"> </w:t>
      </w:r>
      <w:r>
        <w:t xml:space="preserve">instead of </w:t>
      </w:r>
      <w:r w:rsidR="00861B55">
        <w:t>a</w:t>
      </w:r>
      <w:r>
        <w:t xml:space="preserve"> nursing </w:t>
      </w:r>
      <w:r w:rsidR="00861B55">
        <w:t>facility</w:t>
      </w:r>
      <w:r>
        <w:t xml:space="preserve">.  </w:t>
      </w:r>
      <w:r w:rsidR="009D262D">
        <w:t xml:space="preserve"> </w:t>
      </w:r>
    </w:p>
    <w:p w:rsidR="00014B0C" w:rsidRDefault="004B1C3D"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4B1C3D">
        <w:t xml:space="preserve"> </w:t>
      </w:r>
      <w:r w:rsidR="00014B0C">
        <w:t xml:space="preserve">The State already offers an array of community-based services to individuals with developmental disabilities, including residential assistance services and habilitation services which, if offered to the </w:t>
      </w:r>
      <w:r w:rsidR="0072329E">
        <w:t>P</w:t>
      </w:r>
      <w:r w:rsidR="00014B0C">
        <w:t xml:space="preserve">laintiffs, would enable them to live in the community.  </w:t>
      </w:r>
      <w:r w:rsidR="00014B0C" w:rsidRPr="00CF77A0">
        <w:t xml:space="preserve">40 </w:t>
      </w:r>
      <w:r w:rsidR="00D843BC" w:rsidRPr="00D843BC">
        <w:rPr>
          <w:smallCaps/>
        </w:rPr>
        <w:t>Tex. Admin. Code</w:t>
      </w:r>
      <w:r w:rsidR="00014B0C" w:rsidRPr="00CF77A0">
        <w:t xml:space="preserve"> §</w:t>
      </w:r>
      <w:r w:rsidR="00416103" w:rsidRPr="00CF77A0">
        <w:t>§</w:t>
      </w:r>
      <w:r w:rsidR="00014B0C" w:rsidRPr="00CF77A0">
        <w:t xml:space="preserve"> 48.2103</w:t>
      </w:r>
      <w:r w:rsidR="00014B0C">
        <w:t xml:space="preserve">, </w:t>
      </w:r>
      <w:r w:rsidR="00014B0C" w:rsidRPr="00CF77A0">
        <w:t>9.553</w:t>
      </w:r>
      <w:r w:rsidR="00014B0C">
        <w:t xml:space="preserve">(34), </w:t>
      </w:r>
      <w:r w:rsidR="00014B0C" w:rsidRPr="00CF77A0">
        <w:t>711.3</w:t>
      </w:r>
      <w:r w:rsidR="00014B0C">
        <w:t xml:space="preserve">(20).    </w:t>
      </w:r>
    </w:p>
    <w:p w:rsidR="00014B0C" w:rsidRDefault="00014B0C"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State has not given nursing facility residents with developmental disabilities the opportunity to have their needs for residential and habilitation services met in the community rather than a nursing facility.   In order to access t</w:t>
      </w:r>
      <w:r w:rsidR="0072329E">
        <w:t>hese community-based services, P</w:t>
      </w:r>
      <w:r>
        <w:t xml:space="preserve">laintiffs must first place their names on </w:t>
      </w:r>
      <w:r w:rsidR="001C5732">
        <w:t>the Home and Community Based Services (HCS)</w:t>
      </w:r>
      <w:r>
        <w:t xml:space="preserve"> waiting list that has, as of </w:t>
      </w:r>
      <w:r w:rsidR="00D1676E">
        <w:t>March 31, 2011, over 50</w:t>
      </w:r>
      <w:r>
        <w:t>,000 names for approximately 22,800 slots</w:t>
      </w:r>
      <w:r w:rsidR="00743DD3">
        <w:t xml:space="preserve">, all of which </w:t>
      </w:r>
      <w:r>
        <w:t xml:space="preserve">are currently filled.  </w:t>
      </w:r>
      <w:r w:rsidRPr="00D843BC">
        <w:rPr>
          <w:i/>
        </w:rPr>
        <w:t>See</w:t>
      </w:r>
      <w:r>
        <w:t xml:space="preserve"> </w:t>
      </w:r>
      <w:r w:rsidRPr="00B478CA">
        <w:t xml:space="preserve">40 </w:t>
      </w:r>
      <w:r w:rsidR="00D843BC" w:rsidRPr="00D843BC">
        <w:rPr>
          <w:smallCaps/>
        </w:rPr>
        <w:t>Tex. Admin. Code</w:t>
      </w:r>
      <w:r w:rsidR="00D843BC" w:rsidRPr="00CF77A0">
        <w:t xml:space="preserve"> </w:t>
      </w:r>
      <w:r w:rsidR="006E27A1">
        <w:t xml:space="preserve">  </w:t>
      </w:r>
      <w:r w:rsidRPr="00B478CA">
        <w:t>§ 9.157</w:t>
      </w:r>
      <w:r w:rsidR="0072329E">
        <w:t xml:space="preserve">.  </w:t>
      </w:r>
      <w:r w:rsidR="00416103">
        <w:t>According to a November</w:t>
      </w:r>
      <w:r>
        <w:t xml:space="preserve"> 2009 report by the State, i</w:t>
      </w:r>
      <w:r w:rsidRPr="004D3818">
        <w:t xml:space="preserve">ndividuals enrolling in the HCS program had </w:t>
      </w:r>
      <w:r>
        <w:t xml:space="preserve">been on the waiting list </w:t>
      </w:r>
      <w:r w:rsidRPr="004D3818">
        <w:t>for an average of nearly nine years</w:t>
      </w:r>
      <w:r>
        <w:t>.</w:t>
      </w:r>
      <w:r w:rsidR="001003FE">
        <w:rPr>
          <w:rStyle w:val="FootnoteReference"/>
        </w:rPr>
        <w:footnoteReference w:id="2"/>
      </w:r>
      <w:r>
        <w:t xml:space="preserve"> </w:t>
      </w:r>
    </w:p>
    <w:p w:rsidR="004B1C3D" w:rsidRDefault="004B1C3D"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Plaintiffs who presently live in the community are unable to access </w:t>
      </w:r>
      <w:r w:rsidR="00DA04C7">
        <w:t xml:space="preserve">residential and habilitation </w:t>
      </w:r>
      <w:r>
        <w:t>services in a manner to prevent their unnecessary institutionalization in nursing homes</w:t>
      </w:r>
      <w:r w:rsidR="00014B0C">
        <w:t xml:space="preserve"> because they must first place their names on </w:t>
      </w:r>
      <w:r w:rsidR="00DA04C7">
        <w:t>the HCS</w:t>
      </w:r>
      <w:r w:rsidR="00014B0C">
        <w:t xml:space="preserve"> waitlist list and wait for approximately nine years before receiving services</w:t>
      </w:r>
      <w:r>
        <w:t xml:space="preserve">.  </w:t>
      </w:r>
    </w:p>
    <w:p w:rsidR="00974DC0" w:rsidRDefault="00DB5006"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State’s po</w:t>
      </w:r>
      <w:r w:rsidR="002F09E6">
        <w:t xml:space="preserve">licies effectively limit </w:t>
      </w:r>
      <w:r w:rsidR="007E0657">
        <w:t xml:space="preserve">timely </w:t>
      </w:r>
      <w:r>
        <w:t xml:space="preserve">access to community-based services for individuals with developmental disabilities to residents of </w:t>
      </w:r>
      <w:r w:rsidR="001003FE">
        <w:t>I</w:t>
      </w:r>
      <w:r w:rsidR="00BA3C26">
        <w:t xml:space="preserve">ntermediate Care Facilities (“ICFs”) </w:t>
      </w:r>
      <w:r>
        <w:t>and individuals in state-supported living centers (“SSLC</w:t>
      </w:r>
      <w:r w:rsidR="004815EF">
        <w:t>s</w:t>
      </w:r>
      <w:r>
        <w:t>”) who want t</w:t>
      </w:r>
      <w:r w:rsidRPr="004D3818">
        <w:t>o</w:t>
      </w:r>
      <w:r>
        <w:t xml:space="preserve"> move into the community because these individuals do not have to place their names on the lengthy waitlist for community services.  ICFs and SSLC are institutions for which only individuals with developmental disabilities are eligible.  </w:t>
      </w:r>
      <w:r w:rsidRPr="00325CB3">
        <w:t xml:space="preserve">1 </w:t>
      </w:r>
      <w:r w:rsidR="00D843BC" w:rsidRPr="00D843BC">
        <w:rPr>
          <w:smallCaps/>
        </w:rPr>
        <w:t>Tex. Admin. Code</w:t>
      </w:r>
      <w:r w:rsidR="00D843BC" w:rsidRPr="00CF77A0">
        <w:t xml:space="preserve"> </w:t>
      </w:r>
      <w:r w:rsidRPr="00325CB3">
        <w:t>§ 358.103</w:t>
      </w:r>
      <w:r>
        <w:t xml:space="preserve"> (47), (87).</w:t>
      </w:r>
    </w:p>
    <w:p w:rsidR="00974DC0" w:rsidRPr="00974DC0" w:rsidRDefault="001C5732"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974DC0">
        <w:t xml:space="preserve">Pursuant to Section 531.0235 of the Texas Government Code, the Texas Council for Developmental Disabilities and the Office for the Prevention of Developmental </w:t>
      </w:r>
      <w:r w:rsidR="00DB5006" w:rsidRPr="00974DC0">
        <w:t>Disabilities</w:t>
      </w:r>
      <w:r w:rsidRPr="00974DC0">
        <w:t xml:space="preserve"> are required to prepare a joint biennial report on the state of services to persons with disabilities in Texas.  In their 2008 Biennial Report, these agencies</w:t>
      </w:r>
      <w:r w:rsidR="007B2E38" w:rsidRPr="00974DC0">
        <w:t xml:space="preserve"> </w:t>
      </w:r>
      <w:r w:rsidRPr="00974DC0">
        <w:t>concluded that “[p]eople with MR/RC [mental retardation or related conditions] do not have access to services with reasonable promptness” because “Texas significantly and chronically underfunds its service system.”  The Report’s second major finding is that “[m]any people with intellectual and developmental disabilities (</w:t>
      </w:r>
      <w:r w:rsidR="00D843BC" w:rsidRPr="00974DC0">
        <w:t>ID</w:t>
      </w:r>
      <w:r w:rsidRPr="00974DC0">
        <w:t>/DD) do not receive services within the least restrictive setting appropriate to their needs . . . In fact, the discrepancy in Texas’s investment in institutions compared to its investment in communi</w:t>
      </w:r>
      <w:r w:rsidR="00974DC0" w:rsidRPr="00974DC0">
        <w:t>ty services is extraordinary.”</w:t>
      </w:r>
      <w:r w:rsidR="001003FE">
        <w:rPr>
          <w:rStyle w:val="FootnoteReference"/>
        </w:rPr>
        <w:footnoteReference w:id="3"/>
      </w:r>
      <w:r w:rsidR="00974DC0" w:rsidRPr="00974DC0">
        <w:t xml:space="preserve"> </w:t>
      </w:r>
    </w:p>
    <w:p w:rsidR="003D3C77" w:rsidRPr="00171FEF" w:rsidRDefault="001C5732"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974DC0">
        <w:t xml:space="preserve">The findings of the 2008 Biennial Report largely mirror the conclusions reached by the Human Services Research Institute in its 2008 report, </w:t>
      </w:r>
      <w:r w:rsidRPr="00974DC0">
        <w:rPr>
          <w:i/>
        </w:rPr>
        <w:t>Closing the Gap in Texas: Improving Services for People with Intellectual and Developmental Disabilities</w:t>
      </w:r>
      <w:r w:rsidR="00A20979">
        <w:t xml:space="preserve">.  The </w:t>
      </w:r>
      <w:r w:rsidR="00A20979" w:rsidRPr="001003FE">
        <w:rPr>
          <w:i/>
        </w:rPr>
        <w:t>Closing the Gap</w:t>
      </w:r>
      <w:r w:rsidRPr="00974DC0">
        <w:t xml:space="preserve"> report found that </w:t>
      </w:r>
      <w:r w:rsidR="003D3C77" w:rsidRPr="00974DC0">
        <w:t>“the gap between present capacity and unmet needs means Texas does not operate its service system in a manner that ensures that individuals will receive services promptly” and that because individuals must wait significantly for community based services, “their situation may deteriorate and caregivers can buckle under the stress of longterm unassisted care giving.”</w:t>
      </w:r>
      <w:r w:rsidR="001003FE">
        <w:rPr>
          <w:rStyle w:val="FootnoteReference"/>
        </w:rPr>
        <w:footnoteReference w:id="4"/>
      </w:r>
      <w:r w:rsidR="00A20979">
        <w:t xml:space="preserve">  </w:t>
      </w:r>
    </w:p>
    <w:p w:rsidR="007052E2" w:rsidRPr="007052E2" w:rsidRDefault="007052E2" w:rsidP="007052E2">
      <w:pPr>
        <w:pStyle w:val="ParaNumbers"/>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The failure of the State’s PASRR program further results in the unnecessary institutionalization of individuals with developmental disabilities in nursing facilities.  </w:t>
      </w:r>
      <w:r w:rsidR="00595739">
        <w:t>Individuals</w:t>
      </w:r>
      <w:r>
        <w:t xml:space="preserve"> with developmental disabilities are often admitted to nursing facilities without being appropriately assessed </w:t>
      </w:r>
      <w:r w:rsidR="00AB3A33">
        <w:t>for</w:t>
      </w:r>
      <w:r>
        <w:t xml:space="preserve"> whether they can be served in the community. </w:t>
      </w:r>
    </w:p>
    <w:p w:rsidR="00054932" w:rsidRPr="00054932" w:rsidRDefault="007052E2" w:rsidP="00171FEF">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contextualSpacing/>
        <w:outlineLvl w:val="0"/>
      </w:pPr>
      <w:r>
        <w:t xml:space="preserve">The State’s PASRR program does not adequately or appropriately assess whether an individual with a developmental disability needs specialized services.  Due to the State’s failure to </w:t>
      </w:r>
      <w:r w:rsidR="005F4A6E">
        <w:t xml:space="preserve">ensure that </w:t>
      </w:r>
      <w:r>
        <w:t>appropriate PASRR reviews</w:t>
      </w:r>
      <w:r w:rsidR="005F4A6E">
        <w:t xml:space="preserve"> are conducted</w:t>
      </w:r>
      <w:r>
        <w:t xml:space="preserve"> and to provide needed specialized services, </w:t>
      </w:r>
      <w:r w:rsidR="00595739">
        <w:t xml:space="preserve">according to the State, </w:t>
      </w:r>
      <w:r>
        <w:t xml:space="preserve">only 1% of the individuals with developmental disabilities who are confined in </w:t>
      </w:r>
      <w:r w:rsidR="004E5915">
        <w:t xml:space="preserve">Texas </w:t>
      </w:r>
      <w:r w:rsidRPr="00054932">
        <w:t xml:space="preserve">nursing facilities receive specialized services.  </w:t>
      </w:r>
    </w:p>
    <w:p w:rsidR="001B53C0" w:rsidRPr="00287800" w:rsidRDefault="001B53C0" w:rsidP="00171FEF">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contextualSpacing/>
        <w:outlineLvl w:val="0"/>
        <w:rPr>
          <w:u w:val="single"/>
        </w:rPr>
      </w:pPr>
      <w:r>
        <w:t>On June 1, 2011</w:t>
      </w:r>
      <w:r w:rsidR="00215124">
        <w:t>,</w:t>
      </w:r>
      <w:r>
        <w:t xml:space="preserve"> the United States sent notice to counsel for the State, </w:t>
      </w:r>
      <w:r w:rsidR="00287800">
        <w:t xml:space="preserve">Assistant Attorney General </w:t>
      </w:r>
      <w:r>
        <w:t xml:space="preserve">Nancy Juren, advising the State that it has failed to comply with the requirements of the Americans with Disabilities Act and the Rehabilitation Act by unnecessarily segregating individuals with developmental disabilities in nursing facilities and placing individuals with developmental disabilities living in the community at risk of placement in nursing </w:t>
      </w:r>
      <w:r w:rsidR="00971262">
        <w:t>facilities</w:t>
      </w:r>
      <w:r>
        <w:t xml:space="preserve">.  </w:t>
      </w:r>
      <w:r w:rsidR="00287800">
        <w:t xml:space="preserve">The United States further advised the State of its intention to intervene in this matter to remedy the violations. </w:t>
      </w:r>
    </w:p>
    <w:p w:rsidR="00287800" w:rsidRPr="00287800" w:rsidRDefault="00287800" w:rsidP="00171FEF">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contextualSpacing/>
        <w:outlineLvl w:val="0"/>
        <w:rPr>
          <w:u w:val="single"/>
        </w:rPr>
      </w:pPr>
      <w:r>
        <w:t xml:space="preserve">On June 15, 2011, the United States provided the State additional factual information regarding its determination that the State is in violation of the Americans with Disabilities Act and the Rehabilitation Act, including the remedies that the United States seeks in this action.   </w:t>
      </w:r>
    </w:p>
    <w:p w:rsidR="00287800" w:rsidRPr="007052E2" w:rsidRDefault="00287800" w:rsidP="00171FEF">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contextualSpacing/>
        <w:outlineLvl w:val="0"/>
        <w:rPr>
          <w:u w:val="single"/>
        </w:rPr>
      </w:pPr>
      <w:r>
        <w:t>The Department of Justice has determined that the State’s compliance with the Americans with Disabilities Act and the Rehabilitation Act cannot be secured by voluntary means</w:t>
      </w:r>
      <w:r w:rsidR="00215124">
        <w:t xml:space="preserve"> at this point</w:t>
      </w:r>
      <w:r>
        <w:t xml:space="preserve">. </w:t>
      </w:r>
    </w:p>
    <w:p w:rsidR="00AB3A33" w:rsidRDefault="00AB3A33" w:rsidP="00C955B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outlineLvl w:val="0"/>
        <w:rPr>
          <w:b/>
          <w:u w:val="single"/>
        </w:rPr>
      </w:pPr>
    </w:p>
    <w:p w:rsidR="00971262" w:rsidRDefault="00971262" w:rsidP="00C955B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outlineLvl w:val="0"/>
        <w:rPr>
          <w:b/>
          <w:u w:val="single"/>
        </w:rPr>
      </w:pPr>
    </w:p>
    <w:p w:rsidR="00971262" w:rsidRDefault="00971262" w:rsidP="00C955B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outlineLvl w:val="0"/>
        <w:rPr>
          <w:b/>
          <w:u w:val="single"/>
        </w:rPr>
      </w:pPr>
    </w:p>
    <w:p w:rsidR="00971262" w:rsidRDefault="00971262" w:rsidP="00C955B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outlineLvl w:val="0"/>
        <w:rPr>
          <w:b/>
          <w:u w:val="single"/>
        </w:rPr>
      </w:pPr>
    </w:p>
    <w:p w:rsidR="00BC5E1D" w:rsidRPr="00C955B1" w:rsidRDefault="000A2465" w:rsidP="00C955B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outlineLvl w:val="0"/>
        <w:rPr>
          <w:b/>
          <w:u w:val="single"/>
        </w:rPr>
      </w:pPr>
      <w:r w:rsidRPr="00C955B1">
        <w:rPr>
          <w:b/>
          <w:u w:val="single"/>
        </w:rPr>
        <w:t>COUNT I</w:t>
      </w:r>
    </w:p>
    <w:p w:rsidR="00360CCB" w:rsidRDefault="00AE541C" w:rsidP="00D844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 xml:space="preserve">TITLE II OF THE </w:t>
      </w:r>
      <w:r w:rsidR="000A2465">
        <w:rPr>
          <w:b/>
          <w:bCs/>
          <w:sz w:val="24"/>
          <w:szCs w:val="24"/>
        </w:rPr>
        <w:t xml:space="preserve">AMERICANS WITH DISABILITIES ACT </w:t>
      </w:r>
    </w:p>
    <w:p w:rsidR="00D87462" w:rsidRPr="00212FA4" w:rsidRDefault="00360CCB" w:rsidP="00D844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highlight w:val="green"/>
        </w:rPr>
      </w:pPr>
      <w:r>
        <w:rPr>
          <w:b/>
          <w:bCs/>
          <w:sz w:val="24"/>
          <w:szCs w:val="24"/>
        </w:rPr>
        <w:t xml:space="preserve">42 U.S.C. § 12131 </w:t>
      </w:r>
      <w:r w:rsidRPr="00360CCB">
        <w:rPr>
          <w:b/>
          <w:bCs/>
          <w:i/>
          <w:sz w:val="24"/>
          <w:szCs w:val="24"/>
        </w:rPr>
        <w:t xml:space="preserve">et. </w:t>
      </w:r>
      <w:r w:rsidR="00AC7BC2">
        <w:rPr>
          <w:b/>
          <w:bCs/>
          <w:i/>
          <w:sz w:val="24"/>
          <w:szCs w:val="24"/>
        </w:rPr>
        <w:t>seq</w:t>
      </w:r>
      <w:r w:rsidRPr="00360CCB">
        <w:rPr>
          <w:b/>
          <w:bCs/>
          <w:i/>
          <w:sz w:val="24"/>
          <w:szCs w:val="24"/>
        </w:rPr>
        <w:t>.</w:t>
      </w:r>
      <w:r>
        <w:rPr>
          <w:b/>
          <w:bCs/>
          <w:sz w:val="24"/>
          <w:szCs w:val="24"/>
        </w:rPr>
        <w:t xml:space="preserve"> </w:t>
      </w:r>
      <w:r w:rsidR="000A2465">
        <w:rPr>
          <w:b/>
          <w:bCs/>
          <w:sz w:val="24"/>
          <w:szCs w:val="24"/>
        </w:rPr>
        <w:br/>
      </w:r>
    </w:p>
    <w:p w:rsidR="00EE7E2D" w:rsidRDefault="000A2465"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The allegations of Paragraphs 1 through </w:t>
      </w:r>
      <w:r w:rsidR="00743DD3">
        <w:t>6</w:t>
      </w:r>
      <w:r w:rsidR="00971262">
        <w:t>3</w:t>
      </w:r>
      <w:r w:rsidR="0068595F">
        <w:t xml:space="preserve"> </w:t>
      </w:r>
      <w:r>
        <w:t>of the Complaint in Intervention are hereby</w:t>
      </w:r>
      <w:r w:rsidR="00D87462">
        <w:t xml:space="preserve"> realleged and incorporated by reference.</w:t>
      </w:r>
    </w:p>
    <w:p w:rsidR="00360CCB" w:rsidRDefault="0072329E"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State</w:t>
      </w:r>
      <w:r w:rsidR="00360CCB">
        <w:t xml:space="preserve"> </w:t>
      </w:r>
      <w:r>
        <w:t xml:space="preserve">of Texas </w:t>
      </w:r>
      <w:r w:rsidR="00360CCB">
        <w:t>discriminat</w:t>
      </w:r>
      <w:r w:rsidR="00C46752">
        <w:t>e</w:t>
      </w:r>
      <w:r w:rsidR="00D1676E">
        <w:t>s</w:t>
      </w:r>
      <w:r w:rsidR="00360CCB">
        <w:t xml:space="preserve"> against “qualified individual[s] with a disability” within the meaning of the ADA by administering programs and services for individuals with developmental disabilities in a manner that denies individuals the opportunit</w:t>
      </w:r>
      <w:r w:rsidR="00360CCB" w:rsidRPr="008E1804">
        <w:t>y to rec</w:t>
      </w:r>
      <w:r w:rsidR="00360CCB">
        <w:t>eive services in the most integrated setting</w:t>
      </w:r>
      <w:r w:rsidR="00AE541C">
        <w:t>s</w:t>
      </w:r>
      <w:r w:rsidR="00360CCB">
        <w:t xml:space="preserve"> appropriate to their needs.   </w:t>
      </w:r>
    </w:p>
    <w:p w:rsidR="00C955B1" w:rsidRDefault="0072329E"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State’s</w:t>
      </w:r>
      <w:r w:rsidR="00D96FE2">
        <w:t xml:space="preserve"> actions constitute discrimination in violation of title II of the ADA, 42 U.S.C. § 12132, and its implementing</w:t>
      </w:r>
      <w:r w:rsidR="001039A7">
        <w:t xml:space="preserve"> regulations at 28 C</w:t>
      </w:r>
      <w:r w:rsidR="00D84C1B">
        <w:t>.</w:t>
      </w:r>
      <w:r w:rsidR="001039A7">
        <w:t>F</w:t>
      </w:r>
      <w:r w:rsidR="00D84C1B">
        <w:t>.</w:t>
      </w:r>
      <w:r w:rsidR="001039A7">
        <w:t>R</w:t>
      </w:r>
      <w:r w:rsidR="00D84C1B">
        <w:t>.</w:t>
      </w:r>
      <w:r w:rsidR="0078587E">
        <w:t xml:space="preserve"> § 35.130</w:t>
      </w:r>
      <w:r w:rsidR="001039A7">
        <w:t xml:space="preserve">. </w:t>
      </w:r>
    </w:p>
    <w:p w:rsidR="001039A7" w:rsidRPr="00C46752" w:rsidRDefault="00073E46" w:rsidP="006573E0">
      <w:pPr>
        <w:pStyle w:val="Title"/>
        <w:tabs>
          <w:tab w:val="center" w:pos="4320"/>
          <w:tab w:val="left" w:pos="5295"/>
        </w:tabs>
        <w:jc w:val="left"/>
        <w:outlineLvl w:val="0"/>
        <w:rPr>
          <w:u w:val="single"/>
        </w:rPr>
      </w:pPr>
      <w:r w:rsidRPr="00184A72">
        <w:tab/>
      </w:r>
      <w:r w:rsidR="001039A7" w:rsidRPr="00C46752">
        <w:rPr>
          <w:u w:val="single"/>
        </w:rPr>
        <w:t>COUNT II</w:t>
      </w:r>
      <w:r w:rsidRPr="00C46752">
        <w:tab/>
      </w:r>
    </w:p>
    <w:p w:rsidR="00C46752" w:rsidRPr="00C46752" w:rsidRDefault="001039A7" w:rsidP="00C46752">
      <w:pPr>
        <w:pStyle w:val="Title"/>
        <w:contextualSpacing/>
        <w:outlineLvl w:val="0"/>
        <w:rPr>
          <w:szCs w:val="24"/>
        </w:rPr>
      </w:pPr>
      <w:r w:rsidRPr="00C46752">
        <w:rPr>
          <w:szCs w:val="24"/>
        </w:rPr>
        <w:t>SECTION 504 OF THE REHABILITATION ACT</w:t>
      </w:r>
    </w:p>
    <w:p w:rsidR="00C46752" w:rsidRPr="00C46752" w:rsidRDefault="00C46752" w:rsidP="00C46752">
      <w:pPr>
        <w:pStyle w:val="Title"/>
        <w:contextualSpacing/>
        <w:outlineLvl w:val="0"/>
        <w:rPr>
          <w:szCs w:val="24"/>
        </w:rPr>
      </w:pPr>
      <w:r w:rsidRPr="00C46752">
        <w:rPr>
          <w:szCs w:val="24"/>
        </w:rPr>
        <w:t>29 U.S.C. §</w:t>
      </w:r>
      <w:r w:rsidR="00F2016C">
        <w:rPr>
          <w:szCs w:val="24"/>
        </w:rPr>
        <w:t xml:space="preserve"> </w:t>
      </w:r>
      <w:r w:rsidRPr="00C46752">
        <w:rPr>
          <w:szCs w:val="24"/>
        </w:rPr>
        <w:t>794</w:t>
      </w:r>
    </w:p>
    <w:p w:rsidR="00C46752" w:rsidRPr="00C46752" w:rsidRDefault="00C46752" w:rsidP="00C46752">
      <w:pPr>
        <w:jc w:val="center"/>
      </w:pPr>
    </w:p>
    <w:p w:rsidR="001039A7" w:rsidRDefault="001039A7"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The allegations of Paragraphs 1 through </w:t>
      </w:r>
      <w:r w:rsidR="00595739">
        <w:t>6</w:t>
      </w:r>
      <w:r w:rsidR="00971262">
        <w:t>6</w:t>
      </w:r>
      <w:r w:rsidR="00AE541C">
        <w:t xml:space="preserve"> </w:t>
      </w:r>
      <w:r>
        <w:t>of the Complaint in Intervention are hereby realleged and incorporated by reference.</w:t>
      </w:r>
    </w:p>
    <w:p w:rsidR="00971262" w:rsidRDefault="0072329E" w:rsidP="00D62682">
      <w:pPr>
        <w:pStyle w:val="ParaNumber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State of Texas, which</w:t>
      </w:r>
      <w:r w:rsidR="00DA04C7">
        <w:t xml:space="preserve"> </w:t>
      </w:r>
      <w:r w:rsidR="00D1676E">
        <w:t xml:space="preserve">is a </w:t>
      </w:r>
      <w:r w:rsidR="00DA04C7">
        <w:t>recipient of federal financial assistance,</w:t>
      </w:r>
      <w:r w:rsidR="009F0D55">
        <w:t xml:space="preserve"> discriminate</w:t>
      </w:r>
      <w:r w:rsidR="00D1676E">
        <w:t>s</w:t>
      </w:r>
      <w:r w:rsidR="009F0D55">
        <w:t xml:space="preserve"> against “qualified individual[s] with a disability” within the meaning of the Rehabilitation Act by administering programs and services for individuals with developmental disabilities in a manner that denies individuals the opportunity to receive services in the most integrated setting appropriate to their needs.  </w:t>
      </w:r>
    </w:p>
    <w:p w:rsidR="00971262" w:rsidRDefault="00971262" w:rsidP="00971262">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F96E5D" w:rsidRDefault="009F0D55" w:rsidP="00971262">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 </w:t>
      </w:r>
    </w:p>
    <w:p w:rsidR="00D87462" w:rsidRDefault="00D87462" w:rsidP="006573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rPr>
          <w:sz w:val="24"/>
          <w:szCs w:val="24"/>
        </w:rPr>
      </w:pPr>
      <w:r>
        <w:rPr>
          <w:b/>
          <w:bCs/>
          <w:sz w:val="24"/>
          <w:szCs w:val="24"/>
          <w:u w:val="single"/>
        </w:rPr>
        <w:t>PRAYER FOR RELIEF</w:t>
      </w:r>
    </w:p>
    <w:p w:rsidR="00D87462"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WHEREFORE, the United States of America prays that the Court:</w:t>
      </w:r>
    </w:p>
    <w:p w:rsidR="00006696" w:rsidRPr="00006696" w:rsidRDefault="00A34B98"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A.</w:t>
      </w:r>
      <w:r>
        <w:rPr>
          <w:sz w:val="24"/>
          <w:szCs w:val="24"/>
        </w:rPr>
        <w:tab/>
      </w:r>
      <w:r w:rsidR="00006696">
        <w:rPr>
          <w:sz w:val="24"/>
          <w:szCs w:val="24"/>
        </w:rPr>
        <w:t xml:space="preserve">Grant judgment in favor of the United States on its Complaint in Intervention and declare that </w:t>
      </w:r>
      <w:r w:rsidR="0072329E">
        <w:rPr>
          <w:sz w:val="24"/>
          <w:szCs w:val="24"/>
        </w:rPr>
        <w:t>the Defendant</w:t>
      </w:r>
      <w:r w:rsidR="00006696">
        <w:rPr>
          <w:sz w:val="24"/>
          <w:szCs w:val="24"/>
        </w:rPr>
        <w:t xml:space="preserve"> </w:t>
      </w:r>
      <w:r w:rsidR="00FC4405">
        <w:rPr>
          <w:sz w:val="24"/>
          <w:szCs w:val="24"/>
        </w:rPr>
        <w:t>ha</w:t>
      </w:r>
      <w:r w:rsidR="00D1676E">
        <w:rPr>
          <w:sz w:val="24"/>
          <w:szCs w:val="24"/>
        </w:rPr>
        <w:t>s</w:t>
      </w:r>
      <w:r w:rsidR="00006696">
        <w:rPr>
          <w:sz w:val="24"/>
          <w:szCs w:val="24"/>
        </w:rPr>
        <w:t xml:space="preserve"> violated t</w:t>
      </w:r>
      <w:r w:rsidR="00FF008D">
        <w:rPr>
          <w:sz w:val="24"/>
          <w:szCs w:val="24"/>
        </w:rPr>
        <w:t>itle II of the ADA, 42 U.S.C. §</w:t>
      </w:r>
      <w:r w:rsidR="00006696">
        <w:rPr>
          <w:sz w:val="24"/>
          <w:szCs w:val="24"/>
        </w:rPr>
        <w:t xml:space="preserve">12131 </w:t>
      </w:r>
      <w:r w:rsidR="00006696">
        <w:rPr>
          <w:i/>
          <w:sz w:val="24"/>
          <w:szCs w:val="24"/>
        </w:rPr>
        <w:t>et seq</w:t>
      </w:r>
      <w:r w:rsidR="00235091">
        <w:rPr>
          <w:sz w:val="24"/>
          <w:szCs w:val="24"/>
        </w:rPr>
        <w:t>. and</w:t>
      </w:r>
      <w:r w:rsidR="00006696">
        <w:rPr>
          <w:sz w:val="24"/>
          <w:szCs w:val="24"/>
        </w:rPr>
        <w:t xml:space="preserve"> Section 504 of the Rehabilitation Act of 1973, 29 U.S.C. §</w:t>
      </w:r>
      <w:r w:rsidR="00B24FEA">
        <w:rPr>
          <w:sz w:val="24"/>
          <w:szCs w:val="24"/>
        </w:rPr>
        <w:t xml:space="preserve"> </w:t>
      </w:r>
      <w:r w:rsidR="00006696">
        <w:rPr>
          <w:sz w:val="24"/>
          <w:szCs w:val="24"/>
        </w:rPr>
        <w:t>794</w:t>
      </w:r>
      <w:r w:rsidR="00BC5E1D">
        <w:rPr>
          <w:sz w:val="24"/>
          <w:szCs w:val="24"/>
        </w:rPr>
        <w:t>;</w:t>
      </w:r>
      <w:r w:rsidR="00006696">
        <w:rPr>
          <w:sz w:val="24"/>
          <w:szCs w:val="24"/>
        </w:rPr>
        <w:t xml:space="preserve">  </w:t>
      </w:r>
    </w:p>
    <w:p w:rsidR="00D87462" w:rsidRDefault="00006696"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B.</w:t>
      </w:r>
      <w:r>
        <w:rPr>
          <w:sz w:val="24"/>
          <w:szCs w:val="24"/>
        </w:rPr>
        <w:tab/>
      </w:r>
      <w:r w:rsidR="0012253F">
        <w:rPr>
          <w:sz w:val="24"/>
          <w:szCs w:val="24"/>
        </w:rPr>
        <w:t>Enjoin</w:t>
      </w:r>
      <w:r w:rsidR="00184A72">
        <w:rPr>
          <w:sz w:val="24"/>
          <w:szCs w:val="24"/>
        </w:rPr>
        <w:t xml:space="preserve"> Defendant from:</w:t>
      </w:r>
    </w:p>
    <w:p w:rsidR="004943E9" w:rsidRDefault="00D87462" w:rsidP="000066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r>
      <w:r>
        <w:rPr>
          <w:sz w:val="24"/>
          <w:szCs w:val="24"/>
        </w:rPr>
        <w:tab/>
        <w:t>1.</w:t>
      </w:r>
      <w:r w:rsidR="00C27D26">
        <w:rPr>
          <w:sz w:val="24"/>
          <w:szCs w:val="24"/>
        </w:rPr>
        <w:tab/>
      </w:r>
      <w:r w:rsidR="004943E9">
        <w:rPr>
          <w:sz w:val="24"/>
          <w:szCs w:val="24"/>
        </w:rPr>
        <w:t xml:space="preserve">failing to provide appropriate, integrated community services and supports for all class members, consistent with their individual needs; </w:t>
      </w:r>
    </w:p>
    <w:p w:rsidR="0069670E" w:rsidRDefault="00D87462" w:rsidP="000950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 w:val="24"/>
          <w:szCs w:val="24"/>
        </w:rPr>
      </w:pPr>
      <w:r>
        <w:rPr>
          <w:sz w:val="24"/>
          <w:szCs w:val="24"/>
        </w:rPr>
        <w:tab/>
      </w:r>
      <w:r>
        <w:rPr>
          <w:sz w:val="24"/>
          <w:szCs w:val="24"/>
        </w:rPr>
        <w:tab/>
        <w:t xml:space="preserve">2. </w:t>
      </w:r>
      <w:r w:rsidR="00C27D26">
        <w:rPr>
          <w:sz w:val="24"/>
          <w:szCs w:val="24"/>
        </w:rPr>
        <w:tab/>
      </w:r>
      <w:r w:rsidR="000E5DDE" w:rsidRPr="000E5DDE">
        <w:rPr>
          <w:color w:val="000000"/>
          <w:sz w:val="24"/>
          <w:szCs w:val="24"/>
        </w:rPr>
        <w:t xml:space="preserve">discriminating against </w:t>
      </w:r>
      <w:r w:rsidR="0072329E">
        <w:rPr>
          <w:color w:val="000000"/>
          <w:sz w:val="24"/>
          <w:szCs w:val="24"/>
        </w:rPr>
        <w:t>P</w:t>
      </w:r>
      <w:r w:rsidR="000E5DDE" w:rsidRPr="000E5DDE">
        <w:rPr>
          <w:color w:val="000000"/>
          <w:sz w:val="24"/>
          <w:szCs w:val="24"/>
        </w:rPr>
        <w:t xml:space="preserve">laintiff class members with developmental </w:t>
      </w:r>
    </w:p>
    <w:p w:rsidR="000E5DDE" w:rsidRPr="0069670E" w:rsidRDefault="000E5DDE" w:rsidP="0069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 w:val="24"/>
          <w:szCs w:val="24"/>
        </w:rPr>
      </w:pPr>
      <w:r w:rsidRPr="0069670E">
        <w:rPr>
          <w:color w:val="000000"/>
          <w:sz w:val="24"/>
          <w:szCs w:val="24"/>
        </w:rPr>
        <w:t xml:space="preserve">disabilities by </w:t>
      </w:r>
      <w:r w:rsidR="002F09E6">
        <w:rPr>
          <w:color w:val="000000"/>
          <w:sz w:val="24"/>
          <w:szCs w:val="24"/>
        </w:rPr>
        <w:t xml:space="preserve">failing to provide </w:t>
      </w:r>
      <w:r w:rsidRPr="0069670E">
        <w:rPr>
          <w:color w:val="000000"/>
          <w:sz w:val="24"/>
          <w:szCs w:val="24"/>
        </w:rPr>
        <w:t xml:space="preserve">services and supports in the most integrated setting appropriate to their needs; </w:t>
      </w:r>
    </w:p>
    <w:p w:rsidR="00A14E65" w:rsidRDefault="000E5DDE" w:rsidP="000E5DDE">
      <w:pPr>
        <w:pStyle w:val="ListParagraph"/>
        <w:numPr>
          <w:ilvl w:val="0"/>
          <w:numId w:val="21"/>
        </w:numPr>
        <w:rPr>
          <w:color w:val="000000"/>
          <w:sz w:val="24"/>
          <w:szCs w:val="24"/>
        </w:rPr>
      </w:pPr>
      <w:r w:rsidRPr="00A14E65">
        <w:rPr>
          <w:color w:val="000000"/>
          <w:sz w:val="24"/>
          <w:szCs w:val="24"/>
        </w:rPr>
        <w:t>Issue a declaratory judgment declaring that:</w:t>
      </w:r>
    </w:p>
    <w:p w:rsidR="00A14E65" w:rsidRDefault="00A14E65" w:rsidP="00A14E65">
      <w:pPr>
        <w:pStyle w:val="ListParagraph"/>
        <w:ind w:left="990"/>
        <w:rPr>
          <w:color w:val="000000"/>
          <w:sz w:val="24"/>
          <w:szCs w:val="24"/>
        </w:rPr>
      </w:pPr>
    </w:p>
    <w:p w:rsidR="00C45B93" w:rsidRDefault="000E5DDE" w:rsidP="002B68E2">
      <w:pPr>
        <w:pStyle w:val="ListParagraph"/>
        <w:numPr>
          <w:ilvl w:val="0"/>
          <w:numId w:val="22"/>
        </w:numPr>
        <w:spacing w:line="480" w:lineRule="auto"/>
        <w:ind w:left="2160" w:hanging="810"/>
        <w:rPr>
          <w:color w:val="000000"/>
          <w:sz w:val="24"/>
          <w:szCs w:val="24"/>
        </w:rPr>
      </w:pPr>
      <w:r w:rsidRPr="00A14E65">
        <w:rPr>
          <w:color w:val="000000"/>
          <w:sz w:val="24"/>
          <w:szCs w:val="24"/>
        </w:rPr>
        <w:t xml:space="preserve">Defendant </w:t>
      </w:r>
      <w:r w:rsidR="00FC4405">
        <w:rPr>
          <w:color w:val="000000"/>
          <w:sz w:val="24"/>
          <w:szCs w:val="24"/>
        </w:rPr>
        <w:t>ha</w:t>
      </w:r>
      <w:r w:rsidR="00D1676E">
        <w:rPr>
          <w:color w:val="000000"/>
          <w:sz w:val="24"/>
          <w:szCs w:val="24"/>
        </w:rPr>
        <w:t>s</w:t>
      </w:r>
      <w:r w:rsidRPr="00A14E65">
        <w:rPr>
          <w:color w:val="000000"/>
          <w:sz w:val="24"/>
          <w:szCs w:val="24"/>
        </w:rPr>
        <w:t xml:space="preserve"> violated </w:t>
      </w:r>
      <w:r w:rsidR="00C45B93">
        <w:rPr>
          <w:color w:val="000000"/>
          <w:sz w:val="24"/>
          <w:szCs w:val="24"/>
        </w:rPr>
        <w:t xml:space="preserve">title II of </w:t>
      </w:r>
      <w:r w:rsidRPr="00A14E65">
        <w:rPr>
          <w:color w:val="000000"/>
          <w:sz w:val="24"/>
          <w:szCs w:val="24"/>
        </w:rPr>
        <w:t xml:space="preserve">the Americans with Disabilities </w:t>
      </w:r>
    </w:p>
    <w:p w:rsidR="000E5DDE" w:rsidRPr="002B68E2" w:rsidRDefault="000E5DDE" w:rsidP="001321FE">
      <w:pPr>
        <w:spacing w:line="480" w:lineRule="auto"/>
        <w:rPr>
          <w:color w:val="000000"/>
          <w:sz w:val="24"/>
          <w:szCs w:val="24"/>
        </w:rPr>
      </w:pPr>
      <w:r w:rsidRPr="00C45B93">
        <w:rPr>
          <w:color w:val="000000"/>
          <w:sz w:val="24"/>
          <w:szCs w:val="24"/>
        </w:rPr>
        <w:t xml:space="preserve">Act and </w:t>
      </w:r>
      <w:r w:rsidRPr="00A14E65">
        <w:rPr>
          <w:color w:val="000000"/>
          <w:sz w:val="24"/>
          <w:szCs w:val="24"/>
        </w:rPr>
        <w:t>Section 5</w:t>
      </w:r>
      <w:r w:rsidR="003D3DD4">
        <w:rPr>
          <w:color w:val="000000"/>
          <w:sz w:val="24"/>
          <w:szCs w:val="24"/>
        </w:rPr>
        <w:t xml:space="preserve">04 of the Rehabilitation Act by failing to </w:t>
      </w:r>
      <w:r w:rsidRPr="00A14E65">
        <w:rPr>
          <w:color w:val="000000"/>
          <w:sz w:val="24"/>
          <w:szCs w:val="24"/>
        </w:rPr>
        <w:t xml:space="preserve">make reasonable modifications to programs for persons with developmental disabilities to enable </w:t>
      </w:r>
      <w:r w:rsidR="0072329E">
        <w:rPr>
          <w:color w:val="000000"/>
          <w:sz w:val="24"/>
          <w:szCs w:val="24"/>
        </w:rPr>
        <w:t>P</w:t>
      </w:r>
      <w:r w:rsidRPr="00A14E65">
        <w:rPr>
          <w:color w:val="000000"/>
          <w:sz w:val="24"/>
          <w:szCs w:val="24"/>
        </w:rPr>
        <w:t>laintiffs and members of the class to obtain the services and</w:t>
      </w:r>
      <w:r w:rsidR="00A14E65" w:rsidRPr="00A14E65">
        <w:rPr>
          <w:color w:val="000000"/>
          <w:sz w:val="24"/>
          <w:szCs w:val="24"/>
        </w:rPr>
        <w:t xml:space="preserve"> </w:t>
      </w:r>
      <w:r w:rsidRPr="00A14E65">
        <w:rPr>
          <w:color w:val="000000"/>
          <w:sz w:val="24"/>
          <w:szCs w:val="24"/>
        </w:rPr>
        <w:t xml:space="preserve">supports they require to reside in the most integrated setting appropriate to their </w:t>
      </w:r>
      <w:r w:rsidR="00A14E65" w:rsidRPr="00A14E65">
        <w:rPr>
          <w:color w:val="000000"/>
          <w:sz w:val="24"/>
          <w:szCs w:val="24"/>
        </w:rPr>
        <w:t xml:space="preserve">needs; </w:t>
      </w:r>
      <w:r w:rsidR="00B24FEA" w:rsidRPr="002B68E2">
        <w:rPr>
          <w:color w:val="000000"/>
          <w:sz w:val="24"/>
          <w:szCs w:val="24"/>
        </w:rPr>
        <w:t>and</w:t>
      </w:r>
    </w:p>
    <w:p w:rsidR="00A1442A" w:rsidRPr="00982F76" w:rsidRDefault="00DA3E42" w:rsidP="00184A72">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spacing w:line="480" w:lineRule="auto"/>
        <w:rPr>
          <w:sz w:val="24"/>
          <w:szCs w:val="24"/>
        </w:rPr>
      </w:pPr>
      <w:r w:rsidRPr="002B68E2">
        <w:rPr>
          <w:color w:val="000000"/>
          <w:sz w:val="24"/>
          <w:szCs w:val="24"/>
        </w:rPr>
        <w:tab/>
        <w:t>Order such other appropriate relief as the interests of justic</w:t>
      </w:r>
      <w:r w:rsidRPr="00982F76">
        <w:rPr>
          <w:sz w:val="24"/>
          <w:szCs w:val="24"/>
        </w:rPr>
        <w:t>e may require.</w:t>
      </w:r>
      <w:r w:rsidRPr="00982F76">
        <w:rPr>
          <w:sz w:val="24"/>
          <w:szCs w:val="24"/>
        </w:rPr>
        <w:tab/>
      </w:r>
      <w:r w:rsidR="00184A72" w:rsidRPr="00982F76">
        <w:rPr>
          <w:sz w:val="24"/>
          <w:szCs w:val="24"/>
        </w:rPr>
        <w:tab/>
      </w:r>
    </w:p>
    <w:p w:rsidR="00F96E5D" w:rsidRDefault="00F96E5D">
      <w:pPr>
        <w:autoSpaceDE/>
        <w:autoSpaceDN/>
        <w:adjustRightInd/>
        <w:rPr>
          <w:sz w:val="24"/>
          <w:szCs w:val="24"/>
        </w:rPr>
      </w:pPr>
      <w:r>
        <w:rPr>
          <w:sz w:val="24"/>
          <w:szCs w:val="24"/>
        </w:rPr>
        <w:br w:type="page"/>
      </w:r>
    </w:p>
    <w:p w:rsidR="00D87462" w:rsidRDefault="00D87462" w:rsidP="006573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rPr>
          <w:sz w:val="24"/>
          <w:szCs w:val="24"/>
        </w:rPr>
      </w:pPr>
    </w:p>
    <w:p w:rsidR="00D87462" w:rsidRDefault="00D87462" w:rsidP="00105F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Pr>
          <w:sz w:val="24"/>
          <w:szCs w:val="24"/>
        </w:rPr>
        <w:tab/>
      </w:r>
      <w:r>
        <w:rPr>
          <w:sz w:val="24"/>
          <w:szCs w:val="24"/>
        </w:rPr>
        <w:tab/>
      </w:r>
      <w:r>
        <w:rPr>
          <w:sz w:val="24"/>
          <w:szCs w:val="24"/>
        </w:rPr>
        <w:tab/>
      </w:r>
      <w:r>
        <w:rPr>
          <w:sz w:val="24"/>
          <w:szCs w:val="24"/>
        </w:rPr>
        <w:tab/>
        <w:t>Respectfully submitted,</w:t>
      </w:r>
    </w:p>
    <w:p w:rsidR="00D87462"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87462" w:rsidRDefault="00D87462" w:rsidP="008B7D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4"/>
          <w:szCs w:val="24"/>
        </w:rPr>
      </w:pPr>
      <w:r>
        <w:rPr>
          <w:sz w:val="24"/>
          <w:szCs w:val="24"/>
        </w:rPr>
        <w:tab/>
      </w:r>
      <w:r>
        <w:rPr>
          <w:sz w:val="24"/>
          <w:szCs w:val="24"/>
        </w:rPr>
        <w:tab/>
      </w:r>
      <w:r>
        <w:rPr>
          <w:sz w:val="24"/>
          <w:szCs w:val="24"/>
        </w:rPr>
        <w:tab/>
      </w:r>
      <w:r>
        <w:rPr>
          <w:sz w:val="24"/>
          <w:szCs w:val="24"/>
        </w:rPr>
        <w:tab/>
      </w:r>
    </w:p>
    <w:p w:rsidR="00E16F7D" w:rsidRDefault="00E16F7D"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 w:val="24"/>
          <w:szCs w:val="24"/>
        </w:rPr>
      </w:pPr>
    </w:p>
    <w:p w:rsidR="00D87462"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 w:val="24"/>
          <w:szCs w:val="24"/>
        </w:rPr>
      </w:pPr>
      <w:r>
        <w:rPr>
          <w:sz w:val="24"/>
          <w:szCs w:val="24"/>
        </w:rPr>
        <w:tab/>
      </w:r>
      <w:r>
        <w:rPr>
          <w:sz w:val="24"/>
          <w:szCs w:val="24"/>
        </w:rPr>
        <w:tab/>
      </w:r>
      <w:r>
        <w:rPr>
          <w:sz w:val="24"/>
          <w:szCs w:val="24"/>
        </w:rPr>
        <w:tab/>
      </w:r>
      <w:r>
        <w:rPr>
          <w:sz w:val="24"/>
          <w:szCs w:val="24"/>
        </w:rPr>
        <w:tab/>
        <w:t>______________________________</w:t>
      </w:r>
      <w:r>
        <w:rPr>
          <w:sz w:val="24"/>
          <w:szCs w:val="24"/>
        </w:rPr>
        <w:tab/>
      </w:r>
      <w:r>
        <w:rPr>
          <w:sz w:val="24"/>
          <w:szCs w:val="24"/>
        </w:rPr>
        <w:tab/>
      </w:r>
    </w:p>
    <w:p w:rsidR="00D87462" w:rsidRDefault="00256562" w:rsidP="002565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4"/>
          <w:szCs w:val="24"/>
        </w:rPr>
      </w:pPr>
      <w:r>
        <w:rPr>
          <w:sz w:val="24"/>
          <w:szCs w:val="24"/>
        </w:rPr>
        <w:tab/>
      </w:r>
      <w:r>
        <w:rPr>
          <w:sz w:val="24"/>
          <w:szCs w:val="24"/>
        </w:rPr>
        <w:tab/>
      </w:r>
      <w:r>
        <w:rPr>
          <w:sz w:val="24"/>
          <w:szCs w:val="24"/>
        </w:rPr>
        <w:tab/>
      </w:r>
      <w:r>
        <w:rPr>
          <w:sz w:val="24"/>
          <w:szCs w:val="24"/>
        </w:rPr>
        <w:tab/>
      </w:r>
      <w:r w:rsidR="00D87462">
        <w:rPr>
          <w:sz w:val="24"/>
          <w:szCs w:val="24"/>
        </w:rPr>
        <w:t>THOMAS E. PEREZ</w:t>
      </w:r>
    </w:p>
    <w:p w:rsidR="002F09E6" w:rsidRDefault="00D87462" w:rsidP="006573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outlineLvl w:val="0"/>
        <w:rPr>
          <w:sz w:val="24"/>
          <w:szCs w:val="24"/>
        </w:rPr>
      </w:pPr>
      <w:r>
        <w:rPr>
          <w:sz w:val="24"/>
          <w:szCs w:val="24"/>
        </w:rPr>
        <w:tab/>
      </w:r>
      <w:r>
        <w:rPr>
          <w:sz w:val="24"/>
          <w:szCs w:val="24"/>
        </w:rPr>
        <w:tab/>
      </w:r>
      <w:r>
        <w:rPr>
          <w:sz w:val="24"/>
          <w:szCs w:val="24"/>
        </w:rPr>
        <w:tab/>
      </w:r>
      <w:r>
        <w:rPr>
          <w:sz w:val="24"/>
          <w:szCs w:val="24"/>
        </w:rPr>
        <w:tab/>
        <w:t>Assistant Attorney General</w:t>
      </w:r>
    </w:p>
    <w:p w:rsidR="00D87462" w:rsidRDefault="002F09E6" w:rsidP="006573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outlineLvl w:val="0"/>
        <w:rPr>
          <w:sz w:val="24"/>
          <w:szCs w:val="24"/>
        </w:rPr>
      </w:pPr>
      <w:r>
        <w:rPr>
          <w:sz w:val="24"/>
          <w:szCs w:val="24"/>
        </w:rPr>
        <w:tab/>
      </w:r>
      <w:r>
        <w:rPr>
          <w:sz w:val="24"/>
          <w:szCs w:val="24"/>
        </w:rPr>
        <w:tab/>
      </w:r>
      <w:r>
        <w:rPr>
          <w:sz w:val="24"/>
          <w:szCs w:val="24"/>
        </w:rPr>
        <w:tab/>
      </w:r>
      <w:r>
        <w:rPr>
          <w:sz w:val="24"/>
          <w:szCs w:val="24"/>
        </w:rPr>
        <w:tab/>
        <w:t>Civil Rights Division</w:t>
      </w:r>
      <w:r w:rsidR="00D87462">
        <w:rPr>
          <w:sz w:val="24"/>
          <w:szCs w:val="24"/>
        </w:rPr>
        <w:tab/>
      </w:r>
      <w:r w:rsidR="00D87462">
        <w:rPr>
          <w:sz w:val="24"/>
          <w:szCs w:val="24"/>
        </w:rPr>
        <w:tab/>
      </w:r>
      <w:r w:rsidR="00D87462">
        <w:rPr>
          <w:sz w:val="24"/>
          <w:szCs w:val="24"/>
        </w:rPr>
        <w:tab/>
      </w:r>
      <w:r w:rsidR="00D87462">
        <w:rPr>
          <w:sz w:val="24"/>
          <w:szCs w:val="24"/>
        </w:rPr>
        <w:tab/>
      </w:r>
    </w:p>
    <w:p w:rsidR="00076B7F" w:rsidRDefault="00076B7F"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p>
    <w:p w:rsidR="00D87462" w:rsidRDefault="00D87462" w:rsidP="006573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outlineLvl w:val="0"/>
        <w:rPr>
          <w:sz w:val="24"/>
          <w:szCs w:val="24"/>
        </w:rPr>
      </w:pPr>
      <w:r>
        <w:rPr>
          <w:sz w:val="24"/>
          <w:szCs w:val="24"/>
        </w:rPr>
        <w:tab/>
      </w:r>
      <w:r>
        <w:rPr>
          <w:sz w:val="24"/>
          <w:szCs w:val="24"/>
        </w:rPr>
        <w:tab/>
      </w:r>
      <w:r>
        <w:rPr>
          <w:sz w:val="24"/>
          <w:szCs w:val="24"/>
        </w:rPr>
        <w:tab/>
      </w:r>
      <w:r>
        <w:rPr>
          <w:sz w:val="24"/>
          <w:szCs w:val="24"/>
        </w:rPr>
        <w:tab/>
        <w:t>SAMUEL R. BAGENSTOS</w:t>
      </w:r>
    </w:p>
    <w:p w:rsidR="00D87462" w:rsidRDefault="00D87462" w:rsidP="006573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4"/>
          <w:szCs w:val="24"/>
        </w:rPr>
      </w:pPr>
      <w:r>
        <w:rPr>
          <w:sz w:val="24"/>
          <w:szCs w:val="24"/>
        </w:rPr>
        <w:tab/>
      </w:r>
      <w:r>
        <w:rPr>
          <w:sz w:val="24"/>
          <w:szCs w:val="24"/>
        </w:rPr>
        <w:tab/>
      </w:r>
      <w:r>
        <w:rPr>
          <w:sz w:val="24"/>
          <w:szCs w:val="24"/>
        </w:rPr>
        <w:tab/>
      </w:r>
      <w:r>
        <w:rPr>
          <w:sz w:val="24"/>
          <w:szCs w:val="24"/>
        </w:rPr>
        <w:tab/>
      </w:r>
      <w:r w:rsidR="00105F89">
        <w:rPr>
          <w:sz w:val="24"/>
          <w:szCs w:val="24"/>
        </w:rPr>
        <w:t xml:space="preserve">Principal </w:t>
      </w:r>
      <w:r>
        <w:rPr>
          <w:sz w:val="24"/>
          <w:szCs w:val="24"/>
        </w:rPr>
        <w:t>Deputy Assistant Attorney General</w:t>
      </w:r>
    </w:p>
    <w:p w:rsidR="00AE3566"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Civil Rights Division</w:t>
      </w:r>
      <w:r>
        <w:rPr>
          <w:sz w:val="24"/>
          <w:szCs w:val="24"/>
        </w:rPr>
        <w:tab/>
      </w:r>
    </w:p>
    <w:p w:rsidR="00AE3566" w:rsidRDefault="00AE3566"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3566" w:rsidRDefault="00AE3566"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JOHN WODATCH</w:t>
      </w:r>
      <w:r>
        <w:rPr>
          <w:sz w:val="24"/>
          <w:szCs w:val="24"/>
        </w:rPr>
        <w:tab/>
      </w:r>
    </w:p>
    <w:p w:rsidR="00AE3566" w:rsidRDefault="00AE3566"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Acting Deputy Assistant Attorney General</w:t>
      </w:r>
    </w:p>
    <w:p w:rsidR="00AE3566" w:rsidRDefault="00AE3566"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Civil Rights Division</w:t>
      </w:r>
    </w:p>
    <w:p w:rsidR="00D87462"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E3566" w:rsidRDefault="00AE3566" w:rsidP="00AE35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outlineLvl w:val="0"/>
        <w:rPr>
          <w:sz w:val="24"/>
          <w:szCs w:val="24"/>
        </w:rPr>
      </w:pPr>
      <w:r>
        <w:rPr>
          <w:sz w:val="24"/>
          <w:szCs w:val="24"/>
        </w:rPr>
        <w:tab/>
      </w:r>
      <w:r>
        <w:rPr>
          <w:sz w:val="24"/>
          <w:szCs w:val="24"/>
        </w:rPr>
        <w:tab/>
      </w:r>
      <w:r>
        <w:rPr>
          <w:sz w:val="24"/>
          <w:szCs w:val="24"/>
        </w:rPr>
        <w:tab/>
      </w:r>
      <w:r>
        <w:rPr>
          <w:sz w:val="24"/>
          <w:szCs w:val="24"/>
        </w:rPr>
        <w:tab/>
        <w:t xml:space="preserve">ALISON BARKOFF, Special Counsel for </w:t>
      </w:r>
    </w:p>
    <w:p w:rsidR="00AE3566" w:rsidRDefault="00AE3566" w:rsidP="00AE35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outlineLvl w:val="0"/>
        <w:rPr>
          <w:sz w:val="24"/>
          <w:szCs w:val="24"/>
        </w:rPr>
      </w:pPr>
      <w:r>
        <w:rPr>
          <w:sz w:val="24"/>
          <w:szCs w:val="24"/>
        </w:rPr>
        <w:tab/>
      </w:r>
      <w:r>
        <w:rPr>
          <w:sz w:val="24"/>
          <w:szCs w:val="24"/>
        </w:rPr>
        <w:tab/>
      </w:r>
      <w:r>
        <w:rPr>
          <w:sz w:val="24"/>
          <w:szCs w:val="24"/>
        </w:rPr>
        <w:tab/>
      </w:r>
      <w:r>
        <w:rPr>
          <w:sz w:val="24"/>
          <w:szCs w:val="24"/>
        </w:rPr>
        <w:tab/>
      </w:r>
      <w:r w:rsidRPr="005F1A08">
        <w:rPr>
          <w:i/>
          <w:sz w:val="24"/>
          <w:szCs w:val="24"/>
        </w:rPr>
        <w:t>Olmstead</w:t>
      </w:r>
      <w:r>
        <w:rPr>
          <w:sz w:val="24"/>
          <w:szCs w:val="24"/>
        </w:rPr>
        <w:t xml:space="preserve"> Enforcement</w:t>
      </w:r>
    </w:p>
    <w:p w:rsidR="00E16F7D" w:rsidRDefault="002F09E6"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Civil Rights Division</w:t>
      </w:r>
    </w:p>
    <w:p w:rsidR="00E16F7D" w:rsidRDefault="00E16F7D"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87462" w:rsidRPr="002F09E6"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2F09E6" w:rsidRPr="002F09E6">
        <w:rPr>
          <w:sz w:val="24"/>
          <w:szCs w:val="24"/>
        </w:rPr>
        <w:t>________________________________</w:t>
      </w:r>
    </w:p>
    <w:p w:rsidR="00D87462" w:rsidRDefault="00D87462" w:rsidP="00FF0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outlineLvl w:val="0"/>
        <w:rPr>
          <w:sz w:val="24"/>
          <w:szCs w:val="24"/>
        </w:rPr>
      </w:pPr>
      <w:r>
        <w:rPr>
          <w:sz w:val="24"/>
          <w:szCs w:val="24"/>
        </w:rPr>
        <w:tab/>
      </w:r>
      <w:r>
        <w:rPr>
          <w:sz w:val="24"/>
          <w:szCs w:val="24"/>
        </w:rPr>
        <w:tab/>
      </w:r>
      <w:r>
        <w:rPr>
          <w:sz w:val="24"/>
          <w:szCs w:val="24"/>
        </w:rPr>
        <w:tab/>
      </w:r>
      <w:r>
        <w:rPr>
          <w:sz w:val="24"/>
          <w:szCs w:val="24"/>
        </w:rPr>
        <w:tab/>
      </w:r>
      <w:r w:rsidR="00FF008D">
        <w:rPr>
          <w:sz w:val="24"/>
          <w:szCs w:val="24"/>
        </w:rPr>
        <w:t>AL</w:t>
      </w:r>
      <w:r w:rsidR="002B3D6A">
        <w:rPr>
          <w:sz w:val="24"/>
          <w:szCs w:val="24"/>
        </w:rPr>
        <w:t>L</w:t>
      </w:r>
      <w:r w:rsidR="00FF008D">
        <w:rPr>
          <w:sz w:val="24"/>
          <w:szCs w:val="24"/>
        </w:rPr>
        <w:t>ISON NICHOL, Section Chief</w:t>
      </w:r>
    </w:p>
    <w:p w:rsidR="00FF008D" w:rsidRDefault="00152B70" w:rsidP="00FF008D">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3600"/>
        <w:outlineLvl w:val="0"/>
        <w:rPr>
          <w:sz w:val="24"/>
          <w:szCs w:val="24"/>
        </w:rPr>
      </w:pPr>
      <w:r>
        <w:rPr>
          <w:sz w:val="24"/>
          <w:szCs w:val="24"/>
        </w:rPr>
        <w:tab/>
      </w:r>
      <w:r>
        <w:rPr>
          <w:sz w:val="24"/>
          <w:szCs w:val="24"/>
        </w:rPr>
        <w:tab/>
      </w:r>
      <w:r>
        <w:rPr>
          <w:sz w:val="24"/>
          <w:szCs w:val="24"/>
        </w:rPr>
        <w:tab/>
      </w:r>
      <w:r>
        <w:rPr>
          <w:sz w:val="24"/>
          <w:szCs w:val="24"/>
        </w:rPr>
        <w:tab/>
      </w:r>
      <w:r w:rsidR="00FF008D">
        <w:rPr>
          <w:sz w:val="24"/>
          <w:szCs w:val="24"/>
        </w:rPr>
        <w:tab/>
      </w:r>
      <w:r>
        <w:rPr>
          <w:sz w:val="24"/>
          <w:szCs w:val="24"/>
        </w:rPr>
        <w:t>KATHLEEN WOLFE, Acting Special</w:t>
      </w:r>
      <w:r w:rsidR="00256562">
        <w:rPr>
          <w:sz w:val="24"/>
          <w:szCs w:val="24"/>
        </w:rPr>
        <w:t xml:space="preserve"> Legal</w:t>
      </w:r>
      <w:r>
        <w:rPr>
          <w:sz w:val="24"/>
          <w:szCs w:val="24"/>
        </w:rPr>
        <w:t xml:space="preserve"> Counsel</w:t>
      </w:r>
      <w:r w:rsidR="00FF008D">
        <w:rPr>
          <w:sz w:val="24"/>
          <w:szCs w:val="24"/>
        </w:rPr>
        <w:t xml:space="preserve"> </w:t>
      </w:r>
    </w:p>
    <w:p w:rsidR="00152B70" w:rsidRDefault="00FF008D" w:rsidP="00FF008D">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3600"/>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t>RENEE M. WOHLENHAUS, Deputy Chief</w:t>
      </w:r>
      <w:r>
        <w:rPr>
          <w:sz w:val="24"/>
          <w:szCs w:val="24"/>
        </w:rPr>
        <w:tab/>
      </w:r>
    </w:p>
    <w:p w:rsidR="003C6733" w:rsidRDefault="00D87462" w:rsidP="003C67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 w:val="24"/>
          <w:szCs w:val="24"/>
        </w:rPr>
      </w:pPr>
      <w:r>
        <w:rPr>
          <w:sz w:val="24"/>
          <w:szCs w:val="24"/>
        </w:rPr>
        <w:tab/>
      </w:r>
      <w:r w:rsidR="003C6733">
        <w:rPr>
          <w:sz w:val="24"/>
          <w:szCs w:val="24"/>
        </w:rPr>
        <w:tab/>
      </w:r>
      <w:r w:rsidR="003C6733">
        <w:rPr>
          <w:sz w:val="24"/>
          <w:szCs w:val="24"/>
        </w:rPr>
        <w:tab/>
      </w:r>
      <w:r w:rsidR="003C6733">
        <w:rPr>
          <w:sz w:val="24"/>
          <w:szCs w:val="24"/>
        </w:rPr>
        <w:tab/>
      </w:r>
      <w:r w:rsidR="00076B7F">
        <w:rPr>
          <w:sz w:val="24"/>
          <w:szCs w:val="24"/>
        </w:rPr>
        <w:t>REGAN RUSH</w:t>
      </w:r>
      <w:r w:rsidR="003C6733">
        <w:rPr>
          <w:sz w:val="24"/>
          <w:szCs w:val="24"/>
        </w:rPr>
        <w:t>, Trial Attorney</w:t>
      </w:r>
    </w:p>
    <w:p w:rsidR="00D87462" w:rsidRDefault="003C6733" w:rsidP="003C67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 w:val="24"/>
          <w:szCs w:val="24"/>
        </w:rPr>
      </w:pPr>
      <w:r>
        <w:rPr>
          <w:sz w:val="24"/>
          <w:szCs w:val="24"/>
        </w:rPr>
        <w:tab/>
      </w:r>
      <w:r>
        <w:rPr>
          <w:sz w:val="24"/>
          <w:szCs w:val="24"/>
        </w:rPr>
        <w:tab/>
      </w:r>
      <w:r>
        <w:rPr>
          <w:sz w:val="24"/>
          <w:szCs w:val="24"/>
        </w:rPr>
        <w:tab/>
      </w:r>
      <w:r>
        <w:rPr>
          <w:sz w:val="24"/>
          <w:szCs w:val="24"/>
        </w:rPr>
        <w:tab/>
      </w:r>
      <w:r w:rsidR="00D87462">
        <w:rPr>
          <w:sz w:val="24"/>
          <w:szCs w:val="24"/>
        </w:rPr>
        <w:t>Disability Rights Section</w:t>
      </w:r>
    </w:p>
    <w:p w:rsidR="00D87462"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Pr>
          <w:sz w:val="24"/>
          <w:szCs w:val="24"/>
        </w:rPr>
        <w:tab/>
      </w:r>
      <w:r>
        <w:rPr>
          <w:sz w:val="24"/>
          <w:szCs w:val="24"/>
        </w:rPr>
        <w:tab/>
      </w:r>
      <w:r>
        <w:rPr>
          <w:sz w:val="24"/>
          <w:szCs w:val="24"/>
        </w:rPr>
        <w:tab/>
      </w:r>
      <w:r>
        <w:rPr>
          <w:sz w:val="24"/>
          <w:szCs w:val="24"/>
        </w:rPr>
        <w:tab/>
        <w:t>Civil Rights Division</w:t>
      </w:r>
      <w:r>
        <w:rPr>
          <w:sz w:val="24"/>
          <w:szCs w:val="24"/>
        </w:rPr>
        <w:tab/>
        <w:t xml:space="preserve">          </w:t>
      </w:r>
      <w:r>
        <w:rPr>
          <w:sz w:val="24"/>
          <w:szCs w:val="24"/>
        </w:rPr>
        <w:tab/>
      </w:r>
      <w:r>
        <w:rPr>
          <w:sz w:val="24"/>
          <w:szCs w:val="24"/>
        </w:rPr>
        <w:tab/>
      </w:r>
      <w:r>
        <w:rPr>
          <w:sz w:val="24"/>
          <w:szCs w:val="24"/>
        </w:rPr>
        <w:tab/>
      </w:r>
      <w:r>
        <w:rPr>
          <w:sz w:val="24"/>
          <w:szCs w:val="24"/>
        </w:rPr>
        <w:tab/>
      </w:r>
    </w:p>
    <w:p w:rsidR="00D87462"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Pr>
          <w:sz w:val="24"/>
          <w:szCs w:val="24"/>
        </w:rPr>
        <w:tab/>
      </w:r>
      <w:r>
        <w:rPr>
          <w:sz w:val="24"/>
          <w:szCs w:val="24"/>
        </w:rPr>
        <w:tab/>
      </w:r>
      <w:r>
        <w:rPr>
          <w:sz w:val="24"/>
          <w:szCs w:val="24"/>
        </w:rPr>
        <w:tab/>
      </w:r>
      <w:r>
        <w:rPr>
          <w:sz w:val="24"/>
          <w:szCs w:val="24"/>
        </w:rPr>
        <w:tab/>
        <w:t>U.S. Department of Justice</w:t>
      </w:r>
      <w:r>
        <w:rPr>
          <w:sz w:val="24"/>
          <w:szCs w:val="24"/>
        </w:rPr>
        <w:tab/>
      </w:r>
      <w:r>
        <w:rPr>
          <w:sz w:val="24"/>
          <w:szCs w:val="24"/>
        </w:rPr>
        <w:tab/>
      </w:r>
      <w:r>
        <w:rPr>
          <w:sz w:val="24"/>
          <w:szCs w:val="24"/>
        </w:rPr>
        <w:tab/>
        <w:t xml:space="preserve">          </w:t>
      </w:r>
    </w:p>
    <w:p w:rsidR="00D87462" w:rsidRDefault="00D87462" w:rsidP="006573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outlineLvl w:val="0"/>
        <w:rPr>
          <w:sz w:val="24"/>
          <w:szCs w:val="24"/>
        </w:rPr>
      </w:pPr>
      <w:r>
        <w:rPr>
          <w:sz w:val="24"/>
          <w:szCs w:val="24"/>
        </w:rPr>
        <w:tab/>
      </w:r>
      <w:r>
        <w:rPr>
          <w:sz w:val="24"/>
          <w:szCs w:val="24"/>
        </w:rPr>
        <w:tab/>
      </w:r>
      <w:r>
        <w:rPr>
          <w:sz w:val="24"/>
          <w:szCs w:val="24"/>
        </w:rPr>
        <w:tab/>
      </w:r>
      <w:r>
        <w:rPr>
          <w:sz w:val="24"/>
          <w:szCs w:val="24"/>
        </w:rPr>
        <w:tab/>
        <w:t>950 Pennsylvania Avenue, N.W. - NYA</w:t>
      </w:r>
    </w:p>
    <w:p w:rsidR="00D87462"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Washington, D.C. 20530</w:t>
      </w:r>
    </w:p>
    <w:p w:rsidR="00D87462" w:rsidRDefault="00E16F7D"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Pr>
          <w:sz w:val="24"/>
          <w:szCs w:val="24"/>
        </w:rPr>
        <w:tab/>
      </w:r>
      <w:r>
        <w:rPr>
          <w:sz w:val="24"/>
          <w:szCs w:val="24"/>
        </w:rPr>
        <w:tab/>
      </w:r>
      <w:r>
        <w:rPr>
          <w:sz w:val="24"/>
          <w:szCs w:val="24"/>
        </w:rPr>
        <w:tab/>
      </w:r>
      <w:r>
        <w:rPr>
          <w:sz w:val="24"/>
          <w:szCs w:val="24"/>
        </w:rPr>
        <w:tab/>
        <w:t xml:space="preserve">Telephone:  </w:t>
      </w:r>
      <w:r w:rsidR="00D87462">
        <w:rPr>
          <w:sz w:val="24"/>
          <w:szCs w:val="24"/>
        </w:rPr>
        <w:t xml:space="preserve">(202) </w:t>
      </w:r>
      <w:r w:rsidR="00152B70">
        <w:rPr>
          <w:sz w:val="24"/>
          <w:szCs w:val="24"/>
        </w:rPr>
        <w:t>307-0663</w:t>
      </w:r>
    </w:p>
    <w:p w:rsidR="00D87462" w:rsidRDefault="00D87462" w:rsidP="00D87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Pr>
          <w:sz w:val="24"/>
          <w:szCs w:val="24"/>
        </w:rPr>
        <w:tab/>
      </w:r>
      <w:r>
        <w:rPr>
          <w:sz w:val="24"/>
          <w:szCs w:val="24"/>
        </w:rPr>
        <w:tab/>
      </w:r>
      <w:r>
        <w:rPr>
          <w:sz w:val="24"/>
          <w:szCs w:val="24"/>
        </w:rPr>
        <w:tab/>
      </w:r>
      <w:r>
        <w:rPr>
          <w:sz w:val="24"/>
          <w:szCs w:val="24"/>
        </w:rPr>
        <w:tab/>
        <w:t>Facsimile:</w:t>
      </w:r>
      <w:r w:rsidR="00E16F7D">
        <w:rPr>
          <w:sz w:val="24"/>
          <w:szCs w:val="24"/>
        </w:rPr>
        <w:t xml:space="preserve">  </w:t>
      </w:r>
      <w:r>
        <w:rPr>
          <w:sz w:val="24"/>
          <w:szCs w:val="24"/>
        </w:rPr>
        <w:t xml:space="preserve">(202) </w:t>
      </w:r>
      <w:r w:rsidR="00997F70">
        <w:rPr>
          <w:sz w:val="24"/>
          <w:szCs w:val="24"/>
        </w:rPr>
        <w:t>307-1197</w:t>
      </w:r>
    </w:p>
    <w:p w:rsidR="008D22C7" w:rsidRDefault="00847983" w:rsidP="002B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4"/>
          <w:szCs w:val="24"/>
        </w:rPr>
      </w:pPr>
      <w:hyperlink r:id="rId14" w:history="1">
        <w:r w:rsidR="00076B7F">
          <w:rPr>
            <w:rStyle w:val="Hyperlink"/>
            <w:color w:val="auto"/>
            <w:sz w:val="24"/>
            <w:szCs w:val="24"/>
          </w:rPr>
          <w:t>Regan.Rush</w:t>
        </w:r>
        <w:r w:rsidR="00105F89" w:rsidRPr="00105F89">
          <w:rPr>
            <w:rStyle w:val="Hyperlink"/>
            <w:color w:val="auto"/>
            <w:sz w:val="24"/>
            <w:szCs w:val="24"/>
          </w:rPr>
          <w:t>@usdoj.gov</w:t>
        </w:r>
      </w:hyperlink>
      <w:r w:rsidR="00105F89">
        <w:rPr>
          <w:sz w:val="24"/>
          <w:szCs w:val="24"/>
        </w:rPr>
        <w:br/>
      </w:r>
    </w:p>
    <w:p w:rsidR="00D87462" w:rsidRPr="008D22C7" w:rsidRDefault="00D87462" w:rsidP="002B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i/>
          <w:sz w:val="24"/>
          <w:szCs w:val="24"/>
        </w:rPr>
      </w:pPr>
      <w:r w:rsidRPr="008D22C7">
        <w:rPr>
          <w:i/>
          <w:sz w:val="24"/>
          <w:szCs w:val="24"/>
        </w:rPr>
        <w:t>Counsel for Plaintiff-Intervenor</w:t>
      </w:r>
    </w:p>
    <w:p w:rsidR="004F4E03" w:rsidRPr="008D22C7" w:rsidRDefault="00D87462" w:rsidP="00982F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i/>
        </w:rPr>
      </w:pPr>
      <w:r w:rsidRPr="008D22C7">
        <w:rPr>
          <w:i/>
          <w:sz w:val="24"/>
          <w:szCs w:val="24"/>
        </w:rPr>
        <w:tab/>
      </w:r>
      <w:r w:rsidRPr="008D22C7">
        <w:rPr>
          <w:i/>
          <w:sz w:val="24"/>
          <w:szCs w:val="24"/>
        </w:rPr>
        <w:tab/>
      </w:r>
      <w:r w:rsidRPr="008D22C7">
        <w:rPr>
          <w:i/>
          <w:sz w:val="24"/>
          <w:szCs w:val="24"/>
        </w:rPr>
        <w:tab/>
      </w:r>
      <w:r w:rsidRPr="008D22C7">
        <w:rPr>
          <w:i/>
          <w:sz w:val="24"/>
          <w:szCs w:val="24"/>
        </w:rPr>
        <w:tab/>
        <w:t xml:space="preserve">United States of America </w:t>
      </w:r>
      <w:r w:rsidRPr="008D22C7">
        <w:rPr>
          <w:i/>
          <w:sz w:val="24"/>
          <w:szCs w:val="24"/>
        </w:rPr>
        <w:tab/>
      </w:r>
    </w:p>
    <w:sectPr w:rsidR="004F4E03" w:rsidRPr="008D22C7" w:rsidSect="00BA3C26">
      <w:footerReference w:type="default" r:id="rId15"/>
      <w:pgSz w:w="12240" w:h="15840" w:code="1"/>
      <w:pgMar w:top="1800" w:right="1800" w:bottom="18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00" w:rsidRDefault="00287800" w:rsidP="00D87462">
      <w:r>
        <w:separator/>
      </w:r>
    </w:p>
  </w:endnote>
  <w:endnote w:type="continuationSeparator" w:id="0">
    <w:p w:rsidR="00287800" w:rsidRDefault="00287800" w:rsidP="00D87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1A" w:rsidRDefault="001F5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00" w:rsidRDefault="00287800" w:rsidP="00BA3C26">
    <w:pPr>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00" w:rsidRDefault="00847983">
    <w:pPr>
      <w:pStyle w:val="Footer"/>
      <w:jc w:val="center"/>
    </w:pPr>
    <w:fldSimple w:instr=" PAGE   \* MERGEFORMAT ">
      <w:r w:rsidR="00287800">
        <w:rPr>
          <w:noProof/>
        </w:rPr>
        <w:t>1</w:t>
      </w:r>
    </w:fldSimple>
  </w:p>
  <w:p w:rsidR="00287800" w:rsidRDefault="002878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00" w:rsidRDefault="00847983">
    <w:pPr>
      <w:pStyle w:val="Footer"/>
      <w:jc w:val="center"/>
    </w:pPr>
    <w:fldSimple w:instr=" PAGE   \* MERGEFORMAT ">
      <w:r w:rsidR="001108F3">
        <w:rPr>
          <w:noProof/>
        </w:rPr>
        <w:t>6</w:t>
      </w:r>
    </w:fldSimple>
  </w:p>
  <w:p w:rsidR="00287800" w:rsidRDefault="00287800" w:rsidP="00BA3C26">
    <w:pP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00" w:rsidRDefault="00287800" w:rsidP="00D87462">
      <w:r>
        <w:separator/>
      </w:r>
    </w:p>
  </w:footnote>
  <w:footnote w:type="continuationSeparator" w:id="0">
    <w:p w:rsidR="00287800" w:rsidRDefault="00287800" w:rsidP="00D87462">
      <w:r>
        <w:continuationSeparator/>
      </w:r>
    </w:p>
  </w:footnote>
  <w:footnote w:id="1">
    <w:p w:rsidR="00287800" w:rsidRDefault="00287800" w:rsidP="003D1F61">
      <w:pPr>
        <w:pStyle w:val="FootnoteText"/>
      </w:pPr>
      <w:r>
        <w:rPr>
          <w:rStyle w:val="FootnoteReference"/>
        </w:rPr>
        <w:footnoteRef/>
      </w:r>
      <w:r>
        <w:t xml:space="preserve"> Throughout this complaint, the United States uses the term “developmental disabilities” to refer to individuals with intellectual disabilities (mental retardation) and individuals with “related conditions” as defined by </w:t>
      </w:r>
      <w:r w:rsidRPr="00D84C1B">
        <w:t>42 C</w:t>
      </w:r>
      <w:r>
        <w:t>.</w:t>
      </w:r>
      <w:r w:rsidRPr="00D84C1B">
        <w:t>F</w:t>
      </w:r>
      <w:r>
        <w:t>.</w:t>
      </w:r>
      <w:r w:rsidRPr="00D84C1B">
        <w:t>R</w:t>
      </w:r>
      <w:r>
        <w:t>.</w:t>
      </w:r>
      <w:r w:rsidRPr="00D84C1B">
        <w:t xml:space="preserve"> </w:t>
      </w:r>
      <w:r>
        <w:t xml:space="preserve">§ 483.102(b)(3) and 42 C.F.R. § 435.1010. </w:t>
      </w:r>
    </w:p>
  </w:footnote>
  <w:footnote w:id="2">
    <w:p w:rsidR="00287800" w:rsidRDefault="00287800">
      <w:pPr>
        <w:pStyle w:val="FootnoteText"/>
      </w:pPr>
      <w:r>
        <w:rPr>
          <w:rStyle w:val="FootnoteReference"/>
        </w:rPr>
        <w:footnoteRef/>
      </w:r>
      <w:r>
        <w:t xml:space="preserve"> </w:t>
      </w:r>
      <w:r w:rsidRPr="001003FE">
        <w:t xml:space="preserve">The report is available at </w:t>
      </w:r>
      <w:hyperlink r:id="rId1" w:history="1">
        <w:r w:rsidRPr="001003FE">
          <w:rPr>
            <w:rStyle w:val="Hyperlink"/>
          </w:rPr>
          <w:t>http://www.sao.state.tx.us/reports/main/10-014.pdf</w:t>
        </w:r>
      </w:hyperlink>
      <w:r w:rsidRPr="001003FE">
        <w:t xml:space="preserve">.  </w:t>
      </w:r>
    </w:p>
  </w:footnote>
  <w:footnote w:id="3">
    <w:p w:rsidR="00287800" w:rsidRPr="001003FE" w:rsidRDefault="00287800">
      <w:pPr>
        <w:pStyle w:val="FootnoteText"/>
      </w:pPr>
      <w:r w:rsidRPr="001003FE">
        <w:rPr>
          <w:rStyle w:val="FootnoteReference"/>
        </w:rPr>
        <w:footnoteRef/>
      </w:r>
      <w:r w:rsidRPr="001003FE">
        <w:t xml:space="preserve"> The report is available at </w:t>
      </w:r>
      <w:hyperlink r:id="rId2" w:history="1">
        <w:r w:rsidRPr="001003FE">
          <w:rPr>
            <w:rStyle w:val="Hyperlink"/>
          </w:rPr>
          <w:t>http://www.txddc.state.tx.us/resources/publications/biennial_report/2010biennial/2010biennialreport.pdf</w:t>
        </w:r>
      </w:hyperlink>
      <w:r w:rsidRPr="001003FE">
        <w:rPr>
          <w:color w:val="1F497D"/>
        </w:rPr>
        <w:t>.</w:t>
      </w:r>
    </w:p>
  </w:footnote>
  <w:footnote w:id="4">
    <w:p w:rsidR="00287800" w:rsidRDefault="00287800">
      <w:pPr>
        <w:pStyle w:val="FootnoteText"/>
      </w:pPr>
      <w:r>
        <w:rPr>
          <w:rStyle w:val="FootnoteReference"/>
        </w:rPr>
        <w:footnoteRef/>
      </w:r>
      <w:r>
        <w:t xml:space="preserve"> This report is available at </w:t>
      </w:r>
      <w:hyperlink r:id="rId3" w:history="1">
        <w:r w:rsidRPr="00974DC0">
          <w:rPr>
            <w:rStyle w:val="Hyperlink"/>
          </w:rPr>
          <w:t>http://www.txddc.state.tx.us/public_policy/gaprpt.pdf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1A" w:rsidRDefault="001F5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00" w:rsidRDefault="00287800">
    <w:pPr>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1A" w:rsidRDefault="001F5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7D9"/>
    <w:multiLevelType w:val="hybridMultilevel"/>
    <w:tmpl w:val="FDA0A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17726"/>
    <w:multiLevelType w:val="hybridMultilevel"/>
    <w:tmpl w:val="5C20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07812"/>
    <w:multiLevelType w:val="hybridMultilevel"/>
    <w:tmpl w:val="5956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2A6DC1"/>
    <w:multiLevelType w:val="hybridMultilevel"/>
    <w:tmpl w:val="C4D0EB98"/>
    <w:lvl w:ilvl="0" w:tplc="09102912">
      <w:start w:val="3"/>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DB932FB"/>
    <w:multiLevelType w:val="hybridMultilevel"/>
    <w:tmpl w:val="5C92B460"/>
    <w:lvl w:ilvl="0" w:tplc="666A4E62">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8E41C3"/>
    <w:multiLevelType w:val="hybridMultilevel"/>
    <w:tmpl w:val="1044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39CD"/>
    <w:multiLevelType w:val="hybridMultilevel"/>
    <w:tmpl w:val="6E02D876"/>
    <w:lvl w:ilvl="0" w:tplc="BE32327C">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86179"/>
    <w:multiLevelType w:val="hybridMultilevel"/>
    <w:tmpl w:val="446E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4"/>
    <w:multiLevelType w:val="hybridMultilevel"/>
    <w:tmpl w:val="E90AD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834A3"/>
    <w:multiLevelType w:val="hybridMultilevel"/>
    <w:tmpl w:val="32101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35F1B"/>
    <w:multiLevelType w:val="hybridMultilevel"/>
    <w:tmpl w:val="C89A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C78F3"/>
    <w:multiLevelType w:val="hybridMultilevel"/>
    <w:tmpl w:val="98E0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4161C"/>
    <w:multiLevelType w:val="hybridMultilevel"/>
    <w:tmpl w:val="D804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C366E"/>
    <w:multiLevelType w:val="hybridMultilevel"/>
    <w:tmpl w:val="037C01DE"/>
    <w:lvl w:ilvl="0" w:tplc="1D36FDC8">
      <w:start w:val="50"/>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01EA7"/>
    <w:multiLevelType w:val="hybridMultilevel"/>
    <w:tmpl w:val="63AAD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E5D41"/>
    <w:multiLevelType w:val="hybridMultilevel"/>
    <w:tmpl w:val="82BE46A0"/>
    <w:lvl w:ilvl="0" w:tplc="E6DE4E62">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47198"/>
    <w:multiLevelType w:val="hybridMultilevel"/>
    <w:tmpl w:val="A76EC44E"/>
    <w:lvl w:ilvl="0" w:tplc="7EE8FCF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625945"/>
    <w:multiLevelType w:val="hybridMultilevel"/>
    <w:tmpl w:val="EA94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554A2"/>
    <w:multiLevelType w:val="hybridMultilevel"/>
    <w:tmpl w:val="33AA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73414"/>
    <w:multiLevelType w:val="hybridMultilevel"/>
    <w:tmpl w:val="32A69914"/>
    <w:lvl w:ilvl="0" w:tplc="F9C8FA0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4347F"/>
    <w:multiLevelType w:val="hybridMultilevel"/>
    <w:tmpl w:val="77880C2E"/>
    <w:lvl w:ilvl="0" w:tplc="AABC6E36">
      <w:start w:val="3"/>
      <w:numFmt w:val="decimal"/>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FB01756"/>
    <w:multiLevelType w:val="hybridMultilevel"/>
    <w:tmpl w:val="2DAA6024"/>
    <w:lvl w:ilvl="0" w:tplc="46DAA57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1105F"/>
    <w:multiLevelType w:val="multilevel"/>
    <w:tmpl w:val="830610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46B13555"/>
    <w:multiLevelType w:val="hybridMultilevel"/>
    <w:tmpl w:val="F8E4F13C"/>
    <w:lvl w:ilvl="0" w:tplc="545249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2A117F"/>
    <w:multiLevelType w:val="hybridMultilevel"/>
    <w:tmpl w:val="E6B2FA20"/>
    <w:lvl w:ilvl="0" w:tplc="22A094D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B30D8"/>
    <w:multiLevelType w:val="hybridMultilevel"/>
    <w:tmpl w:val="1606328A"/>
    <w:lvl w:ilvl="0" w:tplc="05EEBF68">
      <w:start w:val="30"/>
      <w:numFmt w:val="decimal"/>
      <w:lvlText w:val="%1."/>
      <w:lvlJc w:val="left"/>
      <w:pPr>
        <w:ind w:left="360" w:hanging="360"/>
      </w:pPr>
      <w:rPr>
        <w:rFonts w:ascii="Times New Roman" w:eastAsia="Calibri"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F3403"/>
    <w:multiLevelType w:val="hybridMultilevel"/>
    <w:tmpl w:val="12F22B32"/>
    <w:lvl w:ilvl="0" w:tplc="E546592E">
      <w:start w:val="43"/>
      <w:numFmt w:val="decimal"/>
      <w:lvlText w:val="%1."/>
      <w:lvlJc w:val="left"/>
      <w:pPr>
        <w:ind w:left="36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D58FD"/>
    <w:multiLevelType w:val="hybridMultilevel"/>
    <w:tmpl w:val="69B85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D63F8"/>
    <w:multiLevelType w:val="hybridMultilevel"/>
    <w:tmpl w:val="EC74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B1769"/>
    <w:multiLevelType w:val="hybridMultilevel"/>
    <w:tmpl w:val="E72AB8C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086361A"/>
    <w:multiLevelType w:val="hybridMultilevel"/>
    <w:tmpl w:val="D366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668F2"/>
    <w:multiLevelType w:val="hybridMultilevel"/>
    <w:tmpl w:val="BA22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6E7E00"/>
    <w:multiLevelType w:val="hybridMultilevel"/>
    <w:tmpl w:val="39B069C6"/>
    <w:lvl w:ilvl="0" w:tplc="6F765B4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353D0"/>
    <w:multiLevelType w:val="hybridMultilevel"/>
    <w:tmpl w:val="13A6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85733"/>
    <w:multiLevelType w:val="hybridMultilevel"/>
    <w:tmpl w:val="08C6F2D4"/>
    <w:lvl w:ilvl="0" w:tplc="E17E4956">
      <w:start w:val="5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F1BEB"/>
    <w:multiLevelType w:val="hybridMultilevel"/>
    <w:tmpl w:val="F85CAD52"/>
    <w:lvl w:ilvl="0" w:tplc="A32C7EC6">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441AE"/>
    <w:multiLevelType w:val="hybridMultilevel"/>
    <w:tmpl w:val="CFEAF23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79283878"/>
    <w:multiLevelType w:val="hybridMultilevel"/>
    <w:tmpl w:val="E6DAB61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A7B16A1"/>
    <w:multiLevelType w:val="hybridMultilevel"/>
    <w:tmpl w:val="9C4E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38"/>
  </w:num>
  <w:num w:numId="4">
    <w:abstractNumId w:val="4"/>
  </w:num>
  <w:num w:numId="5">
    <w:abstractNumId w:val="31"/>
  </w:num>
  <w:num w:numId="6">
    <w:abstractNumId w:val="5"/>
  </w:num>
  <w:num w:numId="7">
    <w:abstractNumId w:val="18"/>
  </w:num>
  <w:num w:numId="8">
    <w:abstractNumId w:val="7"/>
  </w:num>
  <w:num w:numId="9">
    <w:abstractNumId w:val="12"/>
  </w:num>
  <w:num w:numId="10">
    <w:abstractNumId w:val="17"/>
  </w:num>
  <w:num w:numId="11">
    <w:abstractNumId w:val="28"/>
  </w:num>
  <w:num w:numId="12">
    <w:abstractNumId w:val="1"/>
  </w:num>
  <w:num w:numId="13">
    <w:abstractNumId w:val="9"/>
  </w:num>
  <w:num w:numId="14">
    <w:abstractNumId w:val="8"/>
  </w:num>
  <w:num w:numId="15">
    <w:abstractNumId w:val="11"/>
  </w:num>
  <w:num w:numId="16">
    <w:abstractNumId w:val="36"/>
  </w:num>
  <w:num w:numId="17">
    <w:abstractNumId w:val="33"/>
  </w:num>
  <w:num w:numId="18">
    <w:abstractNumId w:val="20"/>
  </w:num>
  <w:num w:numId="19">
    <w:abstractNumId w:val="10"/>
  </w:num>
  <w:num w:numId="20">
    <w:abstractNumId w:val="27"/>
  </w:num>
  <w:num w:numId="21">
    <w:abstractNumId w:val="3"/>
  </w:num>
  <w:num w:numId="22">
    <w:abstractNumId w:val="37"/>
  </w:num>
  <w:num w:numId="23">
    <w:abstractNumId w:val="0"/>
  </w:num>
  <w:num w:numId="24">
    <w:abstractNumId w:val="14"/>
  </w:num>
  <w:num w:numId="25">
    <w:abstractNumId w:val="29"/>
  </w:num>
  <w:num w:numId="26">
    <w:abstractNumId w:val="16"/>
  </w:num>
  <w:num w:numId="27">
    <w:abstractNumId w:val="23"/>
  </w:num>
  <w:num w:numId="28">
    <w:abstractNumId w:val="24"/>
  </w:num>
  <w:num w:numId="29">
    <w:abstractNumId w:val="15"/>
  </w:num>
  <w:num w:numId="30">
    <w:abstractNumId w:val="35"/>
  </w:num>
  <w:num w:numId="31">
    <w:abstractNumId w:val="21"/>
  </w:num>
  <w:num w:numId="32">
    <w:abstractNumId w:val="32"/>
  </w:num>
  <w:num w:numId="33">
    <w:abstractNumId w:val="13"/>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5"/>
  </w:num>
  <w:num w:numId="37">
    <w:abstractNumId w:val="26"/>
  </w:num>
  <w:num w:numId="38">
    <w:abstractNumId w:val="6"/>
  </w:num>
  <w:num w:numId="39">
    <w:abstractNumId w:val="3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removePersonalInformation/>
  <w:removeDateAndTime/>
  <w:proofState w:spelling="clean" w:grammar="clean"/>
  <w:doNotTrackFormatting/>
  <w:defaultTabStop w:val="720"/>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D87462"/>
    <w:rsid w:val="000023BA"/>
    <w:rsid w:val="000037FC"/>
    <w:rsid w:val="00006215"/>
    <w:rsid w:val="00006696"/>
    <w:rsid w:val="00012A1F"/>
    <w:rsid w:val="00014B0C"/>
    <w:rsid w:val="000172AA"/>
    <w:rsid w:val="00017877"/>
    <w:rsid w:val="00017CA1"/>
    <w:rsid w:val="0002105B"/>
    <w:rsid w:val="00026583"/>
    <w:rsid w:val="0003775C"/>
    <w:rsid w:val="000506B4"/>
    <w:rsid w:val="00050CF3"/>
    <w:rsid w:val="00054932"/>
    <w:rsid w:val="00054B52"/>
    <w:rsid w:val="00055D32"/>
    <w:rsid w:val="00066985"/>
    <w:rsid w:val="0006793C"/>
    <w:rsid w:val="00067EAC"/>
    <w:rsid w:val="00070623"/>
    <w:rsid w:val="00070A7E"/>
    <w:rsid w:val="00073E46"/>
    <w:rsid w:val="000743E4"/>
    <w:rsid w:val="00075BDA"/>
    <w:rsid w:val="00076B7F"/>
    <w:rsid w:val="0007765D"/>
    <w:rsid w:val="0008043E"/>
    <w:rsid w:val="00082D29"/>
    <w:rsid w:val="000873F6"/>
    <w:rsid w:val="000906F1"/>
    <w:rsid w:val="0009423E"/>
    <w:rsid w:val="000950E8"/>
    <w:rsid w:val="000A1A61"/>
    <w:rsid w:val="000A2465"/>
    <w:rsid w:val="000A50DE"/>
    <w:rsid w:val="000A5E58"/>
    <w:rsid w:val="000A701E"/>
    <w:rsid w:val="000B1C7C"/>
    <w:rsid w:val="000C3540"/>
    <w:rsid w:val="000C5C79"/>
    <w:rsid w:val="000C610F"/>
    <w:rsid w:val="000D043D"/>
    <w:rsid w:val="000D14AF"/>
    <w:rsid w:val="000D1A60"/>
    <w:rsid w:val="000D2B1E"/>
    <w:rsid w:val="000D5E61"/>
    <w:rsid w:val="000E5DDE"/>
    <w:rsid w:val="000E61C4"/>
    <w:rsid w:val="000F1C71"/>
    <w:rsid w:val="000F3623"/>
    <w:rsid w:val="001003FE"/>
    <w:rsid w:val="001039A7"/>
    <w:rsid w:val="00105540"/>
    <w:rsid w:val="00105F89"/>
    <w:rsid w:val="00106ABD"/>
    <w:rsid w:val="00106CFE"/>
    <w:rsid w:val="001108F3"/>
    <w:rsid w:val="0011497A"/>
    <w:rsid w:val="0011513A"/>
    <w:rsid w:val="00116855"/>
    <w:rsid w:val="0012065E"/>
    <w:rsid w:val="0012253F"/>
    <w:rsid w:val="001230C5"/>
    <w:rsid w:val="00125843"/>
    <w:rsid w:val="001270A1"/>
    <w:rsid w:val="00127F38"/>
    <w:rsid w:val="001321FE"/>
    <w:rsid w:val="00141A25"/>
    <w:rsid w:val="001456D0"/>
    <w:rsid w:val="001478BF"/>
    <w:rsid w:val="00152B70"/>
    <w:rsid w:val="00154A38"/>
    <w:rsid w:val="0015719B"/>
    <w:rsid w:val="00166D7D"/>
    <w:rsid w:val="00167389"/>
    <w:rsid w:val="00171295"/>
    <w:rsid w:val="00171FEF"/>
    <w:rsid w:val="00172DFD"/>
    <w:rsid w:val="00175330"/>
    <w:rsid w:val="0018248A"/>
    <w:rsid w:val="001833A0"/>
    <w:rsid w:val="0018392E"/>
    <w:rsid w:val="00184A72"/>
    <w:rsid w:val="00185D8A"/>
    <w:rsid w:val="0019245D"/>
    <w:rsid w:val="0019515A"/>
    <w:rsid w:val="00196155"/>
    <w:rsid w:val="001A01B3"/>
    <w:rsid w:val="001A26FD"/>
    <w:rsid w:val="001A5F7E"/>
    <w:rsid w:val="001A6860"/>
    <w:rsid w:val="001A6CC0"/>
    <w:rsid w:val="001B53C0"/>
    <w:rsid w:val="001B6C18"/>
    <w:rsid w:val="001B7DED"/>
    <w:rsid w:val="001C4905"/>
    <w:rsid w:val="001C5732"/>
    <w:rsid w:val="001D1C71"/>
    <w:rsid w:val="001D3550"/>
    <w:rsid w:val="001D536A"/>
    <w:rsid w:val="001E1B7D"/>
    <w:rsid w:val="001E624D"/>
    <w:rsid w:val="001E77C8"/>
    <w:rsid w:val="001F00AB"/>
    <w:rsid w:val="001F092B"/>
    <w:rsid w:val="001F3BF2"/>
    <w:rsid w:val="001F531A"/>
    <w:rsid w:val="00200E9A"/>
    <w:rsid w:val="00202A5B"/>
    <w:rsid w:val="00207C56"/>
    <w:rsid w:val="00212452"/>
    <w:rsid w:val="00212FA4"/>
    <w:rsid w:val="00215048"/>
    <w:rsid w:val="00215124"/>
    <w:rsid w:val="00215BC1"/>
    <w:rsid w:val="00220B70"/>
    <w:rsid w:val="0022226B"/>
    <w:rsid w:val="00235091"/>
    <w:rsid w:val="00236106"/>
    <w:rsid w:val="002361B1"/>
    <w:rsid w:val="00241305"/>
    <w:rsid w:val="00241A1D"/>
    <w:rsid w:val="00243157"/>
    <w:rsid w:val="00243969"/>
    <w:rsid w:val="00250561"/>
    <w:rsid w:val="0025118B"/>
    <w:rsid w:val="00254B02"/>
    <w:rsid w:val="00254E98"/>
    <w:rsid w:val="00256562"/>
    <w:rsid w:val="00256EC0"/>
    <w:rsid w:val="0026027A"/>
    <w:rsid w:val="00262D1F"/>
    <w:rsid w:val="00275937"/>
    <w:rsid w:val="002765B0"/>
    <w:rsid w:val="00276CFC"/>
    <w:rsid w:val="00276E79"/>
    <w:rsid w:val="00280048"/>
    <w:rsid w:val="00280CD2"/>
    <w:rsid w:val="00282CD0"/>
    <w:rsid w:val="00283E0B"/>
    <w:rsid w:val="00287800"/>
    <w:rsid w:val="0029017A"/>
    <w:rsid w:val="002941EE"/>
    <w:rsid w:val="00294DC4"/>
    <w:rsid w:val="00295B61"/>
    <w:rsid w:val="00297AB0"/>
    <w:rsid w:val="002B189D"/>
    <w:rsid w:val="002B3D6A"/>
    <w:rsid w:val="002B5145"/>
    <w:rsid w:val="002B5EC4"/>
    <w:rsid w:val="002B68E2"/>
    <w:rsid w:val="002C5439"/>
    <w:rsid w:val="002C587B"/>
    <w:rsid w:val="002D215D"/>
    <w:rsid w:val="002D4CC6"/>
    <w:rsid w:val="002D5560"/>
    <w:rsid w:val="002E012F"/>
    <w:rsid w:val="002E0D05"/>
    <w:rsid w:val="002E46F6"/>
    <w:rsid w:val="002F09E6"/>
    <w:rsid w:val="002F29CC"/>
    <w:rsid w:val="002F538A"/>
    <w:rsid w:val="00306866"/>
    <w:rsid w:val="00306B60"/>
    <w:rsid w:val="00310D9B"/>
    <w:rsid w:val="0032179B"/>
    <w:rsid w:val="00323CC4"/>
    <w:rsid w:val="00325CB3"/>
    <w:rsid w:val="00337B8F"/>
    <w:rsid w:val="0034235D"/>
    <w:rsid w:val="00342F5E"/>
    <w:rsid w:val="00350921"/>
    <w:rsid w:val="00352F89"/>
    <w:rsid w:val="00353BA7"/>
    <w:rsid w:val="00354EB2"/>
    <w:rsid w:val="00355EA7"/>
    <w:rsid w:val="003566DC"/>
    <w:rsid w:val="00360CAA"/>
    <w:rsid w:val="00360CCB"/>
    <w:rsid w:val="0036434E"/>
    <w:rsid w:val="00365472"/>
    <w:rsid w:val="0037005F"/>
    <w:rsid w:val="003714D1"/>
    <w:rsid w:val="003723CE"/>
    <w:rsid w:val="003735B9"/>
    <w:rsid w:val="003770C1"/>
    <w:rsid w:val="003826B8"/>
    <w:rsid w:val="00382CC6"/>
    <w:rsid w:val="00386A7F"/>
    <w:rsid w:val="00387A05"/>
    <w:rsid w:val="00394708"/>
    <w:rsid w:val="0039546B"/>
    <w:rsid w:val="003A1F69"/>
    <w:rsid w:val="003A3F53"/>
    <w:rsid w:val="003B3F3C"/>
    <w:rsid w:val="003C064E"/>
    <w:rsid w:val="003C2FE7"/>
    <w:rsid w:val="003C6733"/>
    <w:rsid w:val="003D113B"/>
    <w:rsid w:val="003D1F61"/>
    <w:rsid w:val="003D3C77"/>
    <w:rsid w:val="003D3DD4"/>
    <w:rsid w:val="003D7003"/>
    <w:rsid w:val="003E4E08"/>
    <w:rsid w:val="003E5E44"/>
    <w:rsid w:val="003E6F1D"/>
    <w:rsid w:val="003F0EE5"/>
    <w:rsid w:val="00404AF6"/>
    <w:rsid w:val="00405CF8"/>
    <w:rsid w:val="004075E1"/>
    <w:rsid w:val="00411957"/>
    <w:rsid w:val="00415165"/>
    <w:rsid w:val="00416103"/>
    <w:rsid w:val="0041679F"/>
    <w:rsid w:val="004175B2"/>
    <w:rsid w:val="00425BC5"/>
    <w:rsid w:val="00435AC2"/>
    <w:rsid w:val="00436DF0"/>
    <w:rsid w:val="0044035B"/>
    <w:rsid w:val="00450437"/>
    <w:rsid w:val="00470A76"/>
    <w:rsid w:val="0047487C"/>
    <w:rsid w:val="00475009"/>
    <w:rsid w:val="004757A3"/>
    <w:rsid w:val="004815EF"/>
    <w:rsid w:val="00481842"/>
    <w:rsid w:val="0048254C"/>
    <w:rsid w:val="004853DD"/>
    <w:rsid w:val="00492627"/>
    <w:rsid w:val="004943E9"/>
    <w:rsid w:val="004956EC"/>
    <w:rsid w:val="004A003C"/>
    <w:rsid w:val="004A0F53"/>
    <w:rsid w:val="004A0F8C"/>
    <w:rsid w:val="004A1E1E"/>
    <w:rsid w:val="004B1C3D"/>
    <w:rsid w:val="004B61A8"/>
    <w:rsid w:val="004B674D"/>
    <w:rsid w:val="004B7EDC"/>
    <w:rsid w:val="004C130F"/>
    <w:rsid w:val="004C2513"/>
    <w:rsid w:val="004D2DE0"/>
    <w:rsid w:val="004D3818"/>
    <w:rsid w:val="004D43BE"/>
    <w:rsid w:val="004D7EF0"/>
    <w:rsid w:val="004E3DAB"/>
    <w:rsid w:val="004E5915"/>
    <w:rsid w:val="004E5D04"/>
    <w:rsid w:val="004E6B58"/>
    <w:rsid w:val="004F28B4"/>
    <w:rsid w:val="004F3E3C"/>
    <w:rsid w:val="004F41CD"/>
    <w:rsid w:val="004F4E03"/>
    <w:rsid w:val="00506D53"/>
    <w:rsid w:val="00515AD4"/>
    <w:rsid w:val="00516D67"/>
    <w:rsid w:val="005219CB"/>
    <w:rsid w:val="00522976"/>
    <w:rsid w:val="00522FA4"/>
    <w:rsid w:val="00523246"/>
    <w:rsid w:val="00523F65"/>
    <w:rsid w:val="00524A97"/>
    <w:rsid w:val="00525C88"/>
    <w:rsid w:val="0053668A"/>
    <w:rsid w:val="00540343"/>
    <w:rsid w:val="0054046A"/>
    <w:rsid w:val="00544A73"/>
    <w:rsid w:val="0054614D"/>
    <w:rsid w:val="005479FC"/>
    <w:rsid w:val="00551891"/>
    <w:rsid w:val="00552138"/>
    <w:rsid w:val="00552EDF"/>
    <w:rsid w:val="00553507"/>
    <w:rsid w:val="00554107"/>
    <w:rsid w:val="005600C3"/>
    <w:rsid w:val="00567A38"/>
    <w:rsid w:val="00571AA5"/>
    <w:rsid w:val="00594445"/>
    <w:rsid w:val="005944BE"/>
    <w:rsid w:val="00595739"/>
    <w:rsid w:val="005A0033"/>
    <w:rsid w:val="005A04F0"/>
    <w:rsid w:val="005A5C0D"/>
    <w:rsid w:val="005A7AF9"/>
    <w:rsid w:val="005B27DE"/>
    <w:rsid w:val="005B3231"/>
    <w:rsid w:val="005B5DB4"/>
    <w:rsid w:val="005C2ADC"/>
    <w:rsid w:val="005C7C84"/>
    <w:rsid w:val="005E23BC"/>
    <w:rsid w:val="005E26C8"/>
    <w:rsid w:val="005E4FA2"/>
    <w:rsid w:val="005E549A"/>
    <w:rsid w:val="005E56DC"/>
    <w:rsid w:val="005F1826"/>
    <w:rsid w:val="005F1A08"/>
    <w:rsid w:val="005F251C"/>
    <w:rsid w:val="005F2DD7"/>
    <w:rsid w:val="005F347E"/>
    <w:rsid w:val="005F4A6E"/>
    <w:rsid w:val="00600C38"/>
    <w:rsid w:val="006035F1"/>
    <w:rsid w:val="00605887"/>
    <w:rsid w:val="006062CD"/>
    <w:rsid w:val="00607B8D"/>
    <w:rsid w:val="00610551"/>
    <w:rsid w:val="0061514B"/>
    <w:rsid w:val="00615598"/>
    <w:rsid w:val="0061634E"/>
    <w:rsid w:val="006176D4"/>
    <w:rsid w:val="00620282"/>
    <w:rsid w:val="006204EC"/>
    <w:rsid w:val="006228C3"/>
    <w:rsid w:val="00622FEB"/>
    <w:rsid w:val="00626493"/>
    <w:rsid w:val="00633621"/>
    <w:rsid w:val="006339FC"/>
    <w:rsid w:val="0063609C"/>
    <w:rsid w:val="00641B0F"/>
    <w:rsid w:val="006435F4"/>
    <w:rsid w:val="00644685"/>
    <w:rsid w:val="00647345"/>
    <w:rsid w:val="00647E06"/>
    <w:rsid w:val="00654B43"/>
    <w:rsid w:val="006573E0"/>
    <w:rsid w:val="00657AE9"/>
    <w:rsid w:val="0066231D"/>
    <w:rsid w:val="00662E77"/>
    <w:rsid w:val="0067171B"/>
    <w:rsid w:val="0067195C"/>
    <w:rsid w:val="00674B71"/>
    <w:rsid w:val="00676AFB"/>
    <w:rsid w:val="00676C5C"/>
    <w:rsid w:val="00680D86"/>
    <w:rsid w:val="0068595F"/>
    <w:rsid w:val="00691F13"/>
    <w:rsid w:val="006930B1"/>
    <w:rsid w:val="00693572"/>
    <w:rsid w:val="00694D84"/>
    <w:rsid w:val="0069670E"/>
    <w:rsid w:val="00696F52"/>
    <w:rsid w:val="00697AE6"/>
    <w:rsid w:val="006A0A8F"/>
    <w:rsid w:val="006A1403"/>
    <w:rsid w:val="006A3DC4"/>
    <w:rsid w:val="006B1983"/>
    <w:rsid w:val="006B47AA"/>
    <w:rsid w:val="006C125F"/>
    <w:rsid w:val="006C5BAB"/>
    <w:rsid w:val="006C5F3C"/>
    <w:rsid w:val="006C5F8C"/>
    <w:rsid w:val="006D0E3B"/>
    <w:rsid w:val="006D354B"/>
    <w:rsid w:val="006D4ED3"/>
    <w:rsid w:val="006E094C"/>
    <w:rsid w:val="006E0B0E"/>
    <w:rsid w:val="006E1FD4"/>
    <w:rsid w:val="006E27A1"/>
    <w:rsid w:val="006E77D6"/>
    <w:rsid w:val="006F0DFC"/>
    <w:rsid w:val="006F1EF8"/>
    <w:rsid w:val="006F5448"/>
    <w:rsid w:val="006F627D"/>
    <w:rsid w:val="00703173"/>
    <w:rsid w:val="007052E2"/>
    <w:rsid w:val="00705533"/>
    <w:rsid w:val="00705572"/>
    <w:rsid w:val="007065DC"/>
    <w:rsid w:val="00707A03"/>
    <w:rsid w:val="00707E02"/>
    <w:rsid w:val="00710D46"/>
    <w:rsid w:val="00710D8B"/>
    <w:rsid w:val="00711E41"/>
    <w:rsid w:val="00712E6B"/>
    <w:rsid w:val="00717A45"/>
    <w:rsid w:val="00717FDE"/>
    <w:rsid w:val="00720427"/>
    <w:rsid w:val="0072329E"/>
    <w:rsid w:val="00723DFF"/>
    <w:rsid w:val="00724D7E"/>
    <w:rsid w:val="00725849"/>
    <w:rsid w:val="007349EF"/>
    <w:rsid w:val="00736C04"/>
    <w:rsid w:val="007370E4"/>
    <w:rsid w:val="007430FF"/>
    <w:rsid w:val="007436A9"/>
    <w:rsid w:val="00743DD3"/>
    <w:rsid w:val="0074470D"/>
    <w:rsid w:val="0074506D"/>
    <w:rsid w:val="00745FA3"/>
    <w:rsid w:val="007465AE"/>
    <w:rsid w:val="00747BC6"/>
    <w:rsid w:val="0075218D"/>
    <w:rsid w:val="00752B7B"/>
    <w:rsid w:val="00752C4F"/>
    <w:rsid w:val="0075486F"/>
    <w:rsid w:val="0075779F"/>
    <w:rsid w:val="007607A8"/>
    <w:rsid w:val="00761D0E"/>
    <w:rsid w:val="00761E9D"/>
    <w:rsid w:val="00762F82"/>
    <w:rsid w:val="0076771A"/>
    <w:rsid w:val="00767DC0"/>
    <w:rsid w:val="00771B2B"/>
    <w:rsid w:val="007765F3"/>
    <w:rsid w:val="00776BC5"/>
    <w:rsid w:val="007806A3"/>
    <w:rsid w:val="0078130F"/>
    <w:rsid w:val="0078587E"/>
    <w:rsid w:val="0078683E"/>
    <w:rsid w:val="00792B10"/>
    <w:rsid w:val="00792BA0"/>
    <w:rsid w:val="007955DA"/>
    <w:rsid w:val="007A16AB"/>
    <w:rsid w:val="007A4BD9"/>
    <w:rsid w:val="007B2E38"/>
    <w:rsid w:val="007B4EF8"/>
    <w:rsid w:val="007B5342"/>
    <w:rsid w:val="007C2509"/>
    <w:rsid w:val="007C525E"/>
    <w:rsid w:val="007C5503"/>
    <w:rsid w:val="007D4E95"/>
    <w:rsid w:val="007D5FA4"/>
    <w:rsid w:val="007E0657"/>
    <w:rsid w:val="007E22AD"/>
    <w:rsid w:val="007F29C7"/>
    <w:rsid w:val="007F5EBA"/>
    <w:rsid w:val="008005DA"/>
    <w:rsid w:val="00801D03"/>
    <w:rsid w:val="00804173"/>
    <w:rsid w:val="008059E2"/>
    <w:rsid w:val="00806E57"/>
    <w:rsid w:val="008073A2"/>
    <w:rsid w:val="0081076C"/>
    <w:rsid w:val="008146F4"/>
    <w:rsid w:val="00816B1A"/>
    <w:rsid w:val="00817F27"/>
    <w:rsid w:val="00825923"/>
    <w:rsid w:val="0083282B"/>
    <w:rsid w:val="00833826"/>
    <w:rsid w:val="00834158"/>
    <w:rsid w:val="00834ED8"/>
    <w:rsid w:val="008362E3"/>
    <w:rsid w:val="00840EB5"/>
    <w:rsid w:val="00845454"/>
    <w:rsid w:val="00845B20"/>
    <w:rsid w:val="00846FDF"/>
    <w:rsid w:val="00847983"/>
    <w:rsid w:val="00851B1C"/>
    <w:rsid w:val="008530A6"/>
    <w:rsid w:val="0085520B"/>
    <w:rsid w:val="0086130B"/>
    <w:rsid w:val="00861861"/>
    <w:rsid w:val="00861B55"/>
    <w:rsid w:val="00863BC0"/>
    <w:rsid w:val="00863E6C"/>
    <w:rsid w:val="00871078"/>
    <w:rsid w:val="00872500"/>
    <w:rsid w:val="00876B7D"/>
    <w:rsid w:val="0088001C"/>
    <w:rsid w:val="00882E9D"/>
    <w:rsid w:val="00885DC4"/>
    <w:rsid w:val="00886859"/>
    <w:rsid w:val="00891231"/>
    <w:rsid w:val="008A3150"/>
    <w:rsid w:val="008A6770"/>
    <w:rsid w:val="008B03AF"/>
    <w:rsid w:val="008B20AD"/>
    <w:rsid w:val="008B5F40"/>
    <w:rsid w:val="008B6A0D"/>
    <w:rsid w:val="008B7D44"/>
    <w:rsid w:val="008C06B6"/>
    <w:rsid w:val="008C0755"/>
    <w:rsid w:val="008C3027"/>
    <w:rsid w:val="008C42C2"/>
    <w:rsid w:val="008C6421"/>
    <w:rsid w:val="008D1664"/>
    <w:rsid w:val="008D176B"/>
    <w:rsid w:val="008D22C7"/>
    <w:rsid w:val="008E1804"/>
    <w:rsid w:val="008E2478"/>
    <w:rsid w:val="008E3558"/>
    <w:rsid w:val="008E5154"/>
    <w:rsid w:val="008E7F04"/>
    <w:rsid w:val="008F0F2B"/>
    <w:rsid w:val="008F1F41"/>
    <w:rsid w:val="008F20D2"/>
    <w:rsid w:val="008F233B"/>
    <w:rsid w:val="008F46F7"/>
    <w:rsid w:val="008F58E9"/>
    <w:rsid w:val="00902D20"/>
    <w:rsid w:val="00904E55"/>
    <w:rsid w:val="009054A1"/>
    <w:rsid w:val="009170ED"/>
    <w:rsid w:val="00920B90"/>
    <w:rsid w:val="00922887"/>
    <w:rsid w:val="00922A74"/>
    <w:rsid w:val="00924692"/>
    <w:rsid w:val="009340F8"/>
    <w:rsid w:val="0094177D"/>
    <w:rsid w:val="00942572"/>
    <w:rsid w:val="00945FC2"/>
    <w:rsid w:val="009542F8"/>
    <w:rsid w:val="0096307D"/>
    <w:rsid w:val="00963D18"/>
    <w:rsid w:val="00967202"/>
    <w:rsid w:val="00971262"/>
    <w:rsid w:val="00971576"/>
    <w:rsid w:val="009739B6"/>
    <w:rsid w:val="00974DC0"/>
    <w:rsid w:val="009755A6"/>
    <w:rsid w:val="00975AF7"/>
    <w:rsid w:val="0098184A"/>
    <w:rsid w:val="00982F76"/>
    <w:rsid w:val="00987332"/>
    <w:rsid w:val="0099508D"/>
    <w:rsid w:val="00997F70"/>
    <w:rsid w:val="009A6378"/>
    <w:rsid w:val="009B1B68"/>
    <w:rsid w:val="009B1E57"/>
    <w:rsid w:val="009B43D3"/>
    <w:rsid w:val="009B4A00"/>
    <w:rsid w:val="009B5774"/>
    <w:rsid w:val="009B673B"/>
    <w:rsid w:val="009C05C6"/>
    <w:rsid w:val="009C3D83"/>
    <w:rsid w:val="009C4A90"/>
    <w:rsid w:val="009C6EB6"/>
    <w:rsid w:val="009C7085"/>
    <w:rsid w:val="009D262D"/>
    <w:rsid w:val="009D4803"/>
    <w:rsid w:val="009E01D0"/>
    <w:rsid w:val="009E1365"/>
    <w:rsid w:val="009E483F"/>
    <w:rsid w:val="009E4B73"/>
    <w:rsid w:val="009E606D"/>
    <w:rsid w:val="009F0D55"/>
    <w:rsid w:val="00A00B07"/>
    <w:rsid w:val="00A0446C"/>
    <w:rsid w:val="00A07019"/>
    <w:rsid w:val="00A1442A"/>
    <w:rsid w:val="00A1468E"/>
    <w:rsid w:val="00A14E65"/>
    <w:rsid w:val="00A161D6"/>
    <w:rsid w:val="00A16636"/>
    <w:rsid w:val="00A20979"/>
    <w:rsid w:val="00A226A6"/>
    <w:rsid w:val="00A232C7"/>
    <w:rsid w:val="00A24783"/>
    <w:rsid w:val="00A264BF"/>
    <w:rsid w:val="00A30FD9"/>
    <w:rsid w:val="00A33460"/>
    <w:rsid w:val="00A340A5"/>
    <w:rsid w:val="00A34B98"/>
    <w:rsid w:val="00A4176D"/>
    <w:rsid w:val="00A426FC"/>
    <w:rsid w:val="00A45F55"/>
    <w:rsid w:val="00A46156"/>
    <w:rsid w:val="00A4735E"/>
    <w:rsid w:val="00A505F9"/>
    <w:rsid w:val="00A50875"/>
    <w:rsid w:val="00A56F20"/>
    <w:rsid w:val="00A5727E"/>
    <w:rsid w:val="00A60E63"/>
    <w:rsid w:val="00A64CE7"/>
    <w:rsid w:val="00A65DB3"/>
    <w:rsid w:val="00A668C4"/>
    <w:rsid w:val="00A72389"/>
    <w:rsid w:val="00A72641"/>
    <w:rsid w:val="00A736CD"/>
    <w:rsid w:val="00A80624"/>
    <w:rsid w:val="00A80A1B"/>
    <w:rsid w:val="00A82D06"/>
    <w:rsid w:val="00A855E4"/>
    <w:rsid w:val="00A9040F"/>
    <w:rsid w:val="00A944A9"/>
    <w:rsid w:val="00A96451"/>
    <w:rsid w:val="00AA408E"/>
    <w:rsid w:val="00AB2D27"/>
    <w:rsid w:val="00AB352D"/>
    <w:rsid w:val="00AB3A33"/>
    <w:rsid w:val="00AB3F4C"/>
    <w:rsid w:val="00AB63A4"/>
    <w:rsid w:val="00AB6F3D"/>
    <w:rsid w:val="00AC2AC5"/>
    <w:rsid w:val="00AC53BF"/>
    <w:rsid w:val="00AC7BC2"/>
    <w:rsid w:val="00AD0CDC"/>
    <w:rsid w:val="00AD2660"/>
    <w:rsid w:val="00AD5D29"/>
    <w:rsid w:val="00AE0E9E"/>
    <w:rsid w:val="00AE1DD5"/>
    <w:rsid w:val="00AE2EBF"/>
    <w:rsid w:val="00AE3566"/>
    <w:rsid w:val="00AE541C"/>
    <w:rsid w:val="00AF0BB3"/>
    <w:rsid w:val="00AF5EB1"/>
    <w:rsid w:val="00AF66ED"/>
    <w:rsid w:val="00B06F12"/>
    <w:rsid w:val="00B162EC"/>
    <w:rsid w:val="00B17C7F"/>
    <w:rsid w:val="00B24FEA"/>
    <w:rsid w:val="00B257EB"/>
    <w:rsid w:val="00B2696B"/>
    <w:rsid w:val="00B3264C"/>
    <w:rsid w:val="00B33AB6"/>
    <w:rsid w:val="00B36C22"/>
    <w:rsid w:val="00B425F8"/>
    <w:rsid w:val="00B43063"/>
    <w:rsid w:val="00B478CA"/>
    <w:rsid w:val="00B51069"/>
    <w:rsid w:val="00B51C9D"/>
    <w:rsid w:val="00B54C68"/>
    <w:rsid w:val="00B552EC"/>
    <w:rsid w:val="00B5574D"/>
    <w:rsid w:val="00B56466"/>
    <w:rsid w:val="00B56985"/>
    <w:rsid w:val="00B56B6A"/>
    <w:rsid w:val="00B61B34"/>
    <w:rsid w:val="00B61B6E"/>
    <w:rsid w:val="00B63AFD"/>
    <w:rsid w:val="00B641F6"/>
    <w:rsid w:val="00B70FFB"/>
    <w:rsid w:val="00B710E0"/>
    <w:rsid w:val="00B753FB"/>
    <w:rsid w:val="00B75701"/>
    <w:rsid w:val="00B76CF4"/>
    <w:rsid w:val="00B81283"/>
    <w:rsid w:val="00B87547"/>
    <w:rsid w:val="00B92CEC"/>
    <w:rsid w:val="00B96139"/>
    <w:rsid w:val="00BA0315"/>
    <w:rsid w:val="00BA2E6E"/>
    <w:rsid w:val="00BA3C26"/>
    <w:rsid w:val="00BA5C7D"/>
    <w:rsid w:val="00BA6FD0"/>
    <w:rsid w:val="00BB133D"/>
    <w:rsid w:val="00BB3944"/>
    <w:rsid w:val="00BB5ABA"/>
    <w:rsid w:val="00BC0CBC"/>
    <w:rsid w:val="00BC0E49"/>
    <w:rsid w:val="00BC2263"/>
    <w:rsid w:val="00BC28CF"/>
    <w:rsid w:val="00BC5E1D"/>
    <w:rsid w:val="00BD04EB"/>
    <w:rsid w:val="00BD5E17"/>
    <w:rsid w:val="00BE01CC"/>
    <w:rsid w:val="00BE09E2"/>
    <w:rsid w:val="00BE304C"/>
    <w:rsid w:val="00BE3AF0"/>
    <w:rsid w:val="00BE3B8A"/>
    <w:rsid w:val="00BE3BB2"/>
    <w:rsid w:val="00BE72C7"/>
    <w:rsid w:val="00BF0491"/>
    <w:rsid w:val="00BF28E5"/>
    <w:rsid w:val="00BF586F"/>
    <w:rsid w:val="00BF7675"/>
    <w:rsid w:val="00C06E1D"/>
    <w:rsid w:val="00C07970"/>
    <w:rsid w:val="00C13260"/>
    <w:rsid w:val="00C141E9"/>
    <w:rsid w:val="00C25B50"/>
    <w:rsid w:val="00C27D26"/>
    <w:rsid w:val="00C32178"/>
    <w:rsid w:val="00C354FA"/>
    <w:rsid w:val="00C364B1"/>
    <w:rsid w:val="00C43955"/>
    <w:rsid w:val="00C45B93"/>
    <w:rsid w:val="00C45BAB"/>
    <w:rsid w:val="00C46752"/>
    <w:rsid w:val="00C515C3"/>
    <w:rsid w:val="00C5434C"/>
    <w:rsid w:val="00C55516"/>
    <w:rsid w:val="00C631B5"/>
    <w:rsid w:val="00C73962"/>
    <w:rsid w:val="00C7560A"/>
    <w:rsid w:val="00C77924"/>
    <w:rsid w:val="00C800A6"/>
    <w:rsid w:val="00C82DAF"/>
    <w:rsid w:val="00C84588"/>
    <w:rsid w:val="00C874CC"/>
    <w:rsid w:val="00C9134B"/>
    <w:rsid w:val="00C92848"/>
    <w:rsid w:val="00C955B1"/>
    <w:rsid w:val="00CA1597"/>
    <w:rsid w:val="00CA269C"/>
    <w:rsid w:val="00CA3F75"/>
    <w:rsid w:val="00CA5755"/>
    <w:rsid w:val="00CA6329"/>
    <w:rsid w:val="00CA6FA7"/>
    <w:rsid w:val="00CB1BE9"/>
    <w:rsid w:val="00CB2DB7"/>
    <w:rsid w:val="00CB58A6"/>
    <w:rsid w:val="00CB600C"/>
    <w:rsid w:val="00CC040C"/>
    <w:rsid w:val="00CC25E7"/>
    <w:rsid w:val="00CD01D0"/>
    <w:rsid w:val="00CD317B"/>
    <w:rsid w:val="00CD3263"/>
    <w:rsid w:val="00CD4A84"/>
    <w:rsid w:val="00CD4D2F"/>
    <w:rsid w:val="00CE323C"/>
    <w:rsid w:val="00CE4AEC"/>
    <w:rsid w:val="00CF0FAB"/>
    <w:rsid w:val="00CF67FB"/>
    <w:rsid w:val="00CF77A0"/>
    <w:rsid w:val="00D00D5D"/>
    <w:rsid w:val="00D04957"/>
    <w:rsid w:val="00D055E3"/>
    <w:rsid w:val="00D07BED"/>
    <w:rsid w:val="00D12B03"/>
    <w:rsid w:val="00D13143"/>
    <w:rsid w:val="00D151D0"/>
    <w:rsid w:val="00D1676E"/>
    <w:rsid w:val="00D252CC"/>
    <w:rsid w:val="00D3295E"/>
    <w:rsid w:val="00D407AB"/>
    <w:rsid w:val="00D426CE"/>
    <w:rsid w:val="00D4592D"/>
    <w:rsid w:val="00D462FA"/>
    <w:rsid w:val="00D51640"/>
    <w:rsid w:val="00D519D9"/>
    <w:rsid w:val="00D5427C"/>
    <w:rsid w:val="00D54556"/>
    <w:rsid w:val="00D559D7"/>
    <w:rsid w:val="00D55F20"/>
    <w:rsid w:val="00D5644D"/>
    <w:rsid w:val="00D61C98"/>
    <w:rsid w:val="00D62682"/>
    <w:rsid w:val="00D6754F"/>
    <w:rsid w:val="00D676A1"/>
    <w:rsid w:val="00D74475"/>
    <w:rsid w:val="00D75027"/>
    <w:rsid w:val="00D751FC"/>
    <w:rsid w:val="00D75918"/>
    <w:rsid w:val="00D772B6"/>
    <w:rsid w:val="00D773AE"/>
    <w:rsid w:val="00D776D9"/>
    <w:rsid w:val="00D80F5A"/>
    <w:rsid w:val="00D83C8B"/>
    <w:rsid w:val="00D843BC"/>
    <w:rsid w:val="00D84408"/>
    <w:rsid w:val="00D84C1B"/>
    <w:rsid w:val="00D86C05"/>
    <w:rsid w:val="00D86DE7"/>
    <w:rsid w:val="00D87462"/>
    <w:rsid w:val="00D9208F"/>
    <w:rsid w:val="00D95DC0"/>
    <w:rsid w:val="00D966B2"/>
    <w:rsid w:val="00D96FE2"/>
    <w:rsid w:val="00DA04C7"/>
    <w:rsid w:val="00DA06B4"/>
    <w:rsid w:val="00DA3E42"/>
    <w:rsid w:val="00DB5006"/>
    <w:rsid w:val="00DB765B"/>
    <w:rsid w:val="00DC0207"/>
    <w:rsid w:val="00DC181B"/>
    <w:rsid w:val="00DC2EDD"/>
    <w:rsid w:val="00DC3310"/>
    <w:rsid w:val="00DC3B17"/>
    <w:rsid w:val="00DC408C"/>
    <w:rsid w:val="00DD1427"/>
    <w:rsid w:val="00DD46B9"/>
    <w:rsid w:val="00DD68F0"/>
    <w:rsid w:val="00DE024F"/>
    <w:rsid w:val="00DE087E"/>
    <w:rsid w:val="00DE42C8"/>
    <w:rsid w:val="00DE483C"/>
    <w:rsid w:val="00DF62A9"/>
    <w:rsid w:val="00DF72FA"/>
    <w:rsid w:val="00E0230B"/>
    <w:rsid w:val="00E049EF"/>
    <w:rsid w:val="00E06ACF"/>
    <w:rsid w:val="00E1366F"/>
    <w:rsid w:val="00E16F7D"/>
    <w:rsid w:val="00E24FA8"/>
    <w:rsid w:val="00E2560D"/>
    <w:rsid w:val="00E269BC"/>
    <w:rsid w:val="00E27EB9"/>
    <w:rsid w:val="00E32A6B"/>
    <w:rsid w:val="00E33834"/>
    <w:rsid w:val="00E34C56"/>
    <w:rsid w:val="00E3790A"/>
    <w:rsid w:val="00E40325"/>
    <w:rsid w:val="00E4187C"/>
    <w:rsid w:val="00E41ACD"/>
    <w:rsid w:val="00E44D72"/>
    <w:rsid w:val="00E45EDE"/>
    <w:rsid w:val="00E52284"/>
    <w:rsid w:val="00E56246"/>
    <w:rsid w:val="00E56F4A"/>
    <w:rsid w:val="00E57FDA"/>
    <w:rsid w:val="00E666F5"/>
    <w:rsid w:val="00E71BC3"/>
    <w:rsid w:val="00E76501"/>
    <w:rsid w:val="00E77863"/>
    <w:rsid w:val="00E84C05"/>
    <w:rsid w:val="00E84D67"/>
    <w:rsid w:val="00E85DE0"/>
    <w:rsid w:val="00E906ED"/>
    <w:rsid w:val="00E91503"/>
    <w:rsid w:val="00E918B2"/>
    <w:rsid w:val="00E91F81"/>
    <w:rsid w:val="00E932E6"/>
    <w:rsid w:val="00EA10C7"/>
    <w:rsid w:val="00EA4F79"/>
    <w:rsid w:val="00EA4FDF"/>
    <w:rsid w:val="00EB2C3D"/>
    <w:rsid w:val="00EB43AF"/>
    <w:rsid w:val="00EC045E"/>
    <w:rsid w:val="00EC12BC"/>
    <w:rsid w:val="00EC3C83"/>
    <w:rsid w:val="00EC4A8E"/>
    <w:rsid w:val="00ED2E8D"/>
    <w:rsid w:val="00ED303E"/>
    <w:rsid w:val="00ED59A9"/>
    <w:rsid w:val="00ED5B0B"/>
    <w:rsid w:val="00EE3BE1"/>
    <w:rsid w:val="00EE469C"/>
    <w:rsid w:val="00EE5800"/>
    <w:rsid w:val="00EE7E2D"/>
    <w:rsid w:val="00EE7F4A"/>
    <w:rsid w:val="00EF44CF"/>
    <w:rsid w:val="00EF7C71"/>
    <w:rsid w:val="00F006AB"/>
    <w:rsid w:val="00F04BF0"/>
    <w:rsid w:val="00F05342"/>
    <w:rsid w:val="00F06E20"/>
    <w:rsid w:val="00F11242"/>
    <w:rsid w:val="00F12214"/>
    <w:rsid w:val="00F154EF"/>
    <w:rsid w:val="00F17DBC"/>
    <w:rsid w:val="00F2016C"/>
    <w:rsid w:val="00F211DF"/>
    <w:rsid w:val="00F24D51"/>
    <w:rsid w:val="00F27F61"/>
    <w:rsid w:val="00F32ACE"/>
    <w:rsid w:val="00F355BC"/>
    <w:rsid w:val="00F41664"/>
    <w:rsid w:val="00F41873"/>
    <w:rsid w:val="00F4462A"/>
    <w:rsid w:val="00F477E8"/>
    <w:rsid w:val="00F478B2"/>
    <w:rsid w:val="00F50982"/>
    <w:rsid w:val="00F516B1"/>
    <w:rsid w:val="00F51CF0"/>
    <w:rsid w:val="00F51E88"/>
    <w:rsid w:val="00F54276"/>
    <w:rsid w:val="00F54294"/>
    <w:rsid w:val="00F57CDB"/>
    <w:rsid w:val="00F606FC"/>
    <w:rsid w:val="00F67138"/>
    <w:rsid w:val="00F70EB4"/>
    <w:rsid w:val="00F7330B"/>
    <w:rsid w:val="00F85A3D"/>
    <w:rsid w:val="00F860C2"/>
    <w:rsid w:val="00F94CDC"/>
    <w:rsid w:val="00F96E5D"/>
    <w:rsid w:val="00F973F1"/>
    <w:rsid w:val="00F97A5C"/>
    <w:rsid w:val="00F97EF7"/>
    <w:rsid w:val="00FA045E"/>
    <w:rsid w:val="00FA16E0"/>
    <w:rsid w:val="00FA2F27"/>
    <w:rsid w:val="00FA5728"/>
    <w:rsid w:val="00FA5FBF"/>
    <w:rsid w:val="00FA68D4"/>
    <w:rsid w:val="00FB029F"/>
    <w:rsid w:val="00FB03A3"/>
    <w:rsid w:val="00FB6C07"/>
    <w:rsid w:val="00FC06D4"/>
    <w:rsid w:val="00FC1E20"/>
    <w:rsid w:val="00FC2A0C"/>
    <w:rsid w:val="00FC2BCB"/>
    <w:rsid w:val="00FC4405"/>
    <w:rsid w:val="00FC5DD0"/>
    <w:rsid w:val="00FC78CE"/>
    <w:rsid w:val="00FD00B9"/>
    <w:rsid w:val="00FD3842"/>
    <w:rsid w:val="00FD3B82"/>
    <w:rsid w:val="00FD5A93"/>
    <w:rsid w:val="00FD5E91"/>
    <w:rsid w:val="00FE2400"/>
    <w:rsid w:val="00FE3130"/>
    <w:rsid w:val="00FE61CC"/>
    <w:rsid w:val="00FF0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62"/>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bers">
    <w:name w:val="Para Numbers"/>
    <w:uiPriority w:val="99"/>
    <w:rsid w:val="00D87462"/>
    <w:pPr>
      <w:autoSpaceDE w:val="0"/>
      <w:autoSpaceDN w:val="0"/>
      <w:adjustRightInd w:val="0"/>
    </w:pPr>
    <w:rPr>
      <w:rFonts w:ascii="Times New Roman" w:hAnsi="Times New Roman"/>
      <w:sz w:val="24"/>
      <w:szCs w:val="24"/>
    </w:rPr>
  </w:style>
  <w:style w:type="paragraph" w:customStyle="1" w:styleId="QuickFormat1">
    <w:name w:val="QuickFormat1"/>
    <w:uiPriority w:val="99"/>
    <w:rsid w:val="00D87462"/>
    <w:pPr>
      <w:autoSpaceDE w:val="0"/>
      <w:autoSpaceDN w:val="0"/>
      <w:adjustRightInd w:val="0"/>
      <w:jc w:val="center"/>
    </w:pPr>
    <w:rPr>
      <w:rFonts w:ascii="Times New Roman" w:hAnsi="Times New Roman"/>
      <w:b/>
      <w:bCs/>
      <w:sz w:val="24"/>
      <w:szCs w:val="24"/>
      <w:u w:val="single"/>
    </w:rPr>
  </w:style>
  <w:style w:type="paragraph" w:styleId="Header">
    <w:name w:val="header"/>
    <w:basedOn w:val="Normal"/>
    <w:link w:val="HeaderChar"/>
    <w:uiPriority w:val="99"/>
    <w:semiHidden/>
    <w:unhideWhenUsed/>
    <w:rsid w:val="00D87462"/>
    <w:pPr>
      <w:tabs>
        <w:tab w:val="center" w:pos="4680"/>
        <w:tab w:val="right" w:pos="9360"/>
      </w:tabs>
    </w:pPr>
  </w:style>
  <w:style w:type="character" w:customStyle="1" w:styleId="HeaderChar">
    <w:name w:val="Header Char"/>
    <w:link w:val="Header"/>
    <w:uiPriority w:val="99"/>
    <w:semiHidden/>
    <w:rsid w:val="00D87462"/>
    <w:rPr>
      <w:rFonts w:ascii="Times New Roman" w:hAnsi="Times New Roman" w:cs="Times New Roman"/>
      <w:sz w:val="20"/>
      <w:szCs w:val="20"/>
    </w:rPr>
  </w:style>
  <w:style w:type="paragraph" w:styleId="Footer">
    <w:name w:val="footer"/>
    <w:basedOn w:val="Normal"/>
    <w:link w:val="FooterChar"/>
    <w:uiPriority w:val="99"/>
    <w:unhideWhenUsed/>
    <w:rsid w:val="00D87462"/>
    <w:pPr>
      <w:tabs>
        <w:tab w:val="center" w:pos="4680"/>
        <w:tab w:val="right" w:pos="9360"/>
      </w:tabs>
    </w:pPr>
  </w:style>
  <w:style w:type="character" w:customStyle="1" w:styleId="FooterChar">
    <w:name w:val="Footer Char"/>
    <w:link w:val="Footer"/>
    <w:uiPriority w:val="99"/>
    <w:rsid w:val="00D87462"/>
    <w:rPr>
      <w:rFonts w:ascii="Times New Roman" w:hAnsi="Times New Roman" w:cs="Times New Roman"/>
      <w:sz w:val="20"/>
      <w:szCs w:val="20"/>
    </w:rPr>
  </w:style>
  <w:style w:type="paragraph" w:styleId="FootnoteText">
    <w:name w:val="footnote text"/>
    <w:basedOn w:val="Normal"/>
    <w:link w:val="FootnoteTextChar"/>
    <w:uiPriority w:val="99"/>
    <w:unhideWhenUsed/>
    <w:rsid w:val="00323CC4"/>
  </w:style>
  <w:style w:type="character" w:customStyle="1" w:styleId="FootnoteTextChar">
    <w:name w:val="Footnote Text Char"/>
    <w:link w:val="FootnoteText"/>
    <w:uiPriority w:val="99"/>
    <w:rsid w:val="00323CC4"/>
    <w:rPr>
      <w:rFonts w:ascii="Times New Roman" w:hAnsi="Times New Roman"/>
    </w:rPr>
  </w:style>
  <w:style w:type="character" w:styleId="FootnoteReference">
    <w:name w:val="footnote reference"/>
    <w:uiPriority w:val="99"/>
    <w:semiHidden/>
    <w:unhideWhenUsed/>
    <w:rsid w:val="00323CC4"/>
    <w:rPr>
      <w:vertAlign w:val="superscript"/>
    </w:rPr>
  </w:style>
  <w:style w:type="character" w:styleId="CommentReference">
    <w:name w:val="annotation reference"/>
    <w:uiPriority w:val="99"/>
    <w:semiHidden/>
    <w:unhideWhenUsed/>
    <w:rsid w:val="00904E55"/>
    <w:rPr>
      <w:sz w:val="16"/>
      <w:szCs w:val="16"/>
    </w:rPr>
  </w:style>
  <w:style w:type="paragraph" w:styleId="CommentText">
    <w:name w:val="annotation text"/>
    <w:basedOn w:val="Normal"/>
    <w:link w:val="CommentTextChar"/>
    <w:uiPriority w:val="99"/>
    <w:semiHidden/>
    <w:unhideWhenUsed/>
    <w:rsid w:val="00904E55"/>
  </w:style>
  <w:style w:type="character" w:customStyle="1" w:styleId="CommentTextChar">
    <w:name w:val="Comment Text Char"/>
    <w:link w:val="CommentText"/>
    <w:uiPriority w:val="99"/>
    <w:semiHidden/>
    <w:rsid w:val="00904E5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4E55"/>
    <w:rPr>
      <w:b/>
      <w:bCs/>
    </w:rPr>
  </w:style>
  <w:style w:type="character" w:customStyle="1" w:styleId="CommentSubjectChar">
    <w:name w:val="Comment Subject Char"/>
    <w:link w:val="CommentSubject"/>
    <w:uiPriority w:val="99"/>
    <w:semiHidden/>
    <w:rsid w:val="00904E55"/>
    <w:rPr>
      <w:rFonts w:ascii="Times New Roman" w:hAnsi="Times New Roman"/>
      <w:b/>
      <w:bCs/>
    </w:rPr>
  </w:style>
  <w:style w:type="paragraph" w:styleId="BalloonText">
    <w:name w:val="Balloon Text"/>
    <w:basedOn w:val="Normal"/>
    <w:link w:val="BalloonTextChar"/>
    <w:uiPriority w:val="99"/>
    <w:semiHidden/>
    <w:unhideWhenUsed/>
    <w:rsid w:val="00904E55"/>
    <w:rPr>
      <w:rFonts w:ascii="Tahoma" w:hAnsi="Tahoma" w:cs="Tahoma"/>
      <w:sz w:val="16"/>
      <w:szCs w:val="16"/>
    </w:rPr>
  </w:style>
  <w:style w:type="character" w:customStyle="1" w:styleId="BalloonTextChar">
    <w:name w:val="Balloon Text Char"/>
    <w:link w:val="BalloonText"/>
    <w:uiPriority w:val="99"/>
    <w:semiHidden/>
    <w:rsid w:val="00904E55"/>
    <w:rPr>
      <w:rFonts w:ascii="Tahoma" w:hAnsi="Tahoma" w:cs="Tahoma"/>
      <w:sz w:val="16"/>
      <w:szCs w:val="16"/>
    </w:rPr>
  </w:style>
  <w:style w:type="character" w:styleId="Hyperlink">
    <w:name w:val="Hyperlink"/>
    <w:uiPriority w:val="99"/>
    <w:unhideWhenUsed/>
    <w:rsid w:val="00342F5E"/>
    <w:rPr>
      <w:color w:val="0000FF"/>
      <w:u w:val="single"/>
    </w:rPr>
  </w:style>
  <w:style w:type="paragraph" w:styleId="Title">
    <w:name w:val="Title"/>
    <w:basedOn w:val="Normal"/>
    <w:next w:val="Normal"/>
    <w:link w:val="TitleChar"/>
    <w:uiPriority w:val="10"/>
    <w:qFormat/>
    <w:rsid w:val="00D74475"/>
    <w:pPr>
      <w:spacing w:before="240" w:after="240"/>
      <w:jc w:val="center"/>
    </w:pPr>
    <w:rPr>
      <w:rFonts w:eastAsia="Times New Roman"/>
      <w:b/>
      <w:bCs/>
      <w:kern w:val="28"/>
      <w:sz w:val="24"/>
      <w:szCs w:val="32"/>
    </w:rPr>
  </w:style>
  <w:style w:type="character" w:customStyle="1" w:styleId="TitleChar">
    <w:name w:val="Title Char"/>
    <w:link w:val="Title"/>
    <w:uiPriority w:val="10"/>
    <w:rsid w:val="00D74475"/>
    <w:rPr>
      <w:rFonts w:ascii="Times New Roman" w:eastAsia="Times New Roman" w:hAnsi="Times New Roman" w:cs="Times New Roman"/>
      <w:b/>
      <w:bCs/>
      <w:kern w:val="28"/>
      <w:sz w:val="24"/>
      <w:szCs w:val="32"/>
    </w:rPr>
  </w:style>
  <w:style w:type="paragraph" w:customStyle="1" w:styleId="LeftSingle">
    <w:name w:val="Left Single"/>
    <w:basedOn w:val="Normal"/>
    <w:qFormat/>
    <w:rsid w:val="00BE72C7"/>
    <w:pPr>
      <w:tabs>
        <w:tab w:val="left" w:pos="720"/>
        <w:tab w:val="left" w:pos="1440"/>
        <w:tab w:val="left" w:pos="2160"/>
        <w:tab w:val="left" w:pos="2880"/>
        <w:tab w:val="left" w:pos="3600"/>
        <w:tab w:val="left" w:pos="4320"/>
      </w:tabs>
      <w:ind w:left="4320" w:hanging="4320"/>
    </w:pPr>
    <w:rPr>
      <w:sz w:val="24"/>
      <w:szCs w:val="24"/>
    </w:rPr>
  </w:style>
  <w:style w:type="paragraph" w:styleId="ListParagraph">
    <w:name w:val="List Paragraph"/>
    <w:basedOn w:val="Normal"/>
    <w:uiPriority w:val="34"/>
    <w:qFormat/>
    <w:rsid w:val="001D536A"/>
    <w:pPr>
      <w:ind w:left="720"/>
      <w:contextualSpacing/>
    </w:pPr>
  </w:style>
  <w:style w:type="paragraph" w:styleId="DocumentMap">
    <w:name w:val="Document Map"/>
    <w:basedOn w:val="Normal"/>
    <w:link w:val="DocumentMapChar"/>
    <w:uiPriority w:val="99"/>
    <w:semiHidden/>
    <w:unhideWhenUsed/>
    <w:rsid w:val="006573E0"/>
    <w:rPr>
      <w:rFonts w:ascii="Tahoma" w:hAnsi="Tahoma" w:cs="Tahoma"/>
      <w:sz w:val="16"/>
      <w:szCs w:val="16"/>
    </w:rPr>
  </w:style>
  <w:style w:type="character" w:customStyle="1" w:styleId="DocumentMapChar">
    <w:name w:val="Document Map Char"/>
    <w:link w:val="DocumentMap"/>
    <w:uiPriority w:val="99"/>
    <w:semiHidden/>
    <w:rsid w:val="006573E0"/>
    <w:rPr>
      <w:rFonts w:ascii="Tahoma" w:hAnsi="Tahoma" w:cs="Tahoma"/>
      <w:sz w:val="16"/>
      <w:szCs w:val="16"/>
    </w:rPr>
  </w:style>
  <w:style w:type="paragraph" w:styleId="Revision">
    <w:name w:val="Revision"/>
    <w:hidden/>
    <w:uiPriority w:val="99"/>
    <w:semiHidden/>
    <w:rsid w:val="00694D8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3407383">
      <w:bodyDiv w:val="1"/>
      <w:marLeft w:val="0"/>
      <w:marRight w:val="0"/>
      <w:marTop w:val="0"/>
      <w:marBottom w:val="0"/>
      <w:divBdr>
        <w:top w:val="none" w:sz="0" w:space="0" w:color="auto"/>
        <w:left w:val="none" w:sz="0" w:space="0" w:color="auto"/>
        <w:bottom w:val="none" w:sz="0" w:space="0" w:color="auto"/>
        <w:right w:val="none" w:sz="0" w:space="0" w:color="auto"/>
      </w:divBdr>
    </w:div>
    <w:div w:id="777675065">
      <w:bodyDiv w:val="1"/>
      <w:marLeft w:val="0"/>
      <w:marRight w:val="0"/>
      <w:marTop w:val="0"/>
      <w:marBottom w:val="0"/>
      <w:divBdr>
        <w:top w:val="none" w:sz="0" w:space="0" w:color="auto"/>
        <w:left w:val="none" w:sz="0" w:space="0" w:color="auto"/>
        <w:bottom w:val="none" w:sz="0" w:space="0" w:color="auto"/>
        <w:right w:val="none" w:sz="0" w:space="0" w:color="auto"/>
      </w:divBdr>
    </w:div>
    <w:div w:id="817302310">
      <w:bodyDiv w:val="1"/>
      <w:marLeft w:val="0"/>
      <w:marRight w:val="0"/>
      <w:marTop w:val="0"/>
      <w:marBottom w:val="0"/>
      <w:divBdr>
        <w:top w:val="none" w:sz="0" w:space="0" w:color="auto"/>
        <w:left w:val="none" w:sz="0" w:space="0" w:color="auto"/>
        <w:bottom w:val="none" w:sz="0" w:space="0" w:color="auto"/>
        <w:right w:val="none" w:sz="0" w:space="0" w:color="auto"/>
      </w:divBdr>
    </w:div>
    <w:div w:id="9177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ne.Raish@usdoj.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xddc.state.tx.us/public_policy/gaprpt.pdf" TargetMode="External"/><Relationship Id="rId2" Type="http://schemas.openxmlformats.org/officeDocument/2006/relationships/hyperlink" Target="http://www.txddc.state.tx.us/resources/publications/biennial_report/2010biennial/2010biennialreport.pdf" TargetMode="External"/><Relationship Id="rId1" Type="http://schemas.openxmlformats.org/officeDocument/2006/relationships/hyperlink" Target="http://www.sao.state.tx.us/reports/main/10-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B751-AB66-4968-AE89-763841DA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3983</Words>
  <Characters>22708</Characters>
  <Application>Microsoft Office Word</Application>
  <DocSecurity>0</DocSecurity>
  <Lines>189</Lines>
  <Paragraphs>53</Paragraphs>
  <ScaleCrop>false</ScaleCrop>
  <Company/>
  <LinksUpToDate>false</LinksUpToDate>
  <CharactersWithSpaces>26638</CharactersWithSpaces>
  <SharedDoc>false</SharedDoc>
  <HLinks>
    <vt:vector size="24" baseType="variant">
      <vt:variant>
        <vt:i4>4980782</vt:i4>
      </vt:variant>
      <vt:variant>
        <vt:i4>0</vt:i4>
      </vt:variant>
      <vt:variant>
        <vt:i4>0</vt:i4>
      </vt:variant>
      <vt:variant>
        <vt:i4>5</vt:i4>
      </vt:variant>
      <vt:variant>
        <vt:lpwstr>mailto:Anne.Raish@usdoj.gov</vt:lpwstr>
      </vt:variant>
      <vt:variant>
        <vt:lpwstr/>
      </vt:variant>
      <vt:variant>
        <vt:i4>7340115</vt:i4>
      </vt:variant>
      <vt:variant>
        <vt:i4>6</vt:i4>
      </vt:variant>
      <vt:variant>
        <vt:i4>0</vt:i4>
      </vt:variant>
      <vt:variant>
        <vt:i4>5</vt:i4>
      </vt:variant>
      <vt:variant>
        <vt:lpwstr>http://www.txddc.state.tx.us/public_policy/gaprpt.pdf</vt:lpwstr>
      </vt:variant>
      <vt:variant>
        <vt:lpwstr/>
      </vt:variant>
      <vt:variant>
        <vt:i4>4063311</vt:i4>
      </vt:variant>
      <vt:variant>
        <vt:i4>3</vt:i4>
      </vt:variant>
      <vt:variant>
        <vt:i4>0</vt:i4>
      </vt:variant>
      <vt:variant>
        <vt:i4>5</vt:i4>
      </vt:variant>
      <vt:variant>
        <vt:lpwstr>http://www.txddc.state.tx.us/resources/publications/biennial_report/2010biennial/2010biennialreport.pdf</vt:lpwstr>
      </vt:variant>
      <vt:variant>
        <vt:lpwstr/>
      </vt:variant>
      <vt:variant>
        <vt:i4>6488106</vt:i4>
      </vt:variant>
      <vt:variant>
        <vt:i4>0</vt:i4>
      </vt:variant>
      <vt:variant>
        <vt:i4>0</vt:i4>
      </vt:variant>
      <vt:variant>
        <vt:i4>5</vt:i4>
      </vt:variant>
      <vt:variant>
        <vt:lpwstr>http://www.sao.state.tx.us/reports/main/10-014.pdf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2011-06-24T18:23:00Z</dcterms:created>
  <dcterms:modified xsi:type="dcterms:W3CDTF">2011-06-24T18:24:00Z</dcterms:modified>
</cp:coreProperties>
</file>