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FF" w:rsidRPr="00CB40B1" w:rsidRDefault="00D312FF" w:rsidP="00D742E5">
      <w:pPr>
        <w:spacing w:before="100" w:beforeAutospacing="1" w:after="100" w:afterAutospacing="1" w:line="240" w:lineRule="auto"/>
        <w:jc w:val="center"/>
        <w:rPr>
          <w:rFonts w:ascii="Times New Roman" w:hAnsi="Times New Roman"/>
          <w:b/>
          <w:sz w:val="24"/>
          <w:szCs w:val="24"/>
          <w:u w:val="single"/>
        </w:rPr>
      </w:pPr>
      <w:r w:rsidRPr="00CB40B1">
        <w:rPr>
          <w:rFonts w:ascii="Times New Roman" w:hAnsi="Times New Roman"/>
          <w:b/>
          <w:i/>
          <w:sz w:val="24"/>
          <w:szCs w:val="24"/>
          <w:u w:val="single"/>
        </w:rPr>
        <w:t>Steward v. Perry</w:t>
      </w:r>
      <w:r w:rsidRPr="00CB40B1">
        <w:rPr>
          <w:rFonts w:ascii="Times New Roman" w:hAnsi="Times New Roman"/>
          <w:b/>
          <w:sz w:val="24"/>
          <w:szCs w:val="24"/>
          <w:u w:val="single"/>
        </w:rPr>
        <w:t xml:space="preserve"> </w:t>
      </w:r>
      <w:smartTag w:uri="urn:schemas-microsoft-com:office:smarttags" w:element="place">
        <w:smartTag w:uri="urn:schemas-microsoft-com:office:smarttags" w:element="City">
          <w:r>
            <w:rPr>
              <w:rFonts w:ascii="Times New Roman" w:hAnsi="Times New Roman"/>
              <w:b/>
              <w:sz w:val="24"/>
              <w:szCs w:val="24"/>
              <w:u w:val="single"/>
            </w:rPr>
            <w:t>ADA</w:t>
          </w:r>
        </w:smartTag>
      </w:smartTag>
      <w:r>
        <w:rPr>
          <w:rFonts w:ascii="Times New Roman" w:hAnsi="Times New Roman"/>
          <w:b/>
          <w:sz w:val="24"/>
          <w:szCs w:val="24"/>
          <w:u w:val="single"/>
        </w:rPr>
        <w:t xml:space="preserve"> </w:t>
      </w:r>
      <w:r w:rsidRPr="00CB40B1">
        <w:rPr>
          <w:rFonts w:ascii="Times New Roman" w:hAnsi="Times New Roman"/>
          <w:b/>
          <w:sz w:val="24"/>
          <w:szCs w:val="24"/>
          <w:u w:val="single"/>
        </w:rPr>
        <w:t>Interim Settlement Fact Sheet</w:t>
      </w:r>
    </w:p>
    <w:p w:rsidR="00D312FF" w:rsidRPr="00EF2517" w:rsidRDefault="00D312FF" w:rsidP="00D742E5">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The United States Department of Justice, the private Plaintiffs and the State of Texas have entered into an </w:t>
      </w:r>
      <w:r w:rsidRPr="00EF2517">
        <w:rPr>
          <w:rFonts w:ascii="Times New Roman" w:hAnsi="Times New Roman"/>
          <w:sz w:val="24"/>
          <w:szCs w:val="24"/>
        </w:rPr>
        <w:t>Interim Agreement</w:t>
      </w:r>
      <w:r>
        <w:rPr>
          <w:rFonts w:ascii="Times New Roman" w:hAnsi="Times New Roman"/>
          <w:sz w:val="24"/>
          <w:szCs w:val="24"/>
        </w:rPr>
        <w:t xml:space="preserve"> </w:t>
      </w:r>
      <w:r w:rsidRPr="00EF2517">
        <w:rPr>
          <w:rFonts w:ascii="Times New Roman" w:hAnsi="Times New Roman"/>
          <w:sz w:val="24"/>
          <w:szCs w:val="24"/>
        </w:rPr>
        <w:t xml:space="preserve">intended to enable Texans with intellectual and other developmental disabilities </w:t>
      </w:r>
      <w:r>
        <w:rPr>
          <w:rFonts w:ascii="Times New Roman" w:hAnsi="Times New Roman"/>
          <w:sz w:val="24"/>
          <w:szCs w:val="24"/>
        </w:rPr>
        <w:t xml:space="preserve">who are 21 years of age or older </w:t>
      </w:r>
      <w:r w:rsidRPr="00EF2517">
        <w:rPr>
          <w:rFonts w:ascii="Times New Roman" w:hAnsi="Times New Roman"/>
          <w:sz w:val="24"/>
          <w:szCs w:val="24"/>
        </w:rPr>
        <w:t xml:space="preserve">to live in community settings rather than nursing facilities.  </w:t>
      </w:r>
      <w:r>
        <w:rPr>
          <w:rFonts w:ascii="Times New Roman" w:hAnsi="Times New Roman"/>
          <w:sz w:val="24"/>
          <w:szCs w:val="24"/>
        </w:rPr>
        <w:t xml:space="preserve">The two-year Interim Agreement will serve at least 635 people with disabilities who are currently in nursing facilities or who are at serious risk of having to enter a nursing facility.  </w:t>
      </w:r>
      <w:r w:rsidRPr="00EF2517">
        <w:rPr>
          <w:rFonts w:ascii="Times New Roman" w:hAnsi="Times New Roman"/>
          <w:sz w:val="24"/>
          <w:szCs w:val="24"/>
        </w:rPr>
        <w:t xml:space="preserve">The Interim Agreement calls for the State to begin expanding community alternatives to nursing facilities for persons with such disabilities, while the parties pause their ongoing litigation and negotiate a comprehensive settlement of all remaining issues in the case.  </w:t>
      </w:r>
    </w:p>
    <w:p w:rsidR="00D312FF" w:rsidRDefault="00D312FF" w:rsidP="00D742E5">
      <w:pPr>
        <w:pStyle w:val="Style1"/>
        <w:spacing w:before="120" w:after="120"/>
      </w:pPr>
      <w:r w:rsidRPr="006E5E6A">
        <w:t>Overview</w:t>
      </w:r>
    </w:p>
    <w:p w:rsidR="00D312FF" w:rsidRDefault="00D312FF" w:rsidP="00D742E5">
      <w:pPr>
        <w:pStyle w:val="Style3"/>
        <w:spacing w:before="120" w:after="120"/>
      </w:pPr>
      <w:r w:rsidRPr="008F6E0B">
        <w:t xml:space="preserve">The </w:t>
      </w:r>
      <w:r>
        <w:t xml:space="preserve">Interim </w:t>
      </w:r>
      <w:r w:rsidRPr="008F6E0B">
        <w:t xml:space="preserve">Agreement </w:t>
      </w:r>
      <w:r>
        <w:t>partially addresses</w:t>
      </w:r>
      <w:r w:rsidRPr="008F6E0B">
        <w:t xml:space="preserve"> the Civil Rights Division’s finding</w:t>
      </w:r>
      <w:r>
        <w:t xml:space="preserve"> and the private Plaintiffs’ allegations</w:t>
      </w:r>
      <w:r w:rsidRPr="008F6E0B">
        <w:t xml:space="preserve"> that the </w:t>
      </w:r>
      <w:r>
        <w:t xml:space="preserve">State of </w:t>
      </w:r>
      <w:smartTag w:uri="urn:schemas-microsoft-com:office:smarttags" w:element="place">
        <w:smartTag w:uri="urn:schemas-microsoft-com:office:smarttags" w:element="State">
          <w:r>
            <w:t>Texas</w:t>
          </w:r>
        </w:smartTag>
      </w:smartTag>
      <w:r w:rsidRPr="008F6E0B">
        <w:t xml:space="preserve"> failed to serve individuals with intellectual and developmental disabilities in the most integrated setting appropriate to those individuals’ needs, in violation of the Americans with Disabilities Act (ADA) </w:t>
      </w:r>
      <w:r>
        <w:t xml:space="preserve">and </w:t>
      </w:r>
      <w:r w:rsidRPr="008F6E0B">
        <w:rPr>
          <w:i/>
        </w:rPr>
        <w:t>Olmstead v. L.C</w:t>
      </w:r>
      <w:r w:rsidRPr="008F6E0B">
        <w:t>.</w:t>
      </w:r>
      <w:r>
        <w:t xml:space="preserve">  In addition, the Interim Agreement pauses the ongoing litigation in </w:t>
      </w:r>
      <w:r>
        <w:rPr>
          <w:i/>
        </w:rPr>
        <w:t>Steward v. Perry</w:t>
      </w:r>
      <w:r>
        <w:t xml:space="preserve"> under the </w:t>
      </w:r>
      <w:smartTag w:uri="urn:schemas-microsoft-com:office:smarttags" w:element="place">
        <w:smartTag w:uri="urn:schemas-microsoft-com:office:smarttags" w:element="City">
          <w:r>
            <w:t>ADA</w:t>
          </w:r>
        </w:smartTag>
      </w:smartTag>
      <w:r>
        <w:t xml:space="preserve"> and </w:t>
      </w:r>
      <w:r>
        <w:rPr>
          <w:i/>
        </w:rPr>
        <w:t>Olmstead.</w:t>
      </w:r>
    </w:p>
    <w:p w:rsidR="00D312FF" w:rsidRPr="00E748B9" w:rsidRDefault="00D312FF" w:rsidP="00D742E5">
      <w:pPr>
        <w:pStyle w:val="Style3"/>
        <w:spacing w:before="120" w:after="120"/>
      </w:pPr>
      <w:r>
        <w:t xml:space="preserve">The Interim Agreement requires the State to </w:t>
      </w:r>
      <w:r w:rsidRPr="00E748B9">
        <w:t xml:space="preserve">expand community-based services </w:t>
      </w:r>
      <w:r>
        <w:t xml:space="preserve">through Medicaid waivers and individual supports </w:t>
      </w:r>
      <w:r w:rsidRPr="00E748B9">
        <w:t xml:space="preserve">for </w:t>
      </w:r>
      <w:r>
        <w:t>over 600 people</w:t>
      </w:r>
      <w:r w:rsidRPr="00E748B9">
        <w:t xml:space="preserve"> with developmental disabilit</w:t>
      </w:r>
      <w:r>
        <w:t>ies</w:t>
      </w:r>
      <w:r w:rsidRPr="00E748B9">
        <w:t xml:space="preserve"> </w:t>
      </w:r>
      <w:r>
        <w:t xml:space="preserve">who are unnecessarily living </w:t>
      </w:r>
      <w:r w:rsidRPr="00E748B9">
        <w:t>in</w:t>
      </w:r>
      <w:r>
        <w:t xml:space="preserve"> nursing facilities or who are at risk of unnecessary institutionalization in nursing facilities.  The Interim Agreement begins to offer the opportunity to live an integrated life to some of the thousands of people with developmental disabilities currently segregated in </w:t>
      </w:r>
      <w:smartTag w:uri="urn:schemas-microsoft-com:office:smarttags" w:element="place">
        <w:smartTag w:uri="urn:schemas-microsoft-com:office:smarttags" w:element="State">
          <w:r>
            <w:t>Texas</w:t>
          </w:r>
        </w:smartTag>
      </w:smartTag>
      <w:r>
        <w:t xml:space="preserve">’s nursing facilities and ensures that they will receive specialized services while they are still in nursing facilities. </w:t>
      </w:r>
    </w:p>
    <w:p w:rsidR="00D312FF" w:rsidRDefault="00D312FF" w:rsidP="00D742E5">
      <w:pPr>
        <w:pStyle w:val="Style3"/>
        <w:spacing w:before="120" w:after="120"/>
      </w:pPr>
      <w:r>
        <w:t>Under the Interim Agreement, the State will begin providing community-based case management, educational activities about community living options, transition planning for people who want to move to the community, and services and systems to transition people to the community and divert others from admission to nursing facilities.</w:t>
      </w:r>
    </w:p>
    <w:p w:rsidR="00D312FF" w:rsidRPr="00D742E5" w:rsidRDefault="00D312FF" w:rsidP="00D742E5">
      <w:pPr>
        <w:pStyle w:val="Style3"/>
        <w:spacing w:before="120" w:after="120"/>
        <w:rPr>
          <w:rFonts w:ascii="Calibri" w:hAnsi="Calibri"/>
          <w:b/>
          <w:sz w:val="22"/>
          <w:szCs w:val="22"/>
        </w:rPr>
      </w:pPr>
      <w:r w:rsidRPr="00CE7397">
        <w:t>The Interim Agreement will help the State focus its resources on safe, individualized, and cost-effective community-based services that promote integration and independence and enable individuals to live, work, and participate fully in community life.</w:t>
      </w:r>
    </w:p>
    <w:p w:rsidR="00D312FF" w:rsidRDefault="00D312FF" w:rsidP="00D742E5">
      <w:pPr>
        <w:pStyle w:val="Style1"/>
        <w:spacing w:before="120" w:after="120"/>
      </w:pPr>
      <w:r>
        <w:t>Relief in Interim Agreement</w:t>
      </w:r>
    </w:p>
    <w:p w:rsidR="00D312FF" w:rsidRDefault="00D312FF" w:rsidP="00D742E5">
      <w:pPr>
        <w:pStyle w:val="Style3"/>
        <w:spacing w:before="120" w:after="120"/>
        <w:rPr>
          <w:b/>
        </w:rPr>
      </w:pPr>
      <w:r w:rsidRPr="000E09CC">
        <w:t xml:space="preserve">Expansion of Community Services </w:t>
      </w:r>
    </w:p>
    <w:p w:rsidR="00D312FF" w:rsidRDefault="00D312FF" w:rsidP="00D742E5">
      <w:pPr>
        <w:pStyle w:val="Style2"/>
        <w:spacing w:before="120" w:after="120"/>
        <w:rPr>
          <w:b/>
        </w:rPr>
      </w:pPr>
      <w:r>
        <w:t>Beginning in September 2013, the State will provide 635 home and community-based Medicaid waivers to help individuals with intellectual and other developmental disabilities leave nursing facilities and to prevent the unnecessary institutionalization of individuals who are at risk for entering nursing facilities.</w:t>
      </w:r>
    </w:p>
    <w:p w:rsidR="00D312FF" w:rsidRPr="00F204B3" w:rsidRDefault="00D312FF" w:rsidP="00D742E5">
      <w:pPr>
        <w:pStyle w:val="Style4"/>
        <w:spacing w:before="120" w:after="120"/>
        <w:rPr>
          <w:b/>
        </w:rPr>
      </w:pPr>
      <w:r w:rsidRPr="000E09CC">
        <w:t xml:space="preserve">360 </w:t>
      </w:r>
      <w:r>
        <w:t xml:space="preserve">Home and Community-based Services </w:t>
      </w:r>
      <w:r w:rsidRPr="000E09CC">
        <w:t>waiver</w:t>
      </w:r>
      <w:r>
        <w:t>s</w:t>
      </w:r>
      <w:r w:rsidRPr="000E09CC">
        <w:t xml:space="preserve"> </w:t>
      </w:r>
      <w:r>
        <w:t xml:space="preserve">to transition </w:t>
      </w:r>
      <w:r w:rsidRPr="000E09CC">
        <w:t xml:space="preserve">individuals residing in nursing facilities </w:t>
      </w:r>
      <w:r>
        <w:t xml:space="preserve">to the community </w:t>
      </w:r>
      <w:r w:rsidRPr="000E09CC">
        <w:t>over the next two years</w:t>
      </w:r>
      <w:r>
        <w:t>.</w:t>
      </w:r>
    </w:p>
    <w:p w:rsidR="00D312FF" w:rsidRPr="00F204B3" w:rsidRDefault="00D312FF" w:rsidP="00D742E5">
      <w:pPr>
        <w:pStyle w:val="Style4"/>
        <w:spacing w:before="120" w:after="120"/>
        <w:rPr>
          <w:b/>
        </w:rPr>
      </w:pPr>
      <w:r w:rsidRPr="00F204B3">
        <w:lastRenderedPageBreak/>
        <w:t>150 Home and Community-based Services waivers and 125 Texas Home Living Program waivers for individuals at-risk of admission to nursing facilities over the next two years</w:t>
      </w:r>
      <w:r>
        <w:t>.</w:t>
      </w:r>
      <w:r w:rsidRPr="00F204B3">
        <w:t xml:space="preserve"> </w:t>
      </w:r>
    </w:p>
    <w:p w:rsidR="00D312FF" w:rsidRPr="00E8793A" w:rsidRDefault="00D312FF" w:rsidP="00E8793A">
      <w:pPr>
        <w:pStyle w:val="Default"/>
        <w:numPr>
          <w:ilvl w:val="2"/>
          <w:numId w:val="9"/>
        </w:numPr>
        <w:spacing w:before="120" w:after="120"/>
        <w:ind w:left="1440"/>
        <w:rPr>
          <w:b/>
        </w:rPr>
      </w:pPr>
      <w:r>
        <w:t>Individuals with “related conditions” (e.g., cerebral palsy)</w:t>
      </w:r>
      <w:r w:rsidR="00F522EC">
        <w:t>, who are living in a nursing facility or at risk of entry into a nursing facility,</w:t>
      </w:r>
      <w:r>
        <w:t xml:space="preserve"> will be included in the State’s</w:t>
      </w:r>
      <w:r w:rsidRPr="00F204B3">
        <w:t xml:space="preserve"> Home and Community-based waiver program</w:t>
      </w:r>
      <w:r>
        <w:t xml:space="preserve">. </w:t>
      </w:r>
    </w:p>
    <w:p w:rsidR="00D312FF" w:rsidRDefault="00D312FF" w:rsidP="00D742E5">
      <w:pPr>
        <w:pStyle w:val="Style3"/>
        <w:spacing w:before="120" w:after="120"/>
      </w:pPr>
      <w:r w:rsidRPr="00F204B3">
        <w:t xml:space="preserve">Service Planning </w:t>
      </w:r>
      <w:r>
        <w:t>and Provision of Services</w:t>
      </w:r>
    </w:p>
    <w:p w:rsidR="00D312FF" w:rsidRPr="00F204B3" w:rsidRDefault="00D312FF" w:rsidP="00D742E5">
      <w:pPr>
        <w:pStyle w:val="Style2"/>
        <w:spacing w:before="120" w:after="120"/>
        <w:rPr>
          <w:b/>
        </w:rPr>
      </w:pPr>
      <w:r>
        <w:t xml:space="preserve">The State will conduct an assessment of all </w:t>
      </w:r>
      <w:smartTag w:uri="urn:schemas-microsoft-com:office:smarttags" w:element="place">
        <w:smartTag w:uri="urn:schemas-microsoft-com:office:smarttags" w:element="State">
          <w:r>
            <w:t>Texas</w:t>
          </w:r>
        </w:smartTag>
      </w:smartTag>
      <w:r>
        <w:t xml:space="preserve"> nursing facility residents by August 31, 2014, to ensure that </w:t>
      </w:r>
      <w:r w:rsidRPr="00F204B3">
        <w:t>all residents who h</w:t>
      </w:r>
      <w:r>
        <w:t>ave an intellectual or other developmental disability are identified.</w:t>
      </w:r>
    </w:p>
    <w:p w:rsidR="00D312FF" w:rsidRDefault="00D312FF" w:rsidP="00DA3AA8">
      <w:pPr>
        <w:pStyle w:val="Style2"/>
        <w:spacing w:before="120" w:after="120"/>
      </w:pPr>
      <w:r>
        <w:t>Service Planning Teams and Service Coordinators will be provided for all</w:t>
      </w:r>
      <w:r w:rsidRPr="00E748B9">
        <w:t xml:space="preserve"> </w:t>
      </w:r>
      <w:r>
        <w:t>adults with a developmental disability who live in a nursing facility</w:t>
      </w:r>
      <w:r w:rsidR="00F522EC">
        <w:t xml:space="preserve"> or are diverted from entering a nursing facility.</w:t>
      </w:r>
    </w:p>
    <w:p w:rsidR="00D312FF" w:rsidRDefault="00D312FF" w:rsidP="00DA3AA8">
      <w:pPr>
        <w:pStyle w:val="Style4"/>
      </w:pPr>
      <w:r w:rsidRPr="00E748B9">
        <w:t>Service Planning Team</w:t>
      </w:r>
      <w:r>
        <w:t>s</w:t>
      </w:r>
      <w:r w:rsidRPr="00E748B9">
        <w:t xml:space="preserve"> </w:t>
      </w:r>
      <w:r>
        <w:t>will</w:t>
      </w:r>
      <w:r w:rsidRPr="00E748B9">
        <w:t xml:space="preserve"> convene at least quarterly, develop</w:t>
      </w:r>
      <w:r>
        <w:t>—through a person-centered process—</w:t>
      </w:r>
      <w:r w:rsidRPr="00E748B9">
        <w:t xml:space="preserve">a service plan </w:t>
      </w:r>
      <w:r>
        <w:t>to transition and serve</w:t>
      </w:r>
      <w:r w:rsidRPr="00E748B9">
        <w:t xml:space="preserve"> </w:t>
      </w:r>
      <w:r>
        <w:t>each</w:t>
      </w:r>
      <w:r w:rsidRPr="00E748B9">
        <w:t xml:space="preserve"> individual in the most integrated setting</w:t>
      </w:r>
      <w:r>
        <w:t xml:space="preserve">, monitor implementation of that plan, </w:t>
      </w:r>
      <w:r w:rsidRPr="00E748B9">
        <w:t xml:space="preserve">and </w:t>
      </w:r>
      <w:r>
        <w:t>provide</w:t>
      </w:r>
      <w:r w:rsidRPr="00E748B9">
        <w:t xml:space="preserve"> the specialized services the individual needs while in the nursing facility</w:t>
      </w:r>
      <w:r>
        <w:t xml:space="preserve">. </w:t>
      </w:r>
    </w:p>
    <w:p w:rsidR="00D312FF" w:rsidRPr="00E748B9" w:rsidRDefault="00D312FF" w:rsidP="00D742E5">
      <w:pPr>
        <w:pStyle w:val="Style4"/>
        <w:spacing w:before="120" w:after="120"/>
      </w:pPr>
      <w:r w:rsidRPr="00E748B9">
        <w:t>Service Coordinator</w:t>
      </w:r>
      <w:r>
        <w:t>s</w:t>
      </w:r>
      <w:r w:rsidRPr="00E748B9">
        <w:t xml:space="preserve"> will meet face-to-face with individuals at least monthly, </w:t>
      </w:r>
      <w:r>
        <w:t>help</w:t>
      </w:r>
      <w:r w:rsidRPr="00E748B9">
        <w:t xml:space="preserve"> implement the service plan, and educate individuals and families about available community supports and services. Service Coordinator</w:t>
      </w:r>
      <w:r>
        <w:t>s will not</w:t>
      </w:r>
      <w:r w:rsidRPr="00E748B9">
        <w:t xml:space="preserve"> </w:t>
      </w:r>
      <w:r>
        <w:t>be</w:t>
      </w:r>
      <w:r w:rsidRPr="00E748B9">
        <w:t xml:space="preserve"> employed by the nursing facility.  </w:t>
      </w:r>
    </w:p>
    <w:p w:rsidR="00D312FF" w:rsidRDefault="00D312FF" w:rsidP="00D742E5">
      <w:pPr>
        <w:pStyle w:val="Style2"/>
        <w:spacing w:before="120" w:after="120"/>
      </w:pPr>
      <w:r>
        <w:t>A</w:t>
      </w:r>
      <w:r w:rsidRPr="00E748B9">
        <w:t>dequate medical, nursing, and nutritional management supports and services</w:t>
      </w:r>
      <w:r>
        <w:t xml:space="preserve"> will be provided</w:t>
      </w:r>
      <w:r w:rsidRPr="00E748B9">
        <w:t xml:space="preserve"> </w:t>
      </w:r>
      <w:r>
        <w:t>in the community.</w:t>
      </w:r>
    </w:p>
    <w:p w:rsidR="00D312FF" w:rsidRPr="00E748B9" w:rsidRDefault="00D312FF" w:rsidP="00D742E5">
      <w:pPr>
        <w:pStyle w:val="Style2"/>
        <w:spacing w:before="120" w:after="120"/>
      </w:pPr>
      <w:r>
        <w:t>Access to an array of integrated day, employment, recreational and other activities will be provided.</w:t>
      </w:r>
    </w:p>
    <w:p w:rsidR="00D312FF" w:rsidRPr="00E748B9" w:rsidRDefault="00D312FF" w:rsidP="00D742E5">
      <w:pPr>
        <w:pStyle w:val="Style3"/>
        <w:spacing w:before="120" w:after="120"/>
      </w:pPr>
      <w:r w:rsidRPr="00E748B9">
        <w:t>Transition Planning</w:t>
      </w:r>
    </w:p>
    <w:p w:rsidR="00D312FF" w:rsidRPr="00E748B9" w:rsidRDefault="00F522EC" w:rsidP="00D742E5">
      <w:pPr>
        <w:pStyle w:val="Style2"/>
        <w:spacing w:before="120" w:after="120"/>
      </w:pPr>
      <w:r>
        <w:t>I</w:t>
      </w:r>
      <w:r w:rsidRPr="00E748B9">
        <w:t>nformation</w:t>
      </w:r>
      <w:r w:rsidR="00D312FF" w:rsidRPr="00E748B9">
        <w:t xml:space="preserve"> about community living options </w:t>
      </w:r>
      <w:r w:rsidR="00D312FF">
        <w:t xml:space="preserve">will be offered to individuals with intellectual and other developmental disabilities in nursing facilities </w:t>
      </w:r>
      <w:r w:rsidR="00D312FF" w:rsidRPr="00E748B9">
        <w:t xml:space="preserve">at least every six months </w:t>
      </w:r>
      <w:r w:rsidR="00D312FF">
        <w:t>to allow individuals to</w:t>
      </w:r>
      <w:r w:rsidR="00D312FF" w:rsidRPr="00E748B9">
        <w:t xml:space="preserve"> make informed choices about where they want to live</w:t>
      </w:r>
      <w:r w:rsidR="00D312FF">
        <w:t>.</w:t>
      </w:r>
    </w:p>
    <w:p w:rsidR="00D312FF" w:rsidRPr="00E748B9" w:rsidRDefault="00D312FF" w:rsidP="00D742E5">
      <w:pPr>
        <w:pStyle w:val="Style2"/>
        <w:spacing w:before="120" w:after="120"/>
      </w:pPr>
      <w:r w:rsidRPr="00E748B9">
        <w:t>Community Living Discharge Plan</w:t>
      </w:r>
      <w:r>
        <w:t>s will be developed for individuals who wish to transition to the community to ensure</w:t>
      </w:r>
      <w:r w:rsidRPr="00E748B9">
        <w:t xml:space="preserve"> essential supports are in place before the </w:t>
      </w:r>
      <w:r>
        <w:t xml:space="preserve">individual </w:t>
      </w:r>
      <w:r w:rsidRPr="00E748B9">
        <w:t>move</w:t>
      </w:r>
      <w:r>
        <w:t>s.</w:t>
      </w:r>
      <w:r w:rsidRPr="00E748B9">
        <w:t xml:space="preserve">  </w:t>
      </w:r>
    </w:p>
    <w:p w:rsidR="00D312FF" w:rsidRDefault="00D312FF" w:rsidP="00D742E5">
      <w:pPr>
        <w:pStyle w:val="Style2"/>
        <w:spacing w:before="120" w:after="120"/>
      </w:pPr>
      <w:r>
        <w:t>I</w:t>
      </w:r>
      <w:r w:rsidRPr="00E748B9">
        <w:t>ndividuals who want to move</w:t>
      </w:r>
      <w:r>
        <w:t xml:space="preserve"> and are eligible for a community-based waiver will be enrolled in a waiver </w:t>
      </w:r>
      <w:r w:rsidRPr="00E748B9">
        <w:t>within 180 days</w:t>
      </w:r>
      <w:r>
        <w:t xml:space="preserve"> from the date that a waiver slot becomes available</w:t>
      </w:r>
      <w:r w:rsidRPr="00E748B9">
        <w:t xml:space="preserve"> and </w:t>
      </w:r>
      <w:r>
        <w:t xml:space="preserve">will </w:t>
      </w:r>
      <w:r w:rsidRPr="00E748B9">
        <w:t xml:space="preserve">have opportunities to visit </w:t>
      </w:r>
      <w:r>
        <w:t>homes</w:t>
      </w:r>
      <w:r w:rsidRPr="00E748B9">
        <w:t xml:space="preserve"> beforehand</w:t>
      </w:r>
      <w:r>
        <w:t>.</w:t>
      </w:r>
    </w:p>
    <w:p w:rsidR="001B558B" w:rsidRDefault="001B558B">
      <w:pPr>
        <w:pStyle w:val="Style1"/>
        <w:numPr>
          <w:ilvl w:val="0"/>
          <w:numId w:val="0"/>
        </w:numPr>
        <w:ind w:left="720" w:hanging="360"/>
      </w:pPr>
    </w:p>
    <w:p w:rsidR="001B558B" w:rsidRDefault="001B558B">
      <w:pPr>
        <w:pStyle w:val="Style1"/>
        <w:numPr>
          <w:ilvl w:val="0"/>
          <w:numId w:val="0"/>
        </w:numPr>
        <w:ind w:left="720" w:hanging="360"/>
      </w:pPr>
    </w:p>
    <w:p w:rsidR="001B558B" w:rsidRDefault="001B558B">
      <w:pPr>
        <w:pStyle w:val="Style1"/>
        <w:numPr>
          <w:ilvl w:val="0"/>
          <w:numId w:val="0"/>
        </w:numPr>
        <w:ind w:left="720" w:hanging="360"/>
      </w:pPr>
    </w:p>
    <w:p w:rsidR="00D312FF" w:rsidRPr="00E748B9" w:rsidRDefault="00D312FF" w:rsidP="00D742E5">
      <w:pPr>
        <w:pStyle w:val="Style3"/>
        <w:spacing w:before="120" w:after="120"/>
      </w:pPr>
      <w:r w:rsidRPr="00E748B9">
        <w:lastRenderedPageBreak/>
        <w:t>Nursing Facility Diversion</w:t>
      </w:r>
    </w:p>
    <w:p w:rsidR="00D312FF" w:rsidRDefault="00D312FF" w:rsidP="00D742E5">
      <w:pPr>
        <w:pStyle w:val="Style2"/>
        <w:spacing w:before="120" w:after="120"/>
      </w:pPr>
      <w:r>
        <w:t>Individuals with developmental disabilities</w:t>
      </w:r>
      <w:r w:rsidRPr="00E748B9">
        <w:t xml:space="preserve"> </w:t>
      </w:r>
      <w:r>
        <w:t xml:space="preserve">will be identified </w:t>
      </w:r>
      <w:r w:rsidRPr="00E748B9">
        <w:t xml:space="preserve">before </w:t>
      </w:r>
      <w:r>
        <w:t xml:space="preserve">they are admitted </w:t>
      </w:r>
      <w:r w:rsidRPr="00E748B9">
        <w:t xml:space="preserve">to a nursing </w:t>
      </w:r>
      <w:r>
        <w:t>facility.</w:t>
      </w:r>
    </w:p>
    <w:p w:rsidR="00D312FF" w:rsidRPr="00E748B9" w:rsidRDefault="00D312FF" w:rsidP="00D742E5">
      <w:pPr>
        <w:pStyle w:val="Style2"/>
        <w:spacing w:before="120" w:after="120"/>
      </w:pPr>
      <w:r>
        <w:t>I</w:t>
      </w:r>
      <w:r w:rsidRPr="00E748B9">
        <w:t>ndividual</w:t>
      </w:r>
      <w:r>
        <w:t xml:space="preserve">s at risk of admission to nursing facilities will be educated about community alternatives to nursing facilities. </w:t>
      </w:r>
    </w:p>
    <w:p w:rsidR="00D312FF" w:rsidRDefault="00D312FF" w:rsidP="00271F04">
      <w:pPr>
        <w:pStyle w:val="Style2"/>
        <w:spacing w:before="120" w:after="120"/>
      </w:pPr>
      <w:r>
        <w:t>The State will establish</w:t>
      </w:r>
      <w:r w:rsidRPr="00E748B9">
        <w:t xml:space="preserve"> Diversion Coordinator</w:t>
      </w:r>
      <w:r>
        <w:t xml:space="preserve">s </w:t>
      </w:r>
      <w:r w:rsidRPr="00E748B9">
        <w:t>to</w:t>
      </w:r>
      <w:r>
        <w:t xml:space="preserve"> </w:t>
      </w:r>
      <w:r w:rsidR="00F522EC">
        <w:t xml:space="preserve">identify and arrange </w:t>
      </w:r>
      <w:r>
        <w:t>community services for individuals at-risk of nursing facility placement so they can avoid being admitted to a nursing facility.</w:t>
      </w:r>
      <w:r w:rsidRPr="00E748B9">
        <w:t xml:space="preserve"> </w:t>
      </w:r>
    </w:p>
    <w:p w:rsidR="00D312FF" w:rsidRPr="00271F04" w:rsidRDefault="00D312FF" w:rsidP="00D742E5">
      <w:pPr>
        <w:pStyle w:val="Style3"/>
        <w:spacing w:before="120" w:after="120"/>
      </w:pPr>
      <w:r w:rsidRPr="00271F04">
        <w:t>Implementation and the Comprehensive Agreement</w:t>
      </w:r>
    </w:p>
    <w:p w:rsidR="00D312FF" w:rsidRDefault="00D312FF" w:rsidP="00D742E5">
      <w:pPr>
        <w:pStyle w:val="Style2"/>
        <w:spacing w:before="120" w:after="120"/>
      </w:pPr>
      <w:r>
        <w:t>The Interim Agreement provides for a mutually agreed upon E</w:t>
      </w:r>
      <w:r w:rsidRPr="004D42CF">
        <w:t xml:space="preserve">xpert </w:t>
      </w:r>
      <w:r>
        <w:t>R</w:t>
      </w:r>
      <w:r w:rsidRPr="004D42CF">
        <w:t xml:space="preserve">eviewer </w:t>
      </w:r>
      <w:r>
        <w:t>to</w:t>
      </w:r>
      <w:r w:rsidRPr="004D42CF">
        <w:t xml:space="preserve"> assist the </w:t>
      </w:r>
      <w:r>
        <w:t>Parties</w:t>
      </w:r>
      <w:r w:rsidRPr="004D42CF">
        <w:t xml:space="preserve"> in developing outcome measures to </w:t>
      </w:r>
      <w:r>
        <w:t>determine progress toward these reforms.</w:t>
      </w:r>
      <w:r w:rsidRPr="004D42CF">
        <w:t xml:space="preserve">  </w:t>
      </w:r>
    </w:p>
    <w:p w:rsidR="00D312FF" w:rsidRPr="004D42CF" w:rsidRDefault="00D312FF" w:rsidP="00D742E5">
      <w:pPr>
        <w:pStyle w:val="Style2"/>
        <w:spacing w:before="120" w:after="120"/>
      </w:pPr>
      <w:r>
        <w:t>The E</w:t>
      </w:r>
      <w:r w:rsidRPr="004D42CF">
        <w:t xml:space="preserve">xpert Reviewer will assist the </w:t>
      </w:r>
      <w:r>
        <w:t>Parties</w:t>
      </w:r>
      <w:r w:rsidRPr="004D42CF">
        <w:t xml:space="preserve"> in developing protocols </w:t>
      </w:r>
      <w:r>
        <w:t>to gather</w:t>
      </w:r>
      <w:r w:rsidRPr="004D42CF">
        <w:t xml:space="preserve"> data </w:t>
      </w:r>
      <w:r>
        <w:t>and ensure</w:t>
      </w:r>
      <w:r w:rsidRPr="004D42CF">
        <w:t xml:space="preserve"> individuals’</w:t>
      </w:r>
      <w:r>
        <w:t xml:space="preserve"> needs are being met.</w:t>
      </w:r>
      <w:r w:rsidRPr="004D42CF">
        <w:t xml:space="preserve"> </w:t>
      </w:r>
    </w:p>
    <w:p w:rsidR="00D312FF" w:rsidRPr="004D42CF" w:rsidRDefault="00D312FF" w:rsidP="00D742E5">
      <w:pPr>
        <w:pStyle w:val="Style2"/>
        <w:spacing w:before="120" w:after="120"/>
      </w:pPr>
      <w:r w:rsidRPr="004D42CF">
        <w:t>The Parties will continue negotiating a comprehensive</w:t>
      </w:r>
      <w:r>
        <w:t xml:space="preserve"> settlement</w:t>
      </w:r>
      <w:r w:rsidRPr="004D42CF">
        <w:t xml:space="preserve"> agreement, expected to be complete within 150 day</w:t>
      </w:r>
      <w:r>
        <w:t>s but may be extended if needed.</w:t>
      </w:r>
    </w:p>
    <w:sectPr w:rsidR="00D312FF" w:rsidRPr="004D42CF" w:rsidSect="00AB6E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2FF" w:rsidRDefault="00D312FF" w:rsidP="00EF2517">
      <w:pPr>
        <w:spacing w:after="0" w:line="240" w:lineRule="auto"/>
      </w:pPr>
      <w:r>
        <w:separator/>
      </w:r>
    </w:p>
  </w:endnote>
  <w:endnote w:type="continuationSeparator" w:id="0">
    <w:p w:rsidR="00D312FF" w:rsidRDefault="00D312FF" w:rsidP="00EF25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4C" w:rsidRDefault="001206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2FF" w:rsidRDefault="00A46AB6">
    <w:pPr>
      <w:pStyle w:val="Footer"/>
      <w:jc w:val="center"/>
    </w:pPr>
    <w:fldSimple w:instr=" PAGE   \* MERGEFORMAT ">
      <w:r w:rsidR="0012064C" w:rsidRPr="0012064C">
        <w:rPr>
          <w:rFonts w:ascii="Times New Roman" w:hAnsi="Times New Roman"/>
          <w:noProof/>
          <w:sz w:val="24"/>
          <w:szCs w:val="24"/>
        </w:rPr>
        <w:t>1</w:t>
      </w:r>
    </w:fldSimple>
  </w:p>
  <w:p w:rsidR="00D312FF" w:rsidRDefault="00D312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4C" w:rsidRDefault="001206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2FF" w:rsidRDefault="00D312FF" w:rsidP="00EF2517">
      <w:pPr>
        <w:spacing w:after="0" w:line="240" w:lineRule="auto"/>
      </w:pPr>
      <w:r>
        <w:separator/>
      </w:r>
    </w:p>
  </w:footnote>
  <w:footnote w:type="continuationSeparator" w:id="0">
    <w:p w:rsidR="00D312FF" w:rsidRDefault="00D312FF" w:rsidP="00EF25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4C" w:rsidRDefault="001206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4C" w:rsidRDefault="001206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64C" w:rsidRDefault="001206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3B5F"/>
    <w:multiLevelType w:val="hybridMultilevel"/>
    <w:tmpl w:val="BF16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A0EB9"/>
    <w:multiLevelType w:val="hybridMultilevel"/>
    <w:tmpl w:val="E632A81A"/>
    <w:lvl w:ilvl="0" w:tplc="2FF65B1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060C"/>
    <w:multiLevelType w:val="hybridMultilevel"/>
    <w:tmpl w:val="6CF2F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F7273"/>
    <w:multiLevelType w:val="hybridMultilevel"/>
    <w:tmpl w:val="F5B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10EB7"/>
    <w:multiLevelType w:val="hybridMultilevel"/>
    <w:tmpl w:val="7AB6F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184B62"/>
    <w:multiLevelType w:val="multilevel"/>
    <w:tmpl w:val="66205040"/>
    <w:lvl w:ilvl="0">
      <w:start w:val="1"/>
      <w:numFmt w:val="bullet"/>
      <w:lvlText w:val=""/>
      <w:lvlJc w:val="left"/>
      <w:pPr>
        <w:ind w:left="144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color w:val="auto"/>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47315668"/>
    <w:multiLevelType w:val="multilevel"/>
    <w:tmpl w:val="66205040"/>
    <w:lvl w:ilvl="0">
      <w:start w:val="1"/>
      <w:numFmt w:val="bullet"/>
      <w:pStyle w:val="Style1"/>
      <w:lvlText w:val=""/>
      <w:lvlJc w:val="left"/>
      <w:pPr>
        <w:ind w:left="1440" w:hanging="360"/>
      </w:pPr>
      <w:rPr>
        <w:rFonts w:ascii="Symbol" w:hAnsi="Symbol" w:hint="default"/>
      </w:rPr>
    </w:lvl>
    <w:lvl w:ilvl="1">
      <w:start w:val="1"/>
      <w:numFmt w:val="bullet"/>
      <w:pStyle w:val="Style3"/>
      <w:lvlText w:val="o"/>
      <w:lvlJc w:val="left"/>
      <w:pPr>
        <w:ind w:left="1800" w:hanging="360"/>
      </w:pPr>
      <w:rPr>
        <w:rFonts w:ascii="Courier New" w:hAnsi="Courier New" w:hint="default"/>
      </w:rPr>
    </w:lvl>
    <w:lvl w:ilvl="2">
      <w:start w:val="1"/>
      <w:numFmt w:val="bullet"/>
      <w:pStyle w:val="Style2"/>
      <w:lvlText w:val=""/>
      <w:lvlJc w:val="left"/>
      <w:pPr>
        <w:ind w:left="2160" w:hanging="360"/>
      </w:pPr>
      <w:rPr>
        <w:rFonts w:ascii="Wingdings" w:hAnsi="Wingdings" w:hint="default"/>
      </w:rPr>
    </w:lvl>
    <w:lvl w:ilvl="3">
      <w:start w:val="1"/>
      <w:numFmt w:val="bullet"/>
      <w:pStyle w:val="Style4"/>
      <w:lvlText w:val=""/>
      <w:lvlJc w:val="left"/>
      <w:pPr>
        <w:ind w:left="2520" w:hanging="360"/>
      </w:pPr>
      <w:rPr>
        <w:rFonts w:ascii="Symbol" w:hAnsi="Symbol" w:hint="default"/>
        <w:color w:val="auto"/>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7">
    <w:nsid w:val="48E672FF"/>
    <w:multiLevelType w:val="hybridMultilevel"/>
    <w:tmpl w:val="D980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B25C7"/>
    <w:multiLevelType w:val="hybridMultilevel"/>
    <w:tmpl w:val="EB4C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AB55C9"/>
    <w:multiLevelType w:val="hybridMultilevel"/>
    <w:tmpl w:val="A7E69326"/>
    <w:lvl w:ilvl="0" w:tplc="2FF65B1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B9C1418"/>
    <w:multiLevelType w:val="hybridMultilevel"/>
    <w:tmpl w:val="078C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74EAB"/>
    <w:multiLevelType w:val="hybridMultilevel"/>
    <w:tmpl w:val="16DEB43C"/>
    <w:lvl w:ilvl="0" w:tplc="1264C7F0">
      <w:start w:val="2"/>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BA715DB"/>
    <w:multiLevelType w:val="hybridMultilevel"/>
    <w:tmpl w:val="353E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1"/>
  </w:num>
  <w:num w:numId="5">
    <w:abstractNumId w:val="10"/>
  </w:num>
  <w:num w:numId="6">
    <w:abstractNumId w:val="12"/>
  </w:num>
  <w:num w:numId="7">
    <w:abstractNumId w:val="9"/>
  </w:num>
  <w:num w:numId="8">
    <w:abstractNumId w:val="1"/>
  </w:num>
  <w:num w:numId="9">
    <w:abstractNumId w:val="6"/>
  </w:num>
  <w:num w:numId="10">
    <w:abstractNumId w:val="7"/>
  </w:num>
  <w:num w:numId="11">
    <w:abstractNumId w:val="3"/>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rsids>
    <w:rsidRoot w:val="00DB2F42"/>
    <w:rsid w:val="00013502"/>
    <w:rsid w:val="00065242"/>
    <w:rsid w:val="0006533F"/>
    <w:rsid w:val="000A5F8F"/>
    <w:rsid w:val="000A7727"/>
    <w:rsid w:val="000E09CC"/>
    <w:rsid w:val="001028E8"/>
    <w:rsid w:val="00106007"/>
    <w:rsid w:val="00112D61"/>
    <w:rsid w:val="0012064C"/>
    <w:rsid w:val="0013525F"/>
    <w:rsid w:val="00135CEA"/>
    <w:rsid w:val="00164168"/>
    <w:rsid w:val="001929C5"/>
    <w:rsid w:val="001B558B"/>
    <w:rsid w:val="001C4B3E"/>
    <w:rsid w:val="001F54E5"/>
    <w:rsid w:val="002031E1"/>
    <w:rsid w:val="00271F04"/>
    <w:rsid w:val="002A4140"/>
    <w:rsid w:val="002C2977"/>
    <w:rsid w:val="00333321"/>
    <w:rsid w:val="0037047C"/>
    <w:rsid w:val="00377309"/>
    <w:rsid w:val="00381A03"/>
    <w:rsid w:val="003F67F6"/>
    <w:rsid w:val="0042421E"/>
    <w:rsid w:val="00425773"/>
    <w:rsid w:val="004B5C9C"/>
    <w:rsid w:val="004D42CF"/>
    <w:rsid w:val="00536EC6"/>
    <w:rsid w:val="00590184"/>
    <w:rsid w:val="005A6C67"/>
    <w:rsid w:val="005D0D28"/>
    <w:rsid w:val="00607759"/>
    <w:rsid w:val="00616E85"/>
    <w:rsid w:val="00684235"/>
    <w:rsid w:val="00684375"/>
    <w:rsid w:val="00695757"/>
    <w:rsid w:val="006C53CE"/>
    <w:rsid w:val="006E5E6A"/>
    <w:rsid w:val="006E67A5"/>
    <w:rsid w:val="00710D4D"/>
    <w:rsid w:val="00722EE6"/>
    <w:rsid w:val="00753CFB"/>
    <w:rsid w:val="00785743"/>
    <w:rsid w:val="00797DC2"/>
    <w:rsid w:val="007B0E77"/>
    <w:rsid w:val="007B49D0"/>
    <w:rsid w:val="00842438"/>
    <w:rsid w:val="00853988"/>
    <w:rsid w:val="00860D01"/>
    <w:rsid w:val="00881399"/>
    <w:rsid w:val="008924C4"/>
    <w:rsid w:val="008A08F0"/>
    <w:rsid w:val="008C531E"/>
    <w:rsid w:val="008D22E1"/>
    <w:rsid w:val="008E42D6"/>
    <w:rsid w:val="008F5D8C"/>
    <w:rsid w:val="008F6E0B"/>
    <w:rsid w:val="009109B1"/>
    <w:rsid w:val="00977666"/>
    <w:rsid w:val="00982848"/>
    <w:rsid w:val="009A681C"/>
    <w:rsid w:val="009F6FC7"/>
    <w:rsid w:val="00A46AB6"/>
    <w:rsid w:val="00A72641"/>
    <w:rsid w:val="00A842BB"/>
    <w:rsid w:val="00AB6EAF"/>
    <w:rsid w:val="00AE1C7B"/>
    <w:rsid w:val="00AE280F"/>
    <w:rsid w:val="00AF6584"/>
    <w:rsid w:val="00B27949"/>
    <w:rsid w:val="00B60AF5"/>
    <w:rsid w:val="00B746BA"/>
    <w:rsid w:val="00BA3CFF"/>
    <w:rsid w:val="00C02717"/>
    <w:rsid w:val="00C13BB1"/>
    <w:rsid w:val="00C1681A"/>
    <w:rsid w:val="00C31A13"/>
    <w:rsid w:val="00C64B40"/>
    <w:rsid w:val="00C8179D"/>
    <w:rsid w:val="00CB40B1"/>
    <w:rsid w:val="00CC62D3"/>
    <w:rsid w:val="00CE323C"/>
    <w:rsid w:val="00CE7397"/>
    <w:rsid w:val="00D312FF"/>
    <w:rsid w:val="00D60167"/>
    <w:rsid w:val="00D742E5"/>
    <w:rsid w:val="00DA3AA8"/>
    <w:rsid w:val="00DA3ED2"/>
    <w:rsid w:val="00DB2F42"/>
    <w:rsid w:val="00DD603D"/>
    <w:rsid w:val="00DE0085"/>
    <w:rsid w:val="00DE060D"/>
    <w:rsid w:val="00E748B9"/>
    <w:rsid w:val="00E8793A"/>
    <w:rsid w:val="00EA1E06"/>
    <w:rsid w:val="00EC27B7"/>
    <w:rsid w:val="00EF2517"/>
    <w:rsid w:val="00F10D50"/>
    <w:rsid w:val="00F204B3"/>
    <w:rsid w:val="00F217AF"/>
    <w:rsid w:val="00F23E87"/>
    <w:rsid w:val="00F522EC"/>
    <w:rsid w:val="00F80EFC"/>
    <w:rsid w:val="00FC555F"/>
    <w:rsid w:val="00FF1E6C"/>
    <w:rsid w:val="00FF34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E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2F42"/>
    <w:pPr>
      <w:ind w:left="720"/>
      <w:contextualSpacing/>
    </w:pPr>
  </w:style>
  <w:style w:type="paragraph" w:customStyle="1" w:styleId="Default">
    <w:name w:val="Default"/>
    <w:link w:val="DefaultChar"/>
    <w:uiPriority w:val="99"/>
    <w:rsid w:val="00CC62D3"/>
    <w:pPr>
      <w:autoSpaceDE w:val="0"/>
      <w:autoSpaceDN w:val="0"/>
      <w:adjustRightInd w:val="0"/>
    </w:pPr>
    <w:rPr>
      <w:rFonts w:ascii="Times New Roman" w:hAnsi="Times New Roman"/>
      <w:color w:val="000000"/>
      <w:sz w:val="24"/>
      <w:szCs w:val="24"/>
    </w:rPr>
  </w:style>
  <w:style w:type="paragraph" w:customStyle="1" w:styleId="Style1">
    <w:name w:val="Style1"/>
    <w:basedOn w:val="Default"/>
    <w:link w:val="Style1Char"/>
    <w:uiPriority w:val="99"/>
    <w:rsid w:val="00D742E5"/>
    <w:pPr>
      <w:numPr>
        <w:numId w:val="9"/>
      </w:numPr>
      <w:ind w:left="720"/>
    </w:pPr>
    <w:rPr>
      <w:b/>
    </w:rPr>
  </w:style>
  <w:style w:type="paragraph" w:customStyle="1" w:styleId="Style2">
    <w:name w:val="Style2"/>
    <w:basedOn w:val="Default"/>
    <w:link w:val="Style2Char"/>
    <w:uiPriority w:val="99"/>
    <w:rsid w:val="00D742E5"/>
    <w:pPr>
      <w:numPr>
        <w:ilvl w:val="2"/>
        <w:numId w:val="9"/>
      </w:numPr>
      <w:ind w:left="1440"/>
    </w:pPr>
  </w:style>
  <w:style w:type="character" w:customStyle="1" w:styleId="DefaultChar">
    <w:name w:val="Default Char"/>
    <w:basedOn w:val="DefaultParagraphFont"/>
    <w:link w:val="Default"/>
    <w:uiPriority w:val="99"/>
    <w:locked/>
    <w:rsid w:val="00D742E5"/>
    <w:rPr>
      <w:rFonts w:ascii="Times New Roman" w:hAnsi="Times New Roman" w:cs="Times New Roman"/>
      <w:color w:val="000000"/>
      <w:sz w:val="24"/>
      <w:szCs w:val="24"/>
      <w:lang w:val="en-US" w:eastAsia="en-US" w:bidi="ar-SA"/>
    </w:rPr>
  </w:style>
  <w:style w:type="character" w:customStyle="1" w:styleId="Style1Char">
    <w:name w:val="Style1 Char"/>
    <w:basedOn w:val="DefaultChar"/>
    <w:link w:val="Style1"/>
    <w:uiPriority w:val="99"/>
    <w:locked/>
    <w:rsid w:val="00D742E5"/>
    <w:rPr>
      <w:b/>
    </w:rPr>
  </w:style>
  <w:style w:type="paragraph" w:customStyle="1" w:styleId="Style3">
    <w:name w:val="Style3"/>
    <w:basedOn w:val="Default"/>
    <w:link w:val="Style3Char"/>
    <w:uiPriority w:val="99"/>
    <w:rsid w:val="00D742E5"/>
    <w:pPr>
      <w:numPr>
        <w:ilvl w:val="1"/>
        <w:numId w:val="9"/>
      </w:numPr>
      <w:ind w:left="1080"/>
    </w:pPr>
  </w:style>
  <w:style w:type="character" w:customStyle="1" w:styleId="Style2Char">
    <w:name w:val="Style2 Char"/>
    <w:basedOn w:val="DefaultChar"/>
    <w:link w:val="Style2"/>
    <w:uiPriority w:val="99"/>
    <w:locked/>
    <w:rsid w:val="00D742E5"/>
  </w:style>
  <w:style w:type="paragraph" w:customStyle="1" w:styleId="Style4">
    <w:name w:val="Style4"/>
    <w:basedOn w:val="Default"/>
    <w:link w:val="Style4Char"/>
    <w:uiPriority w:val="99"/>
    <w:rsid w:val="00D742E5"/>
    <w:pPr>
      <w:numPr>
        <w:ilvl w:val="3"/>
        <w:numId w:val="9"/>
      </w:numPr>
      <w:ind w:left="1800"/>
    </w:pPr>
  </w:style>
  <w:style w:type="character" w:customStyle="1" w:styleId="Style3Char">
    <w:name w:val="Style3 Char"/>
    <w:basedOn w:val="DefaultChar"/>
    <w:link w:val="Style3"/>
    <w:uiPriority w:val="99"/>
    <w:locked/>
    <w:rsid w:val="00D742E5"/>
  </w:style>
  <w:style w:type="character" w:customStyle="1" w:styleId="Style4Char">
    <w:name w:val="Style4 Char"/>
    <w:basedOn w:val="DefaultChar"/>
    <w:link w:val="Style4"/>
    <w:uiPriority w:val="99"/>
    <w:locked/>
    <w:rsid w:val="00D742E5"/>
  </w:style>
  <w:style w:type="paragraph" w:styleId="Header">
    <w:name w:val="header"/>
    <w:basedOn w:val="Normal"/>
    <w:link w:val="HeaderChar"/>
    <w:uiPriority w:val="99"/>
    <w:semiHidden/>
    <w:rsid w:val="00EF25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F2517"/>
    <w:rPr>
      <w:rFonts w:cs="Times New Roman"/>
    </w:rPr>
  </w:style>
  <w:style w:type="paragraph" w:styleId="Footer">
    <w:name w:val="footer"/>
    <w:basedOn w:val="Normal"/>
    <w:link w:val="FooterChar"/>
    <w:uiPriority w:val="99"/>
    <w:rsid w:val="00EF25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517"/>
    <w:rPr>
      <w:rFonts w:cs="Times New Roman"/>
    </w:rPr>
  </w:style>
  <w:style w:type="character" w:styleId="CommentReference">
    <w:name w:val="annotation reference"/>
    <w:basedOn w:val="DefaultParagraphFont"/>
    <w:uiPriority w:val="99"/>
    <w:semiHidden/>
    <w:rsid w:val="00EC27B7"/>
    <w:rPr>
      <w:rFonts w:cs="Times New Roman"/>
      <w:sz w:val="16"/>
      <w:szCs w:val="16"/>
    </w:rPr>
  </w:style>
  <w:style w:type="paragraph" w:styleId="CommentText">
    <w:name w:val="annotation text"/>
    <w:basedOn w:val="Normal"/>
    <w:link w:val="CommentTextChar"/>
    <w:uiPriority w:val="99"/>
    <w:semiHidden/>
    <w:rsid w:val="00EC27B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C27B7"/>
    <w:rPr>
      <w:rFonts w:cs="Times New Roman"/>
      <w:sz w:val="20"/>
      <w:szCs w:val="20"/>
    </w:rPr>
  </w:style>
  <w:style w:type="paragraph" w:styleId="CommentSubject">
    <w:name w:val="annotation subject"/>
    <w:basedOn w:val="CommentText"/>
    <w:next w:val="CommentText"/>
    <w:link w:val="CommentSubjectChar"/>
    <w:uiPriority w:val="99"/>
    <w:semiHidden/>
    <w:rsid w:val="00EC27B7"/>
    <w:rPr>
      <w:b/>
      <w:bCs/>
    </w:rPr>
  </w:style>
  <w:style w:type="character" w:customStyle="1" w:styleId="CommentSubjectChar">
    <w:name w:val="Comment Subject Char"/>
    <w:basedOn w:val="CommentTextChar"/>
    <w:link w:val="CommentSubject"/>
    <w:uiPriority w:val="99"/>
    <w:semiHidden/>
    <w:locked/>
    <w:rsid w:val="00EC27B7"/>
    <w:rPr>
      <w:b/>
      <w:bCs/>
    </w:rPr>
  </w:style>
  <w:style w:type="paragraph" w:styleId="BalloonText">
    <w:name w:val="Balloon Text"/>
    <w:basedOn w:val="Normal"/>
    <w:link w:val="BalloonTextChar"/>
    <w:uiPriority w:val="99"/>
    <w:semiHidden/>
    <w:rsid w:val="00EC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27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5340</Characters>
  <Application>Microsoft Office Word</Application>
  <DocSecurity>0</DocSecurity>
  <Lines>44</Lines>
  <Paragraphs>12</Paragraphs>
  <ScaleCrop>false</ScaleCrop>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2013-08-20T15:21:00Z</dcterms:created>
  <dcterms:modified xsi:type="dcterms:W3CDTF">2013-08-20T15:21:00Z</dcterms:modified>
</cp:coreProperties>
</file>