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2C" w:rsidRPr="00AC6CBB" w:rsidRDefault="0088332C" w:rsidP="0088332C">
      <w:pPr>
        <w:autoSpaceDE w:val="0"/>
        <w:autoSpaceDN w:val="0"/>
        <w:adjustRightInd w:val="0"/>
        <w:spacing w:after="0" w:line="240" w:lineRule="auto"/>
        <w:outlineLvl w:val="0"/>
        <w:rPr>
          <w:rFonts w:ascii="Times New Roman" w:hAnsi="Times New Roman"/>
          <w:bCs/>
          <w:color w:val="000000"/>
          <w:sz w:val="24"/>
          <w:szCs w:val="24"/>
        </w:rPr>
      </w:pPr>
      <w:r w:rsidRPr="00AC6CBB">
        <w:rPr>
          <w:rFonts w:ascii="Times New Roman" w:hAnsi="Times New Roman"/>
          <w:bCs/>
          <w:color w:val="000000"/>
          <w:sz w:val="24"/>
          <w:szCs w:val="24"/>
        </w:rPr>
        <w:t>JOCELYN SAMUELS</w:t>
      </w:r>
    </w:p>
    <w:p w:rsidR="0088332C" w:rsidRPr="00AC6CBB" w:rsidRDefault="0088332C" w:rsidP="0088332C">
      <w:pPr>
        <w:autoSpaceDE w:val="0"/>
        <w:autoSpaceDN w:val="0"/>
        <w:adjustRightInd w:val="0"/>
        <w:spacing w:after="0" w:line="240" w:lineRule="auto"/>
        <w:outlineLvl w:val="0"/>
        <w:rPr>
          <w:rFonts w:ascii="Times New Roman" w:hAnsi="Times New Roman"/>
          <w:bCs/>
          <w:color w:val="000000"/>
          <w:sz w:val="24"/>
          <w:szCs w:val="24"/>
        </w:rPr>
      </w:pPr>
      <w:r w:rsidRPr="00AC6CBB">
        <w:rPr>
          <w:rFonts w:ascii="Times New Roman" w:hAnsi="Times New Roman"/>
          <w:bCs/>
          <w:color w:val="000000"/>
          <w:sz w:val="24"/>
          <w:szCs w:val="24"/>
        </w:rPr>
        <w:t>ACTING ASSISTANT</w:t>
      </w:r>
    </w:p>
    <w:p w:rsidR="0088332C" w:rsidRPr="00AC6CBB" w:rsidRDefault="0088332C" w:rsidP="0088332C">
      <w:pPr>
        <w:autoSpaceDE w:val="0"/>
        <w:autoSpaceDN w:val="0"/>
        <w:adjustRightInd w:val="0"/>
        <w:spacing w:after="0" w:line="240" w:lineRule="auto"/>
        <w:outlineLvl w:val="0"/>
        <w:rPr>
          <w:rFonts w:ascii="Times New Roman" w:hAnsi="Times New Roman"/>
          <w:bCs/>
          <w:color w:val="000000"/>
          <w:sz w:val="24"/>
          <w:szCs w:val="24"/>
        </w:rPr>
      </w:pPr>
      <w:r w:rsidRPr="00AC6CBB">
        <w:rPr>
          <w:rFonts w:ascii="Times New Roman" w:hAnsi="Times New Roman"/>
          <w:bCs/>
          <w:color w:val="000000"/>
          <w:sz w:val="24"/>
          <w:szCs w:val="24"/>
        </w:rPr>
        <w:t>ATTORNEY GENERAL</w:t>
      </w:r>
    </w:p>
    <w:p w:rsidR="0088332C" w:rsidRPr="00AC6CBB" w:rsidRDefault="0088332C" w:rsidP="0088332C">
      <w:pPr>
        <w:autoSpaceDE w:val="0"/>
        <w:autoSpaceDN w:val="0"/>
        <w:adjustRightInd w:val="0"/>
        <w:spacing w:after="0" w:line="240" w:lineRule="auto"/>
        <w:outlineLvl w:val="0"/>
        <w:rPr>
          <w:rFonts w:ascii="Times New Roman" w:hAnsi="Times New Roman"/>
          <w:bCs/>
          <w:color w:val="000000"/>
          <w:sz w:val="24"/>
          <w:szCs w:val="24"/>
        </w:rPr>
      </w:pPr>
      <w:r w:rsidRPr="00AC6CBB">
        <w:rPr>
          <w:rFonts w:ascii="Times New Roman" w:hAnsi="Times New Roman"/>
          <w:bCs/>
          <w:color w:val="000000"/>
          <w:sz w:val="24"/>
          <w:szCs w:val="24"/>
        </w:rPr>
        <w:t>U.S. Department of Justice</w:t>
      </w:r>
    </w:p>
    <w:p w:rsidR="0088332C" w:rsidRPr="00AC6CBB" w:rsidRDefault="0088332C" w:rsidP="0088332C">
      <w:pPr>
        <w:autoSpaceDE w:val="0"/>
        <w:autoSpaceDN w:val="0"/>
        <w:adjustRightInd w:val="0"/>
        <w:spacing w:after="0" w:line="240" w:lineRule="auto"/>
        <w:outlineLvl w:val="0"/>
        <w:rPr>
          <w:rFonts w:ascii="Times New Roman" w:hAnsi="Times New Roman"/>
          <w:bCs/>
          <w:color w:val="000000"/>
          <w:sz w:val="24"/>
          <w:szCs w:val="24"/>
        </w:rPr>
      </w:pPr>
      <w:r w:rsidRPr="00AC6CBB">
        <w:rPr>
          <w:rFonts w:ascii="Times New Roman" w:hAnsi="Times New Roman"/>
          <w:bCs/>
          <w:color w:val="000000"/>
          <w:sz w:val="24"/>
          <w:szCs w:val="24"/>
        </w:rPr>
        <w:t>Civil Rights Division</w:t>
      </w:r>
    </w:p>
    <w:p w:rsidR="0088332C" w:rsidRPr="00AC6CBB" w:rsidRDefault="0088332C" w:rsidP="0088332C">
      <w:pPr>
        <w:autoSpaceDE w:val="0"/>
        <w:autoSpaceDN w:val="0"/>
        <w:adjustRightInd w:val="0"/>
        <w:spacing w:after="0" w:line="240" w:lineRule="auto"/>
        <w:outlineLvl w:val="0"/>
        <w:rPr>
          <w:rFonts w:ascii="Times New Roman" w:hAnsi="Times New Roman"/>
          <w:bCs/>
          <w:color w:val="000000"/>
          <w:sz w:val="24"/>
          <w:szCs w:val="24"/>
        </w:rPr>
      </w:pPr>
      <w:r w:rsidRPr="00AC6CBB">
        <w:rPr>
          <w:rFonts w:ascii="Times New Roman" w:hAnsi="Times New Roman"/>
          <w:bCs/>
          <w:color w:val="000000"/>
          <w:sz w:val="24"/>
          <w:szCs w:val="24"/>
        </w:rPr>
        <w:t>Special Litigation Section</w:t>
      </w:r>
    </w:p>
    <w:p w:rsidR="0088332C" w:rsidRPr="00AC6CBB" w:rsidRDefault="0088332C" w:rsidP="0088332C">
      <w:pPr>
        <w:autoSpaceDE w:val="0"/>
        <w:autoSpaceDN w:val="0"/>
        <w:adjustRightInd w:val="0"/>
        <w:spacing w:after="0" w:line="240" w:lineRule="auto"/>
        <w:outlineLvl w:val="0"/>
        <w:rPr>
          <w:rFonts w:ascii="Times New Roman" w:hAnsi="Times New Roman"/>
          <w:bCs/>
          <w:color w:val="000000"/>
          <w:sz w:val="24"/>
          <w:szCs w:val="24"/>
        </w:rPr>
      </w:pPr>
      <w:r w:rsidRPr="00AC6CBB">
        <w:rPr>
          <w:rFonts w:ascii="Times New Roman" w:hAnsi="Times New Roman"/>
          <w:bCs/>
          <w:color w:val="000000"/>
          <w:sz w:val="24"/>
          <w:szCs w:val="24"/>
        </w:rPr>
        <w:t>950 Pennsylvania Avenue, N.W.</w:t>
      </w:r>
    </w:p>
    <w:p w:rsidR="0088332C" w:rsidRPr="00AC6CBB" w:rsidRDefault="0088332C" w:rsidP="0088332C">
      <w:pPr>
        <w:autoSpaceDE w:val="0"/>
        <w:autoSpaceDN w:val="0"/>
        <w:adjustRightInd w:val="0"/>
        <w:spacing w:after="0" w:line="240" w:lineRule="auto"/>
        <w:outlineLvl w:val="0"/>
        <w:rPr>
          <w:rFonts w:ascii="Times New Roman" w:hAnsi="Times New Roman"/>
          <w:bCs/>
          <w:color w:val="000000"/>
          <w:sz w:val="24"/>
          <w:szCs w:val="24"/>
        </w:rPr>
      </w:pPr>
      <w:r w:rsidRPr="00AC6CBB">
        <w:rPr>
          <w:rFonts w:ascii="Times New Roman" w:hAnsi="Times New Roman"/>
          <w:bCs/>
          <w:color w:val="000000"/>
          <w:sz w:val="24"/>
          <w:szCs w:val="24"/>
        </w:rPr>
        <w:t>Washington, D.C. 20530</w:t>
      </w:r>
    </w:p>
    <w:p w:rsidR="0088332C" w:rsidRPr="00AC6CBB" w:rsidRDefault="0088332C" w:rsidP="0088332C">
      <w:pPr>
        <w:autoSpaceDE w:val="0"/>
        <w:autoSpaceDN w:val="0"/>
        <w:adjustRightInd w:val="0"/>
        <w:spacing w:after="0" w:line="240" w:lineRule="auto"/>
        <w:outlineLvl w:val="0"/>
        <w:rPr>
          <w:rFonts w:ascii="Times New Roman" w:hAnsi="Times New Roman"/>
          <w:bCs/>
          <w:color w:val="000000"/>
          <w:sz w:val="24"/>
          <w:szCs w:val="24"/>
        </w:rPr>
      </w:pPr>
    </w:p>
    <w:p w:rsidR="0088332C" w:rsidRPr="00AC6CBB" w:rsidRDefault="0088332C" w:rsidP="0088332C">
      <w:pPr>
        <w:autoSpaceDE w:val="0"/>
        <w:autoSpaceDN w:val="0"/>
        <w:adjustRightInd w:val="0"/>
        <w:spacing w:after="0" w:line="240" w:lineRule="auto"/>
        <w:outlineLvl w:val="0"/>
        <w:rPr>
          <w:rFonts w:ascii="Times New Roman" w:hAnsi="Times New Roman"/>
          <w:bCs/>
          <w:color w:val="000000"/>
          <w:sz w:val="24"/>
          <w:szCs w:val="24"/>
        </w:rPr>
      </w:pPr>
      <w:r w:rsidRPr="00AC6CBB">
        <w:rPr>
          <w:rFonts w:ascii="Times New Roman" w:hAnsi="Times New Roman"/>
          <w:bCs/>
          <w:color w:val="000000"/>
          <w:sz w:val="24"/>
          <w:szCs w:val="24"/>
        </w:rPr>
        <w:t>By:</w:t>
      </w:r>
      <w:r w:rsidRPr="00AC6CBB">
        <w:rPr>
          <w:rFonts w:ascii="Times New Roman" w:hAnsi="Times New Roman"/>
          <w:bCs/>
          <w:color w:val="000000"/>
          <w:sz w:val="24"/>
          <w:szCs w:val="24"/>
        </w:rPr>
        <w:tab/>
        <w:t>Christopher N. Cheng (PA 69066)</w:t>
      </w:r>
    </w:p>
    <w:p w:rsidR="0088332C" w:rsidRPr="00AC6CBB" w:rsidRDefault="0088332C" w:rsidP="0088332C">
      <w:pPr>
        <w:autoSpaceDE w:val="0"/>
        <w:autoSpaceDN w:val="0"/>
        <w:adjustRightInd w:val="0"/>
        <w:spacing w:after="0" w:line="240" w:lineRule="auto"/>
        <w:outlineLvl w:val="0"/>
        <w:rPr>
          <w:rFonts w:ascii="Times New Roman" w:hAnsi="Times New Roman"/>
          <w:bCs/>
          <w:color w:val="000000"/>
          <w:sz w:val="24"/>
          <w:szCs w:val="24"/>
        </w:rPr>
      </w:pPr>
      <w:r w:rsidRPr="00AC6CBB">
        <w:rPr>
          <w:rFonts w:ascii="Times New Roman" w:hAnsi="Times New Roman"/>
          <w:bCs/>
          <w:color w:val="000000"/>
          <w:sz w:val="24"/>
          <w:szCs w:val="24"/>
        </w:rPr>
        <w:tab/>
        <w:t>Trial Attorney</w:t>
      </w:r>
    </w:p>
    <w:p w:rsidR="0088332C" w:rsidRPr="00AC6CBB" w:rsidRDefault="0088332C" w:rsidP="0088332C">
      <w:pPr>
        <w:autoSpaceDE w:val="0"/>
        <w:autoSpaceDN w:val="0"/>
        <w:adjustRightInd w:val="0"/>
        <w:spacing w:after="0" w:line="240" w:lineRule="auto"/>
        <w:outlineLvl w:val="0"/>
        <w:rPr>
          <w:rFonts w:ascii="Times New Roman" w:hAnsi="Times New Roman"/>
          <w:bCs/>
          <w:color w:val="000000"/>
          <w:sz w:val="24"/>
          <w:szCs w:val="24"/>
        </w:rPr>
      </w:pPr>
      <w:r w:rsidRPr="00AC6CBB">
        <w:rPr>
          <w:rFonts w:ascii="Times New Roman" w:hAnsi="Times New Roman"/>
          <w:bCs/>
          <w:color w:val="000000"/>
          <w:sz w:val="24"/>
          <w:szCs w:val="24"/>
        </w:rPr>
        <w:tab/>
        <w:t>(202) 514-8892</w:t>
      </w:r>
    </w:p>
    <w:p w:rsidR="0088332C" w:rsidRDefault="0088332C" w:rsidP="0088332C">
      <w:pPr>
        <w:autoSpaceDE w:val="0"/>
        <w:autoSpaceDN w:val="0"/>
        <w:adjustRightInd w:val="0"/>
        <w:spacing w:after="0" w:line="240" w:lineRule="auto"/>
        <w:outlineLvl w:val="0"/>
        <w:rPr>
          <w:rFonts w:ascii="Times New Roman" w:hAnsi="Times New Roman"/>
          <w:b/>
          <w:bCs/>
          <w:color w:val="000000"/>
          <w:sz w:val="24"/>
          <w:szCs w:val="24"/>
        </w:rPr>
      </w:pPr>
    </w:p>
    <w:p w:rsidR="0088332C" w:rsidRDefault="0088332C" w:rsidP="0088332C">
      <w:pPr>
        <w:autoSpaceDE w:val="0"/>
        <w:autoSpaceDN w:val="0"/>
        <w:adjustRightInd w:val="0"/>
        <w:spacing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UNITED STATES DISTRICT COURT</w:t>
      </w:r>
    </w:p>
    <w:p w:rsidR="0088332C" w:rsidRDefault="0088332C" w:rsidP="0088332C">
      <w:pPr>
        <w:autoSpaceDE w:val="0"/>
        <w:autoSpaceDN w:val="0"/>
        <w:adjustRightInd w:val="0"/>
        <w:spacing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FOR THE DISTRICT OF NEW JERSEY</w:t>
      </w:r>
    </w:p>
    <w:p w:rsidR="0088332C" w:rsidRDefault="0088332C" w:rsidP="0088332C">
      <w:pPr>
        <w:autoSpaceDE w:val="0"/>
        <w:autoSpaceDN w:val="0"/>
        <w:adjustRightInd w:val="0"/>
        <w:spacing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VICINAGE OF NEWARK</w:t>
      </w:r>
    </w:p>
    <w:p w:rsidR="0088332C" w:rsidRDefault="0088332C" w:rsidP="0088332C">
      <w:pPr>
        <w:autoSpaceDE w:val="0"/>
        <w:autoSpaceDN w:val="0"/>
        <w:adjustRightInd w:val="0"/>
        <w:spacing w:after="0" w:line="240" w:lineRule="auto"/>
        <w:rPr>
          <w:rFonts w:ascii="Times New Roman" w:hAnsi="Times New Roman"/>
          <w:b/>
          <w:bCs/>
          <w:color w:val="000000"/>
          <w:sz w:val="24"/>
          <w:szCs w:val="24"/>
        </w:rPr>
      </w:pPr>
    </w:p>
    <w:p w:rsidR="0088332C" w:rsidRDefault="0088332C" w:rsidP="0088332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ROSEMARY SCIARRILLO, by and </w:t>
      </w:r>
      <w:r>
        <w:rPr>
          <w:rFonts w:ascii="Times New Roman" w:hAnsi="Times New Roman"/>
          <w:b/>
          <w:bCs/>
          <w:color w:val="000000"/>
          <w:sz w:val="24"/>
          <w:szCs w:val="24"/>
        </w:rPr>
        <w:tab/>
        <w:t>:</w:t>
      </w:r>
      <w:r w:rsidRPr="007B05DE">
        <w:rPr>
          <w:rFonts w:ascii="Times New Roman" w:hAnsi="Times New Roman"/>
          <w:b/>
          <w:bCs/>
          <w:color w:val="000000"/>
          <w:sz w:val="24"/>
          <w:szCs w:val="24"/>
        </w:rPr>
        <w:t xml:space="preserve"> </w:t>
      </w:r>
      <w:r>
        <w:rPr>
          <w:rFonts w:ascii="Times New Roman" w:hAnsi="Times New Roman"/>
          <w:b/>
          <w:bCs/>
          <w:color w:val="000000"/>
          <w:sz w:val="24"/>
          <w:szCs w:val="24"/>
        </w:rPr>
        <w:tab/>
        <w:t>Honorable Stanley R. Chesler</w:t>
      </w:r>
    </w:p>
    <w:p w:rsidR="0088332C" w:rsidRDefault="0088332C" w:rsidP="0088332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through her guardians,</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w:t>
      </w:r>
      <w:r>
        <w:rPr>
          <w:rFonts w:ascii="Times New Roman" w:hAnsi="Times New Roman"/>
          <w:b/>
          <w:bCs/>
          <w:color w:val="000000"/>
          <w:sz w:val="24"/>
          <w:szCs w:val="24"/>
        </w:rPr>
        <w:tab/>
        <w:t>U.S.D.J.</w:t>
      </w:r>
    </w:p>
    <w:p w:rsidR="0088332C" w:rsidRDefault="0088332C" w:rsidP="0088332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Joanne St. Amand and Anthony</w:t>
      </w:r>
      <w:r>
        <w:rPr>
          <w:rFonts w:ascii="Times New Roman" w:hAnsi="Times New Roman"/>
          <w:b/>
          <w:bCs/>
          <w:color w:val="000000"/>
          <w:sz w:val="24"/>
          <w:szCs w:val="24"/>
        </w:rPr>
        <w:tab/>
      </w:r>
      <w:r>
        <w:rPr>
          <w:rFonts w:ascii="Times New Roman" w:hAnsi="Times New Roman"/>
          <w:b/>
          <w:bCs/>
          <w:color w:val="000000"/>
          <w:sz w:val="24"/>
          <w:szCs w:val="24"/>
        </w:rPr>
        <w:tab/>
        <w:t>:</w:t>
      </w:r>
    </w:p>
    <w:p w:rsidR="0088332C" w:rsidRDefault="0088332C" w:rsidP="0088332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Sciarrillo, </w:t>
      </w:r>
      <w:r w:rsidRPr="00CB3112">
        <w:rPr>
          <w:rFonts w:ascii="Times New Roman" w:hAnsi="Times New Roman"/>
          <w:b/>
          <w:bCs/>
          <w:color w:val="000000"/>
          <w:sz w:val="24"/>
          <w:szCs w:val="24"/>
          <w:u w:val="single"/>
        </w:rPr>
        <w:t>et</w:t>
      </w:r>
      <w:r>
        <w:rPr>
          <w:rFonts w:ascii="Times New Roman" w:hAnsi="Times New Roman"/>
          <w:b/>
          <w:bCs/>
          <w:color w:val="000000"/>
          <w:sz w:val="24"/>
          <w:szCs w:val="24"/>
        </w:rPr>
        <w:t xml:space="preserve"> </w:t>
      </w:r>
      <w:r w:rsidRPr="00CB3112">
        <w:rPr>
          <w:rFonts w:ascii="Times New Roman" w:hAnsi="Times New Roman"/>
          <w:b/>
          <w:bCs/>
          <w:color w:val="000000"/>
          <w:sz w:val="24"/>
          <w:szCs w:val="24"/>
          <w:u w:val="single"/>
        </w:rPr>
        <w:t>al.</w:t>
      </w:r>
      <w:r>
        <w:rPr>
          <w:rFonts w:ascii="Times New Roman" w:hAnsi="Times New Roman"/>
          <w:b/>
          <w:bCs/>
          <w:color w:val="000000"/>
          <w:sz w:val="24"/>
          <w:szCs w:val="24"/>
        </w:rPr>
        <w:t>,</w:t>
      </w:r>
      <w:r>
        <w:rPr>
          <w:rFonts w:ascii="Times New Roman" w:hAnsi="Times New Roman"/>
          <w:b/>
          <w:bCs/>
          <w:color w:val="000000"/>
          <w:sz w:val="24"/>
          <w:szCs w:val="24"/>
        </w:rPr>
        <w:tab/>
        <w:t xml:space="preserve"> </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w:t>
      </w:r>
      <w:r w:rsidRPr="007B05DE">
        <w:rPr>
          <w:rFonts w:ascii="Times New Roman" w:hAnsi="Times New Roman"/>
          <w:b/>
          <w:bCs/>
          <w:color w:val="000000"/>
          <w:sz w:val="24"/>
          <w:szCs w:val="24"/>
        </w:rPr>
        <w:t xml:space="preserve"> </w:t>
      </w:r>
      <w:r>
        <w:rPr>
          <w:rFonts w:ascii="Times New Roman" w:hAnsi="Times New Roman"/>
          <w:b/>
          <w:bCs/>
          <w:color w:val="000000"/>
          <w:sz w:val="24"/>
          <w:szCs w:val="24"/>
        </w:rPr>
        <w:tab/>
        <w:t>CIV. NO.: 2:13-cv-03478</w:t>
      </w:r>
    </w:p>
    <w:p w:rsidR="0088332C" w:rsidRDefault="0088332C" w:rsidP="0088332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w:t>
      </w:r>
    </w:p>
    <w:p w:rsidR="0088332C" w:rsidRDefault="0088332C" w:rsidP="0088332C">
      <w:pPr>
        <w:autoSpaceDE w:val="0"/>
        <w:autoSpaceDN w:val="0"/>
        <w:adjustRightInd w:val="0"/>
        <w:spacing w:after="0" w:line="240" w:lineRule="auto"/>
        <w:ind w:left="1440" w:firstLine="720"/>
        <w:rPr>
          <w:rFonts w:ascii="Times New Roman" w:hAnsi="Times New Roman"/>
          <w:b/>
          <w:bCs/>
          <w:color w:val="000000"/>
          <w:sz w:val="24"/>
          <w:szCs w:val="24"/>
        </w:rPr>
      </w:pPr>
      <w:r>
        <w:rPr>
          <w:rFonts w:ascii="Times New Roman" w:hAnsi="Times New Roman"/>
          <w:b/>
          <w:bCs/>
          <w:color w:val="000000"/>
          <w:sz w:val="24"/>
          <w:szCs w:val="24"/>
        </w:rPr>
        <w:t>Plaintiffs,</w:t>
      </w:r>
      <w:r>
        <w:rPr>
          <w:rFonts w:ascii="Times New Roman" w:hAnsi="Times New Roman"/>
          <w:b/>
          <w:bCs/>
          <w:color w:val="000000"/>
          <w:sz w:val="24"/>
          <w:szCs w:val="24"/>
        </w:rPr>
        <w:tab/>
      </w:r>
      <w:r>
        <w:rPr>
          <w:rFonts w:ascii="Times New Roman" w:hAnsi="Times New Roman"/>
          <w:b/>
          <w:bCs/>
          <w:color w:val="000000"/>
          <w:sz w:val="24"/>
          <w:szCs w:val="24"/>
        </w:rPr>
        <w:tab/>
        <w:t>:</w:t>
      </w:r>
      <w:r w:rsidRPr="007B05DE">
        <w:rPr>
          <w:rFonts w:ascii="Times New Roman" w:hAnsi="Times New Roman"/>
          <w:b/>
          <w:bCs/>
          <w:color w:val="000000"/>
          <w:sz w:val="24"/>
          <w:szCs w:val="24"/>
        </w:rPr>
        <w:t xml:space="preserve"> </w:t>
      </w:r>
      <w:r>
        <w:rPr>
          <w:rFonts w:ascii="Times New Roman" w:hAnsi="Times New Roman"/>
          <w:b/>
          <w:bCs/>
          <w:color w:val="000000"/>
          <w:sz w:val="24"/>
          <w:szCs w:val="24"/>
        </w:rPr>
        <w:tab/>
        <w:t>STATEMENT OF INTEREST OF THE</w:t>
      </w:r>
    </w:p>
    <w:p w:rsidR="0088332C" w:rsidRDefault="0088332C" w:rsidP="0088332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w:t>
      </w:r>
      <w:r w:rsidRPr="007B05DE">
        <w:rPr>
          <w:rFonts w:ascii="Times New Roman" w:hAnsi="Times New Roman"/>
          <w:b/>
          <w:bCs/>
          <w:color w:val="000000"/>
          <w:sz w:val="24"/>
          <w:szCs w:val="24"/>
        </w:rPr>
        <w:t xml:space="preserve"> </w:t>
      </w:r>
      <w:r>
        <w:rPr>
          <w:rFonts w:ascii="Times New Roman" w:hAnsi="Times New Roman"/>
          <w:b/>
          <w:bCs/>
          <w:color w:val="000000"/>
          <w:sz w:val="24"/>
          <w:szCs w:val="24"/>
        </w:rPr>
        <w:tab/>
        <w:t>UNITED STATES OF AMERICA</w:t>
      </w:r>
    </w:p>
    <w:p w:rsidR="0088332C" w:rsidRDefault="0088332C" w:rsidP="0088332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v.</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w:t>
      </w:r>
    </w:p>
    <w:p w:rsidR="0088332C" w:rsidRDefault="0088332C" w:rsidP="0088332C">
      <w:pPr>
        <w:autoSpaceDE w:val="0"/>
        <w:autoSpaceDN w:val="0"/>
        <w:adjustRightInd w:val="0"/>
        <w:spacing w:after="0" w:line="240" w:lineRule="auto"/>
        <w:ind w:left="3600" w:firstLine="720"/>
        <w:rPr>
          <w:rFonts w:ascii="Times New Roman" w:hAnsi="Times New Roman"/>
          <w:b/>
          <w:bCs/>
          <w:color w:val="000000"/>
          <w:sz w:val="24"/>
          <w:szCs w:val="24"/>
        </w:rPr>
      </w:pPr>
      <w:r>
        <w:rPr>
          <w:rFonts w:ascii="Times New Roman" w:hAnsi="Times New Roman"/>
          <w:b/>
          <w:bCs/>
          <w:color w:val="000000"/>
          <w:sz w:val="24"/>
          <w:szCs w:val="24"/>
        </w:rPr>
        <w:t>:</w:t>
      </w:r>
    </w:p>
    <w:p w:rsidR="0088332C" w:rsidRDefault="0088332C" w:rsidP="0088332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CHRISTOPHER CHRISTIE,</w:t>
      </w:r>
      <w:r>
        <w:rPr>
          <w:rFonts w:ascii="Times New Roman" w:hAnsi="Times New Roman"/>
          <w:b/>
          <w:bCs/>
          <w:color w:val="000000"/>
          <w:sz w:val="24"/>
          <w:szCs w:val="24"/>
        </w:rPr>
        <w:tab/>
      </w:r>
      <w:r>
        <w:rPr>
          <w:rFonts w:ascii="Times New Roman" w:hAnsi="Times New Roman"/>
          <w:b/>
          <w:bCs/>
          <w:color w:val="000000"/>
          <w:sz w:val="24"/>
          <w:szCs w:val="24"/>
        </w:rPr>
        <w:tab/>
        <w:t>:</w:t>
      </w:r>
    </w:p>
    <w:p w:rsidR="0088332C" w:rsidRDefault="0088332C" w:rsidP="0088332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Governor of the State of New</w:t>
      </w:r>
      <w:r>
        <w:rPr>
          <w:rFonts w:ascii="Times New Roman" w:hAnsi="Times New Roman"/>
          <w:b/>
          <w:bCs/>
          <w:color w:val="000000"/>
          <w:sz w:val="24"/>
          <w:szCs w:val="24"/>
        </w:rPr>
        <w:tab/>
      </w:r>
      <w:r>
        <w:rPr>
          <w:rFonts w:ascii="Times New Roman" w:hAnsi="Times New Roman"/>
          <w:b/>
          <w:bCs/>
          <w:color w:val="000000"/>
          <w:sz w:val="24"/>
          <w:szCs w:val="24"/>
        </w:rPr>
        <w:tab/>
        <w:t xml:space="preserve">: </w:t>
      </w:r>
    </w:p>
    <w:p w:rsidR="0088332C" w:rsidRDefault="0088332C" w:rsidP="0088332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Jersey, </w:t>
      </w:r>
      <w:r w:rsidRPr="00CB3112">
        <w:rPr>
          <w:rFonts w:ascii="Times New Roman" w:hAnsi="Times New Roman"/>
          <w:b/>
          <w:bCs/>
          <w:color w:val="000000"/>
          <w:sz w:val="24"/>
          <w:szCs w:val="24"/>
          <w:u w:val="single"/>
        </w:rPr>
        <w:t>et</w:t>
      </w:r>
      <w:r>
        <w:rPr>
          <w:rFonts w:ascii="Times New Roman" w:hAnsi="Times New Roman"/>
          <w:b/>
          <w:bCs/>
          <w:color w:val="000000"/>
          <w:sz w:val="24"/>
          <w:szCs w:val="24"/>
        </w:rPr>
        <w:t xml:space="preserve"> </w:t>
      </w:r>
      <w:r w:rsidRPr="00CB3112">
        <w:rPr>
          <w:rFonts w:ascii="Times New Roman" w:hAnsi="Times New Roman"/>
          <w:b/>
          <w:bCs/>
          <w:color w:val="000000"/>
          <w:sz w:val="24"/>
          <w:szCs w:val="24"/>
          <w:u w:val="single"/>
        </w:rPr>
        <w:t>al.</w:t>
      </w:r>
      <w:r>
        <w:rPr>
          <w:rFonts w:ascii="Times New Roman" w:hAnsi="Times New Roman"/>
          <w:b/>
          <w:bCs/>
          <w:color w:val="000000"/>
          <w:sz w:val="24"/>
          <w:szCs w:val="24"/>
        </w:rPr>
        <w:t xml:space="preserve">,  </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 xml:space="preserve">: </w:t>
      </w:r>
    </w:p>
    <w:p w:rsidR="0088332C" w:rsidRDefault="0088332C" w:rsidP="0088332C">
      <w:pPr>
        <w:autoSpaceDE w:val="0"/>
        <w:autoSpaceDN w:val="0"/>
        <w:adjustRightInd w:val="0"/>
        <w:spacing w:after="0" w:line="240" w:lineRule="auto"/>
        <w:ind w:left="3600" w:firstLine="720"/>
        <w:rPr>
          <w:rFonts w:ascii="Times New Roman" w:hAnsi="Times New Roman"/>
          <w:b/>
          <w:bCs/>
          <w:color w:val="000000"/>
          <w:sz w:val="24"/>
          <w:szCs w:val="24"/>
        </w:rPr>
      </w:pPr>
      <w:r>
        <w:rPr>
          <w:rFonts w:ascii="Times New Roman" w:hAnsi="Times New Roman"/>
          <w:b/>
          <w:bCs/>
          <w:color w:val="000000"/>
          <w:sz w:val="24"/>
          <w:szCs w:val="24"/>
        </w:rPr>
        <w:t>:</w:t>
      </w:r>
    </w:p>
    <w:p w:rsidR="0088332C" w:rsidRDefault="0088332C" w:rsidP="0088332C">
      <w:pPr>
        <w:autoSpaceDE w:val="0"/>
        <w:autoSpaceDN w:val="0"/>
        <w:adjustRightInd w:val="0"/>
        <w:spacing w:after="0" w:line="240" w:lineRule="auto"/>
        <w:ind w:left="1440" w:firstLine="720"/>
        <w:rPr>
          <w:rFonts w:ascii="Times New Roman" w:hAnsi="Times New Roman"/>
          <w:b/>
          <w:bCs/>
          <w:color w:val="000000"/>
          <w:sz w:val="24"/>
          <w:szCs w:val="24"/>
        </w:rPr>
      </w:pPr>
      <w:r>
        <w:rPr>
          <w:rFonts w:ascii="Times New Roman" w:hAnsi="Times New Roman"/>
          <w:b/>
          <w:bCs/>
          <w:color w:val="000000"/>
          <w:sz w:val="24"/>
          <w:szCs w:val="24"/>
        </w:rPr>
        <w:t>Defendants.</w:t>
      </w:r>
      <w:r>
        <w:rPr>
          <w:rFonts w:ascii="Times New Roman" w:hAnsi="Times New Roman"/>
          <w:b/>
          <w:bCs/>
          <w:color w:val="000000"/>
          <w:sz w:val="24"/>
          <w:szCs w:val="24"/>
        </w:rPr>
        <w:tab/>
        <w:t xml:space="preserve"> </w:t>
      </w:r>
      <w:r>
        <w:rPr>
          <w:rFonts w:ascii="Times New Roman" w:hAnsi="Times New Roman"/>
          <w:b/>
          <w:bCs/>
          <w:color w:val="000000"/>
          <w:sz w:val="24"/>
          <w:szCs w:val="24"/>
        </w:rPr>
        <w:tab/>
        <w:t>:</w:t>
      </w:r>
      <w:r>
        <w:rPr>
          <w:rFonts w:ascii="Times New Roman" w:hAnsi="Times New Roman"/>
          <w:b/>
          <w:bCs/>
          <w:color w:val="000000"/>
          <w:sz w:val="24"/>
          <w:szCs w:val="24"/>
        </w:rPr>
        <w:tab/>
      </w:r>
    </w:p>
    <w:p w:rsidR="0088332C" w:rsidRDefault="0088332C" w:rsidP="0088332C">
      <w:pPr>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p>
    <w:p w:rsidR="0088332C" w:rsidRPr="00240C87" w:rsidRDefault="0088332C" w:rsidP="0088332C">
      <w:pPr>
        <w:spacing w:after="0" w:line="240" w:lineRule="auto"/>
        <w:jc w:val="center"/>
        <w:rPr>
          <w:rFonts w:ascii="Times New Roman" w:hAnsi="Times New Roman"/>
          <w:b/>
          <w:bCs/>
          <w:color w:val="000000"/>
          <w:sz w:val="24"/>
          <w:szCs w:val="24"/>
        </w:rPr>
      </w:pPr>
      <w:r w:rsidRPr="00240C87">
        <w:rPr>
          <w:rFonts w:ascii="Times New Roman" w:hAnsi="Times New Roman"/>
          <w:b/>
          <w:bCs/>
          <w:color w:val="000000"/>
          <w:sz w:val="24"/>
          <w:szCs w:val="24"/>
        </w:rPr>
        <w:lastRenderedPageBreak/>
        <w:t>TABLE OF CONTENTS</w:t>
      </w:r>
    </w:p>
    <w:p w:rsidR="0088332C" w:rsidRPr="00240C87" w:rsidRDefault="0088332C" w:rsidP="0088332C">
      <w:pPr>
        <w:spacing w:after="0" w:line="240" w:lineRule="auto"/>
        <w:rPr>
          <w:rFonts w:ascii="Times New Roman" w:hAnsi="Times New Roman"/>
          <w:b/>
          <w:bCs/>
          <w:color w:val="000000"/>
          <w:sz w:val="24"/>
          <w:szCs w:val="24"/>
        </w:rPr>
      </w:pPr>
    </w:p>
    <w:p w:rsidR="007D1040" w:rsidRPr="00FB1DE2" w:rsidRDefault="007D1040" w:rsidP="007D1040">
      <w:pPr>
        <w:pStyle w:val="TOC1"/>
        <w:tabs>
          <w:tab w:val="right" w:leader="dot" w:pos="9360"/>
        </w:tabs>
        <w:rPr>
          <w:rFonts w:ascii="Times New Roman" w:hAnsi="Times New Roman"/>
          <w:sz w:val="24"/>
          <w:szCs w:val="24"/>
        </w:rPr>
      </w:pPr>
      <w:r w:rsidRPr="00FB1DE2">
        <w:rPr>
          <w:rFonts w:ascii="Times New Roman" w:hAnsi="Times New Roman"/>
          <w:sz w:val="24"/>
          <w:szCs w:val="24"/>
        </w:rPr>
        <w:t>Table of Authorities</w:t>
      </w:r>
      <w:r w:rsidRPr="00FB1DE2">
        <w:rPr>
          <w:rFonts w:ascii="Times New Roman" w:hAnsi="Times New Roman"/>
          <w:sz w:val="24"/>
          <w:szCs w:val="24"/>
        </w:rPr>
        <w:tab/>
        <w:t>3</w:t>
      </w:r>
    </w:p>
    <w:p w:rsidR="007D1040" w:rsidRPr="00FB1DE2" w:rsidRDefault="007D1040" w:rsidP="007D1040">
      <w:pPr>
        <w:pStyle w:val="TOC1"/>
        <w:tabs>
          <w:tab w:val="right" w:leader="dot" w:pos="9360"/>
        </w:tabs>
        <w:rPr>
          <w:rFonts w:ascii="Times New Roman" w:hAnsi="Times New Roman"/>
          <w:sz w:val="24"/>
          <w:szCs w:val="24"/>
        </w:rPr>
      </w:pPr>
      <w:r w:rsidRPr="00FB1DE2">
        <w:rPr>
          <w:rFonts w:ascii="Times New Roman" w:hAnsi="Times New Roman"/>
          <w:sz w:val="24"/>
          <w:szCs w:val="24"/>
        </w:rPr>
        <w:t>Introduction</w:t>
      </w:r>
      <w:r w:rsidRPr="00FB1DE2">
        <w:rPr>
          <w:rFonts w:ascii="Times New Roman" w:hAnsi="Times New Roman"/>
          <w:sz w:val="24"/>
          <w:szCs w:val="24"/>
        </w:rPr>
        <w:tab/>
      </w:r>
      <w:r w:rsidR="00CF4F17">
        <w:rPr>
          <w:rFonts w:ascii="Times New Roman" w:hAnsi="Times New Roman"/>
          <w:sz w:val="24"/>
          <w:szCs w:val="24"/>
        </w:rPr>
        <w:t>5</w:t>
      </w:r>
    </w:p>
    <w:p w:rsidR="007D1040" w:rsidRPr="00FB1DE2" w:rsidRDefault="007D1040" w:rsidP="007D1040">
      <w:pPr>
        <w:pStyle w:val="TOC1"/>
        <w:tabs>
          <w:tab w:val="right" w:leader="dot" w:pos="9360"/>
        </w:tabs>
        <w:rPr>
          <w:rFonts w:ascii="Times New Roman" w:hAnsi="Times New Roman"/>
          <w:sz w:val="24"/>
          <w:szCs w:val="24"/>
        </w:rPr>
      </w:pPr>
      <w:r w:rsidRPr="00FB1DE2">
        <w:rPr>
          <w:rFonts w:ascii="Times New Roman" w:hAnsi="Times New Roman"/>
          <w:sz w:val="24"/>
          <w:szCs w:val="24"/>
        </w:rPr>
        <w:t>Argument – The ADA Does Not Create a Right to Remain in a Particular Institution</w:t>
      </w:r>
      <w:r w:rsidRPr="00FB1DE2">
        <w:rPr>
          <w:rFonts w:ascii="Times New Roman" w:hAnsi="Times New Roman"/>
          <w:sz w:val="24"/>
          <w:szCs w:val="24"/>
        </w:rPr>
        <w:tab/>
      </w:r>
      <w:r w:rsidR="00CF4F17">
        <w:rPr>
          <w:rFonts w:ascii="Times New Roman" w:hAnsi="Times New Roman"/>
          <w:sz w:val="24"/>
          <w:szCs w:val="24"/>
        </w:rPr>
        <w:t>7</w:t>
      </w:r>
    </w:p>
    <w:p w:rsidR="007D1040" w:rsidRPr="00FB1DE2" w:rsidRDefault="007D1040" w:rsidP="007D1040">
      <w:pPr>
        <w:pStyle w:val="TOC1"/>
        <w:tabs>
          <w:tab w:val="right" w:leader="dot" w:pos="9360"/>
        </w:tabs>
        <w:rPr>
          <w:rFonts w:ascii="Times New Roman" w:hAnsi="Times New Roman"/>
          <w:sz w:val="24"/>
          <w:szCs w:val="24"/>
        </w:rPr>
      </w:pPr>
      <w:r w:rsidRPr="00FB1DE2">
        <w:rPr>
          <w:rFonts w:ascii="Times New Roman" w:hAnsi="Times New Roman"/>
          <w:sz w:val="24"/>
          <w:szCs w:val="24"/>
        </w:rPr>
        <w:t>Conclusion</w:t>
      </w:r>
      <w:r w:rsidRPr="00FB1DE2">
        <w:rPr>
          <w:rFonts w:ascii="Times New Roman" w:hAnsi="Times New Roman"/>
          <w:sz w:val="24"/>
          <w:szCs w:val="24"/>
        </w:rPr>
        <w:tab/>
      </w:r>
      <w:r w:rsidR="00CF4F17">
        <w:rPr>
          <w:rFonts w:ascii="Times New Roman" w:hAnsi="Times New Roman"/>
          <w:sz w:val="24"/>
          <w:szCs w:val="24"/>
        </w:rPr>
        <w:t>10</w:t>
      </w:r>
    </w:p>
    <w:p w:rsidR="0088332C" w:rsidRDefault="0088332C" w:rsidP="0088332C">
      <w:pPr>
        <w:spacing w:after="0" w:line="240" w:lineRule="auto"/>
        <w:rPr>
          <w:rFonts w:ascii="Times New Roman" w:hAnsi="Times New Roman"/>
          <w:b/>
          <w:bCs/>
          <w:color w:val="000000"/>
          <w:sz w:val="24"/>
          <w:szCs w:val="24"/>
        </w:rPr>
      </w:pPr>
      <w:r w:rsidRPr="00FB1DE2">
        <w:rPr>
          <w:rFonts w:ascii="Times New Roman" w:hAnsi="Times New Roman"/>
          <w:bCs/>
          <w:color w:val="000000"/>
          <w:sz w:val="24"/>
          <w:szCs w:val="24"/>
        </w:rPr>
        <w:br w:type="page"/>
      </w:r>
    </w:p>
    <w:p w:rsidR="0088332C" w:rsidRDefault="0088332C" w:rsidP="0088332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TABLE OF AUTHORITIES</w:t>
      </w:r>
    </w:p>
    <w:p w:rsidR="00846BE6" w:rsidRDefault="0047399F">
      <w:pPr>
        <w:pStyle w:val="TOAHeading"/>
        <w:tabs>
          <w:tab w:val="right" w:leader="dot" w:pos="9350"/>
        </w:tabs>
        <w:rPr>
          <w:rFonts w:ascii="Calibri" w:hAnsi="Calibri"/>
          <w:b w:val="0"/>
          <w:bCs w:val="0"/>
          <w:noProof/>
          <w:sz w:val="22"/>
          <w:szCs w:val="22"/>
        </w:rPr>
      </w:pPr>
      <w:r>
        <w:rPr>
          <w:rFonts w:ascii="Times New Roman" w:hAnsi="Times New Roman"/>
          <w:b w:val="0"/>
          <w:bCs w:val="0"/>
          <w:color w:val="000000"/>
        </w:rPr>
        <w:fldChar w:fldCharType="begin"/>
      </w:r>
      <w:r w:rsidR="00846BE6">
        <w:rPr>
          <w:rFonts w:ascii="Times New Roman" w:hAnsi="Times New Roman"/>
          <w:b w:val="0"/>
          <w:bCs w:val="0"/>
          <w:color w:val="000000"/>
        </w:rPr>
        <w:instrText xml:space="preserve"> TOA \h \c "1" \p </w:instrText>
      </w:r>
      <w:r>
        <w:rPr>
          <w:rFonts w:ascii="Times New Roman" w:hAnsi="Times New Roman"/>
          <w:b w:val="0"/>
          <w:bCs w:val="0"/>
          <w:color w:val="000000"/>
        </w:rPr>
        <w:fldChar w:fldCharType="separate"/>
      </w:r>
      <w:r w:rsidR="00846BE6">
        <w:rPr>
          <w:noProof/>
        </w:rPr>
        <w:t>Cases</w:t>
      </w:r>
    </w:p>
    <w:p w:rsidR="00846BE6" w:rsidRDefault="00846BE6">
      <w:pPr>
        <w:pStyle w:val="TableofAuthorities"/>
        <w:tabs>
          <w:tab w:val="right" w:leader="dot" w:pos="9350"/>
        </w:tabs>
        <w:rPr>
          <w:noProof/>
        </w:rPr>
      </w:pPr>
      <w:r w:rsidRPr="003F5AEA">
        <w:rPr>
          <w:rFonts w:ascii="Times New Roman" w:hAnsi="Times New Roman"/>
          <w:noProof/>
          <w:u w:val="single"/>
        </w:rPr>
        <w:t>Auer v. Robbins</w:t>
      </w:r>
      <w:r w:rsidRPr="003F5AEA">
        <w:rPr>
          <w:rFonts w:ascii="Times New Roman" w:hAnsi="Times New Roman"/>
          <w:noProof/>
        </w:rPr>
        <w:t>, 519 U.S. 452 (1997)</w:t>
      </w:r>
      <w:r>
        <w:rPr>
          <w:noProof/>
        </w:rPr>
        <w:tab/>
        <w:t>7</w:t>
      </w:r>
    </w:p>
    <w:p w:rsidR="00846BE6" w:rsidRDefault="00846BE6">
      <w:pPr>
        <w:pStyle w:val="TableofAuthorities"/>
        <w:tabs>
          <w:tab w:val="right" w:leader="dot" w:pos="9350"/>
        </w:tabs>
        <w:rPr>
          <w:noProof/>
        </w:rPr>
      </w:pPr>
      <w:r w:rsidRPr="003F5AEA">
        <w:rPr>
          <w:rFonts w:ascii="Times New Roman" w:hAnsi="Times New Roman"/>
          <w:iCs/>
          <w:noProof/>
          <w:u w:val="single"/>
        </w:rPr>
        <w:t>Baccus v. Parrish</w:t>
      </w:r>
      <w:r w:rsidRPr="003F5AEA">
        <w:rPr>
          <w:rFonts w:ascii="Times New Roman" w:hAnsi="Times New Roman"/>
          <w:noProof/>
        </w:rPr>
        <w:t>, 45 F. 3d 958 (5th Cir. 1995)</w:t>
      </w:r>
      <w:r>
        <w:rPr>
          <w:noProof/>
        </w:rPr>
        <w:tab/>
        <w:t>10</w:t>
      </w:r>
    </w:p>
    <w:p w:rsidR="00846BE6" w:rsidRDefault="00846BE6">
      <w:pPr>
        <w:pStyle w:val="TableofAuthorities"/>
        <w:tabs>
          <w:tab w:val="right" w:leader="dot" w:pos="9350"/>
        </w:tabs>
        <w:rPr>
          <w:noProof/>
        </w:rPr>
      </w:pPr>
      <w:r w:rsidRPr="003F5AEA">
        <w:rPr>
          <w:rFonts w:ascii="Times New Roman" w:hAnsi="Times New Roman"/>
          <w:noProof/>
          <w:u w:val="single"/>
        </w:rPr>
        <w:t>Benjamin ex rel. Yock v. Dep’t of Public Welfare of the Commonwealth of Pa.</w:t>
      </w:r>
      <w:r w:rsidRPr="003F5AEA">
        <w:rPr>
          <w:rFonts w:ascii="Times New Roman" w:hAnsi="Times New Roman"/>
          <w:noProof/>
        </w:rPr>
        <w:t>, 701 F.3d 938 (3d Cir. 2012)</w:t>
      </w:r>
      <w:r>
        <w:rPr>
          <w:noProof/>
        </w:rPr>
        <w:tab/>
        <w:t>10</w:t>
      </w:r>
    </w:p>
    <w:p w:rsidR="00846BE6" w:rsidRDefault="00846BE6">
      <w:pPr>
        <w:pStyle w:val="TableofAuthorities"/>
        <w:tabs>
          <w:tab w:val="right" w:leader="dot" w:pos="9350"/>
        </w:tabs>
        <w:rPr>
          <w:noProof/>
        </w:rPr>
      </w:pPr>
      <w:r w:rsidRPr="003F5AEA">
        <w:rPr>
          <w:rFonts w:ascii="Times New Roman" w:hAnsi="Times New Roman"/>
          <w:noProof/>
          <w:u w:val="single"/>
        </w:rPr>
        <w:t>Benjamin v. Dep’t of Public Welfare of the Commonwealth of Pa.</w:t>
      </w:r>
      <w:r w:rsidRPr="003F5AEA">
        <w:rPr>
          <w:rFonts w:ascii="Times New Roman" w:hAnsi="Times New Roman"/>
          <w:noProof/>
        </w:rPr>
        <w:t>, 432 F. App’x. 94 (3d Cir.  2011)</w:t>
      </w:r>
      <w:r>
        <w:rPr>
          <w:noProof/>
        </w:rPr>
        <w:tab/>
        <w:t>10</w:t>
      </w:r>
    </w:p>
    <w:p w:rsidR="00846BE6" w:rsidRDefault="00846BE6">
      <w:pPr>
        <w:pStyle w:val="TableofAuthorities"/>
        <w:tabs>
          <w:tab w:val="right" w:leader="dot" w:pos="9350"/>
        </w:tabs>
        <w:rPr>
          <w:noProof/>
        </w:rPr>
      </w:pPr>
      <w:r w:rsidRPr="003F5AEA">
        <w:rPr>
          <w:rFonts w:ascii="Times New Roman" w:hAnsi="Times New Roman"/>
          <w:noProof/>
          <w:color w:val="000000"/>
          <w:u w:val="single"/>
        </w:rPr>
        <w:t>Gonzaga Univ. v. Doe</w:t>
      </w:r>
      <w:r w:rsidRPr="003F5AEA">
        <w:rPr>
          <w:rFonts w:ascii="Times New Roman" w:hAnsi="Times New Roman"/>
          <w:noProof/>
          <w:color w:val="000000"/>
        </w:rPr>
        <w:t>, 536 U.S. 273</w:t>
      </w:r>
      <w:r w:rsidR="00447907">
        <w:rPr>
          <w:rFonts w:ascii="Times New Roman" w:hAnsi="Times New Roman"/>
          <w:noProof/>
          <w:color w:val="000000"/>
        </w:rPr>
        <w:t xml:space="preserve"> </w:t>
      </w:r>
      <w:r w:rsidRPr="003F5AEA">
        <w:rPr>
          <w:rFonts w:ascii="Times New Roman" w:hAnsi="Times New Roman"/>
          <w:noProof/>
          <w:color w:val="000000"/>
        </w:rPr>
        <w:t>(2002)</w:t>
      </w:r>
      <w:r>
        <w:rPr>
          <w:noProof/>
        </w:rPr>
        <w:tab/>
        <w:t>9</w:t>
      </w:r>
    </w:p>
    <w:p w:rsidR="00846BE6" w:rsidRDefault="00846BE6">
      <w:pPr>
        <w:pStyle w:val="TableofAuthorities"/>
        <w:tabs>
          <w:tab w:val="right" w:leader="dot" w:pos="9350"/>
        </w:tabs>
        <w:rPr>
          <w:noProof/>
        </w:rPr>
      </w:pPr>
      <w:r w:rsidRPr="003F5AEA">
        <w:rPr>
          <w:rFonts w:ascii="Times New Roman" w:hAnsi="Times New Roman"/>
          <w:iCs/>
          <w:noProof/>
          <w:u w:val="single"/>
        </w:rPr>
        <w:t>Illinois League of Advocates for the Developmentally Disabled v. Patrick Quinn</w:t>
      </w:r>
      <w:r w:rsidRPr="003F5AEA">
        <w:rPr>
          <w:rFonts w:ascii="Times New Roman" w:hAnsi="Times New Roman"/>
          <w:iCs/>
          <w:noProof/>
        </w:rPr>
        <w:t>, Civ. No. 1:13-cv-01300, 9-10 (N.D. Ill. filed June 20, 2013)</w:t>
      </w:r>
      <w:r>
        <w:rPr>
          <w:noProof/>
        </w:rPr>
        <w:tab/>
        <w:t>9</w:t>
      </w:r>
    </w:p>
    <w:p w:rsidR="00846BE6" w:rsidRDefault="00846BE6">
      <w:pPr>
        <w:pStyle w:val="TableofAuthorities"/>
        <w:tabs>
          <w:tab w:val="right" w:leader="dot" w:pos="9350"/>
        </w:tabs>
        <w:rPr>
          <w:noProof/>
        </w:rPr>
      </w:pPr>
      <w:r w:rsidRPr="003F5AEA">
        <w:rPr>
          <w:rFonts w:ascii="Times New Roman" w:hAnsi="Times New Roman"/>
          <w:iCs/>
          <w:noProof/>
          <w:u w:val="single"/>
        </w:rPr>
        <w:t>Lelsz v. Kavangauh</w:t>
      </w:r>
      <w:r w:rsidRPr="003F5AEA">
        <w:rPr>
          <w:rFonts w:ascii="Times New Roman" w:hAnsi="Times New Roman"/>
          <w:noProof/>
        </w:rPr>
        <w:t xml:space="preserve">, 783 F. Supp. 286 (N.D. Tex. 1991), </w:t>
      </w:r>
      <w:r w:rsidRPr="003F5AEA">
        <w:rPr>
          <w:rFonts w:ascii="Times New Roman" w:hAnsi="Times New Roman"/>
          <w:iCs/>
          <w:noProof/>
          <w:u w:val="single"/>
        </w:rPr>
        <w:t>aff’d</w:t>
      </w:r>
      <w:r w:rsidRPr="003F5AEA">
        <w:rPr>
          <w:rFonts w:ascii="Times New Roman" w:hAnsi="Times New Roman"/>
          <w:iCs/>
          <w:noProof/>
        </w:rPr>
        <w:t xml:space="preserve"> </w:t>
      </w:r>
      <w:r w:rsidRPr="003F5AEA">
        <w:rPr>
          <w:rFonts w:ascii="Times New Roman" w:hAnsi="Times New Roman"/>
          <w:noProof/>
        </w:rPr>
        <w:t>983 F. 2d 1061 (5th Cir. 1993)</w:t>
      </w:r>
      <w:r>
        <w:rPr>
          <w:noProof/>
        </w:rPr>
        <w:tab/>
        <w:t>10</w:t>
      </w:r>
    </w:p>
    <w:p w:rsidR="00846BE6" w:rsidRDefault="00846BE6">
      <w:pPr>
        <w:pStyle w:val="TableofAuthorities"/>
        <w:tabs>
          <w:tab w:val="right" w:leader="dot" w:pos="9350"/>
        </w:tabs>
        <w:rPr>
          <w:noProof/>
        </w:rPr>
      </w:pPr>
      <w:r w:rsidRPr="003F5AEA">
        <w:rPr>
          <w:rFonts w:ascii="Times New Roman" w:hAnsi="Times New Roman"/>
          <w:noProof/>
          <w:u w:val="single"/>
        </w:rPr>
        <w:t>M.R. v. Dreyfus</w:t>
      </w:r>
      <w:r w:rsidRPr="003F5AEA">
        <w:rPr>
          <w:rFonts w:ascii="Times New Roman" w:hAnsi="Times New Roman"/>
          <w:noProof/>
        </w:rPr>
        <w:t>, 663 F.3d 1100 (9</w:t>
      </w:r>
      <w:r w:rsidRPr="003F5AEA">
        <w:rPr>
          <w:rFonts w:ascii="Times New Roman" w:hAnsi="Times New Roman"/>
          <w:noProof/>
          <w:vertAlign w:val="superscript"/>
        </w:rPr>
        <w:t>th</w:t>
      </w:r>
      <w:r w:rsidRPr="003F5AEA">
        <w:rPr>
          <w:rFonts w:ascii="Times New Roman" w:hAnsi="Times New Roman"/>
          <w:noProof/>
        </w:rPr>
        <w:t xml:space="preserve"> Cir.  2011), </w:t>
      </w:r>
      <w:r w:rsidRPr="003F5AEA">
        <w:rPr>
          <w:rFonts w:ascii="Times New Roman" w:hAnsi="Times New Roman"/>
          <w:noProof/>
          <w:u w:val="single"/>
        </w:rPr>
        <w:t>o</w:t>
      </w:r>
      <w:r w:rsidRPr="003F5AEA">
        <w:rPr>
          <w:rFonts w:ascii="Times New Roman" w:hAnsi="Times New Roman"/>
          <w:iCs/>
          <w:noProof/>
          <w:color w:val="000000"/>
          <w:u w:val="single"/>
        </w:rPr>
        <w:t>pinion amended and superseded on other grounds</w:t>
      </w:r>
      <w:r w:rsidRPr="003F5AEA">
        <w:rPr>
          <w:rFonts w:ascii="Times New Roman" w:hAnsi="Times New Roman"/>
          <w:i/>
          <w:iCs/>
          <w:noProof/>
          <w:color w:val="000000"/>
        </w:rPr>
        <w:t>,</w:t>
      </w:r>
      <w:r w:rsidRPr="003F5AEA">
        <w:rPr>
          <w:rFonts w:ascii="Times New Roman" w:hAnsi="Times New Roman"/>
          <w:noProof/>
          <w:color w:val="000000"/>
        </w:rPr>
        <w:t xml:space="preserve"> 697 F.3d 706 (9</w:t>
      </w:r>
      <w:r w:rsidRPr="003F5AEA">
        <w:rPr>
          <w:rFonts w:ascii="Times New Roman" w:hAnsi="Times New Roman"/>
          <w:noProof/>
          <w:color w:val="000000"/>
          <w:vertAlign w:val="superscript"/>
        </w:rPr>
        <w:t>th</w:t>
      </w:r>
      <w:r w:rsidRPr="003F5AEA">
        <w:rPr>
          <w:rFonts w:ascii="Times New Roman" w:hAnsi="Times New Roman"/>
          <w:noProof/>
          <w:color w:val="000000"/>
        </w:rPr>
        <w:t xml:space="preserve"> Cir. 2012</w:t>
      </w:r>
      <w:r w:rsidRPr="003F5AEA">
        <w:rPr>
          <w:rFonts w:ascii="Verdana" w:hAnsi="Verdana"/>
          <w:noProof/>
          <w:color w:val="000000"/>
        </w:rPr>
        <w:t>)</w:t>
      </w:r>
      <w:r>
        <w:rPr>
          <w:noProof/>
        </w:rPr>
        <w:tab/>
        <w:t>7</w:t>
      </w:r>
    </w:p>
    <w:p w:rsidR="00846BE6" w:rsidRDefault="00846BE6">
      <w:pPr>
        <w:pStyle w:val="TableofAuthorities"/>
        <w:tabs>
          <w:tab w:val="right" w:leader="dot" w:pos="9350"/>
        </w:tabs>
        <w:rPr>
          <w:noProof/>
        </w:rPr>
      </w:pPr>
      <w:r w:rsidRPr="003F5AEA">
        <w:rPr>
          <w:rFonts w:ascii="Times New Roman" w:hAnsi="Times New Roman"/>
          <w:noProof/>
          <w:u w:val="single"/>
        </w:rPr>
        <w:t>Olmstead v. L.C.</w:t>
      </w:r>
      <w:r w:rsidRPr="003F5AEA">
        <w:rPr>
          <w:rFonts w:ascii="Times New Roman" w:hAnsi="Times New Roman"/>
          <w:noProof/>
        </w:rPr>
        <w:t>, 527 U.S. 581 (1999)</w:t>
      </w:r>
      <w:r>
        <w:rPr>
          <w:noProof/>
        </w:rPr>
        <w:tab/>
      </w:r>
      <w:r w:rsidR="00620B28">
        <w:rPr>
          <w:noProof/>
        </w:rPr>
        <w:t>passim</w:t>
      </w:r>
    </w:p>
    <w:p w:rsidR="00846BE6" w:rsidRDefault="00846BE6">
      <w:pPr>
        <w:pStyle w:val="TableofAuthorities"/>
        <w:tabs>
          <w:tab w:val="right" w:leader="dot" w:pos="9350"/>
        </w:tabs>
        <w:rPr>
          <w:noProof/>
        </w:rPr>
      </w:pPr>
      <w:r w:rsidRPr="003F5AEA">
        <w:rPr>
          <w:rFonts w:ascii="Times New Roman" w:hAnsi="Times New Roman"/>
          <w:noProof/>
          <w:u w:val="single"/>
        </w:rPr>
        <w:t>Pashby v. Delia</w:t>
      </w:r>
      <w:r w:rsidRPr="003F5AEA">
        <w:rPr>
          <w:rFonts w:ascii="Times New Roman" w:hAnsi="Times New Roman"/>
          <w:noProof/>
        </w:rPr>
        <w:t>, 709 F.3d 307 (4th Cir. 2013)</w:t>
      </w:r>
      <w:r>
        <w:rPr>
          <w:noProof/>
        </w:rPr>
        <w:tab/>
        <w:t>7</w:t>
      </w:r>
    </w:p>
    <w:p w:rsidR="00846BE6" w:rsidRDefault="00846BE6">
      <w:pPr>
        <w:pStyle w:val="TableofAuthorities"/>
        <w:tabs>
          <w:tab w:val="right" w:leader="dot" w:pos="9350"/>
        </w:tabs>
        <w:rPr>
          <w:noProof/>
        </w:rPr>
      </w:pPr>
      <w:r w:rsidRPr="003F5AEA">
        <w:rPr>
          <w:rFonts w:ascii="Times New Roman" w:hAnsi="Times New Roman"/>
          <w:iCs/>
          <w:noProof/>
          <w:u w:val="single"/>
        </w:rPr>
        <w:t>Ricci v. Patrick</w:t>
      </w:r>
      <w:r w:rsidRPr="003F5AEA">
        <w:rPr>
          <w:rFonts w:ascii="Times New Roman" w:hAnsi="Times New Roman"/>
          <w:noProof/>
        </w:rPr>
        <w:t>, 544 F.3d 8 (1st Cir. 2008)</w:t>
      </w:r>
      <w:r>
        <w:rPr>
          <w:noProof/>
        </w:rPr>
        <w:tab/>
        <w:t>9</w:t>
      </w:r>
    </w:p>
    <w:p w:rsidR="00846BE6" w:rsidRDefault="00846BE6">
      <w:pPr>
        <w:pStyle w:val="TableofAuthorities"/>
        <w:tabs>
          <w:tab w:val="right" w:leader="dot" w:pos="9350"/>
        </w:tabs>
        <w:rPr>
          <w:noProof/>
        </w:rPr>
      </w:pPr>
      <w:r w:rsidRPr="003F5AEA">
        <w:rPr>
          <w:rFonts w:ascii="Times New Roman" w:hAnsi="Times New Roman"/>
          <w:noProof/>
          <w:u w:val="single"/>
        </w:rPr>
        <w:t>Richard C</w:t>
      </w:r>
      <w:r w:rsidRPr="003F5AEA">
        <w:rPr>
          <w:rFonts w:ascii="Times New Roman" w:eastAsia="Times New Roman" w:hAnsi="Times New Roman"/>
          <w:noProof/>
          <w:u w:val="single"/>
        </w:rPr>
        <w:t>.</w:t>
      </w:r>
      <w:r w:rsidRPr="003F5AEA">
        <w:rPr>
          <w:rFonts w:ascii="Times New Roman" w:hAnsi="Times New Roman"/>
          <w:noProof/>
          <w:u w:val="single"/>
        </w:rPr>
        <w:t xml:space="preserve"> v. Houstoun</w:t>
      </w:r>
      <w:r w:rsidRPr="003F5AEA">
        <w:rPr>
          <w:rFonts w:ascii="Times New Roman" w:hAnsi="Times New Roman"/>
          <w:noProof/>
        </w:rPr>
        <w:t>, 196 F.R.D. 288 (W.D. Pa. 1999)</w:t>
      </w:r>
      <w:r>
        <w:rPr>
          <w:noProof/>
        </w:rPr>
        <w:tab/>
      </w:r>
      <w:r w:rsidR="00FB1DE2">
        <w:rPr>
          <w:noProof/>
        </w:rPr>
        <w:t>9</w:t>
      </w:r>
    </w:p>
    <w:p w:rsidR="00846BE6" w:rsidRDefault="0047399F">
      <w:pPr>
        <w:pStyle w:val="TOAHeading"/>
        <w:tabs>
          <w:tab w:val="right" w:leader="dot" w:pos="9350"/>
        </w:tabs>
        <w:rPr>
          <w:rFonts w:ascii="Calibri" w:hAnsi="Calibri"/>
          <w:b w:val="0"/>
          <w:bCs w:val="0"/>
          <w:noProof/>
          <w:sz w:val="22"/>
          <w:szCs w:val="22"/>
        </w:rPr>
      </w:pPr>
      <w:r>
        <w:rPr>
          <w:rFonts w:ascii="Times New Roman" w:hAnsi="Times New Roman"/>
          <w:b w:val="0"/>
          <w:bCs w:val="0"/>
          <w:color w:val="000000"/>
        </w:rPr>
        <w:fldChar w:fldCharType="end"/>
      </w:r>
      <w:r>
        <w:rPr>
          <w:rFonts w:ascii="Times New Roman" w:hAnsi="Times New Roman"/>
          <w:b w:val="0"/>
          <w:bCs w:val="0"/>
          <w:color w:val="000000"/>
        </w:rPr>
        <w:fldChar w:fldCharType="begin"/>
      </w:r>
      <w:r w:rsidR="00846BE6">
        <w:rPr>
          <w:rFonts w:ascii="Times New Roman" w:hAnsi="Times New Roman"/>
          <w:b w:val="0"/>
          <w:bCs w:val="0"/>
          <w:color w:val="000000"/>
        </w:rPr>
        <w:instrText xml:space="preserve"> TOA \h \c "2" \p </w:instrText>
      </w:r>
      <w:r>
        <w:rPr>
          <w:rFonts w:ascii="Times New Roman" w:hAnsi="Times New Roman"/>
          <w:b w:val="0"/>
          <w:bCs w:val="0"/>
          <w:color w:val="000000"/>
        </w:rPr>
        <w:fldChar w:fldCharType="separate"/>
      </w:r>
      <w:r w:rsidR="00846BE6">
        <w:rPr>
          <w:noProof/>
        </w:rPr>
        <w:t>Statutes</w:t>
      </w:r>
    </w:p>
    <w:p w:rsidR="00846BE6" w:rsidRDefault="00FB1DE2">
      <w:pPr>
        <w:pStyle w:val="TableofAuthorities"/>
        <w:tabs>
          <w:tab w:val="right" w:leader="dot" w:pos="9350"/>
        </w:tabs>
        <w:rPr>
          <w:noProof/>
        </w:rPr>
      </w:pPr>
      <w:r>
        <w:rPr>
          <w:rFonts w:ascii="Times New Roman" w:hAnsi="Times New Roman"/>
          <w:noProof/>
        </w:rPr>
        <w:t xml:space="preserve">42 U.S.C. </w:t>
      </w:r>
      <w:r w:rsidR="00846BE6" w:rsidRPr="009E22BF">
        <w:rPr>
          <w:rFonts w:ascii="Times New Roman" w:hAnsi="Times New Roman"/>
          <w:noProof/>
        </w:rPr>
        <w:t>§ 12101(a)(2)</w:t>
      </w:r>
      <w:r w:rsidR="00846BE6">
        <w:rPr>
          <w:noProof/>
        </w:rPr>
        <w:tab/>
        <w:t>5</w:t>
      </w:r>
      <w:r>
        <w:rPr>
          <w:noProof/>
        </w:rPr>
        <w:t>, 6</w:t>
      </w:r>
    </w:p>
    <w:p w:rsidR="00846BE6" w:rsidRDefault="00846BE6">
      <w:pPr>
        <w:pStyle w:val="TableofAuthorities"/>
        <w:tabs>
          <w:tab w:val="right" w:leader="dot" w:pos="9350"/>
        </w:tabs>
        <w:rPr>
          <w:noProof/>
        </w:rPr>
      </w:pPr>
      <w:r w:rsidRPr="009E22BF">
        <w:rPr>
          <w:rFonts w:ascii="Times New Roman" w:hAnsi="Times New Roman"/>
          <w:noProof/>
        </w:rPr>
        <w:t>28 U.S.C. § 517</w:t>
      </w:r>
      <w:r>
        <w:rPr>
          <w:noProof/>
        </w:rPr>
        <w:tab/>
        <w:t>5</w:t>
      </w:r>
    </w:p>
    <w:p w:rsidR="00846BE6" w:rsidRDefault="00846BE6">
      <w:pPr>
        <w:pStyle w:val="TableofAuthorities"/>
        <w:tabs>
          <w:tab w:val="right" w:leader="dot" w:pos="9350"/>
        </w:tabs>
        <w:rPr>
          <w:noProof/>
        </w:rPr>
      </w:pPr>
      <w:r w:rsidRPr="009E22BF">
        <w:rPr>
          <w:rFonts w:ascii="Times New Roman" w:hAnsi="Times New Roman"/>
          <w:noProof/>
        </w:rPr>
        <w:t>42 U.S.C. § 12101(b)(1)</w:t>
      </w:r>
      <w:r>
        <w:rPr>
          <w:noProof/>
        </w:rPr>
        <w:tab/>
        <w:t>5</w:t>
      </w:r>
    </w:p>
    <w:p w:rsidR="00846BE6" w:rsidRDefault="00846BE6">
      <w:pPr>
        <w:pStyle w:val="TableofAuthorities"/>
        <w:tabs>
          <w:tab w:val="right" w:leader="dot" w:pos="9350"/>
        </w:tabs>
        <w:rPr>
          <w:noProof/>
        </w:rPr>
      </w:pPr>
      <w:r w:rsidRPr="009E22BF">
        <w:rPr>
          <w:rFonts w:ascii="Times New Roman" w:hAnsi="Times New Roman"/>
          <w:noProof/>
        </w:rPr>
        <w:t>42 U.S.C. § 12101(b)(2) &amp; (3)</w:t>
      </w:r>
      <w:r>
        <w:rPr>
          <w:noProof/>
        </w:rPr>
        <w:tab/>
        <w:t>6</w:t>
      </w:r>
    </w:p>
    <w:p w:rsidR="00846BE6" w:rsidRDefault="00846BE6">
      <w:pPr>
        <w:pStyle w:val="TableofAuthorities"/>
        <w:tabs>
          <w:tab w:val="right" w:leader="dot" w:pos="9350"/>
        </w:tabs>
        <w:rPr>
          <w:noProof/>
        </w:rPr>
      </w:pPr>
      <w:r w:rsidRPr="009E22BF">
        <w:rPr>
          <w:rFonts w:ascii="Times New Roman" w:hAnsi="Times New Roman"/>
          <w:noProof/>
        </w:rPr>
        <w:t>42 U.S.C. § 12134</w:t>
      </w:r>
      <w:r>
        <w:rPr>
          <w:noProof/>
        </w:rPr>
        <w:tab/>
        <w:t>6</w:t>
      </w:r>
    </w:p>
    <w:p w:rsidR="00846BE6" w:rsidRDefault="00846BE6">
      <w:pPr>
        <w:pStyle w:val="TableofAuthorities"/>
        <w:tabs>
          <w:tab w:val="right" w:leader="dot" w:pos="9350"/>
        </w:tabs>
        <w:rPr>
          <w:noProof/>
        </w:rPr>
      </w:pPr>
      <w:r w:rsidRPr="009E22BF">
        <w:rPr>
          <w:rFonts w:ascii="Times New Roman" w:hAnsi="Times New Roman"/>
          <w:noProof/>
        </w:rPr>
        <w:t>42 U.S.C. §12101(a)(2)</w:t>
      </w:r>
      <w:r>
        <w:rPr>
          <w:noProof/>
        </w:rPr>
        <w:tab/>
      </w:r>
      <w:r w:rsidR="00FB1DE2">
        <w:rPr>
          <w:noProof/>
        </w:rPr>
        <w:t xml:space="preserve">5, </w:t>
      </w:r>
      <w:r>
        <w:rPr>
          <w:noProof/>
        </w:rPr>
        <w:t>6</w:t>
      </w:r>
    </w:p>
    <w:p w:rsidR="00846BE6" w:rsidRDefault="00846BE6">
      <w:pPr>
        <w:pStyle w:val="TableofAuthorities"/>
        <w:tabs>
          <w:tab w:val="right" w:leader="dot" w:pos="9350"/>
        </w:tabs>
        <w:rPr>
          <w:noProof/>
        </w:rPr>
      </w:pPr>
      <w:r w:rsidRPr="009E22BF">
        <w:rPr>
          <w:rFonts w:ascii="Times New Roman" w:hAnsi="Times New Roman"/>
          <w:noProof/>
        </w:rPr>
        <w:t>Section 504 of the Rehabilitation Act, 29 U.S.C. § 794</w:t>
      </w:r>
      <w:r>
        <w:rPr>
          <w:noProof/>
        </w:rPr>
        <w:tab/>
        <w:t>6</w:t>
      </w:r>
    </w:p>
    <w:p w:rsidR="00846BE6" w:rsidRDefault="00846BE6">
      <w:pPr>
        <w:pStyle w:val="TableofAuthorities"/>
        <w:tabs>
          <w:tab w:val="right" w:leader="dot" w:pos="9350"/>
        </w:tabs>
        <w:rPr>
          <w:noProof/>
        </w:rPr>
      </w:pPr>
      <w:r w:rsidRPr="009E22BF">
        <w:rPr>
          <w:rFonts w:ascii="Times New Roman" w:hAnsi="Times New Roman"/>
          <w:noProof/>
        </w:rPr>
        <w:t>Title II of the Americans with Disabilities Act (ADA), 42 U.S.C. § 12132</w:t>
      </w:r>
      <w:r>
        <w:rPr>
          <w:noProof/>
        </w:rPr>
        <w:tab/>
        <w:t>5</w:t>
      </w:r>
      <w:r w:rsidR="00FB1DE2">
        <w:rPr>
          <w:noProof/>
        </w:rPr>
        <w:t>, 6</w:t>
      </w:r>
    </w:p>
    <w:p w:rsidR="002B29FF" w:rsidRDefault="002B29FF" w:rsidP="002B29FF">
      <w:pPr>
        <w:pStyle w:val="TOAHeading"/>
        <w:tabs>
          <w:tab w:val="right" w:leader="dot" w:pos="9350"/>
        </w:tabs>
        <w:rPr>
          <w:rFonts w:ascii="Times New Roman" w:hAnsi="Times New Roman"/>
          <w:b w:val="0"/>
          <w:bCs w:val="0"/>
          <w:color w:val="000000"/>
        </w:rPr>
      </w:pPr>
    </w:p>
    <w:p w:rsidR="002B29FF" w:rsidRPr="002B29FF" w:rsidRDefault="0047399F" w:rsidP="002B29FF">
      <w:pPr>
        <w:pStyle w:val="TOAHeading"/>
        <w:tabs>
          <w:tab w:val="right" w:leader="dot" w:pos="9350"/>
        </w:tabs>
        <w:rPr>
          <w:noProof/>
        </w:rPr>
      </w:pPr>
      <w:r>
        <w:rPr>
          <w:rFonts w:ascii="Times New Roman" w:hAnsi="Times New Roman"/>
          <w:b w:val="0"/>
          <w:bCs w:val="0"/>
          <w:color w:val="000000"/>
        </w:rPr>
        <w:lastRenderedPageBreak/>
        <w:fldChar w:fldCharType="end"/>
      </w:r>
      <w:r>
        <w:rPr>
          <w:rFonts w:ascii="Times New Roman" w:hAnsi="Times New Roman"/>
          <w:b w:val="0"/>
          <w:bCs w:val="0"/>
          <w:color w:val="000000"/>
        </w:rPr>
        <w:fldChar w:fldCharType="begin"/>
      </w:r>
      <w:r w:rsidR="00846BE6">
        <w:rPr>
          <w:rFonts w:ascii="Times New Roman" w:hAnsi="Times New Roman"/>
          <w:b w:val="0"/>
          <w:bCs w:val="0"/>
          <w:color w:val="000000"/>
        </w:rPr>
        <w:instrText xml:space="preserve"> TOA \h \c "3" \p </w:instrText>
      </w:r>
      <w:r>
        <w:rPr>
          <w:rFonts w:ascii="Times New Roman" w:hAnsi="Times New Roman"/>
          <w:b w:val="0"/>
          <w:bCs w:val="0"/>
          <w:color w:val="000000"/>
        </w:rPr>
        <w:fldChar w:fldCharType="separate"/>
      </w:r>
      <w:r w:rsidR="00846BE6">
        <w:rPr>
          <w:noProof/>
        </w:rPr>
        <w:t>Other Authorities</w:t>
      </w:r>
    </w:p>
    <w:p w:rsidR="00846BE6" w:rsidRDefault="00846BE6">
      <w:pPr>
        <w:pStyle w:val="TableofAuthorities"/>
        <w:tabs>
          <w:tab w:val="right" w:leader="dot" w:pos="9350"/>
        </w:tabs>
        <w:rPr>
          <w:noProof/>
        </w:rPr>
      </w:pPr>
      <w:r w:rsidRPr="00692BF6">
        <w:rPr>
          <w:rFonts w:ascii="Times New Roman" w:hAnsi="Times New Roman"/>
          <w:noProof/>
        </w:rPr>
        <w:t>Act establishing "Task Force on the Closure of State Developmental Centers," P.L. 2011, Chapter 143 (available at http://www.njleg.state.nj.us/2010/Bills/S3000/2928_I1.HTM)</w:t>
      </w:r>
      <w:r>
        <w:rPr>
          <w:noProof/>
        </w:rPr>
        <w:tab/>
        <w:t>7</w:t>
      </w:r>
    </w:p>
    <w:p w:rsidR="00846BE6" w:rsidRDefault="00846BE6">
      <w:pPr>
        <w:pStyle w:val="TableofAuthorities"/>
        <w:tabs>
          <w:tab w:val="right" w:leader="dot" w:pos="9350"/>
        </w:tabs>
        <w:rPr>
          <w:noProof/>
        </w:rPr>
      </w:pPr>
      <w:r w:rsidRPr="00692BF6">
        <w:rPr>
          <w:rFonts w:ascii="Times New Roman" w:hAnsi="Times New Roman"/>
          <w:noProof/>
        </w:rPr>
        <w:t>Final Report as Submitted to Governor Chris Christie and the New Jersey Legislature (available at https://dspace.njstatelib.org/xmlui/handle/10929/21105)</w:t>
      </w:r>
      <w:r>
        <w:rPr>
          <w:noProof/>
        </w:rPr>
        <w:tab/>
        <w:t>8</w:t>
      </w:r>
    </w:p>
    <w:p w:rsidR="00846BE6" w:rsidRDefault="00846BE6">
      <w:pPr>
        <w:pStyle w:val="TableofAuthorities"/>
        <w:tabs>
          <w:tab w:val="right" w:leader="dot" w:pos="9350"/>
        </w:tabs>
        <w:rPr>
          <w:noProof/>
        </w:rPr>
      </w:pPr>
      <w:r w:rsidRPr="00692BF6">
        <w:rPr>
          <w:rFonts w:ascii="Times New Roman" w:hAnsi="Times New Roman"/>
          <w:noProof/>
        </w:rPr>
        <w:t xml:space="preserve">Statement of the Department of Justice on Enforcement of the Integration Mandate of Title II of the Americans with Disabilities Act and </w:t>
      </w:r>
      <w:r w:rsidRPr="00692BF6">
        <w:rPr>
          <w:rFonts w:ascii="Times New Roman" w:hAnsi="Times New Roman"/>
          <w:noProof/>
          <w:u w:val="single"/>
        </w:rPr>
        <w:t>Olmstead v. L.C.</w:t>
      </w:r>
      <w:r w:rsidRPr="00692BF6">
        <w:rPr>
          <w:rFonts w:ascii="Times New Roman" w:hAnsi="Times New Roman"/>
          <w:noProof/>
        </w:rPr>
        <w:t xml:space="preserve">” at 3 (June 22, 2011), </w:t>
      </w:r>
      <w:r w:rsidRPr="00692BF6">
        <w:rPr>
          <w:rFonts w:ascii="Times New Roman" w:hAnsi="Times New Roman"/>
          <w:noProof/>
          <w:u w:val="single"/>
        </w:rPr>
        <w:t>available at</w:t>
      </w:r>
      <w:r w:rsidRPr="00692BF6">
        <w:rPr>
          <w:rFonts w:ascii="Times New Roman" w:hAnsi="Times New Roman"/>
          <w:noProof/>
        </w:rPr>
        <w:t>:  http://www.ada.gov/olmstead/q&amp;a_olmstead.htm</w:t>
      </w:r>
      <w:r>
        <w:rPr>
          <w:noProof/>
        </w:rPr>
        <w:tab/>
        <w:t>7</w:t>
      </w:r>
    </w:p>
    <w:p w:rsidR="00846BE6" w:rsidRDefault="0047399F">
      <w:pPr>
        <w:pStyle w:val="TOAHeading"/>
        <w:tabs>
          <w:tab w:val="right" w:leader="dot" w:pos="9350"/>
        </w:tabs>
        <w:rPr>
          <w:rFonts w:ascii="Calibri" w:hAnsi="Calibri"/>
          <w:b w:val="0"/>
          <w:bCs w:val="0"/>
          <w:noProof/>
          <w:sz w:val="22"/>
          <w:szCs w:val="22"/>
        </w:rPr>
      </w:pPr>
      <w:r>
        <w:rPr>
          <w:rFonts w:ascii="Times New Roman" w:hAnsi="Times New Roman"/>
          <w:b w:val="0"/>
          <w:bCs w:val="0"/>
          <w:color w:val="000000"/>
        </w:rPr>
        <w:fldChar w:fldCharType="end"/>
      </w:r>
      <w:r w:rsidRPr="0047399F">
        <w:rPr>
          <w:rFonts w:ascii="Times New Roman" w:hAnsi="Times New Roman"/>
          <w:b w:val="0"/>
          <w:bCs w:val="0"/>
          <w:color w:val="000000"/>
        </w:rPr>
        <w:fldChar w:fldCharType="begin"/>
      </w:r>
      <w:r w:rsidR="00846BE6">
        <w:rPr>
          <w:rFonts w:ascii="Times New Roman" w:hAnsi="Times New Roman"/>
          <w:b w:val="0"/>
          <w:bCs w:val="0"/>
          <w:color w:val="000000"/>
        </w:rPr>
        <w:instrText xml:space="preserve"> TOA \h \c "6" \p </w:instrText>
      </w:r>
      <w:r w:rsidRPr="0047399F">
        <w:rPr>
          <w:rFonts w:ascii="Times New Roman" w:hAnsi="Times New Roman"/>
          <w:b w:val="0"/>
          <w:bCs w:val="0"/>
          <w:color w:val="000000"/>
        </w:rPr>
        <w:fldChar w:fldCharType="separate"/>
      </w:r>
      <w:r w:rsidR="00846BE6">
        <w:rPr>
          <w:noProof/>
        </w:rPr>
        <w:t>Regulations</w:t>
      </w:r>
    </w:p>
    <w:p w:rsidR="002B29FF" w:rsidRDefault="002B29FF" w:rsidP="002B29FF">
      <w:pPr>
        <w:pStyle w:val="TableofAuthorities"/>
        <w:tabs>
          <w:tab w:val="right" w:leader="dot" w:pos="9350"/>
        </w:tabs>
        <w:rPr>
          <w:noProof/>
        </w:rPr>
      </w:pPr>
      <w:r>
        <w:rPr>
          <w:rFonts w:ascii="Times New Roman" w:hAnsi="Times New Roman"/>
          <w:noProof/>
        </w:rPr>
        <w:t>28 C.F.R. Part 35, App. B</w:t>
      </w:r>
      <w:r>
        <w:rPr>
          <w:noProof/>
        </w:rPr>
        <w:tab/>
        <w:t>6</w:t>
      </w:r>
    </w:p>
    <w:p w:rsidR="00846BE6" w:rsidRDefault="00846BE6">
      <w:pPr>
        <w:pStyle w:val="TableofAuthorities"/>
        <w:tabs>
          <w:tab w:val="right" w:leader="dot" w:pos="9350"/>
        </w:tabs>
        <w:rPr>
          <w:noProof/>
        </w:rPr>
      </w:pPr>
      <w:r w:rsidRPr="007B7CAE">
        <w:rPr>
          <w:rFonts w:ascii="Times New Roman" w:hAnsi="Times New Roman"/>
          <w:noProof/>
        </w:rPr>
        <w:t>28 C.F.R. § 35.130(d)</w:t>
      </w:r>
      <w:r>
        <w:rPr>
          <w:noProof/>
        </w:rPr>
        <w:tab/>
        <w:t>6</w:t>
      </w:r>
    </w:p>
    <w:p w:rsidR="00FB1DE2" w:rsidRDefault="00FB1DE2" w:rsidP="00FB1DE2">
      <w:pPr>
        <w:pStyle w:val="TableofAuthorities"/>
        <w:tabs>
          <w:tab w:val="right" w:leader="dot" w:pos="9350"/>
        </w:tabs>
        <w:rPr>
          <w:noProof/>
        </w:rPr>
      </w:pPr>
      <w:r w:rsidRPr="009E22BF">
        <w:rPr>
          <w:rFonts w:ascii="Times New Roman" w:hAnsi="Times New Roman"/>
          <w:noProof/>
        </w:rPr>
        <w:t>28 C.F.R. § 41.51(d)</w:t>
      </w:r>
      <w:r>
        <w:rPr>
          <w:noProof/>
        </w:rPr>
        <w:tab/>
        <w:t>6</w:t>
      </w:r>
    </w:p>
    <w:p w:rsidR="00846BE6" w:rsidRDefault="00846BE6">
      <w:pPr>
        <w:pStyle w:val="TableofAuthorities"/>
        <w:tabs>
          <w:tab w:val="right" w:leader="dot" w:pos="9350"/>
        </w:tabs>
        <w:rPr>
          <w:noProof/>
        </w:rPr>
      </w:pPr>
      <w:r w:rsidRPr="007B7CAE">
        <w:rPr>
          <w:rFonts w:ascii="Times New Roman" w:hAnsi="Times New Roman"/>
          <w:noProof/>
        </w:rPr>
        <w:t>42 C.F.R. § 441.302(d)</w:t>
      </w:r>
      <w:r>
        <w:rPr>
          <w:noProof/>
        </w:rPr>
        <w:tab/>
        <w:t>9</w:t>
      </w:r>
    </w:p>
    <w:p w:rsidR="00846BE6" w:rsidRDefault="0047399F" w:rsidP="0088332C">
      <w:pPr>
        <w:spacing w:after="0" w:line="240" w:lineRule="auto"/>
        <w:rPr>
          <w:rFonts w:ascii="Times New Roman" w:hAnsi="Times New Roman"/>
          <w:b/>
          <w:bCs/>
          <w:color w:val="000000"/>
          <w:sz w:val="24"/>
          <w:szCs w:val="24"/>
        </w:rPr>
      </w:pPr>
      <w:r>
        <w:rPr>
          <w:rFonts w:ascii="Times New Roman" w:hAnsi="Times New Roman"/>
          <w:b/>
          <w:bCs/>
          <w:color w:val="000000"/>
          <w:sz w:val="24"/>
          <w:szCs w:val="24"/>
        </w:rPr>
        <w:fldChar w:fldCharType="end"/>
      </w:r>
    </w:p>
    <w:p w:rsidR="0088332C" w:rsidRDefault="0088332C" w:rsidP="0088332C">
      <w:pPr>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p>
    <w:p w:rsidR="00864CBB" w:rsidRDefault="005C55F0" w:rsidP="002E4BDF">
      <w:pPr>
        <w:pStyle w:val="ListParagraph"/>
        <w:spacing w:before="240"/>
        <w:ind w:left="1080"/>
        <w:jc w:val="center"/>
        <w:outlineLvl w:val="0"/>
        <w:rPr>
          <w:rFonts w:ascii="Times New Roman" w:hAnsi="Times New Roman"/>
          <w:b/>
          <w:sz w:val="24"/>
          <w:szCs w:val="24"/>
          <w:u w:val="single"/>
        </w:rPr>
      </w:pPr>
      <w:r w:rsidRPr="00520DCB">
        <w:rPr>
          <w:rFonts w:ascii="Times New Roman" w:hAnsi="Times New Roman"/>
          <w:b/>
          <w:sz w:val="24"/>
          <w:szCs w:val="24"/>
          <w:u w:val="single"/>
        </w:rPr>
        <w:lastRenderedPageBreak/>
        <w:t>INTRODUCTION</w:t>
      </w:r>
    </w:p>
    <w:p w:rsidR="00864CBB" w:rsidRDefault="00864CBB" w:rsidP="00864CBB">
      <w:pPr>
        <w:pStyle w:val="ListParagraph"/>
        <w:spacing w:before="240"/>
        <w:ind w:left="1080"/>
        <w:rPr>
          <w:rFonts w:ascii="Times New Roman" w:hAnsi="Times New Roman"/>
          <w:b/>
          <w:sz w:val="24"/>
          <w:szCs w:val="24"/>
          <w:u w:val="single"/>
        </w:rPr>
      </w:pPr>
    </w:p>
    <w:p w:rsidR="00C13005" w:rsidRDefault="00864CBB" w:rsidP="00864CBB">
      <w:pPr>
        <w:pStyle w:val="ListParagraph"/>
        <w:spacing w:after="0" w:line="480" w:lineRule="auto"/>
        <w:ind w:left="0"/>
        <w:rPr>
          <w:rFonts w:ascii="Times New Roman" w:hAnsi="Times New Roman"/>
          <w:sz w:val="24"/>
          <w:szCs w:val="24"/>
        </w:rPr>
      </w:pPr>
      <w:r>
        <w:rPr>
          <w:rFonts w:ascii="Times New Roman" w:hAnsi="Times New Roman"/>
          <w:sz w:val="24"/>
          <w:szCs w:val="24"/>
        </w:rPr>
        <w:tab/>
      </w:r>
      <w:r w:rsidR="005C55F0" w:rsidRPr="00520DCB">
        <w:rPr>
          <w:rFonts w:ascii="Times New Roman" w:hAnsi="Times New Roman"/>
          <w:sz w:val="24"/>
          <w:szCs w:val="24"/>
        </w:rPr>
        <w:t>The United States respectfully submits this Statement of Interest</w:t>
      </w:r>
      <w:r w:rsidR="00A97773">
        <w:rPr>
          <w:rFonts w:ascii="Times New Roman" w:hAnsi="Times New Roman"/>
          <w:sz w:val="24"/>
          <w:szCs w:val="24"/>
        </w:rPr>
        <w:t>,</w:t>
      </w:r>
      <w:r w:rsidR="005C55F0" w:rsidRPr="00520DCB">
        <w:rPr>
          <w:rFonts w:ascii="Times New Roman" w:hAnsi="Times New Roman"/>
          <w:sz w:val="24"/>
          <w:szCs w:val="24"/>
        </w:rPr>
        <w:t xml:space="preserve"> pursuant to 28 U.S.C. §</w:t>
      </w:r>
      <w:r w:rsidR="00A97773">
        <w:rPr>
          <w:rFonts w:ascii="Times New Roman" w:hAnsi="Times New Roman"/>
          <w:sz w:val="24"/>
          <w:szCs w:val="24"/>
        </w:rPr>
        <w:t> </w:t>
      </w:r>
      <w:r w:rsidR="005C55F0" w:rsidRPr="00520DCB">
        <w:rPr>
          <w:rFonts w:ascii="Times New Roman" w:hAnsi="Times New Roman"/>
          <w:sz w:val="24"/>
          <w:szCs w:val="24"/>
        </w:rPr>
        <w:t>517</w:t>
      </w:r>
      <w:r w:rsidR="0047399F">
        <w:rPr>
          <w:rFonts w:ascii="Times New Roman" w:hAnsi="Times New Roman"/>
          <w:sz w:val="24"/>
          <w:szCs w:val="24"/>
        </w:rPr>
        <w:fldChar w:fldCharType="begin"/>
      </w:r>
      <w:r w:rsidR="00846BE6">
        <w:instrText xml:space="preserve"> TA \l "</w:instrText>
      </w:r>
      <w:r w:rsidR="00846BE6" w:rsidRPr="001C155F">
        <w:rPr>
          <w:rFonts w:ascii="Times New Roman" w:hAnsi="Times New Roman"/>
          <w:sz w:val="24"/>
          <w:szCs w:val="24"/>
        </w:rPr>
        <w:instrText>28 U.S.C. § 517</w:instrText>
      </w:r>
      <w:r w:rsidR="00846BE6">
        <w:instrText xml:space="preserve">" \s "28 U.S.C. § 517" \c 2 </w:instrText>
      </w:r>
      <w:r w:rsidR="0047399F">
        <w:rPr>
          <w:rFonts w:ascii="Times New Roman" w:hAnsi="Times New Roman"/>
          <w:sz w:val="24"/>
          <w:szCs w:val="24"/>
        </w:rPr>
        <w:fldChar w:fldCharType="end"/>
      </w:r>
      <w:r w:rsidR="00A97773">
        <w:rPr>
          <w:rFonts w:ascii="Times New Roman" w:hAnsi="Times New Roman"/>
          <w:sz w:val="24"/>
          <w:szCs w:val="24"/>
        </w:rPr>
        <w:t>,</w:t>
      </w:r>
      <w:r w:rsidR="005C55F0" w:rsidRPr="00520DCB">
        <w:rPr>
          <w:rStyle w:val="FootnoteReference"/>
          <w:rFonts w:ascii="Times New Roman" w:hAnsi="Times New Roman"/>
          <w:sz w:val="24"/>
          <w:szCs w:val="24"/>
        </w:rPr>
        <w:footnoteReference w:id="1"/>
      </w:r>
      <w:r w:rsidR="005C55F0" w:rsidRPr="00520DCB">
        <w:rPr>
          <w:rFonts w:ascii="Times New Roman" w:hAnsi="Times New Roman"/>
          <w:sz w:val="24"/>
          <w:szCs w:val="24"/>
        </w:rPr>
        <w:t xml:space="preserve"> regarding</w:t>
      </w:r>
      <w:r w:rsidR="002B075F" w:rsidRPr="00520DCB">
        <w:rPr>
          <w:rFonts w:ascii="Times New Roman" w:hAnsi="Times New Roman"/>
          <w:sz w:val="24"/>
          <w:szCs w:val="24"/>
        </w:rPr>
        <w:t xml:space="preserve"> Plaintiffs’ </w:t>
      </w:r>
      <w:r w:rsidR="00981FC6">
        <w:rPr>
          <w:rFonts w:ascii="Times New Roman" w:hAnsi="Times New Roman"/>
          <w:sz w:val="24"/>
          <w:szCs w:val="24"/>
        </w:rPr>
        <w:t>Complaint</w:t>
      </w:r>
      <w:r w:rsidR="002B075F" w:rsidRPr="00520DCB">
        <w:rPr>
          <w:rFonts w:ascii="Times New Roman" w:hAnsi="Times New Roman"/>
          <w:sz w:val="24"/>
          <w:szCs w:val="24"/>
        </w:rPr>
        <w:t>, [</w:t>
      </w:r>
      <w:r w:rsidR="00673368">
        <w:rPr>
          <w:rFonts w:ascii="Times New Roman" w:hAnsi="Times New Roman"/>
          <w:sz w:val="24"/>
          <w:szCs w:val="24"/>
        </w:rPr>
        <w:t xml:space="preserve">Docket No. </w:t>
      </w:r>
      <w:r w:rsidR="00981FC6">
        <w:rPr>
          <w:rFonts w:ascii="Times New Roman" w:hAnsi="Times New Roman"/>
          <w:sz w:val="24"/>
          <w:szCs w:val="24"/>
        </w:rPr>
        <w:t>1</w:t>
      </w:r>
      <w:r w:rsidR="00673368">
        <w:rPr>
          <w:rFonts w:ascii="Times New Roman" w:hAnsi="Times New Roman"/>
          <w:sz w:val="24"/>
          <w:szCs w:val="24"/>
        </w:rPr>
        <w:t>]</w:t>
      </w:r>
      <w:r w:rsidR="005C55F0" w:rsidRPr="00520DCB">
        <w:rPr>
          <w:rFonts w:ascii="Times New Roman" w:hAnsi="Times New Roman"/>
          <w:sz w:val="24"/>
          <w:szCs w:val="24"/>
        </w:rPr>
        <w:t xml:space="preserve">, in order to clarify to the Court the proper scope and application of the integration </w:t>
      </w:r>
      <w:r w:rsidR="0018089A">
        <w:rPr>
          <w:rFonts w:ascii="Times New Roman" w:hAnsi="Times New Roman"/>
          <w:sz w:val="24"/>
          <w:szCs w:val="24"/>
        </w:rPr>
        <w:t>mandate</w:t>
      </w:r>
      <w:r w:rsidR="005C55F0" w:rsidRPr="00520DCB">
        <w:rPr>
          <w:rFonts w:ascii="Times New Roman" w:hAnsi="Times New Roman"/>
          <w:sz w:val="24"/>
          <w:szCs w:val="24"/>
        </w:rPr>
        <w:t xml:space="preserve"> of Title II of the Americans with Disabilities Act</w:t>
      </w:r>
      <w:r w:rsidR="002B075F" w:rsidRPr="00520DCB">
        <w:rPr>
          <w:rFonts w:ascii="Times New Roman" w:hAnsi="Times New Roman"/>
          <w:sz w:val="24"/>
          <w:szCs w:val="24"/>
        </w:rPr>
        <w:t xml:space="preserve"> (ADA), 42 U.S.C. § 12132</w:t>
      </w:r>
      <w:r w:rsidR="0047399F">
        <w:rPr>
          <w:rFonts w:ascii="Times New Roman" w:hAnsi="Times New Roman"/>
          <w:sz w:val="24"/>
          <w:szCs w:val="24"/>
        </w:rPr>
        <w:fldChar w:fldCharType="begin"/>
      </w:r>
      <w:r w:rsidR="00846BE6">
        <w:instrText xml:space="preserve"> TA \l "</w:instrText>
      </w:r>
      <w:r w:rsidR="00846BE6" w:rsidRPr="001C155F">
        <w:rPr>
          <w:rFonts w:ascii="Times New Roman" w:hAnsi="Times New Roman"/>
          <w:sz w:val="24"/>
          <w:szCs w:val="24"/>
        </w:rPr>
        <w:instrText>Title II of the Americans with Disabilities Act (ADA), 42 U.S.C. § 12132</w:instrText>
      </w:r>
      <w:r w:rsidR="00846BE6">
        <w:instrText xml:space="preserve">" \s "Title II of the Americans with Disabilities Act (ADA), 42 U.S.C. § 12132" \c 2 </w:instrText>
      </w:r>
      <w:r w:rsidR="0047399F">
        <w:rPr>
          <w:rFonts w:ascii="Times New Roman" w:hAnsi="Times New Roman"/>
          <w:sz w:val="24"/>
          <w:szCs w:val="24"/>
        </w:rPr>
        <w:fldChar w:fldCharType="end"/>
      </w:r>
      <w:r w:rsidR="005C55F0" w:rsidRPr="00520DCB">
        <w:rPr>
          <w:rFonts w:ascii="Times New Roman" w:hAnsi="Times New Roman"/>
          <w:sz w:val="24"/>
          <w:szCs w:val="24"/>
        </w:rPr>
        <w:t xml:space="preserve">.  </w:t>
      </w:r>
      <w:r w:rsidR="00D0152B">
        <w:rPr>
          <w:rFonts w:ascii="Times New Roman" w:hAnsi="Times New Roman"/>
          <w:sz w:val="24"/>
          <w:szCs w:val="24"/>
        </w:rPr>
        <w:t>The statute</w:t>
      </w:r>
      <w:r w:rsidR="00D249FF">
        <w:rPr>
          <w:rFonts w:ascii="Times New Roman" w:hAnsi="Times New Roman"/>
          <w:sz w:val="24"/>
          <w:szCs w:val="24"/>
        </w:rPr>
        <w:t xml:space="preserve">, </w:t>
      </w:r>
      <w:r w:rsidR="00D0152B">
        <w:rPr>
          <w:rFonts w:ascii="Times New Roman" w:hAnsi="Times New Roman"/>
          <w:sz w:val="24"/>
          <w:szCs w:val="24"/>
        </w:rPr>
        <w:t>regulations</w:t>
      </w:r>
      <w:r w:rsidR="00D249FF">
        <w:rPr>
          <w:rFonts w:ascii="Times New Roman" w:hAnsi="Times New Roman"/>
          <w:sz w:val="24"/>
          <w:szCs w:val="24"/>
        </w:rPr>
        <w:t>, and established precedent</w:t>
      </w:r>
      <w:r w:rsidR="00D0152B">
        <w:rPr>
          <w:rFonts w:ascii="Times New Roman" w:hAnsi="Times New Roman"/>
          <w:sz w:val="24"/>
          <w:szCs w:val="24"/>
        </w:rPr>
        <w:t xml:space="preserve"> do not </w:t>
      </w:r>
      <w:r w:rsidR="008D2827">
        <w:rPr>
          <w:rFonts w:ascii="Times New Roman" w:hAnsi="Times New Roman"/>
          <w:sz w:val="24"/>
          <w:szCs w:val="24"/>
        </w:rPr>
        <w:t xml:space="preserve">support the </w:t>
      </w:r>
      <w:r w:rsidR="00517AC0">
        <w:rPr>
          <w:rFonts w:ascii="Times New Roman" w:hAnsi="Times New Roman"/>
          <w:sz w:val="24"/>
          <w:szCs w:val="24"/>
        </w:rPr>
        <w:t>P</w:t>
      </w:r>
      <w:r w:rsidR="008D2827">
        <w:rPr>
          <w:rFonts w:ascii="Times New Roman" w:hAnsi="Times New Roman"/>
          <w:sz w:val="24"/>
          <w:szCs w:val="24"/>
        </w:rPr>
        <w:t>laintiffs</w:t>
      </w:r>
      <w:r w:rsidR="00517AC0">
        <w:rPr>
          <w:rFonts w:ascii="Times New Roman" w:hAnsi="Times New Roman"/>
          <w:sz w:val="24"/>
          <w:szCs w:val="24"/>
        </w:rPr>
        <w:t>’</w:t>
      </w:r>
      <w:r w:rsidR="008D2827">
        <w:rPr>
          <w:rFonts w:ascii="Times New Roman" w:hAnsi="Times New Roman"/>
          <w:sz w:val="24"/>
          <w:szCs w:val="24"/>
        </w:rPr>
        <w:t xml:space="preserve"> claim </w:t>
      </w:r>
      <w:r w:rsidR="006F6F46">
        <w:rPr>
          <w:rFonts w:ascii="Times New Roman" w:hAnsi="Times New Roman"/>
          <w:sz w:val="24"/>
          <w:szCs w:val="24"/>
        </w:rPr>
        <w:t>that the</w:t>
      </w:r>
      <w:r w:rsidR="00C13005">
        <w:rPr>
          <w:rFonts w:ascii="Times New Roman" w:hAnsi="Times New Roman"/>
          <w:sz w:val="24"/>
          <w:szCs w:val="24"/>
        </w:rPr>
        <w:t xml:space="preserve"> ADA </w:t>
      </w:r>
      <w:r w:rsidR="00B278D5">
        <w:rPr>
          <w:rFonts w:ascii="Times New Roman" w:hAnsi="Times New Roman"/>
          <w:sz w:val="24"/>
          <w:szCs w:val="24"/>
        </w:rPr>
        <w:t>gives them a right to remain in a</w:t>
      </w:r>
      <w:r w:rsidR="00AF3CCE">
        <w:rPr>
          <w:rFonts w:ascii="Times New Roman" w:hAnsi="Times New Roman"/>
          <w:sz w:val="24"/>
          <w:szCs w:val="24"/>
        </w:rPr>
        <w:t xml:space="preserve"> particular </w:t>
      </w:r>
      <w:r w:rsidR="00AF6597">
        <w:rPr>
          <w:rFonts w:ascii="Times New Roman" w:hAnsi="Times New Roman"/>
          <w:sz w:val="24"/>
          <w:szCs w:val="24"/>
        </w:rPr>
        <w:t>institution</w:t>
      </w:r>
      <w:r w:rsidR="009D4D11">
        <w:rPr>
          <w:rFonts w:ascii="Times New Roman" w:hAnsi="Times New Roman"/>
          <w:sz w:val="24"/>
          <w:szCs w:val="24"/>
        </w:rPr>
        <w:t xml:space="preserve"> and </w:t>
      </w:r>
      <w:r w:rsidR="00D45BB1">
        <w:rPr>
          <w:rFonts w:ascii="Times New Roman" w:hAnsi="Times New Roman"/>
          <w:sz w:val="24"/>
          <w:szCs w:val="24"/>
        </w:rPr>
        <w:t>prevent</w:t>
      </w:r>
      <w:r w:rsidR="00A10A74">
        <w:rPr>
          <w:rFonts w:ascii="Times New Roman" w:hAnsi="Times New Roman"/>
          <w:sz w:val="24"/>
          <w:szCs w:val="24"/>
        </w:rPr>
        <w:t xml:space="preserve"> the State from integrating persons </w:t>
      </w:r>
      <w:r w:rsidR="00C47091">
        <w:rPr>
          <w:rFonts w:ascii="Times New Roman" w:hAnsi="Times New Roman"/>
          <w:sz w:val="24"/>
          <w:szCs w:val="24"/>
        </w:rPr>
        <w:t xml:space="preserve">with disabilities </w:t>
      </w:r>
      <w:r w:rsidR="00A10A74">
        <w:rPr>
          <w:rFonts w:ascii="Times New Roman" w:hAnsi="Times New Roman"/>
          <w:sz w:val="24"/>
          <w:szCs w:val="24"/>
        </w:rPr>
        <w:t xml:space="preserve">into a community setting as mandated by </w:t>
      </w:r>
      <w:r w:rsidR="00763835" w:rsidRPr="00E82C26">
        <w:rPr>
          <w:rFonts w:ascii="Times New Roman" w:hAnsi="Times New Roman"/>
          <w:sz w:val="24"/>
          <w:szCs w:val="24"/>
          <w:u w:val="single"/>
        </w:rPr>
        <w:t>Olmstead</w:t>
      </w:r>
      <w:r w:rsidR="00763835">
        <w:rPr>
          <w:rFonts w:ascii="Times New Roman" w:hAnsi="Times New Roman"/>
          <w:sz w:val="24"/>
          <w:szCs w:val="24"/>
          <w:u w:val="single"/>
        </w:rPr>
        <w:t xml:space="preserve"> v. L.C.</w:t>
      </w:r>
      <w:r w:rsidR="00763835">
        <w:rPr>
          <w:rFonts w:ascii="Times New Roman" w:hAnsi="Times New Roman"/>
          <w:sz w:val="24"/>
          <w:szCs w:val="24"/>
        </w:rPr>
        <w:t xml:space="preserve">, 527 U.S. 581, </w:t>
      </w:r>
      <w:r w:rsidR="00763835" w:rsidRPr="00E82C26">
        <w:rPr>
          <w:rFonts w:ascii="Times New Roman" w:hAnsi="Times New Roman"/>
          <w:sz w:val="24"/>
          <w:szCs w:val="24"/>
        </w:rPr>
        <w:t>591</w:t>
      </w:r>
      <w:r w:rsidR="007E633B">
        <w:rPr>
          <w:rFonts w:ascii="Times New Roman" w:hAnsi="Times New Roman"/>
          <w:sz w:val="24"/>
          <w:szCs w:val="24"/>
        </w:rPr>
        <w:t>-592</w:t>
      </w:r>
      <w:r w:rsidR="00763835">
        <w:rPr>
          <w:rFonts w:ascii="Times New Roman" w:hAnsi="Times New Roman"/>
          <w:sz w:val="24"/>
          <w:szCs w:val="24"/>
        </w:rPr>
        <w:t xml:space="preserve"> (1999)</w:t>
      </w:r>
      <w:r w:rsidR="0047399F">
        <w:rPr>
          <w:rFonts w:ascii="Times New Roman" w:hAnsi="Times New Roman"/>
          <w:sz w:val="24"/>
          <w:szCs w:val="24"/>
        </w:rPr>
        <w:fldChar w:fldCharType="begin"/>
      </w:r>
      <w:r w:rsidR="00846BE6">
        <w:instrText xml:space="preserve"> TA \l "</w:instrText>
      </w:r>
      <w:r w:rsidR="00846BE6" w:rsidRPr="001C155F">
        <w:rPr>
          <w:rFonts w:ascii="Times New Roman" w:hAnsi="Times New Roman"/>
          <w:sz w:val="24"/>
          <w:szCs w:val="24"/>
          <w:u w:val="single"/>
        </w:rPr>
        <w:instrText>Olmstead v. L.C.</w:instrText>
      </w:r>
      <w:r w:rsidR="00846BE6" w:rsidRPr="001C155F">
        <w:rPr>
          <w:rFonts w:ascii="Times New Roman" w:hAnsi="Times New Roman"/>
          <w:sz w:val="24"/>
          <w:szCs w:val="24"/>
        </w:rPr>
        <w:instrText>, 527 U.S. 581, 591-592 (1999)</w:instrText>
      </w:r>
      <w:r w:rsidR="00846BE6">
        <w:instrText xml:space="preserve">" \s "Olmstead v. L.C., 527 U.S. 581 (1999)" \c 1 </w:instrText>
      </w:r>
      <w:r w:rsidR="0047399F">
        <w:rPr>
          <w:rFonts w:ascii="Times New Roman" w:hAnsi="Times New Roman"/>
          <w:sz w:val="24"/>
          <w:szCs w:val="24"/>
        </w:rPr>
        <w:fldChar w:fldCharType="end"/>
      </w:r>
      <w:r w:rsidR="00763835" w:rsidRPr="00E82C26">
        <w:rPr>
          <w:rFonts w:ascii="Times New Roman" w:hAnsi="Times New Roman"/>
          <w:sz w:val="24"/>
          <w:szCs w:val="24"/>
        </w:rPr>
        <w:t xml:space="preserve">.  </w:t>
      </w:r>
    </w:p>
    <w:p w:rsidR="00BE33C5" w:rsidRPr="00BE33C5" w:rsidRDefault="005524FA" w:rsidP="00BE33C5">
      <w:pPr>
        <w:spacing w:line="480" w:lineRule="auto"/>
        <w:ind w:firstLine="720"/>
        <w:rPr>
          <w:rFonts w:ascii="Times New Roman" w:hAnsi="Times New Roman"/>
          <w:sz w:val="24"/>
          <w:szCs w:val="24"/>
        </w:rPr>
      </w:pPr>
      <w:r>
        <w:rPr>
          <w:rFonts w:ascii="Times New Roman" w:hAnsi="Times New Roman"/>
          <w:sz w:val="24"/>
          <w:szCs w:val="24"/>
        </w:rPr>
        <w:t>In 1990, Congress enacted the ADA</w:t>
      </w:r>
      <w:r w:rsidR="00C201B5" w:rsidRPr="00C201B5">
        <w:rPr>
          <w:rFonts w:ascii="Times New Roman" w:hAnsi="Times New Roman"/>
          <w:sz w:val="24"/>
          <w:szCs w:val="24"/>
        </w:rPr>
        <w:t xml:space="preserve"> “to provide a clear and comprehensive national mandate for the elimination of discrimination against individuals with disabilities.” 42 U.S.C. § 12101(b)(1)</w:t>
      </w:r>
      <w:r w:rsidR="0047399F">
        <w:rPr>
          <w:rFonts w:ascii="Times New Roman" w:hAnsi="Times New Roman"/>
          <w:sz w:val="24"/>
          <w:szCs w:val="24"/>
        </w:rPr>
        <w:fldChar w:fldCharType="begin"/>
      </w:r>
      <w:r w:rsidR="00846BE6">
        <w:instrText xml:space="preserve"> TA \l "</w:instrText>
      </w:r>
      <w:r w:rsidR="00846BE6" w:rsidRPr="001C155F">
        <w:rPr>
          <w:rFonts w:ascii="Times New Roman" w:hAnsi="Times New Roman"/>
          <w:sz w:val="24"/>
          <w:szCs w:val="24"/>
        </w:rPr>
        <w:instrText>42 U.S.C. § 12101(b)(1)</w:instrText>
      </w:r>
      <w:r w:rsidR="00846BE6">
        <w:instrText xml:space="preserve">" \s "42 U.S.C. § 12101(b)(1)" \c 2 </w:instrText>
      </w:r>
      <w:r w:rsidR="0047399F">
        <w:rPr>
          <w:rFonts w:ascii="Times New Roman" w:hAnsi="Times New Roman"/>
          <w:sz w:val="24"/>
          <w:szCs w:val="24"/>
        </w:rPr>
        <w:fldChar w:fldCharType="end"/>
      </w:r>
      <w:r w:rsidR="00C201B5" w:rsidRPr="00C201B5">
        <w:rPr>
          <w:rFonts w:ascii="Times New Roman" w:hAnsi="Times New Roman"/>
          <w:sz w:val="24"/>
          <w:szCs w:val="24"/>
        </w:rPr>
        <w:t xml:space="preserve">.  Congress </w:t>
      </w:r>
      <w:r>
        <w:rPr>
          <w:rFonts w:ascii="Times New Roman" w:hAnsi="Times New Roman"/>
          <w:sz w:val="24"/>
          <w:szCs w:val="24"/>
        </w:rPr>
        <w:t>recognized</w:t>
      </w:r>
      <w:r w:rsidR="00C201B5" w:rsidRPr="00C201B5">
        <w:rPr>
          <w:rFonts w:ascii="Times New Roman" w:hAnsi="Times New Roman"/>
          <w:sz w:val="24"/>
          <w:szCs w:val="24"/>
        </w:rPr>
        <w:t xml:space="preserve"> that “historically, society has tended to isolate and segregate individuals with disabilities, and despite some improvements, such forms of discrimination against individuals with disabilities continue to be a serious and pervasive social problem.”  </w:t>
      </w:r>
      <w:r w:rsidR="00C201B5" w:rsidRPr="00B22F39">
        <w:rPr>
          <w:rFonts w:ascii="Times New Roman" w:hAnsi="Times New Roman"/>
          <w:iCs/>
          <w:sz w:val="24"/>
          <w:szCs w:val="24"/>
          <w:u w:val="single"/>
        </w:rPr>
        <w:t>Id</w:t>
      </w:r>
      <w:r w:rsidR="00C201B5" w:rsidRPr="00B22F39">
        <w:rPr>
          <w:rFonts w:ascii="Times New Roman" w:hAnsi="Times New Roman"/>
          <w:sz w:val="24"/>
          <w:szCs w:val="24"/>
        </w:rPr>
        <w:t>.</w:t>
      </w:r>
      <w:r w:rsidR="00C201B5" w:rsidRPr="00C201B5">
        <w:rPr>
          <w:rFonts w:ascii="Times New Roman" w:hAnsi="Times New Roman"/>
          <w:sz w:val="24"/>
          <w:szCs w:val="24"/>
        </w:rPr>
        <w:t xml:space="preserve"> § 12101(a)(2)</w:t>
      </w:r>
      <w:r w:rsidR="0047399F">
        <w:rPr>
          <w:rFonts w:ascii="Times New Roman" w:hAnsi="Times New Roman"/>
          <w:sz w:val="24"/>
          <w:szCs w:val="24"/>
        </w:rPr>
        <w:fldChar w:fldCharType="begin"/>
      </w:r>
      <w:r w:rsidR="00846BE6">
        <w:instrText xml:space="preserve"> TA \l "</w:instrText>
      </w:r>
      <w:r w:rsidR="00846BE6" w:rsidRPr="001C155F">
        <w:rPr>
          <w:rFonts w:ascii="Times New Roman" w:hAnsi="Times New Roman"/>
          <w:sz w:val="24"/>
          <w:szCs w:val="24"/>
        </w:rPr>
        <w:instrText>§ 12101(a)(2)</w:instrText>
      </w:r>
      <w:r w:rsidR="00846BE6">
        <w:instrText xml:space="preserve">" \s "§ 12101(a)(2)" \c 2 </w:instrText>
      </w:r>
      <w:r w:rsidR="0047399F">
        <w:rPr>
          <w:rFonts w:ascii="Times New Roman" w:hAnsi="Times New Roman"/>
          <w:sz w:val="24"/>
          <w:szCs w:val="24"/>
        </w:rPr>
        <w:fldChar w:fldCharType="end"/>
      </w:r>
      <w:r w:rsidR="00C201B5" w:rsidRPr="00C201B5">
        <w:rPr>
          <w:rFonts w:ascii="Times New Roman" w:hAnsi="Times New Roman"/>
          <w:sz w:val="24"/>
          <w:szCs w:val="24"/>
        </w:rPr>
        <w:t xml:space="preserve">.  For these reasons, Congress prohibited discrimination against individuals with disabilities by public entities:  </w:t>
      </w:r>
    </w:p>
    <w:p w:rsidR="00BE33C5" w:rsidRPr="00BE33C5" w:rsidRDefault="00C201B5" w:rsidP="00BE33C5">
      <w:pPr>
        <w:pStyle w:val="NoSpacing"/>
        <w:ind w:left="720" w:right="720" w:firstLine="0"/>
        <w:jc w:val="both"/>
        <w:rPr>
          <w:rFonts w:ascii="Times New Roman" w:hAnsi="Times New Roman"/>
        </w:rPr>
      </w:pPr>
      <w:r w:rsidRPr="00C201B5">
        <w:rPr>
          <w:rFonts w:ascii="Times New Roman" w:hAnsi="Times New Roman"/>
        </w:rPr>
        <w:t>[N]o qualified individual with a disability shall, by reason of such disability, be excluded from participation in or be denied the benefits of the services, programs, or activities of a public entity, or be subjected to discrimination by any such entity.</w:t>
      </w:r>
    </w:p>
    <w:p w:rsidR="00BE33C5" w:rsidRPr="00BE33C5" w:rsidRDefault="00BE33C5" w:rsidP="00BE33C5">
      <w:pPr>
        <w:pStyle w:val="NoSpacing"/>
        <w:ind w:left="720" w:right="720" w:firstLine="0"/>
        <w:jc w:val="both"/>
        <w:rPr>
          <w:rFonts w:ascii="Times New Roman" w:hAnsi="Times New Roman"/>
        </w:rPr>
      </w:pPr>
    </w:p>
    <w:p w:rsidR="00BE33C5" w:rsidRPr="00BE33C5" w:rsidRDefault="00C201B5" w:rsidP="00BE33C5">
      <w:pPr>
        <w:pStyle w:val="NoSpacing"/>
        <w:spacing w:line="480" w:lineRule="auto"/>
        <w:ind w:right="720" w:firstLine="0"/>
        <w:jc w:val="both"/>
        <w:rPr>
          <w:rFonts w:ascii="Times New Roman" w:hAnsi="Times New Roman"/>
        </w:rPr>
      </w:pPr>
      <w:r w:rsidRPr="00B22F39">
        <w:rPr>
          <w:rFonts w:ascii="Times New Roman" w:hAnsi="Times New Roman"/>
          <w:iCs/>
          <w:u w:val="single"/>
        </w:rPr>
        <w:lastRenderedPageBreak/>
        <w:t>Id</w:t>
      </w:r>
      <w:r w:rsidRPr="00C201B5">
        <w:rPr>
          <w:rFonts w:ascii="Times New Roman" w:hAnsi="Times New Roman"/>
          <w:i/>
          <w:iCs/>
        </w:rPr>
        <w:t>.</w:t>
      </w:r>
      <w:r w:rsidRPr="00C201B5">
        <w:rPr>
          <w:rFonts w:ascii="Times New Roman" w:hAnsi="Times New Roman"/>
        </w:rPr>
        <w:t xml:space="preserve"> § 12132</w:t>
      </w:r>
      <w:r w:rsidR="0047399F">
        <w:rPr>
          <w:rFonts w:ascii="Times New Roman" w:hAnsi="Times New Roman"/>
        </w:rPr>
        <w:fldChar w:fldCharType="begin"/>
      </w:r>
      <w:r w:rsidR="00846BE6">
        <w:instrText xml:space="preserve"> TA \l "</w:instrText>
      </w:r>
      <w:r w:rsidR="00846BE6" w:rsidRPr="001C155F">
        <w:rPr>
          <w:rFonts w:ascii="Times New Roman" w:hAnsi="Times New Roman"/>
        </w:rPr>
        <w:instrText>§ 12132</w:instrText>
      </w:r>
      <w:r w:rsidR="00846BE6">
        <w:instrText xml:space="preserve">" \s "§ 12132" \c 2 </w:instrText>
      </w:r>
      <w:r w:rsidR="0047399F">
        <w:rPr>
          <w:rFonts w:ascii="Times New Roman" w:hAnsi="Times New Roman"/>
        </w:rPr>
        <w:fldChar w:fldCharType="end"/>
      </w:r>
      <w:r w:rsidRPr="00C201B5">
        <w:rPr>
          <w:rFonts w:ascii="Times New Roman" w:hAnsi="Times New Roman"/>
        </w:rPr>
        <w:t xml:space="preserve">.  </w:t>
      </w:r>
      <w:r w:rsidR="00BE33C5">
        <w:rPr>
          <w:rFonts w:ascii="Times New Roman" w:hAnsi="Times New Roman"/>
        </w:rPr>
        <w:t xml:space="preserve">In passing the ADA, </w:t>
      </w:r>
      <w:r w:rsidR="00BE33C5" w:rsidRPr="003866DB">
        <w:rPr>
          <w:rFonts w:ascii="Times New Roman" w:hAnsi="Times New Roman"/>
        </w:rPr>
        <w:t>Congress sought to create strong national standards to address discrimination and to ensure that</w:t>
      </w:r>
      <w:r w:rsidR="00BE33C5">
        <w:rPr>
          <w:rFonts w:ascii="Times New Roman" w:hAnsi="Times New Roman"/>
        </w:rPr>
        <w:t xml:space="preserve"> </w:t>
      </w:r>
      <w:r w:rsidR="00BE33C5" w:rsidRPr="003866DB">
        <w:rPr>
          <w:rFonts w:ascii="Times New Roman" w:hAnsi="Times New Roman"/>
        </w:rPr>
        <w:t>the federal government played a “central role” in creating and enforcing those standards.</w:t>
      </w:r>
      <w:r w:rsidR="00BE33C5">
        <w:rPr>
          <w:rFonts w:ascii="Times New Roman" w:hAnsi="Times New Roman"/>
        </w:rPr>
        <w:t xml:space="preserve"> </w:t>
      </w:r>
      <w:r w:rsidR="00BE33C5" w:rsidRPr="003866DB">
        <w:rPr>
          <w:rFonts w:ascii="Times New Roman" w:hAnsi="Times New Roman"/>
        </w:rPr>
        <w:t>42 U.S.C. § 12101(b)(2) &amp; (3)</w:t>
      </w:r>
      <w:r w:rsidR="0047399F">
        <w:rPr>
          <w:rFonts w:ascii="Times New Roman" w:hAnsi="Times New Roman"/>
        </w:rPr>
        <w:fldChar w:fldCharType="begin"/>
      </w:r>
      <w:r w:rsidR="00846BE6">
        <w:instrText xml:space="preserve"> TA \l "</w:instrText>
      </w:r>
      <w:r w:rsidR="00846BE6" w:rsidRPr="001C155F">
        <w:rPr>
          <w:rFonts w:ascii="Times New Roman" w:hAnsi="Times New Roman"/>
        </w:rPr>
        <w:instrText>42 U.S.C. § 12101(b)(2) &amp; (3)</w:instrText>
      </w:r>
      <w:r w:rsidR="00846BE6">
        <w:instrText xml:space="preserve">" \s "42 U.S.C. § 12101(b)(2) &amp; (3)" \c 2 </w:instrText>
      </w:r>
      <w:r w:rsidR="0047399F">
        <w:rPr>
          <w:rFonts w:ascii="Times New Roman" w:hAnsi="Times New Roman"/>
        </w:rPr>
        <w:fldChar w:fldCharType="end"/>
      </w:r>
      <w:r w:rsidR="00BE33C5" w:rsidRPr="003866DB">
        <w:rPr>
          <w:rFonts w:ascii="Times New Roman" w:hAnsi="Times New Roman"/>
        </w:rPr>
        <w:t>.</w:t>
      </w:r>
      <w:r w:rsidR="00BE33C5">
        <w:rPr>
          <w:rFonts w:ascii="Times New Roman" w:hAnsi="Times New Roman"/>
        </w:rPr>
        <w:t xml:space="preserve">  </w:t>
      </w:r>
    </w:p>
    <w:p w:rsidR="005E42EF" w:rsidRDefault="005524FA" w:rsidP="008D2827">
      <w:pPr>
        <w:spacing w:after="0" w:line="480" w:lineRule="auto"/>
        <w:ind w:firstLine="720"/>
        <w:rPr>
          <w:rFonts w:ascii="Times New Roman" w:hAnsi="Times New Roman"/>
          <w:sz w:val="24"/>
          <w:szCs w:val="24"/>
        </w:rPr>
      </w:pPr>
      <w:r>
        <w:rPr>
          <w:rFonts w:ascii="Times New Roman" w:hAnsi="Times New Roman"/>
          <w:sz w:val="24"/>
          <w:szCs w:val="24"/>
        </w:rPr>
        <w:t xml:space="preserve">Congress instructed </w:t>
      </w:r>
      <w:r w:rsidR="00BA1647">
        <w:rPr>
          <w:rFonts w:ascii="Times New Roman" w:hAnsi="Times New Roman"/>
          <w:sz w:val="24"/>
          <w:szCs w:val="24"/>
        </w:rPr>
        <w:t>t</w:t>
      </w:r>
      <w:r w:rsidR="008D2827" w:rsidRPr="003866DB">
        <w:rPr>
          <w:rFonts w:ascii="Times New Roman" w:hAnsi="Times New Roman"/>
          <w:sz w:val="24"/>
          <w:szCs w:val="24"/>
        </w:rPr>
        <w:t>he Attorney</w:t>
      </w:r>
      <w:r w:rsidR="008D2827">
        <w:rPr>
          <w:rFonts w:ascii="Times New Roman" w:hAnsi="Times New Roman"/>
          <w:sz w:val="24"/>
          <w:szCs w:val="24"/>
        </w:rPr>
        <w:t xml:space="preserve"> </w:t>
      </w:r>
      <w:r w:rsidR="008D2827" w:rsidRPr="003866DB">
        <w:rPr>
          <w:rFonts w:ascii="Times New Roman" w:hAnsi="Times New Roman"/>
          <w:sz w:val="24"/>
          <w:szCs w:val="24"/>
        </w:rPr>
        <w:t>General</w:t>
      </w:r>
      <w:r w:rsidR="00E36E42">
        <w:rPr>
          <w:rFonts w:ascii="Times New Roman" w:hAnsi="Times New Roman"/>
          <w:sz w:val="24"/>
          <w:szCs w:val="24"/>
        </w:rPr>
        <w:t>, in 42 U.S.C. § 12134</w:t>
      </w:r>
      <w:r w:rsidR="0047399F">
        <w:rPr>
          <w:rFonts w:ascii="Times New Roman" w:hAnsi="Times New Roman"/>
          <w:sz w:val="24"/>
          <w:szCs w:val="24"/>
        </w:rPr>
        <w:fldChar w:fldCharType="begin"/>
      </w:r>
      <w:r w:rsidR="00846BE6">
        <w:instrText xml:space="preserve"> TA \l "</w:instrText>
      </w:r>
      <w:r w:rsidR="00846BE6" w:rsidRPr="001C155F">
        <w:rPr>
          <w:rFonts w:ascii="Times New Roman" w:hAnsi="Times New Roman"/>
          <w:sz w:val="24"/>
          <w:szCs w:val="24"/>
        </w:rPr>
        <w:instrText>42 U.S.C. § 12134</w:instrText>
      </w:r>
      <w:r w:rsidR="00846BE6">
        <w:instrText xml:space="preserve">" \s "42 U.S.C. § 12134" \c 2 </w:instrText>
      </w:r>
      <w:r w:rsidR="0047399F">
        <w:rPr>
          <w:rFonts w:ascii="Times New Roman" w:hAnsi="Times New Roman"/>
          <w:sz w:val="24"/>
          <w:szCs w:val="24"/>
        </w:rPr>
        <w:fldChar w:fldCharType="end"/>
      </w:r>
      <w:r w:rsidR="00E36E42">
        <w:rPr>
          <w:rFonts w:ascii="Times New Roman" w:hAnsi="Times New Roman"/>
          <w:sz w:val="24"/>
          <w:szCs w:val="24"/>
        </w:rPr>
        <w:t xml:space="preserve">, </w:t>
      </w:r>
      <w:r>
        <w:rPr>
          <w:rFonts w:ascii="Times New Roman" w:hAnsi="Times New Roman"/>
          <w:sz w:val="24"/>
          <w:szCs w:val="24"/>
        </w:rPr>
        <w:t>to</w:t>
      </w:r>
      <w:r w:rsidR="008D2827" w:rsidRPr="003866DB">
        <w:rPr>
          <w:rFonts w:ascii="Times New Roman" w:hAnsi="Times New Roman"/>
          <w:sz w:val="24"/>
          <w:szCs w:val="24"/>
        </w:rPr>
        <w:t xml:space="preserve"> </w:t>
      </w:r>
      <w:r>
        <w:rPr>
          <w:rFonts w:ascii="Times New Roman" w:hAnsi="Times New Roman"/>
          <w:sz w:val="24"/>
          <w:szCs w:val="24"/>
        </w:rPr>
        <w:t>issue</w:t>
      </w:r>
      <w:r w:rsidR="00517AC0">
        <w:rPr>
          <w:rFonts w:ascii="Times New Roman" w:hAnsi="Times New Roman"/>
          <w:sz w:val="24"/>
          <w:szCs w:val="24"/>
        </w:rPr>
        <w:t xml:space="preserve"> </w:t>
      </w:r>
      <w:r w:rsidR="008D2827" w:rsidRPr="003866DB">
        <w:rPr>
          <w:rFonts w:ascii="Times New Roman" w:hAnsi="Times New Roman"/>
          <w:sz w:val="24"/>
          <w:szCs w:val="24"/>
        </w:rPr>
        <w:t>regulations</w:t>
      </w:r>
      <w:r w:rsidR="00A86083">
        <w:rPr>
          <w:rFonts w:ascii="Times New Roman" w:hAnsi="Times New Roman"/>
          <w:sz w:val="24"/>
          <w:szCs w:val="24"/>
        </w:rPr>
        <w:t xml:space="preserve"> </w:t>
      </w:r>
      <w:r w:rsidR="00517AC0">
        <w:rPr>
          <w:rFonts w:ascii="Times New Roman" w:hAnsi="Times New Roman"/>
          <w:sz w:val="24"/>
          <w:szCs w:val="24"/>
        </w:rPr>
        <w:t xml:space="preserve">to implement the ADA’s broad mandate to end the pervasive and ongoing segregation of persons with disabilities in all facets of life.  </w:t>
      </w:r>
      <w:r w:rsidR="00517AC0">
        <w:rPr>
          <w:rFonts w:ascii="Times New Roman" w:hAnsi="Times New Roman"/>
          <w:sz w:val="24"/>
          <w:szCs w:val="24"/>
          <w:u w:val="single"/>
        </w:rPr>
        <w:t>See</w:t>
      </w:r>
      <w:r w:rsidR="00517AC0">
        <w:rPr>
          <w:rFonts w:ascii="Times New Roman" w:hAnsi="Times New Roman"/>
          <w:sz w:val="24"/>
          <w:szCs w:val="24"/>
        </w:rPr>
        <w:t xml:space="preserve"> 42 U.S.C. §12101(a)(2)</w:t>
      </w:r>
      <w:r w:rsidR="0047399F">
        <w:rPr>
          <w:rFonts w:ascii="Times New Roman" w:hAnsi="Times New Roman"/>
          <w:sz w:val="24"/>
          <w:szCs w:val="24"/>
        </w:rPr>
        <w:fldChar w:fldCharType="begin"/>
      </w:r>
      <w:r w:rsidR="00846BE6">
        <w:instrText xml:space="preserve"> TA \l "</w:instrText>
      </w:r>
      <w:r w:rsidR="00846BE6" w:rsidRPr="001C155F">
        <w:rPr>
          <w:rFonts w:ascii="Times New Roman" w:hAnsi="Times New Roman"/>
          <w:sz w:val="24"/>
          <w:szCs w:val="24"/>
        </w:rPr>
        <w:instrText>42 U.S.C. §12101(a)(2)</w:instrText>
      </w:r>
      <w:r w:rsidR="00846BE6">
        <w:instrText xml:space="preserve">" \s "42 U.S.C. §12101(a)(2)" \c 2 </w:instrText>
      </w:r>
      <w:r w:rsidR="0047399F">
        <w:rPr>
          <w:rFonts w:ascii="Times New Roman" w:hAnsi="Times New Roman"/>
          <w:sz w:val="24"/>
          <w:szCs w:val="24"/>
        </w:rPr>
        <w:fldChar w:fldCharType="end"/>
      </w:r>
      <w:r w:rsidR="00D0152B">
        <w:rPr>
          <w:rFonts w:ascii="Times New Roman" w:hAnsi="Times New Roman"/>
          <w:sz w:val="24"/>
          <w:szCs w:val="24"/>
        </w:rPr>
        <w:t xml:space="preserve">.  </w:t>
      </w:r>
      <w:r w:rsidR="00BE33C5" w:rsidRPr="003866DB">
        <w:rPr>
          <w:rFonts w:ascii="Times New Roman" w:hAnsi="Times New Roman"/>
          <w:sz w:val="24"/>
          <w:szCs w:val="24"/>
        </w:rPr>
        <w:t>Title II</w:t>
      </w:r>
      <w:r w:rsidR="00BE33C5">
        <w:rPr>
          <w:rFonts w:ascii="Times New Roman" w:hAnsi="Times New Roman"/>
          <w:sz w:val="24"/>
          <w:szCs w:val="24"/>
        </w:rPr>
        <w:t xml:space="preserve">’s integration regulation </w:t>
      </w:r>
      <w:r w:rsidR="00BE33C5" w:rsidRPr="003866DB">
        <w:rPr>
          <w:rFonts w:ascii="Times New Roman" w:hAnsi="Times New Roman"/>
          <w:sz w:val="24"/>
          <w:szCs w:val="24"/>
        </w:rPr>
        <w:t>require</w:t>
      </w:r>
      <w:r w:rsidR="00BE33C5">
        <w:rPr>
          <w:rFonts w:ascii="Times New Roman" w:hAnsi="Times New Roman"/>
          <w:sz w:val="24"/>
          <w:szCs w:val="24"/>
        </w:rPr>
        <w:t>s</w:t>
      </w:r>
      <w:r w:rsidR="00BE33C5" w:rsidRPr="003866DB">
        <w:rPr>
          <w:rFonts w:ascii="Times New Roman" w:hAnsi="Times New Roman"/>
          <w:sz w:val="24"/>
          <w:szCs w:val="24"/>
        </w:rPr>
        <w:t xml:space="preserve"> public entities to “administer services, programs, and activities in the most integrated</w:t>
      </w:r>
      <w:r w:rsidR="00BE33C5">
        <w:rPr>
          <w:rFonts w:ascii="Times New Roman" w:hAnsi="Times New Roman"/>
          <w:sz w:val="24"/>
          <w:szCs w:val="24"/>
        </w:rPr>
        <w:t xml:space="preserve"> </w:t>
      </w:r>
      <w:r w:rsidR="00BE33C5" w:rsidRPr="003866DB">
        <w:rPr>
          <w:rFonts w:ascii="Times New Roman" w:hAnsi="Times New Roman"/>
          <w:sz w:val="24"/>
          <w:szCs w:val="24"/>
        </w:rPr>
        <w:t xml:space="preserve">setting appropriate to the needs of qualified individuals with disabilities.” </w:t>
      </w:r>
      <w:r w:rsidR="005937B0">
        <w:rPr>
          <w:rFonts w:ascii="Times New Roman" w:hAnsi="Times New Roman"/>
          <w:sz w:val="24"/>
          <w:szCs w:val="24"/>
        </w:rPr>
        <w:t xml:space="preserve"> </w:t>
      </w:r>
      <w:r w:rsidR="00BE33C5" w:rsidRPr="003866DB">
        <w:rPr>
          <w:rFonts w:ascii="Times New Roman" w:hAnsi="Times New Roman"/>
          <w:sz w:val="24"/>
          <w:szCs w:val="24"/>
        </w:rPr>
        <w:t>28 C.F.R. §</w:t>
      </w:r>
      <w:r w:rsidR="00A97773">
        <w:rPr>
          <w:rFonts w:ascii="Times New Roman" w:hAnsi="Times New Roman"/>
          <w:sz w:val="24"/>
          <w:szCs w:val="24"/>
        </w:rPr>
        <w:t> </w:t>
      </w:r>
      <w:r w:rsidR="00BE33C5" w:rsidRPr="003866DB">
        <w:rPr>
          <w:rFonts w:ascii="Times New Roman" w:hAnsi="Times New Roman"/>
          <w:sz w:val="24"/>
          <w:szCs w:val="24"/>
        </w:rPr>
        <w:t>35.1</w:t>
      </w:r>
      <w:r w:rsidR="00BA1647">
        <w:rPr>
          <w:rFonts w:ascii="Times New Roman" w:hAnsi="Times New Roman"/>
          <w:sz w:val="24"/>
          <w:szCs w:val="24"/>
        </w:rPr>
        <w:t>3</w:t>
      </w:r>
      <w:r w:rsidR="00BE33C5" w:rsidRPr="003866DB">
        <w:rPr>
          <w:rFonts w:ascii="Times New Roman" w:hAnsi="Times New Roman"/>
          <w:sz w:val="24"/>
          <w:szCs w:val="24"/>
        </w:rPr>
        <w:t>0(d)</w:t>
      </w:r>
      <w:r w:rsidR="0047399F">
        <w:rPr>
          <w:rFonts w:ascii="Times New Roman" w:hAnsi="Times New Roman"/>
          <w:sz w:val="24"/>
          <w:szCs w:val="24"/>
        </w:rPr>
        <w:fldChar w:fldCharType="begin"/>
      </w:r>
      <w:r w:rsidR="00846BE6">
        <w:instrText xml:space="preserve"> TA \l "</w:instrText>
      </w:r>
      <w:r w:rsidR="00846BE6" w:rsidRPr="001C155F">
        <w:rPr>
          <w:rFonts w:ascii="Times New Roman" w:hAnsi="Times New Roman"/>
          <w:sz w:val="24"/>
          <w:szCs w:val="24"/>
        </w:rPr>
        <w:instrText>28 C.F.R. § 35.130(d)</w:instrText>
      </w:r>
      <w:r w:rsidR="00846BE6">
        <w:instrText xml:space="preserve">" \s "28 C.F.R. § 35.130(d)" \c 6 </w:instrText>
      </w:r>
      <w:r w:rsidR="0047399F">
        <w:rPr>
          <w:rFonts w:ascii="Times New Roman" w:hAnsi="Times New Roman"/>
          <w:sz w:val="24"/>
          <w:szCs w:val="24"/>
        </w:rPr>
        <w:fldChar w:fldCharType="end"/>
      </w:r>
      <w:r w:rsidR="00A97773">
        <w:rPr>
          <w:rFonts w:ascii="Times New Roman" w:hAnsi="Times New Roman"/>
          <w:sz w:val="24"/>
          <w:szCs w:val="24"/>
        </w:rPr>
        <w:t>.</w:t>
      </w:r>
      <w:r w:rsidR="00BE33C5" w:rsidRPr="00520DCB">
        <w:rPr>
          <w:rStyle w:val="FootnoteReference"/>
          <w:rFonts w:ascii="Times New Roman" w:hAnsi="Times New Roman"/>
          <w:sz w:val="24"/>
          <w:szCs w:val="24"/>
        </w:rPr>
        <w:footnoteReference w:id="2"/>
      </w:r>
      <w:r w:rsidR="00BE33C5">
        <w:t xml:space="preserve"> </w:t>
      </w:r>
      <w:r w:rsidR="00BE33C5">
        <w:rPr>
          <w:rFonts w:ascii="Times New Roman" w:hAnsi="Times New Roman"/>
          <w:sz w:val="24"/>
          <w:szCs w:val="24"/>
        </w:rPr>
        <w:t xml:space="preserve"> </w:t>
      </w:r>
      <w:r w:rsidR="00BE33C5" w:rsidRPr="00520DCB">
        <w:rPr>
          <w:rFonts w:ascii="Times New Roman" w:hAnsi="Times New Roman"/>
          <w:sz w:val="24"/>
          <w:szCs w:val="24"/>
        </w:rPr>
        <w:t>The “most integrated setting” means one that “enables individuals with disabilities to interact with nondisabled persons to the fullest extent possible</w:t>
      </w:r>
      <w:r w:rsidR="00230671">
        <w:rPr>
          <w:rFonts w:ascii="Times New Roman" w:hAnsi="Times New Roman"/>
          <w:sz w:val="24"/>
          <w:szCs w:val="24"/>
        </w:rPr>
        <w:t>.</w:t>
      </w:r>
      <w:r w:rsidR="00BE33C5" w:rsidRPr="00520DCB">
        <w:rPr>
          <w:rFonts w:ascii="Times New Roman" w:hAnsi="Times New Roman"/>
          <w:sz w:val="24"/>
          <w:szCs w:val="24"/>
        </w:rPr>
        <w:t xml:space="preserve">…” 28 C.F.R. Pt. 35, App. B at 673.  </w:t>
      </w:r>
    </w:p>
    <w:p w:rsidR="00DD415B" w:rsidRDefault="00DD415B" w:rsidP="00DD415B">
      <w:pPr>
        <w:spacing w:after="0" w:line="480" w:lineRule="auto"/>
        <w:ind w:firstLine="720"/>
        <w:rPr>
          <w:rFonts w:ascii="Times New Roman" w:hAnsi="Times New Roman"/>
          <w:sz w:val="24"/>
          <w:szCs w:val="24"/>
        </w:rPr>
      </w:pPr>
      <w:r>
        <w:rPr>
          <w:rFonts w:ascii="Times New Roman" w:hAnsi="Times New Roman"/>
          <w:sz w:val="24"/>
          <w:szCs w:val="24"/>
        </w:rPr>
        <w:t xml:space="preserve">The Supreme Court in </w:t>
      </w:r>
      <w:r w:rsidRPr="00230671">
        <w:rPr>
          <w:rFonts w:ascii="Times New Roman" w:hAnsi="Times New Roman"/>
          <w:sz w:val="24"/>
          <w:szCs w:val="24"/>
          <w:u w:val="single"/>
        </w:rPr>
        <w:t>Olmstead</w:t>
      </w:r>
      <w:r>
        <w:rPr>
          <w:rFonts w:ascii="Times New Roman" w:hAnsi="Times New Roman"/>
          <w:sz w:val="24"/>
          <w:szCs w:val="24"/>
        </w:rPr>
        <w:t xml:space="preserve"> interpreted these regulations to mean that “[u]njustified isolation” of individuals with disabilities “is properly regarded as discrimination based on disability.”</w:t>
      </w:r>
      <w:r w:rsidR="00920E80">
        <w:rPr>
          <w:rFonts w:ascii="Times New Roman" w:hAnsi="Times New Roman"/>
          <w:sz w:val="24"/>
          <w:szCs w:val="24"/>
        </w:rPr>
        <w:t xml:space="preserve"> </w:t>
      </w:r>
      <w:r>
        <w:rPr>
          <w:rFonts w:ascii="Times New Roman" w:hAnsi="Times New Roman"/>
          <w:sz w:val="24"/>
          <w:szCs w:val="24"/>
        </w:rPr>
        <w:t xml:space="preserve"> </w:t>
      </w:r>
      <w:r w:rsidR="00763835">
        <w:rPr>
          <w:rFonts w:ascii="Times New Roman" w:hAnsi="Times New Roman"/>
          <w:sz w:val="24"/>
          <w:szCs w:val="24"/>
          <w:u w:val="single"/>
        </w:rPr>
        <w:t>Olmstead</w:t>
      </w:r>
      <w:r w:rsidR="004E0C02">
        <w:rPr>
          <w:rFonts w:ascii="Times New Roman" w:hAnsi="Times New Roman"/>
          <w:sz w:val="24"/>
          <w:szCs w:val="24"/>
        </w:rPr>
        <w:t xml:space="preserve">, </w:t>
      </w:r>
      <w:r w:rsidR="00763835">
        <w:rPr>
          <w:rFonts w:ascii="Times New Roman" w:hAnsi="Times New Roman"/>
          <w:sz w:val="24"/>
          <w:szCs w:val="24"/>
        </w:rPr>
        <w:t xml:space="preserve">526 U.S. </w:t>
      </w:r>
      <w:r>
        <w:rPr>
          <w:rFonts w:ascii="Times New Roman" w:hAnsi="Times New Roman"/>
          <w:sz w:val="24"/>
          <w:szCs w:val="24"/>
        </w:rPr>
        <w:t>at 59</w:t>
      </w:r>
      <w:r w:rsidR="00EB1E50">
        <w:rPr>
          <w:rFonts w:ascii="Times New Roman" w:hAnsi="Times New Roman"/>
          <w:sz w:val="24"/>
          <w:szCs w:val="24"/>
        </w:rPr>
        <w:t>6-59</w:t>
      </w:r>
      <w:r>
        <w:rPr>
          <w:rFonts w:ascii="Times New Roman" w:hAnsi="Times New Roman"/>
          <w:sz w:val="24"/>
          <w:szCs w:val="24"/>
        </w:rPr>
        <w:t>7</w:t>
      </w:r>
      <w:r w:rsidR="00920E80">
        <w:rPr>
          <w:rFonts w:ascii="Times New Roman" w:hAnsi="Times New Roman"/>
          <w:sz w:val="24"/>
          <w:szCs w:val="24"/>
        </w:rPr>
        <w:t xml:space="preserve">.  </w:t>
      </w:r>
      <w:r w:rsidR="005E42EF">
        <w:rPr>
          <w:rFonts w:ascii="Times New Roman" w:hAnsi="Times New Roman"/>
          <w:sz w:val="24"/>
          <w:szCs w:val="24"/>
        </w:rPr>
        <w:t>The Court held that public entities are required to provide community-based services to persons with disabilities when (a) such services are appropriate; (b) the affected persons do not oppose community-based treatment; and (c)</w:t>
      </w:r>
      <w:r w:rsidR="00920E80">
        <w:rPr>
          <w:rFonts w:ascii="Times New Roman" w:hAnsi="Times New Roman"/>
          <w:sz w:val="24"/>
          <w:szCs w:val="24"/>
        </w:rPr>
        <w:t> </w:t>
      </w:r>
      <w:r w:rsidR="005E42EF">
        <w:rPr>
          <w:rFonts w:ascii="Times New Roman" w:hAnsi="Times New Roman"/>
          <w:sz w:val="24"/>
          <w:szCs w:val="24"/>
        </w:rPr>
        <w:t xml:space="preserve">community-based services can be reasonably accommodated, taking into account the resources available to the entity and the needs of others who are receiving disability services from the entity.  </w:t>
      </w:r>
      <w:r w:rsidR="005E42EF" w:rsidRPr="005E42EF">
        <w:rPr>
          <w:rFonts w:ascii="Times New Roman" w:hAnsi="Times New Roman"/>
          <w:sz w:val="24"/>
          <w:szCs w:val="24"/>
          <w:u w:val="single"/>
        </w:rPr>
        <w:t>Olmstead</w:t>
      </w:r>
      <w:r w:rsidR="005E42EF">
        <w:rPr>
          <w:rFonts w:ascii="Times New Roman" w:hAnsi="Times New Roman"/>
          <w:sz w:val="24"/>
          <w:szCs w:val="24"/>
        </w:rPr>
        <w:t xml:space="preserve">, 527 U.S. at 607.  </w:t>
      </w:r>
    </w:p>
    <w:p w:rsidR="00517AC0" w:rsidRDefault="00BE33C5" w:rsidP="00DD415B">
      <w:pPr>
        <w:spacing w:after="0" w:line="480" w:lineRule="auto"/>
        <w:ind w:firstLine="720"/>
        <w:rPr>
          <w:rFonts w:ascii="Times New Roman" w:hAnsi="Times New Roman"/>
          <w:sz w:val="24"/>
          <w:szCs w:val="24"/>
        </w:rPr>
      </w:pPr>
      <w:r>
        <w:rPr>
          <w:rFonts w:ascii="Times New Roman" w:hAnsi="Times New Roman"/>
          <w:sz w:val="24"/>
          <w:szCs w:val="24"/>
        </w:rPr>
        <w:t>T</w:t>
      </w:r>
      <w:r w:rsidRPr="00520DCB">
        <w:rPr>
          <w:rFonts w:ascii="Times New Roman" w:hAnsi="Times New Roman"/>
          <w:sz w:val="24"/>
          <w:szCs w:val="24"/>
        </w:rPr>
        <w:t xml:space="preserve">he Department has interpreted the integration regulation to prohibit the unnecessary provision of such services to persons with disabilities in segregated institutional settings, in </w:t>
      </w:r>
      <w:r w:rsidRPr="00520DCB">
        <w:rPr>
          <w:rFonts w:ascii="Times New Roman" w:hAnsi="Times New Roman"/>
          <w:sz w:val="24"/>
          <w:szCs w:val="24"/>
        </w:rPr>
        <w:lastRenderedPageBreak/>
        <w:t xml:space="preserve">which persons with disabilities have little to no opportunity to interact with non-disabled persons.  </w:t>
      </w:r>
      <w:r w:rsidRPr="00520DCB">
        <w:rPr>
          <w:rFonts w:ascii="Times New Roman" w:hAnsi="Times New Roman"/>
          <w:sz w:val="24"/>
          <w:szCs w:val="24"/>
          <w:u w:val="single"/>
        </w:rPr>
        <w:t>See</w:t>
      </w:r>
      <w:r w:rsidRPr="00520DCB">
        <w:rPr>
          <w:rFonts w:ascii="Times New Roman" w:hAnsi="Times New Roman"/>
          <w:sz w:val="24"/>
          <w:szCs w:val="24"/>
        </w:rPr>
        <w:t xml:space="preserve">, </w:t>
      </w:r>
      <w:r w:rsidRPr="00520DCB">
        <w:rPr>
          <w:rFonts w:ascii="Times New Roman" w:hAnsi="Times New Roman"/>
          <w:sz w:val="24"/>
          <w:szCs w:val="24"/>
          <w:u w:val="single"/>
        </w:rPr>
        <w:t>e.g.</w:t>
      </w:r>
      <w:r w:rsidRPr="00520DCB">
        <w:rPr>
          <w:rFonts w:ascii="Times New Roman" w:hAnsi="Times New Roman"/>
          <w:sz w:val="24"/>
          <w:szCs w:val="24"/>
        </w:rPr>
        <w:t xml:space="preserve">, “Statement of the Department of Justice on Enforcement of the Integration Mandate of Title II of the Americans with Disabilities Act and </w:t>
      </w:r>
      <w:r w:rsidRPr="00520DCB">
        <w:rPr>
          <w:rFonts w:ascii="Times New Roman" w:hAnsi="Times New Roman"/>
          <w:sz w:val="24"/>
          <w:szCs w:val="24"/>
          <w:u w:val="single"/>
        </w:rPr>
        <w:t>Olmstead v. L.C.</w:t>
      </w:r>
      <w:r w:rsidRPr="00520DCB">
        <w:rPr>
          <w:rFonts w:ascii="Times New Roman" w:hAnsi="Times New Roman"/>
          <w:sz w:val="24"/>
          <w:szCs w:val="24"/>
        </w:rPr>
        <w:t xml:space="preserve">” at 3 (June 22, </w:t>
      </w:r>
      <w:r w:rsidRPr="006E4D61">
        <w:rPr>
          <w:rFonts w:ascii="Times New Roman" w:hAnsi="Times New Roman"/>
          <w:sz w:val="24"/>
          <w:szCs w:val="24"/>
        </w:rPr>
        <w:t xml:space="preserve">2011), </w:t>
      </w:r>
      <w:r w:rsidRPr="006E4D61">
        <w:rPr>
          <w:rFonts w:ascii="Times New Roman" w:hAnsi="Times New Roman"/>
          <w:sz w:val="24"/>
          <w:szCs w:val="24"/>
          <w:u w:val="single"/>
        </w:rPr>
        <w:t>available at</w:t>
      </w:r>
      <w:r w:rsidRPr="00B22F39">
        <w:rPr>
          <w:rFonts w:ascii="Times New Roman" w:hAnsi="Times New Roman"/>
          <w:sz w:val="24"/>
          <w:szCs w:val="24"/>
        </w:rPr>
        <w:t xml:space="preserve">:  </w:t>
      </w:r>
      <w:r w:rsidR="00FF53CA" w:rsidRPr="00B22F39">
        <w:rPr>
          <w:rFonts w:ascii="Times New Roman" w:hAnsi="Times New Roman"/>
          <w:sz w:val="24"/>
          <w:szCs w:val="24"/>
        </w:rPr>
        <w:t>http://www.ada.gov/olmstead/q&amp;a_olmstead.htm</w:t>
      </w:r>
      <w:r w:rsidR="0047399F">
        <w:rPr>
          <w:rFonts w:ascii="Times New Roman" w:hAnsi="Times New Roman"/>
          <w:sz w:val="24"/>
          <w:szCs w:val="24"/>
        </w:rPr>
        <w:fldChar w:fldCharType="begin"/>
      </w:r>
      <w:r w:rsidR="00846BE6">
        <w:instrText xml:space="preserve"> TA \l "</w:instrText>
      </w:r>
      <w:r w:rsidR="00846BE6" w:rsidRPr="001C155F">
        <w:rPr>
          <w:rFonts w:ascii="Times New Roman" w:hAnsi="Times New Roman"/>
          <w:sz w:val="24"/>
          <w:szCs w:val="24"/>
        </w:rPr>
        <w:instrText xml:space="preserve">Statement of the Department of Justice on Enforcement of the Integration Mandate of Title II of the Americans with Disabilities Act and </w:instrText>
      </w:r>
      <w:r w:rsidR="00846BE6" w:rsidRPr="001C155F">
        <w:rPr>
          <w:rFonts w:ascii="Times New Roman" w:hAnsi="Times New Roman"/>
          <w:sz w:val="24"/>
          <w:szCs w:val="24"/>
          <w:u w:val="single"/>
        </w:rPr>
        <w:instrText>Olmstead v. L.C.</w:instrText>
      </w:r>
      <w:r w:rsidR="00846BE6">
        <w:rPr>
          <w:sz w:val="20"/>
          <w:szCs w:val="20"/>
        </w:rPr>
        <w:instrText>\</w:instrText>
      </w:r>
      <w:r w:rsidR="00846BE6" w:rsidRPr="001C155F">
        <w:rPr>
          <w:rFonts w:ascii="Times New Roman" w:hAnsi="Times New Roman"/>
          <w:sz w:val="24"/>
          <w:szCs w:val="24"/>
        </w:rPr>
        <w:instrText xml:space="preserve">” at 3 (June 22, 2011), </w:instrText>
      </w:r>
      <w:r w:rsidR="00846BE6" w:rsidRPr="001C155F">
        <w:rPr>
          <w:rFonts w:ascii="Times New Roman" w:hAnsi="Times New Roman"/>
          <w:sz w:val="24"/>
          <w:szCs w:val="24"/>
          <w:u w:val="single"/>
        </w:rPr>
        <w:instrText>available at</w:instrText>
      </w:r>
      <w:r w:rsidR="00846BE6" w:rsidRPr="001C155F">
        <w:rPr>
          <w:rFonts w:ascii="Times New Roman" w:hAnsi="Times New Roman"/>
          <w:sz w:val="24"/>
          <w:szCs w:val="24"/>
        </w:rPr>
        <w:instrText>:  http://www.ada.gov/olmstead/q&amp;a_olmstead.htm</w:instrText>
      </w:r>
      <w:r w:rsidR="00846BE6">
        <w:instrText xml:space="preserve">" \s "Statement of the Department of Justice on Enforcement of the Integration Mandate of Title II of the Americans with Disabilities Act and Olmstead v. L.C.\" at 3 (June 22, 2011), available at:  http://www.ada.gov/olmstead/q&amp;a_olmstead.htm" \c 3 </w:instrText>
      </w:r>
      <w:r w:rsidR="0047399F">
        <w:rPr>
          <w:rFonts w:ascii="Times New Roman" w:hAnsi="Times New Roman"/>
          <w:sz w:val="24"/>
          <w:szCs w:val="24"/>
        </w:rPr>
        <w:fldChar w:fldCharType="end"/>
      </w:r>
      <w:r w:rsidRPr="00B22F39">
        <w:rPr>
          <w:rFonts w:ascii="Times New Roman" w:hAnsi="Times New Roman"/>
          <w:sz w:val="24"/>
          <w:szCs w:val="24"/>
        </w:rPr>
        <w:t>.</w:t>
      </w:r>
      <w:r>
        <w:rPr>
          <w:rFonts w:ascii="Times New Roman" w:hAnsi="Times New Roman"/>
          <w:sz w:val="24"/>
          <w:szCs w:val="24"/>
        </w:rPr>
        <w:t xml:space="preserve">  </w:t>
      </w:r>
    </w:p>
    <w:p w:rsidR="006F6F46" w:rsidRDefault="006F6F46" w:rsidP="00517AC0">
      <w:pPr>
        <w:spacing w:after="0" w:line="480" w:lineRule="auto"/>
        <w:ind w:firstLine="720"/>
        <w:rPr>
          <w:rFonts w:ascii="Times New Roman" w:hAnsi="Times New Roman"/>
          <w:sz w:val="24"/>
          <w:szCs w:val="24"/>
        </w:rPr>
      </w:pPr>
      <w:r w:rsidRPr="00520DCB">
        <w:rPr>
          <w:rFonts w:ascii="Times New Roman" w:hAnsi="Times New Roman"/>
          <w:sz w:val="24"/>
          <w:szCs w:val="24"/>
        </w:rPr>
        <w:t xml:space="preserve">As the agency charged by Congress with enforcing and implementing regulations under Title II, the Department’s interpretation of both Title II and the integration regulation has been accorded substantial deference.  </w:t>
      </w:r>
      <w:r w:rsidRPr="00520DCB">
        <w:rPr>
          <w:rFonts w:ascii="Times New Roman" w:hAnsi="Times New Roman"/>
          <w:sz w:val="24"/>
          <w:szCs w:val="24"/>
          <w:u w:val="single"/>
        </w:rPr>
        <w:t>See</w:t>
      </w:r>
      <w:r w:rsidRPr="00520DCB">
        <w:rPr>
          <w:rFonts w:ascii="Times New Roman" w:hAnsi="Times New Roman"/>
          <w:sz w:val="24"/>
          <w:szCs w:val="24"/>
        </w:rPr>
        <w:t xml:space="preserve"> </w:t>
      </w:r>
      <w:r w:rsidRPr="00520DCB">
        <w:rPr>
          <w:rFonts w:ascii="Times New Roman" w:hAnsi="Times New Roman"/>
          <w:sz w:val="24"/>
          <w:szCs w:val="24"/>
          <w:u w:val="single"/>
        </w:rPr>
        <w:t>Olmstead</w:t>
      </w:r>
      <w:r w:rsidRPr="00520DCB">
        <w:rPr>
          <w:rFonts w:ascii="Times New Roman" w:hAnsi="Times New Roman"/>
          <w:sz w:val="24"/>
          <w:szCs w:val="24"/>
        </w:rPr>
        <w:t>, 527 U.S. at 597-98; (“Because the Department is the agency directed by Congress to issue regulations implementing Title II, its views warrant respect.” (citation omitted)</w:t>
      </w:r>
      <w:r w:rsidR="00EB1E50">
        <w:rPr>
          <w:rFonts w:ascii="Times New Roman" w:hAnsi="Times New Roman"/>
          <w:sz w:val="24"/>
          <w:szCs w:val="24"/>
        </w:rPr>
        <w:t>)</w:t>
      </w:r>
      <w:r w:rsidRPr="00520DCB">
        <w:rPr>
          <w:rFonts w:ascii="Times New Roman" w:hAnsi="Times New Roman"/>
          <w:sz w:val="24"/>
          <w:szCs w:val="24"/>
        </w:rPr>
        <w:t xml:space="preserve">; </w:t>
      </w:r>
      <w:r w:rsidRPr="00520DCB">
        <w:rPr>
          <w:rFonts w:ascii="Times New Roman" w:hAnsi="Times New Roman"/>
          <w:sz w:val="24"/>
          <w:szCs w:val="24"/>
          <w:u w:val="single"/>
        </w:rPr>
        <w:t>Pashby v. Delia</w:t>
      </w:r>
      <w:r w:rsidRPr="00520DCB">
        <w:rPr>
          <w:rFonts w:ascii="Times New Roman" w:hAnsi="Times New Roman"/>
          <w:sz w:val="24"/>
          <w:szCs w:val="24"/>
        </w:rPr>
        <w:t xml:space="preserve">, </w:t>
      </w:r>
      <w:r w:rsidR="00EB1E50">
        <w:rPr>
          <w:rFonts w:ascii="Times New Roman" w:hAnsi="Times New Roman"/>
          <w:sz w:val="24"/>
          <w:szCs w:val="24"/>
        </w:rPr>
        <w:t xml:space="preserve">709 F.3d 307, </w:t>
      </w:r>
      <w:r w:rsidR="00EB63EC">
        <w:rPr>
          <w:rFonts w:ascii="Times New Roman" w:hAnsi="Times New Roman"/>
          <w:sz w:val="24"/>
          <w:szCs w:val="24"/>
        </w:rPr>
        <w:t>322</w:t>
      </w:r>
      <w:r w:rsidRPr="00520DCB">
        <w:rPr>
          <w:rFonts w:ascii="Times New Roman" w:hAnsi="Times New Roman"/>
          <w:sz w:val="24"/>
          <w:szCs w:val="24"/>
        </w:rPr>
        <w:t xml:space="preserve"> (4th Cir. 2013)</w:t>
      </w:r>
      <w:r w:rsidR="0047399F">
        <w:rPr>
          <w:rFonts w:ascii="Times New Roman" w:hAnsi="Times New Roman"/>
          <w:sz w:val="24"/>
          <w:szCs w:val="24"/>
        </w:rPr>
        <w:fldChar w:fldCharType="begin"/>
      </w:r>
      <w:r w:rsidR="00846BE6">
        <w:instrText xml:space="preserve"> TA \l "</w:instrText>
      </w:r>
      <w:r w:rsidR="00846BE6" w:rsidRPr="001C155F">
        <w:rPr>
          <w:rFonts w:ascii="Times New Roman" w:hAnsi="Times New Roman"/>
          <w:sz w:val="24"/>
          <w:szCs w:val="24"/>
          <w:u w:val="single"/>
        </w:rPr>
        <w:instrText>Pashby v. Delia</w:instrText>
      </w:r>
      <w:r w:rsidR="00846BE6" w:rsidRPr="001C155F">
        <w:rPr>
          <w:rFonts w:ascii="Times New Roman" w:hAnsi="Times New Roman"/>
          <w:sz w:val="24"/>
          <w:szCs w:val="24"/>
        </w:rPr>
        <w:instrText>, 709 F.3d 307, 322 (4th Cir. 2013)</w:instrText>
      </w:r>
      <w:r w:rsidR="00846BE6">
        <w:instrText xml:space="preserve">" \s "Pashby v. Delia, 709 F.3d 307, 322 (4th Cir. 2013)" \c 1 </w:instrText>
      </w:r>
      <w:r w:rsidR="0047399F">
        <w:rPr>
          <w:rFonts w:ascii="Times New Roman" w:hAnsi="Times New Roman"/>
          <w:sz w:val="24"/>
          <w:szCs w:val="24"/>
        </w:rPr>
        <w:fldChar w:fldCharType="end"/>
      </w:r>
      <w:r w:rsidRPr="00520DCB">
        <w:rPr>
          <w:rFonts w:ascii="Times New Roman" w:hAnsi="Times New Roman"/>
          <w:sz w:val="24"/>
          <w:szCs w:val="24"/>
        </w:rPr>
        <w:t xml:space="preserve"> (“Because Congress instructed the DOJ to issue regulations regarding Title II, we are especially swayed b</w:t>
      </w:r>
      <w:r>
        <w:rPr>
          <w:rFonts w:ascii="Times New Roman" w:hAnsi="Times New Roman"/>
          <w:sz w:val="24"/>
          <w:szCs w:val="24"/>
        </w:rPr>
        <w:t xml:space="preserve">y the DOJ's </w:t>
      </w:r>
      <w:r w:rsidR="007C3F56">
        <w:rPr>
          <w:rFonts w:ascii="Times New Roman" w:hAnsi="Times New Roman"/>
          <w:sz w:val="24"/>
          <w:szCs w:val="24"/>
        </w:rPr>
        <w:t xml:space="preserve">[interpretation of] </w:t>
      </w:r>
      <w:r>
        <w:rPr>
          <w:rFonts w:ascii="Times New Roman" w:hAnsi="Times New Roman"/>
          <w:sz w:val="24"/>
          <w:szCs w:val="24"/>
        </w:rPr>
        <w:t>‘</w:t>
      </w:r>
      <w:r w:rsidRPr="00520DCB">
        <w:rPr>
          <w:rFonts w:ascii="Times New Roman" w:hAnsi="Times New Roman"/>
          <w:sz w:val="24"/>
          <w:szCs w:val="24"/>
        </w:rPr>
        <w:t xml:space="preserve">the ADA and the </w:t>
      </w:r>
      <w:r w:rsidRPr="00230671">
        <w:rPr>
          <w:rFonts w:ascii="Times New Roman" w:hAnsi="Times New Roman"/>
          <w:sz w:val="24"/>
          <w:szCs w:val="24"/>
          <w:u w:val="single"/>
        </w:rPr>
        <w:t>Olmstead</w:t>
      </w:r>
      <w:r w:rsidRPr="00520DCB">
        <w:rPr>
          <w:rFonts w:ascii="Times New Roman" w:hAnsi="Times New Roman"/>
          <w:sz w:val="24"/>
          <w:szCs w:val="24"/>
        </w:rPr>
        <w:t xml:space="preserve"> decision</w:t>
      </w:r>
      <w:r>
        <w:rPr>
          <w:rFonts w:ascii="Times New Roman" w:hAnsi="Times New Roman"/>
          <w:sz w:val="24"/>
          <w:szCs w:val="24"/>
        </w:rPr>
        <w:t>’</w:t>
      </w:r>
      <w:r w:rsidRPr="00520DCB">
        <w:rPr>
          <w:rFonts w:ascii="Times New Roman" w:hAnsi="Times New Roman"/>
          <w:sz w:val="24"/>
          <w:szCs w:val="24"/>
        </w:rPr>
        <w:t>”) (</w:t>
      </w:r>
      <w:r>
        <w:rPr>
          <w:rFonts w:ascii="Times New Roman" w:hAnsi="Times New Roman"/>
          <w:sz w:val="24"/>
          <w:szCs w:val="24"/>
        </w:rPr>
        <w:t xml:space="preserve">internal </w:t>
      </w:r>
      <w:r w:rsidRPr="00520DCB">
        <w:rPr>
          <w:rFonts w:ascii="Times New Roman" w:hAnsi="Times New Roman"/>
          <w:sz w:val="24"/>
          <w:szCs w:val="24"/>
        </w:rPr>
        <w:t xml:space="preserve">citation omitted); </w:t>
      </w:r>
      <w:r w:rsidRPr="00F11A51">
        <w:rPr>
          <w:rFonts w:ascii="Times New Roman" w:hAnsi="Times New Roman"/>
          <w:sz w:val="24"/>
          <w:szCs w:val="24"/>
          <w:u w:val="single"/>
        </w:rPr>
        <w:t>M.R. v. Dreyfus</w:t>
      </w:r>
      <w:r w:rsidRPr="00520DCB">
        <w:rPr>
          <w:rFonts w:ascii="Times New Roman" w:hAnsi="Times New Roman"/>
          <w:sz w:val="24"/>
          <w:szCs w:val="24"/>
        </w:rPr>
        <w:t xml:space="preserve">, 663 F.3d </w:t>
      </w:r>
      <w:r>
        <w:rPr>
          <w:rFonts w:ascii="Times New Roman" w:hAnsi="Times New Roman"/>
          <w:sz w:val="24"/>
          <w:szCs w:val="24"/>
        </w:rPr>
        <w:t>1100,</w:t>
      </w:r>
      <w:r w:rsidRPr="00520DCB">
        <w:rPr>
          <w:rFonts w:ascii="Times New Roman" w:hAnsi="Times New Roman"/>
          <w:sz w:val="24"/>
          <w:szCs w:val="24"/>
        </w:rPr>
        <w:t xml:space="preserve"> 1117</w:t>
      </w:r>
      <w:r>
        <w:rPr>
          <w:rFonts w:ascii="Times New Roman" w:hAnsi="Times New Roman"/>
          <w:sz w:val="24"/>
          <w:szCs w:val="24"/>
        </w:rPr>
        <w:t xml:space="preserve"> (9</w:t>
      </w:r>
      <w:r w:rsidRPr="00F11A51">
        <w:rPr>
          <w:rFonts w:ascii="Times New Roman" w:hAnsi="Times New Roman"/>
          <w:sz w:val="24"/>
          <w:szCs w:val="24"/>
          <w:vertAlign w:val="superscript"/>
        </w:rPr>
        <w:t>th</w:t>
      </w:r>
      <w:r>
        <w:rPr>
          <w:rFonts w:ascii="Times New Roman" w:hAnsi="Times New Roman"/>
          <w:sz w:val="24"/>
          <w:szCs w:val="24"/>
        </w:rPr>
        <w:t xml:space="preserve"> Cir.  2011), </w:t>
      </w:r>
      <w:r w:rsidRPr="00B22F39">
        <w:rPr>
          <w:rFonts w:ascii="Times New Roman" w:hAnsi="Times New Roman"/>
          <w:sz w:val="24"/>
          <w:szCs w:val="24"/>
          <w:u w:val="single"/>
        </w:rPr>
        <w:t>o</w:t>
      </w:r>
      <w:r w:rsidRPr="00B22F39">
        <w:rPr>
          <w:rFonts w:ascii="Times New Roman" w:hAnsi="Times New Roman"/>
          <w:iCs/>
          <w:color w:val="000000"/>
          <w:sz w:val="24"/>
          <w:szCs w:val="24"/>
          <w:u w:val="single"/>
        </w:rPr>
        <w:t>pinion amended and superseded on other grounds</w:t>
      </w:r>
      <w:r w:rsidRPr="00F11A51">
        <w:rPr>
          <w:rFonts w:ascii="Times New Roman" w:hAnsi="Times New Roman"/>
          <w:i/>
          <w:iCs/>
          <w:color w:val="000000"/>
          <w:sz w:val="24"/>
          <w:szCs w:val="24"/>
        </w:rPr>
        <w:t>,</w:t>
      </w:r>
      <w:r w:rsidRPr="00F11A51">
        <w:rPr>
          <w:rFonts w:ascii="Times New Roman" w:hAnsi="Times New Roman"/>
          <w:color w:val="000000"/>
          <w:sz w:val="24"/>
          <w:szCs w:val="24"/>
        </w:rPr>
        <w:t xml:space="preserve"> 697 F.3d 706 (9</w:t>
      </w:r>
      <w:r w:rsidRPr="00F11A51">
        <w:rPr>
          <w:rFonts w:ascii="Times New Roman" w:hAnsi="Times New Roman"/>
          <w:color w:val="000000"/>
          <w:sz w:val="24"/>
          <w:szCs w:val="24"/>
          <w:vertAlign w:val="superscript"/>
        </w:rPr>
        <w:t>th</w:t>
      </w:r>
      <w:r w:rsidRPr="00F11A51">
        <w:rPr>
          <w:rFonts w:ascii="Times New Roman" w:hAnsi="Times New Roman"/>
          <w:color w:val="000000"/>
          <w:sz w:val="24"/>
          <w:szCs w:val="24"/>
        </w:rPr>
        <w:t xml:space="preserve"> Cir. 2012</w:t>
      </w:r>
      <w:r>
        <w:rPr>
          <w:rFonts w:ascii="Verdana" w:hAnsi="Verdana"/>
          <w:color w:val="000000"/>
          <w:sz w:val="19"/>
          <w:szCs w:val="19"/>
        </w:rPr>
        <w:t>)</w:t>
      </w:r>
      <w:r w:rsidR="0047399F">
        <w:rPr>
          <w:rFonts w:ascii="Verdana" w:hAnsi="Verdana"/>
          <w:color w:val="000000"/>
          <w:sz w:val="19"/>
          <w:szCs w:val="19"/>
        </w:rPr>
        <w:fldChar w:fldCharType="begin"/>
      </w:r>
      <w:r w:rsidR="00846BE6">
        <w:instrText xml:space="preserve"> TA \l "</w:instrText>
      </w:r>
      <w:r w:rsidR="00846BE6" w:rsidRPr="001C155F">
        <w:rPr>
          <w:rFonts w:ascii="Times New Roman" w:hAnsi="Times New Roman"/>
          <w:sz w:val="24"/>
          <w:szCs w:val="24"/>
          <w:u w:val="single"/>
        </w:rPr>
        <w:instrText>M.R. v. Dreyfus</w:instrText>
      </w:r>
      <w:r w:rsidR="00846BE6" w:rsidRPr="001C155F">
        <w:rPr>
          <w:rFonts w:ascii="Times New Roman" w:hAnsi="Times New Roman"/>
          <w:sz w:val="24"/>
          <w:szCs w:val="24"/>
        </w:rPr>
        <w:instrText>, 663 F.3d 1100, 1117 (9</w:instrText>
      </w:r>
      <w:r w:rsidR="00846BE6" w:rsidRPr="001C155F">
        <w:rPr>
          <w:rFonts w:ascii="Times New Roman" w:hAnsi="Times New Roman"/>
          <w:sz w:val="24"/>
          <w:szCs w:val="24"/>
          <w:vertAlign w:val="superscript"/>
        </w:rPr>
        <w:instrText>th</w:instrText>
      </w:r>
      <w:r w:rsidR="00846BE6" w:rsidRPr="001C155F">
        <w:rPr>
          <w:rFonts w:ascii="Times New Roman" w:hAnsi="Times New Roman"/>
          <w:sz w:val="24"/>
          <w:szCs w:val="24"/>
        </w:rPr>
        <w:instrText xml:space="preserve"> Cir.  2011), </w:instrText>
      </w:r>
      <w:r w:rsidR="00846BE6" w:rsidRPr="001C155F">
        <w:rPr>
          <w:rFonts w:ascii="Times New Roman" w:hAnsi="Times New Roman"/>
          <w:sz w:val="24"/>
          <w:szCs w:val="24"/>
          <w:u w:val="single"/>
        </w:rPr>
        <w:instrText>o</w:instrText>
      </w:r>
      <w:r w:rsidR="00846BE6" w:rsidRPr="001C155F">
        <w:rPr>
          <w:rFonts w:ascii="Times New Roman" w:hAnsi="Times New Roman"/>
          <w:iCs/>
          <w:color w:val="000000"/>
          <w:sz w:val="24"/>
          <w:szCs w:val="24"/>
          <w:u w:val="single"/>
        </w:rPr>
        <w:instrText>pinion amended and superseded on other grounds</w:instrText>
      </w:r>
      <w:r w:rsidR="00846BE6" w:rsidRPr="001C155F">
        <w:rPr>
          <w:rFonts w:ascii="Times New Roman" w:hAnsi="Times New Roman"/>
          <w:i/>
          <w:iCs/>
          <w:color w:val="000000"/>
          <w:sz w:val="24"/>
          <w:szCs w:val="24"/>
        </w:rPr>
        <w:instrText>,</w:instrText>
      </w:r>
      <w:r w:rsidR="00846BE6" w:rsidRPr="001C155F">
        <w:rPr>
          <w:rFonts w:ascii="Times New Roman" w:hAnsi="Times New Roman"/>
          <w:color w:val="000000"/>
          <w:sz w:val="24"/>
          <w:szCs w:val="24"/>
        </w:rPr>
        <w:instrText xml:space="preserve"> 697 F.3d 706 (9</w:instrText>
      </w:r>
      <w:r w:rsidR="00846BE6" w:rsidRPr="001C155F">
        <w:rPr>
          <w:rFonts w:ascii="Times New Roman" w:hAnsi="Times New Roman"/>
          <w:color w:val="000000"/>
          <w:sz w:val="24"/>
          <w:szCs w:val="24"/>
          <w:vertAlign w:val="superscript"/>
        </w:rPr>
        <w:instrText>th</w:instrText>
      </w:r>
      <w:r w:rsidR="00846BE6" w:rsidRPr="001C155F">
        <w:rPr>
          <w:rFonts w:ascii="Times New Roman" w:hAnsi="Times New Roman"/>
          <w:color w:val="000000"/>
          <w:sz w:val="24"/>
          <w:szCs w:val="24"/>
        </w:rPr>
        <w:instrText xml:space="preserve"> Cir. 2012</w:instrText>
      </w:r>
      <w:r w:rsidR="00846BE6" w:rsidRPr="001C155F">
        <w:rPr>
          <w:rFonts w:ascii="Verdana" w:hAnsi="Verdana"/>
          <w:color w:val="000000"/>
          <w:sz w:val="19"/>
          <w:szCs w:val="19"/>
        </w:rPr>
        <w:instrText>)</w:instrText>
      </w:r>
      <w:r w:rsidR="00846BE6">
        <w:instrText xml:space="preserve">" \s "M.R. v. Dreyfus, 663 F.3d 1100, 1117 (9th Cir.  2011), opinion amended and superseded on other grounds, 697 F.3d 706 (9th Cir. 2012)" \c 1 </w:instrText>
      </w:r>
      <w:r w:rsidR="0047399F">
        <w:rPr>
          <w:rFonts w:ascii="Verdana" w:hAnsi="Verdana"/>
          <w:color w:val="000000"/>
          <w:sz w:val="19"/>
          <w:szCs w:val="19"/>
        </w:rPr>
        <w:fldChar w:fldCharType="end"/>
      </w:r>
      <w:r w:rsidR="00D249FF">
        <w:rPr>
          <w:rFonts w:ascii="Verdana" w:hAnsi="Verdana"/>
          <w:color w:val="000000"/>
          <w:sz w:val="19"/>
          <w:szCs w:val="19"/>
        </w:rPr>
        <w:t>.</w:t>
      </w:r>
      <w:r w:rsidRPr="00520DCB">
        <w:rPr>
          <w:rFonts w:ascii="Times New Roman" w:hAnsi="Times New Roman"/>
          <w:sz w:val="24"/>
          <w:szCs w:val="24"/>
        </w:rPr>
        <w:t xml:space="preserve"> The Department’s interpretation of the integration regulation must be upheld “unless plainly erroneous or inconsistent with the regulation.”  </w:t>
      </w:r>
      <w:r w:rsidRPr="00520DCB">
        <w:rPr>
          <w:rFonts w:ascii="Times New Roman" w:hAnsi="Times New Roman"/>
          <w:sz w:val="24"/>
          <w:szCs w:val="24"/>
          <w:u w:val="single"/>
        </w:rPr>
        <w:t>Auer v. Robbins</w:t>
      </w:r>
      <w:r>
        <w:rPr>
          <w:rFonts w:ascii="Times New Roman" w:hAnsi="Times New Roman"/>
          <w:sz w:val="24"/>
          <w:szCs w:val="24"/>
        </w:rPr>
        <w:t>, 519 U.S. 452, 461 (1997)</w:t>
      </w:r>
      <w:r w:rsidR="0047399F">
        <w:rPr>
          <w:rFonts w:ascii="Times New Roman" w:hAnsi="Times New Roman"/>
          <w:sz w:val="24"/>
          <w:szCs w:val="24"/>
        </w:rPr>
        <w:fldChar w:fldCharType="begin"/>
      </w:r>
      <w:r w:rsidR="00846BE6">
        <w:instrText xml:space="preserve"> TA \l "</w:instrText>
      </w:r>
      <w:r w:rsidR="00846BE6" w:rsidRPr="001C155F">
        <w:rPr>
          <w:rFonts w:ascii="Times New Roman" w:hAnsi="Times New Roman"/>
          <w:sz w:val="24"/>
          <w:szCs w:val="24"/>
          <w:u w:val="single"/>
        </w:rPr>
        <w:instrText>Auer v. Robbins</w:instrText>
      </w:r>
      <w:r w:rsidR="00846BE6" w:rsidRPr="001C155F">
        <w:rPr>
          <w:rFonts w:ascii="Times New Roman" w:hAnsi="Times New Roman"/>
          <w:sz w:val="24"/>
          <w:szCs w:val="24"/>
        </w:rPr>
        <w:instrText>, 519 U.S. 452, 461 (1997)</w:instrText>
      </w:r>
      <w:r w:rsidR="00846BE6">
        <w:instrText xml:space="preserve">" \s "Auer v. Robbins, 519 U.S. 452, 461 (1997)" \c 1 </w:instrText>
      </w:r>
      <w:r w:rsidR="0047399F">
        <w:rPr>
          <w:rFonts w:ascii="Times New Roman" w:hAnsi="Times New Roman"/>
          <w:sz w:val="24"/>
          <w:szCs w:val="24"/>
        </w:rPr>
        <w:fldChar w:fldCharType="end"/>
      </w:r>
      <w:r w:rsidR="00EB63EC">
        <w:rPr>
          <w:rFonts w:ascii="Times New Roman" w:hAnsi="Times New Roman"/>
          <w:sz w:val="24"/>
          <w:szCs w:val="24"/>
        </w:rPr>
        <w:t xml:space="preserve"> (citations omitted)</w:t>
      </w:r>
      <w:r w:rsidRPr="00520DCB">
        <w:rPr>
          <w:rFonts w:ascii="Times New Roman" w:hAnsi="Times New Roman"/>
          <w:sz w:val="24"/>
          <w:szCs w:val="24"/>
        </w:rPr>
        <w:t xml:space="preserve">.  </w:t>
      </w:r>
    </w:p>
    <w:p w:rsidR="008E4C22" w:rsidRPr="00520DCB" w:rsidRDefault="00167215" w:rsidP="002E4B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right="-90"/>
        <w:jc w:val="center"/>
        <w:outlineLvl w:val="0"/>
        <w:rPr>
          <w:rFonts w:ascii="Times New Roman" w:hAnsi="Times New Roman"/>
          <w:b/>
          <w:iCs/>
          <w:caps/>
          <w:sz w:val="24"/>
          <w:szCs w:val="24"/>
        </w:rPr>
      </w:pPr>
      <w:r w:rsidRPr="00520DCB">
        <w:rPr>
          <w:rFonts w:ascii="Times New Roman" w:hAnsi="Times New Roman"/>
          <w:b/>
          <w:iCs/>
          <w:caps/>
          <w:sz w:val="24"/>
          <w:szCs w:val="24"/>
        </w:rPr>
        <w:t xml:space="preserve">II. </w:t>
      </w:r>
      <w:r w:rsidR="008E4C22" w:rsidRPr="00520DCB">
        <w:rPr>
          <w:rFonts w:ascii="Times New Roman" w:hAnsi="Times New Roman"/>
          <w:b/>
          <w:iCs/>
          <w:caps/>
          <w:sz w:val="24"/>
          <w:szCs w:val="24"/>
        </w:rPr>
        <w:t>Argument</w:t>
      </w:r>
    </w:p>
    <w:p w:rsidR="008856F6" w:rsidRDefault="00F2400A">
      <w:pPr>
        <w:autoSpaceDE w:val="0"/>
        <w:autoSpaceDN w:val="0"/>
        <w:adjustRightInd w:val="0"/>
        <w:spacing w:after="0" w:line="240" w:lineRule="auto"/>
        <w:jc w:val="center"/>
        <w:rPr>
          <w:rFonts w:ascii="Times New Roman" w:hAnsi="Times New Roman"/>
          <w:b/>
          <w:iCs/>
          <w:sz w:val="24"/>
          <w:szCs w:val="24"/>
        </w:rPr>
      </w:pPr>
      <w:r w:rsidRPr="00F2400A">
        <w:rPr>
          <w:rFonts w:ascii="Times New Roman" w:hAnsi="Times New Roman"/>
          <w:b/>
          <w:iCs/>
          <w:sz w:val="24"/>
          <w:szCs w:val="24"/>
        </w:rPr>
        <w:t>The ADA Does Not Create a Right to Remain in a Particular Institution</w:t>
      </w:r>
    </w:p>
    <w:p w:rsidR="006E4D61" w:rsidRDefault="006E4D61">
      <w:pPr>
        <w:pStyle w:val="ListParagraph"/>
        <w:autoSpaceDE w:val="0"/>
        <w:autoSpaceDN w:val="0"/>
        <w:adjustRightInd w:val="0"/>
        <w:spacing w:after="0" w:line="240" w:lineRule="auto"/>
        <w:ind w:left="1440"/>
        <w:rPr>
          <w:rFonts w:ascii="Times New Roman" w:hAnsi="Times New Roman"/>
          <w:i/>
          <w:iCs/>
          <w:sz w:val="24"/>
          <w:szCs w:val="24"/>
        </w:rPr>
      </w:pPr>
    </w:p>
    <w:p w:rsidR="002B3BD5" w:rsidRDefault="008E4C22" w:rsidP="002B3BD5">
      <w:pPr>
        <w:autoSpaceDE w:val="0"/>
        <w:autoSpaceDN w:val="0"/>
        <w:adjustRightInd w:val="0"/>
        <w:spacing w:after="0" w:line="480" w:lineRule="auto"/>
        <w:rPr>
          <w:rFonts w:ascii="Times New Roman" w:hAnsi="Times New Roman"/>
          <w:sz w:val="24"/>
          <w:szCs w:val="24"/>
        </w:rPr>
      </w:pPr>
      <w:r w:rsidRPr="00520DCB">
        <w:rPr>
          <w:rFonts w:ascii="Times New Roman" w:hAnsi="Times New Roman"/>
          <w:sz w:val="24"/>
          <w:szCs w:val="24"/>
        </w:rPr>
        <w:tab/>
      </w:r>
      <w:r w:rsidR="006B640D">
        <w:rPr>
          <w:rFonts w:ascii="Times New Roman" w:hAnsi="Times New Roman"/>
          <w:sz w:val="24"/>
          <w:szCs w:val="24"/>
        </w:rPr>
        <w:t>In June 2011, t</w:t>
      </w:r>
      <w:r w:rsidR="00265C91">
        <w:rPr>
          <w:rFonts w:ascii="Times New Roman" w:hAnsi="Times New Roman"/>
          <w:sz w:val="24"/>
          <w:szCs w:val="24"/>
        </w:rPr>
        <w:t xml:space="preserve">he State enacted a statute </w:t>
      </w:r>
      <w:r w:rsidR="00920E80">
        <w:rPr>
          <w:rFonts w:ascii="Times New Roman" w:hAnsi="Times New Roman"/>
          <w:sz w:val="24"/>
          <w:szCs w:val="24"/>
        </w:rPr>
        <w:t>creating</w:t>
      </w:r>
      <w:r w:rsidR="00265C91">
        <w:rPr>
          <w:rFonts w:ascii="Times New Roman" w:hAnsi="Times New Roman"/>
          <w:sz w:val="24"/>
          <w:szCs w:val="24"/>
        </w:rPr>
        <w:t xml:space="preserve"> a task force to evaluate the </w:t>
      </w:r>
      <w:r w:rsidR="00920E80">
        <w:rPr>
          <w:rFonts w:ascii="Times New Roman" w:hAnsi="Times New Roman"/>
          <w:sz w:val="24"/>
          <w:szCs w:val="24"/>
        </w:rPr>
        <w:t>S</w:t>
      </w:r>
      <w:r w:rsidR="00265C91">
        <w:rPr>
          <w:rFonts w:ascii="Times New Roman" w:hAnsi="Times New Roman"/>
          <w:sz w:val="24"/>
          <w:szCs w:val="24"/>
        </w:rPr>
        <w:t xml:space="preserve">tate’s seven developmental centers and issue recommendations with respect to closing one or more of those centers.  </w:t>
      </w:r>
      <w:r w:rsidR="00466B4D">
        <w:rPr>
          <w:rFonts w:ascii="Times New Roman" w:hAnsi="Times New Roman"/>
          <w:sz w:val="24"/>
          <w:szCs w:val="24"/>
        </w:rPr>
        <w:t xml:space="preserve">Act establishing </w:t>
      </w:r>
      <w:r w:rsidR="00466B4D" w:rsidRPr="00466B4D">
        <w:rPr>
          <w:rFonts w:ascii="Times New Roman" w:hAnsi="Times New Roman"/>
          <w:sz w:val="24"/>
          <w:szCs w:val="24"/>
        </w:rPr>
        <w:t>"Task Force on the Closure of State Developmental Centers</w:t>
      </w:r>
      <w:r w:rsidR="00466B4D">
        <w:rPr>
          <w:rFonts w:ascii="Times New Roman" w:hAnsi="Times New Roman"/>
          <w:sz w:val="24"/>
          <w:szCs w:val="24"/>
        </w:rPr>
        <w:t>,</w:t>
      </w:r>
      <w:r w:rsidR="00466B4D" w:rsidRPr="00466B4D">
        <w:rPr>
          <w:rFonts w:ascii="Times New Roman" w:hAnsi="Times New Roman"/>
          <w:sz w:val="24"/>
          <w:szCs w:val="24"/>
        </w:rPr>
        <w:t>"</w:t>
      </w:r>
      <w:r w:rsidR="00466B4D">
        <w:rPr>
          <w:rFonts w:ascii="Times New Roman" w:hAnsi="Times New Roman"/>
          <w:sz w:val="24"/>
          <w:szCs w:val="24"/>
        </w:rPr>
        <w:t xml:space="preserve"> </w:t>
      </w:r>
      <w:r w:rsidR="00265C91">
        <w:rPr>
          <w:rFonts w:ascii="Times New Roman" w:hAnsi="Times New Roman"/>
          <w:sz w:val="24"/>
          <w:szCs w:val="24"/>
        </w:rPr>
        <w:t>P.L. 2011</w:t>
      </w:r>
      <w:r w:rsidR="004E24D7">
        <w:rPr>
          <w:rFonts w:ascii="Times New Roman" w:hAnsi="Times New Roman"/>
          <w:sz w:val="24"/>
          <w:szCs w:val="24"/>
        </w:rPr>
        <w:t>, Chapter 143</w:t>
      </w:r>
      <w:r w:rsidR="004E0C02">
        <w:rPr>
          <w:rFonts w:ascii="Times New Roman" w:hAnsi="Times New Roman"/>
          <w:sz w:val="24"/>
          <w:szCs w:val="24"/>
        </w:rPr>
        <w:t xml:space="preserve"> (</w:t>
      </w:r>
      <w:r w:rsidR="00466B4D">
        <w:rPr>
          <w:rFonts w:ascii="Times New Roman" w:hAnsi="Times New Roman"/>
          <w:sz w:val="24"/>
          <w:szCs w:val="24"/>
        </w:rPr>
        <w:t>available</w:t>
      </w:r>
      <w:r w:rsidR="004E24D7">
        <w:rPr>
          <w:rFonts w:ascii="Times New Roman" w:hAnsi="Times New Roman"/>
          <w:sz w:val="24"/>
          <w:szCs w:val="24"/>
        </w:rPr>
        <w:t xml:space="preserve"> at </w:t>
      </w:r>
      <w:r w:rsidR="00F2400A" w:rsidRPr="00F2400A">
        <w:rPr>
          <w:rFonts w:ascii="Times New Roman" w:hAnsi="Times New Roman"/>
          <w:sz w:val="24"/>
          <w:szCs w:val="24"/>
        </w:rPr>
        <w:t>http://www.njleg.state.nj.us/2010/Bills/S3000/2928_I1.HTM</w:t>
      </w:r>
      <w:r w:rsidR="004E0C02">
        <w:rPr>
          <w:rFonts w:ascii="Times New Roman" w:hAnsi="Times New Roman"/>
          <w:sz w:val="24"/>
          <w:szCs w:val="24"/>
        </w:rPr>
        <w:t>)</w:t>
      </w:r>
      <w:r w:rsidR="0047399F">
        <w:rPr>
          <w:rFonts w:ascii="Times New Roman" w:hAnsi="Times New Roman"/>
          <w:sz w:val="24"/>
          <w:szCs w:val="24"/>
        </w:rPr>
        <w:fldChar w:fldCharType="begin"/>
      </w:r>
      <w:r w:rsidR="00846BE6">
        <w:instrText xml:space="preserve"> TA \l "</w:instrText>
      </w:r>
      <w:r w:rsidR="00846BE6" w:rsidRPr="00F96812">
        <w:rPr>
          <w:rFonts w:ascii="Times New Roman" w:hAnsi="Times New Roman"/>
          <w:sz w:val="24"/>
          <w:szCs w:val="24"/>
        </w:rPr>
        <w:instrText xml:space="preserve">Act establishing </w:instrText>
      </w:r>
      <w:r w:rsidR="00846BE6">
        <w:rPr>
          <w:sz w:val="20"/>
          <w:szCs w:val="20"/>
        </w:rPr>
        <w:instrText>\</w:instrText>
      </w:r>
      <w:r w:rsidR="00846BE6" w:rsidRPr="00F96812">
        <w:rPr>
          <w:rFonts w:ascii="Times New Roman" w:hAnsi="Times New Roman"/>
          <w:sz w:val="24"/>
          <w:szCs w:val="24"/>
        </w:rPr>
        <w:instrText>"Task Force on the Closure of State Developmental Centers,</w:instrText>
      </w:r>
      <w:r w:rsidR="00846BE6">
        <w:rPr>
          <w:sz w:val="20"/>
          <w:szCs w:val="20"/>
        </w:rPr>
        <w:instrText>\</w:instrText>
      </w:r>
      <w:r w:rsidR="00846BE6" w:rsidRPr="00F96812">
        <w:rPr>
          <w:rFonts w:ascii="Times New Roman" w:hAnsi="Times New Roman"/>
          <w:sz w:val="24"/>
          <w:szCs w:val="24"/>
        </w:rPr>
        <w:instrText>" P.L. 2011, Chapter 143 (available at http://www.njleg.state.nj.us/2010/Bills/S3000/2928_I1.HTM)</w:instrText>
      </w:r>
      <w:r w:rsidR="00846BE6">
        <w:instrText xml:space="preserve">" \s "Act establishing \"Task Force on the Closure of State Developmental Centers,\" P.L. 2011, Chapter 143 (available at http://www.njleg.state.nj.us/2010/Bills/S3000/2928_I1.HTM)" \c 3 </w:instrText>
      </w:r>
      <w:r w:rsidR="0047399F">
        <w:rPr>
          <w:rFonts w:ascii="Times New Roman" w:hAnsi="Times New Roman"/>
          <w:sz w:val="24"/>
          <w:szCs w:val="24"/>
        </w:rPr>
        <w:fldChar w:fldCharType="end"/>
      </w:r>
      <w:r w:rsidR="00466B4D">
        <w:rPr>
          <w:rFonts w:ascii="Times New Roman" w:hAnsi="Times New Roman"/>
          <w:sz w:val="24"/>
          <w:szCs w:val="24"/>
        </w:rPr>
        <w:t>.</w:t>
      </w:r>
      <w:r w:rsidR="00265C91">
        <w:rPr>
          <w:rFonts w:ascii="Times New Roman" w:hAnsi="Times New Roman"/>
          <w:sz w:val="24"/>
          <w:szCs w:val="24"/>
        </w:rPr>
        <w:t xml:space="preserve">  On August 1, 2012</w:t>
      </w:r>
      <w:r w:rsidR="006B640D">
        <w:rPr>
          <w:rFonts w:ascii="Times New Roman" w:hAnsi="Times New Roman"/>
          <w:sz w:val="24"/>
          <w:szCs w:val="24"/>
        </w:rPr>
        <w:t>,</w:t>
      </w:r>
      <w:r w:rsidR="00265C91">
        <w:rPr>
          <w:rFonts w:ascii="Times New Roman" w:hAnsi="Times New Roman"/>
          <w:sz w:val="24"/>
          <w:szCs w:val="24"/>
        </w:rPr>
        <w:t xml:space="preserve"> the task force issued a final report</w:t>
      </w:r>
      <w:r w:rsidR="00C03D66">
        <w:rPr>
          <w:rFonts w:ascii="Times New Roman" w:hAnsi="Times New Roman"/>
          <w:sz w:val="24"/>
          <w:szCs w:val="24"/>
        </w:rPr>
        <w:t xml:space="preserve"> with a b</w:t>
      </w:r>
      <w:r w:rsidR="0087566C">
        <w:rPr>
          <w:rFonts w:ascii="Times New Roman" w:hAnsi="Times New Roman"/>
          <w:sz w:val="24"/>
          <w:szCs w:val="24"/>
        </w:rPr>
        <w:t>inding recommendation to close</w:t>
      </w:r>
      <w:r w:rsidR="00C03D66">
        <w:rPr>
          <w:rFonts w:ascii="Times New Roman" w:hAnsi="Times New Roman"/>
          <w:sz w:val="24"/>
          <w:szCs w:val="24"/>
        </w:rPr>
        <w:t xml:space="preserve"> the North Jersey Developmental Center </w:t>
      </w:r>
      <w:r w:rsidR="00093124">
        <w:rPr>
          <w:rFonts w:ascii="Times New Roman" w:hAnsi="Times New Roman"/>
          <w:sz w:val="24"/>
          <w:szCs w:val="24"/>
        </w:rPr>
        <w:t xml:space="preserve">(NJDC) </w:t>
      </w:r>
      <w:r w:rsidR="00C03D66">
        <w:rPr>
          <w:rFonts w:ascii="Times New Roman" w:hAnsi="Times New Roman"/>
          <w:sz w:val="24"/>
          <w:szCs w:val="24"/>
        </w:rPr>
        <w:t xml:space="preserve">and the Woodbridge Developmental Center </w:t>
      </w:r>
      <w:r w:rsidR="00093124">
        <w:rPr>
          <w:rFonts w:ascii="Times New Roman" w:hAnsi="Times New Roman"/>
          <w:sz w:val="24"/>
          <w:szCs w:val="24"/>
        </w:rPr>
        <w:lastRenderedPageBreak/>
        <w:t xml:space="preserve">(WDC) </w:t>
      </w:r>
      <w:r w:rsidR="00C03D66">
        <w:rPr>
          <w:rFonts w:ascii="Times New Roman" w:hAnsi="Times New Roman"/>
          <w:sz w:val="24"/>
          <w:szCs w:val="24"/>
        </w:rPr>
        <w:t>within the next five years.  Final Report as Submitted to Governor Chris Christie and the New Jersey Legislature</w:t>
      </w:r>
      <w:r w:rsidR="004E24D7">
        <w:rPr>
          <w:rFonts w:ascii="Times New Roman" w:hAnsi="Times New Roman"/>
          <w:sz w:val="24"/>
          <w:szCs w:val="24"/>
        </w:rPr>
        <w:t xml:space="preserve"> </w:t>
      </w:r>
      <w:r w:rsidR="004E0C02">
        <w:rPr>
          <w:rFonts w:ascii="Times New Roman" w:hAnsi="Times New Roman"/>
          <w:sz w:val="24"/>
          <w:szCs w:val="24"/>
        </w:rPr>
        <w:t>(</w:t>
      </w:r>
      <w:r w:rsidR="004E24D7">
        <w:rPr>
          <w:rFonts w:ascii="Times New Roman" w:hAnsi="Times New Roman"/>
          <w:sz w:val="24"/>
          <w:szCs w:val="24"/>
        </w:rPr>
        <w:t xml:space="preserve">available at </w:t>
      </w:r>
      <w:r w:rsidR="004E24D7" w:rsidRPr="004E24D7">
        <w:rPr>
          <w:rFonts w:ascii="Times New Roman" w:hAnsi="Times New Roman"/>
          <w:sz w:val="24"/>
          <w:szCs w:val="24"/>
        </w:rPr>
        <w:t>https://dspace.njstatelib.org/xmlui/handle/10929/21105</w:t>
      </w:r>
      <w:r w:rsidR="0062377D">
        <w:rPr>
          <w:rFonts w:ascii="Times New Roman" w:hAnsi="Times New Roman"/>
          <w:sz w:val="24"/>
          <w:szCs w:val="24"/>
        </w:rPr>
        <w:t>)</w:t>
      </w:r>
      <w:r w:rsidR="0047399F">
        <w:rPr>
          <w:rFonts w:ascii="Times New Roman" w:hAnsi="Times New Roman"/>
          <w:sz w:val="24"/>
          <w:szCs w:val="24"/>
        </w:rPr>
        <w:fldChar w:fldCharType="begin"/>
      </w:r>
      <w:r w:rsidR="00846BE6">
        <w:instrText xml:space="preserve"> TA \l "</w:instrText>
      </w:r>
      <w:r w:rsidR="00846BE6" w:rsidRPr="00F96812">
        <w:rPr>
          <w:rFonts w:ascii="Times New Roman" w:hAnsi="Times New Roman"/>
          <w:sz w:val="24"/>
          <w:szCs w:val="24"/>
        </w:rPr>
        <w:instrText>Final Report as Submitted to Governor Chris Christie and the New Jersey Legislature (available at https://dspace.njstatelib.org/xmlui/handle/10929/21105)</w:instrText>
      </w:r>
      <w:r w:rsidR="00846BE6">
        <w:instrText xml:space="preserve">" \s "Final Report as Submitted to Governor Chris Christie and the New Jersey Legislature (available at https://dspace.njstatelib.org/xmlui/handle/10929/21105)" \c 3 </w:instrText>
      </w:r>
      <w:r w:rsidR="0047399F">
        <w:rPr>
          <w:rFonts w:ascii="Times New Roman" w:hAnsi="Times New Roman"/>
          <w:sz w:val="24"/>
          <w:szCs w:val="24"/>
        </w:rPr>
        <w:fldChar w:fldCharType="end"/>
      </w:r>
      <w:r w:rsidR="004E24D7">
        <w:rPr>
          <w:rFonts w:ascii="Times New Roman" w:hAnsi="Times New Roman"/>
          <w:sz w:val="24"/>
          <w:szCs w:val="24"/>
        </w:rPr>
        <w:t>.</w:t>
      </w:r>
      <w:r w:rsidR="004970B9">
        <w:rPr>
          <w:rFonts w:ascii="Times New Roman" w:hAnsi="Times New Roman"/>
          <w:sz w:val="24"/>
          <w:szCs w:val="24"/>
        </w:rPr>
        <w:t xml:space="preserve">  </w:t>
      </w:r>
    </w:p>
    <w:p w:rsidR="008B1701" w:rsidRDefault="004970B9" w:rsidP="002B3BD5">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Plaintiffs oppose </w:t>
      </w:r>
      <w:r w:rsidR="002B52D1">
        <w:rPr>
          <w:rFonts w:ascii="Times New Roman" w:hAnsi="Times New Roman"/>
          <w:sz w:val="24"/>
          <w:szCs w:val="24"/>
        </w:rPr>
        <w:t>such recommendations</w:t>
      </w:r>
      <w:r w:rsidR="006B640D">
        <w:rPr>
          <w:rFonts w:ascii="Times New Roman" w:hAnsi="Times New Roman"/>
          <w:sz w:val="24"/>
          <w:szCs w:val="24"/>
        </w:rPr>
        <w:t>,</w:t>
      </w:r>
      <w:r w:rsidR="002B52D1">
        <w:rPr>
          <w:rFonts w:ascii="Times New Roman" w:hAnsi="Times New Roman"/>
          <w:sz w:val="24"/>
          <w:szCs w:val="24"/>
        </w:rPr>
        <w:t xml:space="preserve"> </w:t>
      </w:r>
      <w:r w:rsidR="002B3BD5">
        <w:rPr>
          <w:rFonts w:ascii="Times New Roman" w:hAnsi="Times New Roman"/>
          <w:color w:val="000000"/>
          <w:sz w:val="24"/>
          <w:szCs w:val="24"/>
        </w:rPr>
        <w:t xml:space="preserve">essentially contending </w:t>
      </w:r>
      <w:r w:rsidR="008B1701">
        <w:rPr>
          <w:rFonts w:ascii="Times New Roman" w:hAnsi="Times New Roman"/>
          <w:color w:val="000000"/>
          <w:sz w:val="24"/>
          <w:szCs w:val="24"/>
        </w:rPr>
        <w:t>that</w:t>
      </w:r>
      <w:r w:rsidR="008B1701" w:rsidRPr="00A22876">
        <w:rPr>
          <w:rFonts w:ascii="Times New Roman" w:hAnsi="Times New Roman"/>
          <w:color w:val="000000"/>
          <w:sz w:val="24"/>
          <w:szCs w:val="24"/>
        </w:rPr>
        <w:t xml:space="preserve"> the ADA, an integration statute enacted to end the pervasive segregation of persons with disabilities, conveys a right to remain in a segregated institution, as opposed to a right to live in the community.  </w:t>
      </w:r>
      <w:r w:rsidR="008B1701" w:rsidRPr="00A22876">
        <w:rPr>
          <w:rFonts w:ascii="Times New Roman" w:hAnsi="Times New Roman"/>
          <w:color w:val="000000"/>
          <w:sz w:val="24"/>
          <w:szCs w:val="24"/>
          <w:u w:val="single"/>
        </w:rPr>
        <w:t xml:space="preserve">See </w:t>
      </w:r>
      <w:r w:rsidR="008B1701" w:rsidRPr="00A22876">
        <w:rPr>
          <w:rFonts w:ascii="Times New Roman" w:hAnsi="Times New Roman"/>
          <w:color w:val="000000"/>
          <w:sz w:val="24"/>
          <w:szCs w:val="24"/>
        </w:rPr>
        <w:t>Plaintiffs’ Complaint at 40-44</w:t>
      </w:r>
      <w:r w:rsidR="004F0DAD">
        <w:rPr>
          <w:rFonts w:ascii="Times New Roman" w:hAnsi="Times New Roman"/>
          <w:sz w:val="24"/>
          <w:szCs w:val="24"/>
        </w:rPr>
        <w:t>.  Yet, n</w:t>
      </w:r>
      <w:r w:rsidR="008B1701" w:rsidRPr="00A22876">
        <w:rPr>
          <w:rFonts w:ascii="Times New Roman" w:hAnsi="Times New Roman"/>
          <w:sz w:val="24"/>
          <w:szCs w:val="24"/>
        </w:rPr>
        <w:t xml:space="preserve">othing in the ADA or its regulations, the Supreme Court’s decision in </w:t>
      </w:r>
      <w:r w:rsidR="008B1701" w:rsidRPr="00A22876">
        <w:rPr>
          <w:rFonts w:ascii="Times New Roman" w:hAnsi="Times New Roman"/>
          <w:sz w:val="24"/>
          <w:szCs w:val="24"/>
          <w:u w:val="single"/>
        </w:rPr>
        <w:t>Olmstead</w:t>
      </w:r>
      <w:r w:rsidR="008B1701" w:rsidRPr="00A22876">
        <w:rPr>
          <w:rFonts w:ascii="Times New Roman" w:hAnsi="Times New Roman"/>
          <w:sz w:val="24"/>
          <w:szCs w:val="24"/>
        </w:rPr>
        <w:t xml:space="preserve">, or any other case law supports this interpretation of the ADA and its integration mandate. </w:t>
      </w:r>
      <w:r w:rsidR="002B3BD5">
        <w:rPr>
          <w:rFonts w:ascii="Times New Roman" w:hAnsi="Times New Roman"/>
          <w:sz w:val="24"/>
          <w:szCs w:val="24"/>
        </w:rPr>
        <w:t xml:space="preserve"> </w:t>
      </w:r>
      <w:r w:rsidR="0032242A" w:rsidRPr="0032242A">
        <w:rPr>
          <w:rFonts w:ascii="Times New Roman" w:hAnsi="Times New Roman"/>
          <w:sz w:val="24"/>
          <w:szCs w:val="24"/>
        </w:rPr>
        <w:t xml:space="preserve">Nothing in the ADA statute or regulations or the </w:t>
      </w:r>
      <w:r w:rsidR="0032242A" w:rsidRPr="0032242A">
        <w:rPr>
          <w:rFonts w:ascii="Times New Roman" w:hAnsi="Times New Roman"/>
          <w:sz w:val="24"/>
          <w:szCs w:val="24"/>
          <w:u w:val="single"/>
        </w:rPr>
        <w:t>Olmstead</w:t>
      </w:r>
      <w:r w:rsidR="0032242A" w:rsidRPr="0032242A">
        <w:rPr>
          <w:rFonts w:ascii="Times New Roman" w:hAnsi="Times New Roman"/>
          <w:sz w:val="24"/>
          <w:szCs w:val="24"/>
        </w:rPr>
        <w:t xml:space="preserve"> decision supports Plaintiffs' concept that moving people with disabilities to appropriate integrated settings is similarly discriminatory or raises similar civil rights concerns. </w:t>
      </w:r>
      <w:r w:rsidR="0032242A">
        <w:rPr>
          <w:rFonts w:ascii="Times New Roman" w:hAnsi="Times New Roman"/>
          <w:sz w:val="24"/>
          <w:szCs w:val="24"/>
        </w:rPr>
        <w:t xml:space="preserve"> </w:t>
      </w:r>
      <w:r w:rsidR="008B1701" w:rsidRPr="00A22876">
        <w:rPr>
          <w:rFonts w:ascii="Times New Roman" w:hAnsi="Times New Roman"/>
          <w:sz w:val="24"/>
          <w:szCs w:val="24"/>
        </w:rPr>
        <w:t xml:space="preserve">Rather, the inverse is true. </w:t>
      </w:r>
    </w:p>
    <w:p w:rsidR="008B1701" w:rsidRPr="009169EB" w:rsidRDefault="008B1701" w:rsidP="008B1701">
      <w:pPr>
        <w:autoSpaceDE w:val="0"/>
        <w:autoSpaceDN w:val="0"/>
        <w:adjustRightInd w:val="0"/>
        <w:spacing w:after="0" w:line="480" w:lineRule="auto"/>
        <w:ind w:firstLine="720"/>
        <w:rPr>
          <w:rFonts w:ascii="Times New Roman" w:hAnsi="Times New Roman"/>
          <w:color w:val="000000"/>
          <w:sz w:val="24"/>
          <w:szCs w:val="24"/>
        </w:rPr>
      </w:pPr>
      <w:r w:rsidRPr="00A22876">
        <w:rPr>
          <w:rFonts w:ascii="Times New Roman" w:hAnsi="Times New Roman"/>
          <w:color w:val="000000"/>
          <w:sz w:val="24"/>
          <w:szCs w:val="24"/>
        </w:rPr>
        <w:t xml:space="preserve">In </w:t>
      </w:r>
      <w:r w:rsidRPr="00A22876">
        <w:rPr>
          <w:rFonts w:ascii="Times New Roman" w:hAnsi="Times New Roman"/>
          <w:color w:val="000000"/>
          <w:sz w:val="24"/>
          <w:szCs w:val="24"/>
          <w:u w:val="single"/>
        </w:rPr>
        <w:t>Olmstead</w:t>
      </w:r>
      <w:r w:rsidRPr="00F541D8">
        <w:rPr>
          <w:rFonts w:ascii="Times New Roman" w:hAnsi="Times New Roman"/>
          <w:color w:val="000000"/>
          <w:sz w:val="24"/>
          <w:szCs w:val="24"/>
        </w:rPr>
        <w:t xml:space="preserve">, </w:t>
      </w:r>
      <w:r w:rsidRPr="00A22876">
        <w:rPr>
          <w:rFonts w:ascii="Times New Roman" w:hAnsi="Times New Roman"/>
          <w:color w:val="000000"/>
          <w:sz w:val="24"/>
          <w:szCs w:val="24"/>
        </w:rPr>
        <w:t>the Supreme Court concluded that the unjustified institutionalization and isolation of persons with mental disabilities violates the ADA.</w:t>
      </w:r>
      <w:r>
        <w:rPr>
          <w:rFonts w:ascii="Times New Roman" w:hAnsi="Times New Roman"/>
          <w:color w:val="000000"/>
          <w:sz w:val="24"/>
          <w:szCs w:val="24"/>
        </w:rPr>
        <w:t xml:space="preserve"> </w:t>
      </w:r>
      <w:r w:rsidRPr="00A22876">
        <w:rPr>
          <w:rFonts w:ascii="Times New Roman" w:hAnsi="Times New Roman"/>
          <w:color w:val="000000"/>
          <w:position w:val="11"/>
          <w:sz w:val="24"/>
          <w:szCs w:val="24"/>
          <w:vertAlign w:val="superscript"/>
        </w:rPr>
        <w:t xml:space="preserve"> </w:t>
      </w:r>
      <w:r w:rsidRPr="00A22876">
        <w:rPr>
          <w:rFonts w:ascii="Times New Roman" w:hAnsi="Times New Roman"/>
          <w:color w:val="000000"/>
          <w:sz w:val="24"/>
          <w:szCs w:val="24"/>
          <w:u w:val="single"/>
        </w:rPr>
        <w:t>Olmstead</w:t>
      </w:r>
      <w:r w:rsidRPr="00A22876">
        <w:rPr>
          <w:rFonts w:ascii="Times New Roman" w:hAnsi="Times New Roman"/>
          <w:color w:val="000000"/>
          <w:sz w:val="24"/>
          <w:szCs w:val="24"/>
        </w:rPr>
        <w:t xml:space="preserve">, 527 U.S. at 581, 597. The Supreme Court reached this conclusion based upon two “evident judgments.” </w:t>
      </w:r>
      <w:r w:rsidRPr="00A22876">
        <w:rPr>
          <w:rFonts w:ascii="Times New Roman" w:hAnsi="Times New Roman"/>
          <w:color w:val="000000"/>
          <w:sz w:val="24"/>
          <w:szCs w:val="24"/>
          <w:u w:val="single"/>
        </w:rPr>
        <w:t>Id</w:t>
      </w:r>
      <w:r w:rsidRPr="00A22876">
        <w:rPr>
          <w:rFonts w:ascii="Times New Roman" w:hAnsi="Times New Roman"/>
          <w:i/>
          <w:iCs/>
          <w:color w:val="000000"/>
          <w:sz w:val="24"/>
          <w:szCs w:val="24"/>
        </w:rPr>
        <w:t xml:space="preserve">. </w:t>
      </w:r>
      <w:r w:rsidRPr="00A22876">
        <w:rPr>
          <w:rFonts w:ascii="Times New Roman" w:hAnsi="Times New Roman"/>
          <w:color w:val="000000"/>
          <w:sz w:val="24"/>
          <w:szCs w:val="24"/>
        </w:rPr>
        <w:t xml:space="preserve">at 600. First, the Court observed that “institutional placement of persons who can handle and benefit from community settings perpetuates unwarranted assumptions that persons so isolated are incapable or unworthy of participating in community life.” </w:t>
      </w:r>
      <w:r w:rsidRPr="00A22876">
        <w:rPr>
          <w:rFonts w:ascii="Times New Roman" w:hAnsi="Times New Roman"/>
          <w:color w:val="000000"/>
          <w:sz w:val="24"/>
          <w:szCs w:val="24"/>
          <w:u w:val="single"/>
        </w:rPr>
        <w:t>Id</w:t>
      </w:r>
      <w:r w:rsidRPr="00A22876">
        <w:rPr>
          <w:rFonts w:ascii="Times New Roman" w:hAnsi="Times New Roman"/>
          <w:color w:val="000000"/>
          <w:sz w:val="24"/>
          <w:szCs w:val="24"/>
        </w:rPr>
        <w:t xml:space="preserve">. at 600. </w:t>
      </w:r>
      <w:r w:rsidR="004F0DAD">
        <w:rPr>
          <w:rFonts w:ascii="Times New Roman" w:hAnsi="Times New Roman"/>
          <w:color w:val="000000"/>
          <w:sz w:val="24"/>
          <w:szCs w:val="24"/>
        </w:rPr>
        <w:t xml:space="preserve"> </w:t>
      </w:r>
      <w:r w:rsidRPr="00A22876">
        <w:rPr>
          <w:rFonts w:ascii="Times New Roman" w:hAnsi="Times New Roman"/>
          <w:color w:val="000000"/>
          <w:sz w:val="24"/>
          <w:szCs w:val="24"/>
        </w:rPr>
        <w:t xml:space="preserve">Second, the Court noted that “confinement in an institution severely diminishes the everyday life activities of individuals, including family relations, social contacts, work options, economic independence, educational advancement, and cultural enrichment.” </w:t>
      </w:r>
      <w:r w:rsidRPr="00A22876">
        <w:rPr>
          <w:rFonts w:ascii="Times New Roman" w:hAnsi="Times New Roman"/>
          <w:color w:val="000000"/>
          <w:sz w:val="24"/>
          <w:szCs w:val="24"/>
          <w:u w:val="single"/>
        </w:rPr>
        <w:t>Id</w:t>
      </w:r>
      <w:r w:rsidRPr="00A22876">
        <w:rPr>
          <w:rFonts w:ascii="Times New Roman" w:hAnsi="Times New Roman"/>
          <w:color w:val="000000"/>
          <w:sz w:val="24"/>
          <w:szCs w:val="24"/>
        </w:rPr>
        <w:t>. at 601.</w:t>
      </w:r>
    </w:p>
    <w:p w:rsidR="003668EE" w:rsidRDefault="00DE1AEC" w:rsidP="00160124">
      <w:pPr>
        <w:autoSpaceDE w:val="0"/>
        <w:autoSpaceDN w:val="0"/>
        <w:adjustRightInd w:val="0"/>
        <w:spacing w:after="0" w:line="480" w:lineRule="auto"/>
        <w:ind w:firstLine="720"/>
        <w:rPr>
          <w:rFonts w:ascii="Times New Roman" w:hAnsi="Times New Roman"/>
          <w:color w:val="000000"/>
          <w:sz w:val="24"/>
          <w:szCs w:val="24"/>
        </w:rPr>
      </w:pPr>
      <w:r w:rsidRPr="009169EB">
        <w:rPr>
          <w:rFonts w:ascii="Times New Roman" w:hAnsi="Times New Roman"/>
          <w:sz w:val="24"/>
          <w:szCs w:val="24"/>
        </w:rPr>
        <w:t xml:space="preserve"> </w:t>
      </w:r>
      <w:r w:rsidRPr="009169EB">
        <w:rPr>
          <w:rFonts w:ascii="Times New Roman" w:hAnsi="Times New Roman"/>
          <w:color w:val="000000"/>
          <w:sz w:val="24"/>
          <w:szCs w:val="24"/>
        </w:rPr>
        <w:t xml:space="preserve">Plaintiffs make much of </w:t>
      </w:r>
      <w:r w:rsidRPr="009169EB">
        <w:rPr>
          <w:rFonts w:ascii="Times New Roman" w:hAnsi="Times New Roman"/>
          <w:color w:val="000000"/>
          <w:sz w:val="24"/>
          <w:szCs w:val="24"/>
          <w:u w:val="single"/>
        </w:rPr>
        <w:t>Olmstead</w:t>
      </w:r>
      <w:r w:rsidRPr="009169EB">
        <w:rPr>
          <w:rFonts w:ascii="Times New Roman" w:hAnsi="Times New Roman"/>
          <w:color w:val="000000"/>
          <w:sz w:val="24"/>
          <w:szCs w:val="24"/>
        </w:rPr>
        <w:t xml:space="preserve">’s statement that there is no “federal requirement that community-based services be imposed upon those who do not desire them.” </w:t>
      </w:r>
      <w:r w:rsidR="003668EE" w:rsidRPr="00F541D8">
        <w:rPr>
          <w:rFonts w:ascii="Times New Roman" w:hAnsi="Times New Roman"/>
          <w:color w:val="000000"/>
          <w:sz w:val="24"/>
          <w:szCs w:val="24"/>
          <w:u w:val="single"/>
        </w:rPr>
        <w:t>Olmstead</w:t>
      </w:r>
      <w:r w:rsidR="003668EE" w:rsidRPr="009169EB">
        <w:rPr>
          <w:rFonts w:ascii="Times New Roman" w:hAnsi="Times New Roman"/>
          <w:color w:val="000000"/>
          <w:sz w:val="24"/>
          <w:szCs w:val="24"/>
        </w:rPr>
        <w:t xml:space="preserve">, </w:t>
      </w:r>
      <w:r w:rsidRPr="009169EB">
        <w:rPr>
          <w:rFonts w:ascii="Times New Roman" w:hAnsi="Times New Roman"/>
          <w:color w:val="000000"/>
          <w:sz w:val="24"/>
          <w:szCs w:val="24"/>
        </w:rPr>
        <w:t>527 U.S. at 602.</w:t>
      </w:r>
      <w:r w:rsidR="003668EE" w:rsidRPr="009169EB">
        <w:rPr>
          <w:rFonts w:ascii="Times New Roman" w:hAnsi="Times New Roman"/>
          <w:color w:val="000000"/>
          <w:sz w:val="24"/>
          <w:szCs w:val="24"/>
        </w:rPr>
        <w:t xml:space="preserve"> </w:t>
      </w:r>
      <w:r w:rsidRPr="009169EB">
        <w:rPr>
          <w:rFonts w:ascii="Times New Roman" w:hAnsi="Times New Roman"/>
          <w:color w:val="000000"/>
          <w:sz w:val="24"/>
          <w:szCs w:val="24"/>
        </w:rPr>
        <w:t xml:space="preserve"> </w:t>
      </w:r>
      <w:r w:rsidR="00634DF8">
        <w:rPr>
          <w:rFonts w:ascii="Times New Roman" w:hAnsi="Times New Roman"/>
          <w:color w:val="000000"/>
          <w:sz w:val="24"/>
          <w:szCs w:val="24"/>
        </w:rPr>
        <w:t xml:space="preserve">That statement means it is not an ADA </w:t>
      </w:r>
      <w:r w:rsidR="00634DF8" w:rsidRPr="00075618">
        <w:rPr>
          <w:rFonts w:ascii="Times New Roman" w:hAnsi="Times New Roman"/>
          <w:i/>
          <w:color w:val="000000"/>
          <w:sz w:val="24"/>
          <w:szCs w:val="24"/>
        </w:rPr>
        <w:t>requirement</w:t>
      </w:r>
      <w:r w:rsidR="00634DF8">
        <w:rPr>
          <w:rFonts w:ascii="Times New Roman" w:hAnsi="Times New Roman"/>
          <w:color w:val="000000"/>
          <w:sz w:val="24"/>
          <w:szCs w:val="24"/>
        </w:rPr>
        <w:t xml:space="preserve"> to place a person in a community based setting if he or she opposes placement.  It does not mean integration or placement in </w:t>
      </w:r>
      <w:r w:rsidR="00634DF8">
        <w:rPr>
          <w:rFonts w:ascii="Times New Roman" w:hAnsi="Times New Roman"/>
          <w:color w:val="000000"/>
          <w:sz w:val="24"/>
          <w:szCs w:val="24"/>
        </w:rPr>
        <w:lastRenderedPageBreak/>
        <w:t>another institution is an ADA violation.  Moreover</w:t>
      </w:r>
      <w:r w:rsidRPr="009169EB">
        <w:rPr>
          <w:rFonts w:ascii="Times New Roman" w:hAnsi="Times New Roman"/>
          <w:color w:val="000000"/>
          <w:sz w:val="24"/>
          <w:szCs w:val="24"/>
        </w:rPr>
        <w:t xml:space="preserve">, to read that sentence in </w:t>
      </w:r>
      <w:r w:rsidRPr="009169EB">
        <w:rPr>
          <w:rFonts w:ascii="Times New Roman" w:hAnsi="Times New Roman"/>
          <w:color w:val="000000"/>
          <w:sz w:val="24"/>
          <w:szCs w:val="24"/>
          <w:u w:val="single"/>
        </w:rPr>
        <w:t xml:space="preserve">Olmstead </w:t>
      </w:r>
      <w:r w:rsidRPr="009169EB">
        <w:rPr>
          <w:rFonts w:ascii="Times New Roman" w:hAnsi="Times New Roman"/>
          <w:color w:val="000000"/>
          <w:sz w:val="24"/>
          <w:szCs w:val="24"/>
        </w:rPr>
        <w:t>as creating a right to institutionalization would turn the ADA and its integration mandate on its head and impermissibly create a new right under the ADA that was never intended by Congress.</w:t>
      </w:r>
      <w:r w:rsidR="003668EE" w:rsidRPr="009169EB">
        <w:rPr>
          <w:rFonts w:ascii="Times New Roman" w:hAnsi="Times New Roman"/>
          <w:color w:val="000000"/>
          <w:sz w:val="24"/>
          <w:szCs w:val="24"/>
        </w:rPr>
        <w:t xml:space="preserve"> </w:t>
      </w:r>
      <w:r w:rsidRPr="009169EB">
        <w:rPr>
          <w:rFonts w:ascii="Times New Roman" w:hAnsi="Times New Roman"/>
          <w:color w:val="000000"/>
          <w:sz w:val="24"/>
          <w:szCs w:val="24"/>
        </w:rPr>
        <w:t xml:space="preserve"> </w:t>
      </w:r>
      <w:r w:rsidRPr="009169EB">
        <w:rPr>
          <w:rFonts w:ascii="Times New Roman" w:hAnsi="Times New Roman"/>
          <w:color w:val="000000"/>
          <w:sz w:val="24"/>
          <w:szCs w:val="24"/>
          <w:u w:val="single"/>
        </w:rPr>
        <w:t>Gonzaga Univ. v. Doe</w:t>
      </w:r>
      <w:r w:rsidRPr="009169EB">
        <w:rPr>
          <w:rFonts w:ascii="Times New Roman" w:hAnsi="Times New Roman"/>
          <w:color w:val="000000"/>
          <w:sz w:val="24"/>
          <w:szCs w:val="24"/>
        </w:rPr>
        <w:t>, 536 U.S. 273, 283 (2002)</w:t>
      </w:r>
      <w:r w:rsidR="0047399F">
        <w:rPr>
          <w:rFonts w:ascii="Times New Roman" w:hAnsi="Times New Roman"/>
          <w:color w:val="000000"/>
          <w:sz w:val="24"/>
          <w:szCs w:val="24"/>
        </w:rPr>
        <w:fldChar w:fldCharType="begin"/>
      </w:r>
      <w:r w:rsidR="00846BE6">
        <w:instrText xml:space="preserve"> TA \l "</w:instrText>
      </w:r>
      <w:r w:rsidR="00846BE6" w:rsidRPr="001C155F">
        <w:rPr>
          <w:rFonts w:ascii="Times New Roman" w:hAnsi="Times New Roman"/>
          <w:color w:val="000000"/>
          <w:sz w:val="24"/>
          <w:szCs w:val="24"/>
          <w:u w:val="single"/>
        </w:rPr>
        <w:instrText>Gonzaga Univ. v. Doe</w:instrText>
      </w:r>
      <w:r w:rsidR="00846BE6" w:rsidRPr="001C155F">
        <w:rPr>
          <w:rFonts w:ascii="Times New Roman" w:hAnsi="Times New Roman"/>
          <w:color w:val="000000"/>
          <w:sz w:val="24"/>
          <w:szCs w:val="24"/>
        </w:rPr>
        <w:instrText>, 536 U.S. 273, 283 (2002)</w:instrText>
      </w:r>
      <w:r w:rsidR="00846BE6">
        <w:instrText xml:space="preserve">" \s "Gonzaga Univ. v. Doe, 536 U.S. 273, 283 (2002)" \c 1 </w:instrText>
      </w:r>
      <w:r w:rsidR="0047399F">
        <w:rPr>
          <w:rFonts w:ascii="Times New Roman" w:hAnsi="Times New Roman"/>
          <w:color w:val="000000"/>
          <w:sz w:val="24"/>
          <w:szCs w:val="24"/>
        </w:rPr>
        <w:fldChar w:fldCharType="end"/>
      </w:r>
      <w:r w:rsidRPr="009169EB">
        <w:rPr>
          <w:rFonts w:ascii="Times New Roman" w:hAnsi="Times New Roman"/>
          <w:color w:val="000000"/>
          <w:sz w:val="24"/>
          <w:szCs w:val="24"/>
        </w:rPr>
        <w:t xml:space="preserve"> (Congress must “unambiguously confer a right” to support a cause of action under §1983 or an implied right of action.)</w:t>
      </w:r>
      <w:r w:rsidR="003668EE" w:rsidRPr="009169EB">
        <w:rPr>
          <w:rFonts w:ascii="Times New Roman" w:hAnsi="Times New Roman"/>
          <w:color w:val="000000"/>
          <w:sz w:val="24"/>
          <w:szCs w:val="24"/>
        </w:rPr>
        <w:t xml:space="preserve">. </w:t>
      </w:r>
      <w:r w:rsidRPr="009169EB">
        <w:rPr>
          <w:rFonts w:ascii="Times New Roman" w:hAnsi="Times New Roman"/>
          <w:color w:val="000000"/>
          <w:sz w:val="24"/>
          <w:szCs w:val="24"/>
        </w:rPr>
        <w:t xml:space="preserve"> The ADA does not confer a </w:t>
      </w:r>
      <w:r w:rsidR="00634DF8">
        <w:rPr>
          <w:rFonts w:ascii="Times New Roman" w:hAnsi="Times New Roman"/>
          <w:color w:val="000000"/>
          <w:sz w:val="24"/>
          <w:szCs w:val="24"/>
        </w:rPr>
        <w:t xml:space="preserve">civil </w:t>
      </w:r>
      <w:r w:rsidRPr="009169EB">
        <w:rPr>
          <w:rFonts w:ascii="Times New Roman" w:hAnsi="Times New Roman"/>
          <w:color w:val="000000"/>
          <w:sz w:val="24"/>
          <w:szCs w:val="24"/>
        </w:rPr>
        <w:t xml:space="preserve">right to remain in any given institution. </w:t>
      </w:r>
    </w:p>
    <w:p w:rsidR="00160124" w:rsidRDefault="008B1701" w:rsidP="005244E0">
      <w:pPr>
        <w:autoSpaceDE w:val="0"/>
        <w:autoSpaceDN w:val="0"/>
        <w:adjustRightInd w:val="0"/>
        <w:spacing w:after="0" w:line="480" w:lineRule="auto"/>
        <w:ind w:firstLine="720"/>
        <w:rPr>
          <w:rFonts w:ascii="Times New Roman" w:hAnsi="Times New Roman"/>
          <w:iCs/>
          <w:sz w:val="24"/>
          <w:szCs w:val="24"/>
        </w:rPr>
      </w:pPr>
      <w:r>
        <w:rPr>
          <w:rFonts w:ascii="Times New Roman" w:hAnsi="Times New Roman"/>
          <w:sz w:val="24"/>
          <w:szCs w:val="24"/>
        </w:rPr>
        <w:t xml:space="preserve">In fact, </w:t>
      </w:r>
      <w:r w:rsidR="00D249FF">
        <w:rPr>
          <w:rFonts w:ascii="Times New Roman" w:hAnsi="Times New Roman"/>
          <w:sz w:val="24"/>
          <w:szCs w:val="24"/>
        </w:rPr>
        <w:t xml:space="preserve">Plaintiffs’ argument </w:t>
      </w:r>
      <w:r w:rsidR="00D964B1">
        <w:rPr>
          <w:rFonts w:ascii="Times New Roman" w:hAnsi="Times New Roman"/>
          <w:sz w:val="24"/>
          <w:szCs w:val="24"/>
        </w:rPr>
        <w:t>contradicts</w:t>
      </w:r>
      <w:r w:rsidR="00D249FF">
        <w:rPr>
          <w:rFonts w:ascii="Times New Roman" w:hAnsi="Times New Roman"/>
          <w:sz w:val="24"/>
          <w:szCs w:val="24"/>
        </w:rPr>
        <w:t xml:space="preserve"> established precedent </w:t>
      </w:r>
      <w:r w:rsidR="00034451">
        <w:rPr>
          <w:rFonts w:ascii="Times New Roman" w:hAnsi="Times New Roman"/>
          <w:sz w:val="24"/>
          <w:szCs w:val="24"/>
        </w:rPr>
        <w:t xml:space="preserve">that the ADA’s purpose is to </w:t>
      </w:r>
      <w:r w:rsidR="00193D68" w:rsidRPr="00520DCB">
        <w:rPr>
          <w:rFonts w:ascii="Times New Roman" w:hAnsi="Times New Roman"/>
          <w:sz w:val="24"/>
          <w:szCs w:val="24"/>
        </w:rPr>
        <w:t xml:space="preserve">prevent unnecessary institutionalization, </w:t>
      </w:r>
      <w:r w:rsidR="00193D68" w:rsidRPr="00520DCB">
        <w:rPr>
          <w:rFonts w:ascii="Times New Roman" w:hAnsi="Times New Roman"/>
          <w:i/>
          <w:iCs/>
          <w:sz w:val="24"/>
          <w:szCs w:val="24"/>
        </w:rPr>
        <w:t xml:space="preserve">not </w:t>
      </w:r>
      <w:r w:rsidR="00193D68" w:rsidRPr="00520DCB">
        <w:rPr>
          <w:rFonts w:ascii="Times New Roman" w:hAnsi="Times New Roman"/>
          <w:sz w:val="24"/>
          <w:szCs w:val="24"/>
        </w:rPr>
        <w:t xml:space="preserve">to require continued </w:t>
      </w:r>
      <w:r w:rsidR="009074BB">
        <w:rPr>
          <w:rFonts w:ascii="Times New Roman" w:hAnsi="Times New Roman"/>
          <w:sz w:val="24"/>
          <w:szCs w:val="24"/>
        </w:rPr>
        <w:t xml:space="preserve">operation of a state </w:t>
      </w:r>
      <w:r w:rsidR="00193D68" w:rsidRPr="00520DCB">
        <w:rPr>
          <w:rFonts w:ascii="Times New Roman" w:hAnsi="Times New Roman"/>
          <w:sz w:val="24"/>
          <w:szCs w:val="24"/>
        </w:rPr>
        <w:t>institu</w:t>
      </w:r>
      <w:r w:rsidR="00542353">
        <w:rPr>
          <w:rFonts w:ascii="Times New Roman" w:hAnsi="Times New Roman"/>
          <w:sz w:val="24"/>
          <w:szCs w:val="24"/>
        </w:rPr>
        <w:t>tion</w:t>
      </w:r>
      <w:r w:rsidR="00E80C5F" w:rsidRPr="00E80C5F">
        <w:rPr>
          <w:rFonts w:ascii="Times New Roman" w:hAnsi="Times New Roman"/>
          <w:sz w:val="24"/>
          <w:szCs w:val="24"/>
        </w:rPr>
        <w:t xml:space="preserve"> </w:t>
      </w:r>
      <w:r w:rsidR="00E80C5F">
        <w:rPr>
          <w:rFonts w:ascii="Times New Roman" w:hAnsi="Times New Roman"/>
          <w:sz w:val="24"/>
          <w:szCs w:val="24"/>
        </w:rPr>
        <w:t>in which</w:t>
      </w:r>
      <w:r w:rsidR="00E80C5F" w:rsidRPr="00520DCB">
        <w:rPr>
          <w:rFonts w:ascii="Times New Roman" w:hAnsi="Times New Roman"/>
          <w:sz w:val="24"/>
          <w:szCs w:val="24"/>
        </w:rPr>
        <w:t xml:space="preserve"> </w:t>
      </w:r>
      <w:r w:rsidR="00E80C5F">
        <w:rPr>
          <w:rFonts w:ascii="Times New Roman" w:hAnsi="Times New Roman"/>
          <w:sz w:val="24"/>
          <w:szCs w:val="24"/>
        </w:rPr>
        <w:t>an</w:t>
      </w:r>
      <w:r w:rsidR="00E80C5F" w:rsidRPr="00520DCB">
        <w:rPr>
          <w:rFonts w:ascii="Times New Roman" w:hAnsi="Times New Roman"/>
          <w:sz w:val="24"/>
          <w:szCs w:val="24"/>
        </w:rPr>
        <w:t xml:space="preserve"> individual </w:t>
      </w:r>
      <w:r w:rsidR="00E80C5F">
        <w:rPr>
          <w:rFonts w:ascii="Times New Roman" w:hAnsi="Times New Roman"/>
          <w:sz w:val="24"/>
          <w:szCs w:val="24"/>
        </w:rPr>
        <w:t xml:space="preserve">plaintiff </w:t>
      </w:r>
      <w:r w:rsidR="00E80C5F" w:rsidRPr="00520DCB">
        <w:rPr>
          <w:rFonts w:ascii="Times New Roman" w:hAnsi="Times New Roman"/>
          <w:sz w:val="24"/>
          <w:szCs w:val="24"/>
        </w:rPr>
        <w:t>currently resides</w:t>
      </w:r>
      <w:r w:rsidR="00235C93">
        <w:rPr>
          <w:rFonts w:ascii="Times New Roman" w:hAnsi="Times New Roman"/>
          <w:sz w:val="24"/>
          <w:szCs w:val="24"/>
        </w:rPr>
        <w:t>.</w:t>
      </w:r>
      <w:r w:rsidR="00FB3564">
        <w:rPr>
          <w:rFonts w:ascii="Times New Roman" w:hAnsi="Times New Roman"/>
          <w:sz w:val="24"/>
          <w:szCs w:val="24"/>
        </w:rPr>
        <w:t xml:space="preserve"> </w:t>
      </w:r>
      <w:r w:rsidR="00235C93">
        <w:rPr>
          <w:rFonts w:ascii="Times New Roman" w:hAnsi="Times New Roman"/>
          <w:sz w:val="24"/>
          <w:szCs w:val="24"/>
        </w:rPr>
        <w:t xml:space="preserve"> </w:t>
      </w:r>
      <w:r w:rsidR="005F3F2B">
        <w:rPr>
          <w:rFonts w:ascii="Times New Roman" w:hAnsi="Times New Roman"/>
          <w:sz w:val="24"/>
          <w:szCs w:val="24"/>
        </w:rPr>
        <w:t>C</w:t>
      </w:r>
      <w:r w:rsidR="00235C93">
        <w:rPr>
          <w:rFonts w:ascii="Times New Roman" w:hAnsi="Times New Roman"/>
          <w:sz w:val="24"/>
          <w:szCs w:val="24"/>
        </w:rPr>
        <w:t xml:space="preserve">ourts have found that it does not violate federal law for states to close </w:t>
      </w:r>
      <w:r w:rsidR="00C96C7C">
        <w:rPr>
          <w:rFonts w:ascii="Times New Roman" w:hAnsi="Times New Roman"/>
          <w:sz w:val="24"/>
          <w:szCs w:val="24"/>
        </w:rPr>
        <w:t xml:space="preserve">their </w:t>
      </w:r>
      <w:r w:rsidR="00235C93">
        <w:rPr>
          <w:rFonts w:ascii="Times New Roman" w:hAnsi="Times New Roman"/>
          <w:sz w:val="24"/>
          <w:szCs w:val="24"/>
        </w:rPr>
        <w:t>institution</w:t>
      </w:r>
      <w:r w:rsidR="00C96C7C">
        <w:rPr>
          <w:rFonts w:ascii="Times New Roman" w:hAnsi="Times New Roman"/>
          <w:sz w:val="24"/>
          <w:szCs w:val="24"/>
        </w:rPr>
        <w:t>s</w:t>
      </w:r>
      <w:r w:rsidR="00B278D5">
        <w:rPr>
          <w:rFonts w:ascii="Times New Roman" w:hAnsi="Times New Roman"/>
          <w:sz w:val="24"/>
          <w:szCs w:val="24"/>
        </w:rPr>
        <w:t xml:space="preserve">.  </w:t>
      </w:r>
      <w:r w:rsidR="00822525">
        <w:rPr>
          <w:rFonts w:ascii="Times New Roman" w:hAnsi="Times New Roman"/>
          <w:sz w:val="24"/>
          <w:szCs w:val="24"/>
          <w:u w:val="single"/>
        </w:rPr>
        <w:t xml:space="preserve">See </w:t>
      </w:r>
      <w:r w:rsidR="00D41EAC" w:rsidRPr="006832C9">
        <w:rPr>
          <w:rFonts w:ascii="Times New Roman" w:hAnsi="Times New Roman"/>
          <w:sz w:val="24"/>
          <w:szCs w:val="24"/>
          <w:u w:val="single"/>
        </w:rPr>
        <w:t>generally</w:t>
      </w:r>
      <w:r w:rsidR="00822525">
        <w:rPr>
          <w:rFonts w:ascii="Times New Roman" w:hAnsi="Times New Roman"/>
          <w:sz w:val="24"/>
          <w:szCs w:val="24"/>
        </w:rPr>
        <w:t xml:space="preserve"> </w:t>
      </w:r>
      <w:r w:rsidR="00822525" w:rsidRPr="00520DCB">
        <w:rPr>
          <w:rFonts w:ascii="Times New Roman" w:hAnsi="Times New Roman"/>
          <w:iCs/>
          <w:sz w:val="24"/>
          <w:szCs w:val="24"/>
          <w:u w:val="single"/>
        </w:rPr>
        <w:t>Ricci v. Patrick</w:t>
      </w:r>
      <w:r w:rsidR="00822525" w:rsidRPr="00520DCB">
        <w:rPr>
          <w:rFonts w:ascii="Times New Roman" w:hAnsi="Times New Roman"/>
          <w:sz w:val="24"/>
          <w:szCs w:val="24"/>
        </w:rPr>
        <w:t>, 544 F.3d 8,</w:t>
      </w:r>
      <w:r w:rsidR="00822525">
        <w:rPr>
          <w:rFonts w:ascii="Times New Roman" w:hAnsi="Times New Roman"/>
          <w:sz w:val="24"/>
          <w:szCs w:val="24"/>
        </w:rPr>
        <w:t xml:space="preserve"> 21</w:t>
      </w:r>
      <w:r w:rsidR="00822525" w:rsidRPr="00520DCB">
        <w:rPr>
          <w:rFonts w:ascii="Times New Roman" w:hAnsi="Times New Roman"/>
          <w:sz w:val="24"/>
          <w:szCs w:val="24"/>
        </w:rPr>
        <w:t xml:space="preserve"> (1st Cir. 2008)</w:t>
      </w:r>
      <w:r w:rsidR="0047399F">
        <w:rPr>
          <w:rFonts w:ascii="Times New Roman" w:hAnsi="Times New Roman"/>
          <w:sz w:val="24"/>
          <w:szCs w:val="24"/>
        </w:rPr>
        <w:fldChar w:fldCharType="begin"/>
      </w:r>
      <w:r w:rsidR="00846BE6">
        <w:instrText xml:space="preserve"> TA \l "</w:instrText>
      </w:r>
      <w:r w:rsidR="00846BE6" w:rsidRPr="001C155F">
        <w:rPr>
          <w:rFonts w:ascii="Times New Roman" w:hAnsi="Times New Roman"/>
          <w:iCs/>
          <w:sz w:val="24"/>
          <w:szCs w:val="24"/>
          <w:u w:val="single"/>
        </w:rPr>
        <w:instrText>Ricci v. Patrick</w:instrText>
      </w:r>
      <w:r w:rsidR="00846BE6" w:rsidRPr="001C155F">
        <w:rPr>
          <w:rFonts w:ascii="Times New Roman" w:hAnsi="Times New Roman"/>
          <w:sz w:val="24"/>
          <w:szCs w:val="24"/>
        </w:rPr>
        <w:instrText>, 544 F.3d 8, 21 (1st Cir. 2008)</w:instrText>
      </w:r>
      <w:r w:rsidR="00846BE6">
        <w:instrText xml:space="preserve">" \s "Ricci v. Patrick, 544 F.3d 8, 21 (1st Cir. 2008)" \c 1 </w:instrText>
      </w:r>
      <w:r w:rsidR="0047399F">
        <w:rPr>
          <w:rFonts w:ascii="Times New Roman" w:hAnsi="Times New Roman"/>
          <w:sz w:val="24"/>
          <w:szCs w:val="24"/>
        </w:rPr>
        <w:fldChar w:fldCharType="end"/>
      </w:r>
      <w:r w:rsidR="007872FF">
        <w:rPr>
          <w:rFonts w:ascii="Times New Roman" w:hAnsi="Times New Roman"/>
          <w:sz w:val="24"/>
          <w:szCs w:val="24"/>
        </w:rPr>
        <w:t xml:space="preserve">; </w:t>
      </w:r>
      <w:r w:rsidR="007872FF" w:rsidRPr="003708D1">
        <w:rPr>
          <w:rFonts w:ascii="Times New Roman" w:hAnsi="Times New Roman"/>
          <w:iCs/>
          <w:sz w:val="24"/>
          <w:szCs w:val="24"/>
          <w:u w:val="single"/>
        </w:rPr>
        <w:t>Illinois League of Advocates for the Developmentally Disabled v. Patrick Quinn</w:t>
      </w:r>
      <w:r w:rsidR="007872FF">
        <w:rPr>
          <w:rFonts w:ascii="Times New Roman" w:hAnsi="Times New Roman"/>
          <w:iCs/>
          <w:sz w:val="24"/>
          <w:szCs w:val="24"/>
        </w:rPr>
        <w:t>, Civ. No. 1:13-cv-01300</w:t>
      </w:r>
      <w:r w:rsidR="00035A74">
        <w:rPr>
          <w:rFonts w:ascii="Times New Roman" w:hAnsi="Times New Roman"/>
          <w:iCs/>
          <w:sz w:val="24"/>
          <w:szCs w:val="24"/>
        </w:rPr>
        <w:t>, 9-10</w:t>
      </w:r>
      <w:r w:rsidR="007872FF">
        <w:rPr>
          <w:rFonts w:ascii="Times New Roman" w:hAnsi="Times New Roman"/>
          <w:iCs/>
          <w:sz w:val="24"/>
          <w:szCs w:val="24"/>
        </w:rPr>
        <w:t xml:space="preserve"> (N.D. Ill. filed June 20, 2013)</w:t>
      </w:r>
      <w:r w:rsidR="0047399F">
        <w:rPr>
          <w:rFonts w:ascii="Times New Roman" w:hAnsi="Times New Roman"/>
          <w:iCs/>
          <w:sz w:val="24"/>
          <w:szCs w:val="24"/>
        </w:rPr>
        <w:fldChar w:fldCharType="begin"/>
      </w:r>
      <w:r w:rsidR="00846BE6">
        <w:instrText xml:space="preserve"> TA \l "</w:instrText>
      </w:r>
      <w:r w:rsidR="00846BE6" w:rsidRPr="001C155F">
        <w:rPr>
          <w:rFonts w:ascii="Times New Roman" w:hAnsi="Times New Roman"/>
          <w:iCs/>
          <w:sz w:val="24"/>
          <w:szCs w:val="24"/>
          <w:u w:val="single"/>
        </w:rPr>
        <w:instrText>Illinois League of Advocates for the Developmentally Disabled v. Patrick Quinn</w:instrText>
      </w:r>
      <w:r w:rsidR="00846BE6" w:rsidRPr="001C155F">
        <w:rPr>
          <w:rFonts w:ascii="Times New Roman" w:hAnsi="Times New Roman"/>
          <w:iCs/>
          <w:sz w:val="24"/>
          <w:szCs w:val="24"/>
        </w:rPr>
        <w:instrText>, Civ. No. 1:13-cv-01300, 9-10 (N.D. Ill. filed June 20, 2013)</w:instrText>
      </w:r>
      <w:r w:rsidR="00846BE6">
        <w:instrText xml:space="preserve">" \s "Illinois League of Advocates for the Developmentally Disabled v. Patrick Quinn, Civ. No. 1:13-cv-01300, 9-10 (N.D. Ill. filed June 20, 2013)" \c 1 </w:instrText>
      </w:r>
      <w:r w:rsidR="0047399F">
        <w:rPr>
          <w:rFonts w:ascii="Times New Roman" w:hAnsi="Times New Roman"/>
          <w:iCs/>
          <w:sz w:val="24"/>
          <w:szCs w:val="24"/>
        </w:rPr>
        <w:fldChar w:fldCharType="end"/>
      </w:r>
      <w:r w:rsidR="007872FF">
        <w:rPr>
          <w:rFonts w:ascii="Times New Roman" w:hAnsi="Times New Roman"/>
          <w:iCs/>
          <w:sz w:val="24"/>
          <w:szCs w:val="24"/>
        </w:rPr>
        <w:t xml:space="preserve"> (Attached as Exhibit A) (memorandum opinion holding</w:t>
      </w:r>
      <w:r w:rsidR="00035A74">
        <w:rPr>
          <w:rFonts w:ascii="Times New Roman" w:hAnsi="Times New Roman"/>
          <w:iCs/>
          <w:sz w:val="24"/>
          <w:szCs w:val="24"/>
        </w:rPr>
        <w:t xml:space="preserve"> </w:t>
      </w:r>
      <w:r w:rsidR="007872FF">
        <w:rPr>
          <w:rFonts w:ascii="Times New Roman" w:hAnsi="Times New Roman"/>
          <w:iCs/>
          <w:sz w:val="24"/>
          <w:szCs w:val="24"/>
        </w:rPr>
        <w:t xml:space="preserve">that placing individuals in the community is no basis for an </w:t>
      </w:r>
      <w:r w:rsidR="007872FF" w:rsidRPr="007872FF">
        <w:rPr>
          <w:rFonts w:ascii="Times New Roman" w:hAnsi="Times New Roman"/>
          <w:iCs/>
          <w:sz w:val="24"/>
          <w:szCs w:val="24"/>
          <w:u w:val="single"/>
        </w:rPr>
        <w:t>Olmstead</w:t>
      </w:r>
      <w:r w:rsidR="007872FF">
        <w:rPr>
          <w:rFonts w:ascii="Times New Roman" w:hAnsi="Times New Roman"/>
          <w:iCs/>
          <w:sz w:val="24"/>
          <w:szCs w:val="24"/>
        </w:rPr>
        <w:t xml:space="preserve"> case)</w:t>
      </w:r>
      <w:r w:rsidR="00822525">
        <w:rPr>
          <w:rFonts w:ascii="Times New Roman" w:hAnsi="Times New Roman"/>
          <w:sz w:val="24"/>
          <w:szCs w:val="24"/>
        </w:rPr>
        <w:t>.</w:t>
      </w:r>
      <w:r w:rsidR="00FB3564">
        <w:rPr>
          <w:rStyle w:val="FootnoteReference"/>
          <w:rFonts w:ascii="Times New Roman" w:hAnsi="Times New Roman"/>
          <w:sz w:val="24"/>
          <w:szCs w:val="24"/>
        </w:rPr>
        <w:footnoteReference w:id="3"/>
      </w:r>
      <w:r w:rsidR="00FB3564">
        <w:rPr>
          <w:rFonts w:ascii="Times New Roman" w:hAnsi="Times New Roman"/>
          <w:sz w:val="24"/>
          <w:szCs w:val="24"/>
        </w:rPr>
        <w:t xml:space="preserve"> </w:t>
      </w:r>
      <w:r w:rsidR="00822525">
        <w:rPr>
          <w:rFonts w:ascii="Times New Roman" w:hAnsi="Times New Roman"/>
          <w:sz w:val="24"/>
          <w:szCs w:val="24"/>
        </w:rPr>
        <w:t xml:space="preserve">  </w:t>
      </w:r>
      <w:r w:rsidR="00B278D5" w:rsidRPr="00822525">
        <w:rPr>
          <w:rFonts w:ascii="Times New Roman" w:hAnsi="Times New Roman"/>
          <w:sz w:val="24"/>
          <w:szCs w:val="24"/>
        </w:rPr>
        <w:t>This</w:t>
      </w:r>
      <w:r w:rsidR="00B278D5">
        <w:rPr>
          <w:rFonts w:ascii="Times New Roman" w:hAnsi="Times New Roman"/>
          <w:sz w:val="24"/>
          <w:szCs w:val="24"/>
        </w:rPr>
        <w:t xml:space="preserve"> is particularly true </w:t>
      </w:r>
      <w:r w:rsidR="00235C93">
        <w:rPr>
          <w:rFonts w:ascii="Times New Roman" w:hAnsi="Times New Roman"/>
          <w:sz w:val="24"/>
          <w:szCs w:val="24"/>
        </w:rPr>
        <w:t xml:space="preserve">when </w:t>
      </w:r>
      <w:r w:rsidR="00B278D5">
        <w:rPr>
          <w:rFonts w:ascii="Times New Roman" w:hAnsi="Times New Roman"/>
          <w:sz w:val="24"/>
          <w:szCs w:val="24"/>
        </w:rPr>
        <w:t xml:space="preserve">a </w:t>
      </w:r>
      <w:r w:rsidR="007641D5">
        <w:rPr>
          <w:rFonts w:ascii="Times New Roman" w:hAnsi="Times New Roman"/>
          <w:sz w:val="24"/>
          <w:szCs w:val="24"/>
        </w:rPr>
        <w:t>s</w:t>
      </w:r>
      <w:r w:rsidR="00B278D5">
        <w:rPr>
          <w:rFonts w:ascii="Times New Roman" w:hAnsi="Times New Roman"/>
          <w:sz w:val="24"/>
          <w:szCs w:val="24"/>
        </w:rPr>
        <w:t xml:space="preserve">tate is </w:t>
      </w:r>
      <w:r w:rsidR="00235C93">
        <w:rPr>
          <w:rFonts w:ascii="Times New Roman" w:hAnsi="Times New Roman"/>
          <w:sz w:val="24"/>
          <w:szCs w:val="24"/>
        </w:rPr>
        <w:t xml:space="preserve">rebalancing </w:t>
      </w:r>
      <w:r w:rsidR="002E3AF9">
        <w:rPr>
          <w:rFonts w:ascii="Times New Roman" w:hAnsi="Times New Roman"/>
          <w:sz w:val="24"/>
          <w:szCs w:val="24"/>
        </w:rPr>
        <w:t xml:space="preserve">its </w:t>
      </w:r>
      <w:r w:rsidR="00235C93">
        <w:rPr>
          <w:rFonts w:ascii="Times New Roman" w:hAnsi="Times New Roman"/>
          <w:sz w:val="24"/>
          <w:szCs w:val="24"/>
        </w:rPr>
        <w:t xml:space="preserve">system of supports </w:t>
      </w:r>
      <w:r w:rsidR="00D964B1">
        <w:rPr>
          <w:rFonts w:ascii="Times New Roman" w:hAnsi="Times New Roman"/>
          <w:sz w:val="24"/>
          <w:szCs w:val="24"/>
        </w:rPr>
        <w:t xml:space="preserve">for </w:t>
      </w:r>
      <w:r w:rsidR="00235C93">
        <w:rPr>
          <w:rFonts w:ascii="Times New Roman" w:hAnsi="Times New Roman"/>
          <w:sz w:val="24"/>
          <w:szCs w:val="24"/>
        </w:rPr>
        <w:t xml:space="preserve">people with disabilities </w:t>
      </w:r>
      <w:r w:rsidR="00B278D5">
        <w:rPr>
          <w:rFonts w:ascii="Times New Roman" w:hAnsi="Times New Roman"/>
          <w:sz w:val="24"/>
          <w:szCs w:val="24"/>
        </w:rPr>
        <w:t xml:space="preserve">away from expensive institutional care </w:t>
      </w:r>
      <w:r w:rsidR="00235C93">
        <w:rPr>
          <w:rFonts w:ascii="Times New Roman" w:hAnsi="Times New Roman"/>
          <w:sz w:val="24"/>
          <w:szCs w:val="24"/>
        </w:rPr>
        <w:t>towards community</w:t>
      </w:r>
      <w:r w:rsidR="00D964B1">
        <w:rPr>
          <w:rFonts w:ascii="Times New Roman" w:hAnsi="Times New Roman"/>
          <w:sz w:val="24"/>
          <w:szCs w:val="24"/>
        </w:rPr>
        <w:t xml:space="preserve"> </w:t>
      </w:r>
      <w:r w:rsidR="00235C93">
        <w:rPr>
          <w:rFonts w:ascii="Times New Roman" w:hAnsi="Times New Roman"/>
          <w:sz w:val="24"/>
          <w:szCs w:val="24"/>
        </w:rPr>
        <w:t>care</w:t>
      </w:r>
      <w:r w:rsidR="00B278D5">
        <w:rPr>
          <w:rFonts w:ascii="Times New Roman" w:hAnsi="Times New Roman"/>
          <w:sz w:val="24"/>
          <w:szCs w:val="24"/>
        </w:rPr>
        <w:t xml:space="preserve"> to use its resources to serve more people</w:t>
      </w:r>
      <w:r w:rsidR="00235C93">
        <w:rPr>
          <w:rFonts w:ascii="Times New Roman" w:hAnsi="Times New Roman"/>
          <w:sz w:val="24"/>
          <w:szCs w:val="24"/>
        </w:rPr>
        <w:t xml:space="preserve">.  </w:t>
      </w:r>
      <w:r w:rsidR="00235C93">
        <w:rPr>
          <w:rFonts w:ascii="Times New Roman" w:hAnsi="Times New Roman"/>
          <w:sz w:val="24"/>
          <w:szCs w:val="24"/>
          <w:u w:val="single"/>
        </w:rPr>
        <w:t>S</w:t>
      </w:r>
      <w:r w:rsidR="00B005FE" w:rsidRPr="00B005FE">
        <w:rPr>
          <w:rFonts w:ascii="Times New Roman" w:hAnsi="Times New Roman"/>
          <w:sz w:val="24"/>
          <w:szCs w:val="24"/>
          <w:u w:val="single"/>
        </w:rPr>
        <w:t>ee</w:t>
      </w:r>
      <w:r w:rsidR="00D249FF">
        <w:rPr>
          <w:rFonts w:ascii="Times New Roman" w:hAnsi="Times New Roman"/>
          <w:sz w:val="24"/>
          <w:szCs w:val="24"/>
        </w:rPr>
        <w:t xml:space="preserve"> </w:t>
      </w:r>
      <w:r w:rsidR="00D249FF" w:rsidRPr="00520DCB">
        <w:rPr>
          <w:rFonts w:ascii="Times New Roman" w:hAnsi="Times New Roman"/>
          <w:iCs/>
          <w:sz w:val="24"/>
          <w:szCs w:val="24"/>
          <w:u w:val="single"/>
        </w:rPr>
        <w:t>Ricci</w:t>
      </w:r>
      <w:r w:rsidR="00D249FF" w:rsidRPr="00520DCB">
        <w:rPr>
          <w:rFonts w:ascii="Times New Roman" w:hAnsi="Times New Roman"/>
          <w:sz w:val="24"/>
          <w:szCs w:val="24"/>
        </w:rPr>
        <w:t xml:space="preserve">, 544 F.3d </w:t>
      </w:r>
      <w:r w:rsidR="00822525">
        <w:rPr>
          <w:rFonts w:ascii="Times New Roman" w:hAnsi="Times New Roman"/>
          <w:sz w:val="24"/>
          <w:szCs w:val="24"/>
        </w:rPr>
        <w:t xml:space="preserve">at </w:t>
      </w:r>
      <w:r w:rsidR="00D249FF" w:rsidRPr="00520DCB">
        <w:rPr>
          <w:rFonts w:ascii="Times New Roman" w:hAnsi="Times New Roman"/>
          <w:sz w:val="24"/>
          <w:szCs w:val="24"/>
        </w:rPr>
        <w:t xml:space="preserve">8, </w:t>
      </w:r>
      <w:r w:rsidR="00B278D5">
        <w:rPr>
          <w:rFonts w:ascii="Times New Roman" w:hAnsi="Times New Roman"/>
          <w:sz w:val="24"/>
          <w:szCs w:val="24"/>
        </w:rPr>
        <w:t xml:space="preserve">17-18 n.8, </w:t>
      </w:r>
      <w:r w:rsidR="00D249FF" w:rsidRPr="00520DCB">
        <w:rPr>
          <w:rFonts w:ascii="Times New Roman" w:hAnsi="Times New Roman"/>
          <w:sz w:val="24"/>
          <w:szCs w:val="24"/>
        </w:rPr>
        <w:t>21 (recognizing a State’s ability to close its state-operated facilities</w:t>
      </w:r>
      <w:r w:rsidR="00B278D5">
        <w:rPr>
          <w:rFonts w:ascii="Times New Roman" w:hAnsi="Times New Roman"/>
          <w:sz w:val="24"/>
          <w:szCs w:val="24"/>
        </w:rPr>
        <w:t xml:space="preserve">, </w:t>
      </w:r>
      <w:r w:rsidR="00B278D5" w:rsidRPr="00B278D5">
        <w:rPr>
          <w:rFonts w:ascii="Times New Roman" w:hAnsi="Times New Roman"/>
          <w:sz w:val="24"/>
          <w:szCs w:val="24"/>
        </w:rPr>
        <w:t xml:space="preserve">particularly when </w:t>
      </w:r>
      <w:r w:rsidR="003631BA" w:rsidRPr="003631BA">
        <w:rPr>
          <w:rFonts w:ascii="Times New Roman" w:hAnsi="Times New Roman"/>
          <w:sz w:val="24"/>
          <w:szCs w:val="24"/>
        </w:rPr>
        <w:t xml:space="preserve">“allocating its resources to ensure equitable treatment of its citizens,” </w:t>
      </w:r>
      <w:r w:rsidR="00D249FF" w:rsidRPr="00B278D5">
        <w:rPr>
          <w:rFonts w:ascii="Times New Roman" w:hAnsi="Times New Roman"/>
          <w:sz w:val="24"/>
          <w:szCs w:val="24"/>
        </w:rPr>
        <w:t>and noting th</w:t>
      </w:r>
      <w:r w:rsidR="00D249FF" w:rsidRPr="00520DCB">
        <w:rPr>
          <w:rFonts w:ascii="Times New Roman" w:hAnsi="Times New Roman"/>
          <w:sz w:val="24"/>
          <w:szCs w:val="24"/>
        </w:rPr>
        <w:t xml:space="preserve">e ADA’s preference for community integration under the </w:t>
      </w:r>
      <w:r w:rsidR="00D249FF" w:rsidRPr="00520DCB">
        <w:rPr>
          <w:rFonts w:ascii="Times New Roman" w:hAnsi="Times New Roman"/>
          <w:iCs/>
          <w:sz w:val="24"/>
          <w:szCs w:val="24"/>
          <w:u w:val="single"/>
        </w:rPr>
        <w:t xml:space="preserve">Olmstead </w:t>
      </w:r>
      <w:r w:rsidR="00D249FF" w:rsidRPr="00520DCB">
        <w:rPr>
          <w:rFonts w:ascii="Times New Roman" w:hAnsi="Times New Roman"/>
          <w:sz w:val="24"/>
          <w:szCs w:val="24"/>
        </w:rPr>
        <w:t>decision)</w:t>
      </w:r>
      <w:r w:rsidR="00DD4A94">
        <w:rPr>
          <w:rFonts w:ascii="Times New Roman" w:hAnsi="Times New Roman"/>
          <w:sz w:val="24"/>
          <w:szCs w:val="24"/>
        </w:rPr>
        <w:t xml:space="preserve"> (internal citations omitted)</w:t>
      </w:r>
      <w:r w:rsidR="00D249FF" w:rsidRPr="00520DCB">
        <w:rPr>
          <w:rFonts w:ascii="Times New Roman" w:hAnsi="Times New Roman"/>
          <w:sz w:val="24"/>
          <w:szCs w:val="24"/>
        </w:rPr>
        <w:t>;</w:t>
      </w:r>
      <w:r w:rsidR="00D249FF" w:rsidRPr="008F6AD4">
        <w:rPr>
          <w:rFonts w:ascii="Times New Roman" w:hAnsi="Times New Roman"/>
          <w:iCs/>
          <w:sz w:val="24"/>
          <w:szCs w:val="24"/>
        </w:rPr>
        <w:t xml:space="preserve"> </w:t>
      </w:r>
      <w:r w:rsidR="00D249FF" w:rsidRPr="00520DCB">
        <w:rPr>
          <w:rFonts w:ascii="Times New Roman" w:hAnsi="Times New Roman"/>
          <w:sz w:val="24"/>
          <w:szCs w:val="24"/>
          <w:u w:val="single"/>
        </w:rPr>
        <w:t>Richard C</w:t>
      </w:r>
      <w:r w:rsidR="00D249FF" w:rsidRPr="00520DCB">
        <w:rPr>
          <w:rFonts w:ascii="Times New Roman" w:eastAsia="Times New Roman" w:hAnsi="Times New Roman"/>
          <w:sz w:val="24"/>
          <w:szCs w:val="24"/>
          <w:u w:val="single"/>
        </w:rPr>
        <w:t>.</w:t>
      </w:r>
      <w:r w:rsidR="00D249FF" w:rsidRPr="00520DCB">
        <w:rPr>
          <w:rFonts w:ascii="Times New Roman" w:hAnsi="Times New Roman"/>
          <w:sz w:val="24"/>
          <w:szCs w:val="24"/>
          <w:u w:val="single"/>
        </w:rPr>
        <w:t xml:space="preserve"> v. Houstoun</w:t>
      </w:r>
      <w:r w:rsidR="00D249FF" w:rsidRPr="00520DCB">
        <w:rPr>
          <w:rFonts w:ascii="Times New Roman" w:hAnsi="Times New Roman"/>
          <w:sz w:val="24"/>
          <w:szCs w:val="24"/>
        </w:rPr>
        <w:t xml:space="preserve">, 196 F.R.D. </w:t>
      </w:r>
      <w:r w:rsidR="00D249FF" w:rsidRPr="00520DCB">
        <w:rPr>
          <w:rFonts w:ascii="Times New Roman" w:hAnsi="Times New Roman"/>
          <w:sz w:val="24"/>
          <w:szCs w:val="24"/>
        </w:rPr>
        <w:lastRenderedPageBreak/>
        <w:t>288, 291-292 (W.D. Pa. 1999)</w:t>
      </w:r>
      <w:r w:rsidR="0047399F">
        <w:rPr>
          <w:rFonts w:ascii="Times New Roman" w:hAnsi="Times New Roman"/>
          <w:sz w:val="24"/>
          <w:szCs w:val="24"/>
        </w:rPr>
        <w:fldChar w:fldCharType="begin"/>
      </w:r>
      <w:r w:rsidR="00846BE6">
        <w:instrText xml:space="preserve"> TA \l "</w:instrText>
      </w:r>
      <w:r w:rsidR="00846BE6" w:rsidRPr="001C155F">
        <w:rPr>
          <w:rFonts w:ascii="Times New Roman" w:hAnsi="Times New Roman"/>
          <w:sz w:val="24"/>
          <w:szCs w:val="24"/>
          <w:u w:val="single"/>
        </w:rPr>
        <w:instrText>Richard C</w:instrText>
      </w:r>
      <w:r w:rsidR="00846BE6" w:rsidRPr="001C155F">
        <w:rPr>
          <w:rFonts w:ascii="Times New Roman" w:eastAsia="Times New Roman" w:hAnsi="Times New Roman"/>
          <w:sz w:val="24"/>
          <w:szCs w:val="24"/>
          <w:u w:val="single"/>
        </w:rPr>
        <w:instrText>.</w:instrText>
      </w:r>
      <w:r w:rsidR="00846BE6" w:rsidRPr="001C155F">
        <w:rPr>
          <w:rFonts w:ascii="Times New Roman" w:hAnsi="Times New Roman"/>
          <w:sz w:val="24"/>
          <w:szCs w:val="24"/>
          <w:u w:val="single"/>
        </w:rPr>
        <w:instrText xml:space="preserve"> v. Houstoun</w:instrText>
      </w:r>
      <w:r w:rsidR="00846BE6" w:rsidRPr="001C155F">
        <w:rPr>
          <w:rFonts w:ascii="Times New Roman" w:hAnsi="Times New Roman"/>
          <w:sz w:val="24"/>
          <w:szCs w:val="24"/>
        </w:rPr>
        <w:instrText>, 196 F.R.D. 288, 291-292 (W.D. Pa. 1999)</w:instrText>
      </w:r>
      <w:r w:rsidR="00846BE6">
        <w:instrText xml:space="preserve">" \s "Richard C. v. Houstoun, 196 F.R.D. 288, 291-292 (W.D. Pa. 1999)" \c 1 </w:instrText>
      </w:r>
      <w:r w:rsidR="0047399F">
        <w:rPr>
          <w:rFonts w:ascii="Times New Roman" w:hAnsi="Times New Roman"/>
          <w:sz w:val="24"/>
          <w:szCs w:val="24"/>
        </w:rPr>
        <w:fldChar w:fldCharType="end"/>
      </w:r>
      <w:r w:rsidR="00D249FF" w:rsidRPr="00520DCB">
        <w:rPr>
          <w:rFonts w:ascii="Times New Roman" w:hAnsi="Times New Roman"/>
          <w:sz w:val="24"/>
          <w:szCs w:val="24"/>
        </w:rPr>
        <w:t xml:space="preserve"> (rejecting </w:t>
      </w:r>
      <w:r w:rsidR="007B0C72">
        <w:rPr>
          <w:rFonts w:ascii="Times New Roman" w:hAnsi="Times New Roman"/>
          <w:sz w:val="24"/>
          <w:szCs w:val="24"/>
        </w:rPr>
        <w:t>plaintiff</w:t>
      </w:r>
      <w:r w:rsidR="00C646E0">
        <w:rPr>
          <w:rFonts w:ascii="Times New Roman" w:hAnsi="Times New Roman"/>
          <w:sz w:val="24"/>
          <w:szCs w:val="24"/>
        </w:rPr>
        <w:t>s’</w:t>
      </w:r>
      <w:r w:rsidR="007B0C72">
        <w:rPr>
          <w:rFonts w:ascii="Times New Roman" w:hAnsi="Times New Roman"/>
          <w:sz w:val="24"/>
          <w:szCs w:val="24"/>
        </w:rPr>
        <w:t xml:space="preserve"> </w:t>
      </w:r>
      <w:r w:rsidR="00D249FF" w:rsidRPr="00520DCB">
        <w:rPr>
          <w:rFonts w:ascii="Times New Roman" w:hAnsi="Times New Roman"/>
          <w:sz w:val="24"/>
          <w:szCs w:val="24"/>
        </w:rPr>
        <w:t xml:space="preserve">interpretation of </w:t>
      </w:r>
      <w:r w:rsidR="007B0C72" w:rsidRPr="007B0C72">
        <w:rPr>
          <w:rFonts w:ascii="Times New Roman" w:hAnsi="Times New Roman"/>
          <w:sz w:val="24"/>
          <w:szCs w:val="24"/>
          <w:u w:val="single"/>
        </w:rPr>
        <w:t>Olmstea</w:t>
      </w:r>
      <w:r w:rsidR="00C201B5" w:rsidRPr="007B0C72">
        <w:rPr>
          <w:rFonts w:ascii="Times New Roman" w:hAnsi="Times New Roman"/>
          <w:sz w:val="24"/>
          <w:szCs w:val="24"/>
          <w:u w:val="single"/>
        </w:rPr>
        <w:t>d</w:t>
      </w:r>
      <w:r w:rsidR="00594214">
        <w:rPr>
          <w:rFonts w:ascii="Times New Roman" w:hAnsi="Times New Roman"/>
          <w:sz w:val="24"/>
          <w:szCs w:val="24"/>
        </w:rPr>
        <w:t xml:space="preserve"> </w:t>
      </w:r>
      <w:r w:rsidR="00C201B5" w:rsidRPr="00C201B5">
        <w:rPr>
          <w:rFonts w:ascii="Times New Roman" w:hAnsi="Times New Roman"/>
          <w:sz w:val="24"/>
          <w:szCs w:val="24"/>
        </w:rPr>
        <w:t>t</w:t>
      </w:r>
      <w:r w:rsidR="00D249FF" w:rsidRPr="00594214">
        <w:rPr>
          <w:rFonts w:ascii="Times New Roman" w:hAnsi="Times New Roman"/>
          <w:sz w:val="24"/>
          <w:szCs w:val="24"/>
        </w:rPr>
        <w:t>o</w:t>
      </w:r>
      <w:r w:rsidR="00D249FF" w:rsidRPr="00520DCB">
        <w:rPr>
          <w:rFonts w:ascii="Times New Roman" w:hAnsi="Times New Roman"/>
          <w:sz w:val="24"/>
          <w:szCs w:val="24"/>
        </w:rPr>
        <w:t xml:space="preserve"> require continued institutionalization when the three </w:t>
      </w:r>
      <w:r w:rsidR="00D249FF" w:rsidRPr="00520DCB">
        <w:rPr>
          <w:rFonts w:ascii="Times New Roman" w:hAnsi="Times New Roman"/>
          <w:sz w:val="24"/>
          <w:szCs w:val="24"/>
          <w:u w:val="single"/>
        </w:rPr>
        <w:t>Olmstead</w:t>
      </w:r>
      <w:r w:rsidR="00D249FF" w:rsidRPr="008F6AD4">
        <w:rPr>
          <w:rFonts w:ascii="Times New Roman" w:hAnsi="Times New Roman"/>
          <w:sz w:val="24"/>
          <w:szCs w:val="24"/>
        </w:rPr>
        <w:t xml:space="preserve"> </w:t>
      </w:r>
      <w:r w:rsidR="00822525">
        <w:rPr>
          <w:rFonts w:ascii="Times New Roman" w:hAnsi="Times New Roman"/>
          <w:sz w:val="24"/>
          <w:szCs w:val="24"/>
        </w:rPr>
        <w:t xml:space="preserve">factors </w:t>
      </w:r>
      <w:r w:rsidR="00D249FF" w:rsidRPr="00520DCB">
        <w:rPr>
          <w:rFonts w:ascii="Times New Roman" w:hAnsi="Times New Roman"/>
          <w:sz w:val="24"/>
          <w:szCs w:val="24"/>
        </w:rPr>
        <w:t>are no</w:t>
      </w:r>
      <w:r w:rsidR="00D249FF">
        <w:rPr>
          <w:rFonts w:ascii="Times New Roman" w:hAnsi="Times New Roman"/>
          <w:sz w:val="24"/>
          <w:szCs w:val="24"/>
        </w:rPr>
        <w:t>t met and denying intervention)</w:t>
      </w:r>
      <w:r w:rsidR="00D249FF" w:rsidRPr="00520DCB">
        <w:rPr>
          <w:rFonts w:ascii="Times New Roman" w:hAnsi="Times New Roman"/>
          <w:sz w:val="24"/>
          <w:szCs w:val="24"/>
        </w:rPr>
        <w:t>;</w:t>
      </w:r>
      <w:r w:rsidR="00D249FF">
        <w:rPr>
          <w:rFonts w:ascii="Times New Roman" w:hAnsi="Times New Roman"/>
          <w:sz w:val="24"/>
          <w:szCs w:val="24"/>
        </w:rPr>
        <w:t xml:space="preserve"> </w:t>
      </w:r>
      <w:r w:rsidR="00D249FF">
        <w:rPr>
          <w:rFonts w:ascii="Times New Roman" w:hAnsi="Times New Roman"/>
          <w:sz w:val="24"/>
          <w:szCs w:val="24"/>
          <w:u w:val="single"/>
        </w:rPr>
        <w:t>see</w:t>
      </w:r>
      <w:r w:rsidR="00D249FF">
        <w:rPr>
          <w:rFonts w:ascii="Times New Roman" w:hAnsi="Times New Roman"/>
          <w:sz w:val="24"/>
          <w:szCs w:val="24"/>
        </w:rPr>
        <w:t xml:space="preserve"> </w:t>
      </w:r>
      <w:r w:rsidR="00D249FF">
        <w:rPr>
          <w:rFonts w:ascii="Times New Roman" w:hAnsi="Times New Roman"/>
          <w:sz w:val="24"/>
          <w:szCs w:val="24"/>
          <w:u w:val="single"/>
        </w:rPr>
        <w:t>also</w:t>
      </w:r>
      <w:r w:rsidR="00D249FF" w:rsidRPr="00124B1F">
        <w:rPr>
          <w:rFonts w:ascii="Times New Roman" w:hAnsi="Times New Roman"/>
          <w:iCs/>
          <w:sz w:val="24"/>
          <w:szCs w:val="24"/>
        </w:rPr>
        <w:t xml:space="preserve"> </w:t>
      </w:r>
      <w:r w:rsidR="00B005FE" w:rsidRPr="00520DCB">
        <w:rPr>
          <w:rFonts w:ascii="Times New Roman" w:hAnsi="Times New Roman"/>
          <w:iCs/>
          <w:sz w:val="24"/>
          <w:szCs w:val="24"/>
          <w:u w:val="single"/>
        </w:rPr>
        <w:t>Baccus v. Parrish</w:t>
      </w:r>
      <w:r w:rsidR="00B005FE" w:rsidRPr="00520DCB">
        <w:rPr>
          <w:rFonts w:ascii="Times New Roman" w:hAnsi="Times New Roman"/>
          <w:sz w:val="24"/>
          <w:szCs w:val="24"/>
        </w:rPr>
        <w:t>, 45 F. 3d 958, 961 (5th Cir. 1995)</w:t>
      </w:r>
      <w:r w:rsidR="0047399F">
        <w:rPr>
          <w:rFonts w:ascii="Times New Roman" w:hAnsi="Times New Roman"/>
          <w:sz w:val="24"/>
          <w:szCs w:val="24"/>
        </w:rPr>
        <w:fldChar w:fldCharType="begin"/>
      </w:r>
      <w:r w:rsidR="00846BE6">
        <w:instrText xml:space="preserve"> TA \l "</w:instrText>
      </w:r>
      <w:r w:rsidR="00846BE6" w:rsidRPr="001C155F">
        <w:rPr>
          <w:rFonts w:ascii="Times New Roman" w:hAnsi="Times New Roman"/>
          <w:iCs/>
          <w:sz w:val="24"/>
          <w:szCs w:val="24"/>
          <w:u w:val="single"/>
        </w:rPr>
        <w:instrText>Baccus v. Parrish</w:instrText>
      </w:r>
      <w:r w:rsidR="00846BE6" w:rsidRPr="001C155F">
        <w:rPr>
          <w:rFonts w:ascii="Times New Roman" w:hAnsi="Times New Roman"/>
          <w:sz w:val="24"/>
          <w:szCs w:val="24"/>
        </w:rPr>
        <w:instrText>, 45 F. 3d 958, 961 (5th Cir. 1995)</w:instrText>
      </w:r>
      <w:r w:rsidR="00846BE6">
        <w:instrText xml:space="preserve">" \s "Baccus v. Parrish, 45 F. 3d 958, 961 (5th Cir. 1995)" \c 1 </w:instrText>
      </w:r>
      <w:r w:rsidR="0047399F">
        <w:rPr>
          <w:rFonts w:ascii="Times New Roman" w:hAnsi="Times New Roman"/>
          <w:sz w:val="24"/>
          <w:szCs w:val="24"/>
        </w:rPr>
        <w:fldChar w:fldCharType="end"/>
      </w:r>
      <w:r w:rsidR="005244E0">
        <w:rPr>
          <w:rFonts w:ascii="Times New Roman" w:hAnsi="Times New Roman"/>
          <w:sz w:val="24"/>
          <w:szCs w:val="24"/>
        </w:rPr>
        <w:t xml:space="preserve"> (</w:t>
      </w:r>
      <w:r w:rsidR="005244E0" w:rsidRPr="005244E0">
        <w:rPr>
          <w:rFonts w:ascii="Times New Roman" w:hAnsi="Times New Roman"/>
          <w:sz w:val="24"/>
          <w:szCs w:val="24"/>
        </w:rPr>
        <w:t>State may close its public institutions for individuals with intellectual and</w:t>
      </w:r>
      <w:r w:rsidR="005244E0">
        <w:rPr>
          <w:rFonts w:ascii="Times New Roman" w:hAnsi="Times New Roman"/>
          <w:sz w:val="24"/>
          <w:szCs w:val="24"/>
        </w:rPr>
        <w:t xml:space="preserve"> </w:t>
      </w:r>
      <w:r w:rsidR="005244E0" w:rsidRPr="005244E0">
        <w:rPr>
          <w:rFonts w:ascii="Times New Roman" w:hAnsi="Times New Roman"/>
          <w:sz w:val="24"/>
          <w:szCs w:val="24"/>
        </w:rPr>
        <w:t>developmental disabilities)</w:t>
      </w:r>
      <w:r w:rsidR="00235C93">
        <w:rPr>
          <w:rFonts w:ascii="Times New Roman" w:hAnsi="Times New Roman"/>
          <w:sz w:val="24"/>
          <w:szCs w:val="24"/>
        </w:rPr>
        <w:t xml:space="preserve">; </w:t>
      </w:r>
      <w:r w:rsidR="00D249FF" w:rsidRPr="00520DCB">
        <w:rPr>
          <w:rFonts w:ascii="Times New Roman" w:hAnsi="Times New Roman"/>
          <w:iCs/>
          <w:sz w:val="24"/>
          <w:szCs w:val="24"/>
          <w:u w:val="single"/>
        </w:rPr>
        <w:t>Lelsz v. Kavangauh</w:t>
      </w:r>
      <w:r w:rsidR="00D249FF" w:rsidRPr="00520DCB">
        <w:rPr>
          <w:rFonts w:ascii="Times New Roman" w:hAnsi="Times New Roman"/>
          <w:sz w:val="24"/>
          <w:szCs w:val="24"/>
        </w:rPr>
        <w:t>,</w:t>
      </w:r>
      <w:r w:rsidR="00D249FF" w:rsidRPr="00124B1F">
        <w:rPr>
          <w:rFonts w:ascii="Times New Roman" w:hAnsi="Times New Roman"/>
          <w:sz w:val="24"/>
          <w:szCs w:val="24"/>
        </w:rPr>
        <w:t xml:space="preserve"> </w:t>
      </w:r>
      <w:r w:rsidR="00D249FF" w:rsidRPr="00520DCB">
        <w:rPr>
          <w:rFonts w:ascii="Times New Roman" w:hAnsi="Times New Roman"/>
          <w:sz w:val="24"/>
          <w:szCs w:val="24"/>
        </w:rPr>
        <w:t>783 F. Supp. 2</w:t>
      </w:r>
      <w:r w:rsidR="005F3F2B">
        <w:rPr>
          <w:rFonts w:ascii="Times New Roman" w:hAnsi="Times New Roman"/>
          <w:sz w:val="24"/>
          <w:szCs w:val="24"/>
        </w:rPr>
        <w:t>8</w:t>
      </w:r>
      <w:r w:rsidR="00D249FF" w:rsidRPr="00520DCB">
        <w:rPr>
          <w:rFonts w:ascii="Times New Roman" w:hAnsi="Times New Roman"/>
          <w:sz w:val="24"/>
          <w:szCs w:val="24"/>
        </w:rPr>
        <w:t xml:space="preserve">6, 298 (N.D. Tex. 1991), </w:t>
      </w:r>
      <w:r w:rsidR="00D249FF" w:rsidRPr="00B22F39">
        <w:rPr>
          <w:rFonts w:ascii="Times New Roman" w:hAnsi="Times New Roman"/>
          <w:iCs/>
          <w:sz w:val="24"/>
          <w:szCs w:val="24"/>
          <w:u w:val="single"/>
        </w:rPr>
        <w:t>aff’d</w:t>
      </w:r>
      <w:r w:rsidR="00D249FF" w:rsidRPr="00B22F39">
        <w:rPr>
          <w:rFonts w:ascii="Times New Roman" w:hAnsi="Times New Roman"/>
          <w:iCs/>
          <w:sz w:val="24"/>
          <w:szCs w:val="24"/>
        </w:rPr>
        <w:t xml:space="preserve"> </w:t>
      </w:r>
      <w:r w:rsidR="00D249FF" w:rsidRPr="00520DCB">
        <w:rPr>
          <w:rFonts w:ascii="Times New Roman" w:hAnsi="Times New Roman"/>
          <w:sz w:val="24"/>
          <w:szCs w:val="24"/>
        </w:rPr>
        <w:t>983 F. 2d 1061 (5th Cir.</w:t>
      </w:r>
      <w:r w:rsidR="005F3F2B">
        <w:rPr>
          <w:rFonts w:ascii="Times New Roman" w:hAnsi="Times New Roman"/>
          <w:sz w:val="24"/>
          <w:szCs w:val="24"/>
        </w:rPr>
        <w:t xml:space="preserve"> 1993</w:t>
      </w:r>
      <w:r w:rsidR="00D249FF" w:rsidRPr="00520DCB">
        <w:rPr>
          <w:rFonts w:ascii="Times New Roman" w:hAnsi="Times New Roman"/>
          <w:sz w:val="24"/>
          <w:szCs w:val="24"/>
        </w:rPr>
        <w:t>)</w:t>
      </w:r>
      <w:r w:rsidR="0047399F">
        <w:rPr>
          <w:rFonts w:ascii="Times New Roman" w:hAnsi="Times New Roman"/>
          <w:sz w:val="24"/>
          <w:szCs w:val="24"/>
        </w:rPr>
        <w:fldChar w:fldCharType="begin"/>
      </w:r>
      <w:r w:rsidR="00846BE6">
        <w:instrText xml:space="preserve"> TA \l "</w:instrText>
      </w:r>
      <w:r w:rsidR="00846BE6" w:rsidRPr="001C155F">
        <w:rPr>
          <w:rFonts w:ascii="Times New Roman" w:hAnsi="Times New Roman"/>
          <w:iCs/>
          <w:sz w:val="24"/>
          <w:szCs w:val="24"/>
          <w:u w:val="single"/>
        </w:rPr>
        <w:instrText>Lelsz v. Kavangauh</w:instrText>
      </w:r>
      <w:r w:rsidR="00846BE6" w:rsidRPr="001C155F">
        <w:rPr>
          <w:rFonts w:ascii="Times New Roman" w:hAnsi="Times New Roman"/>
          <w:sz w:val="24"/>
          <w:szCs w:val="24"/>
        </w:rPr>
        <w:instrText xml:space="preserve">, 783 F. Supp. 286, 298 (N.D. Tex. 1991), </w:instrText>
      </w:r>
      <w:r w:rsidR="00846BE6" w:rsidRPr="001C155F">
        <w:rPr>
          <w:rFonts w:ascii="Times New Roman" w:hAnsi="Times New Roman"/>
          <w:iCs/>
          <w:sz w:val="24"/>
          <w:szCs w:val="24"/>
          <w:u w:val="single"/>
        </w:rPr>
        <w:instrText>aff’d</w:instrText>
      </w:r>
      <w:r w:rsidR="00846BE6" w:rsidRPr="001C155F">
        <w:rPr>
          <w:rFonts w:ascii="Times New Roman" w:hAnsi="Times New Roman"/>
          <w:iCs/>
          <w:sz w:val="24"/>
          <w:szCs w:val="24"/>
        </w:rPr>
        <w:instrText xml:space="preserve"> </w:instrText>
      </w:r>
      <w:r w:rsidR="00846BE6" w:rsidRPr="001C155F">
        <w:rPr>
          <w:rFonts w:ascii="Times New Roman" w:hAnsi="Times New Roman"/>
          <w:sz w:val="24"/>
          <w:szCs w:val="24"/>
        </w:rPr>
        <w:instrText>983 F. 2d 1061 (5th Cir. 1993)</w:instrText>
      </w:r>
      <w:r w:rsidR="00846BE6">
        <w:instrText xml:space="preserve">" \s "Lelsz v. Kavangauh, 783 F. Supp. 286, 298 (N.D. Tex. 1991), aff’d 983 F. 2d 1061 (5th Cir. 1993)" \c 1 </w:instrText>
      </w:r>
      <w:r w:rsidR="0047399F">
        <w:rPr>
          <w:rFonts w:ascii="Times New Roman" w:hAnsi="Times New Roman"/>
          <w:sz w:val="24"/>
          <w:szCs w:val="24"/>
        </w:rPr>
        <w:fldChar w:fldCharType="end"/>
      </w:r>
      <w:r w:rsidR="005244E0">
        <w:rPr>
          <w:rFonts w:ascii="Times New Roman" w:hAnsi="Times New Roman"/>
          <w:sz w:val="24"/>
          <w:szCs w:val="24"/>
        </w:rPr>
        <w:t>(same)</w:t>
      </w:r>
      <w:r w:rsidR="00D249FF">
        <w:rPr>
          <w:rFonts w:ascii="Times New Roman" w:hAnsi="Times New Roman"/>
          <w:sz w:val="24"/>
          <w:szCs w:val="24"/>
        </w:rPr>
        <w:t>.</w:t>
      </w:r>
      <w:r w:rsidR="007641D5">
        <w:rPr>
          <w:rStyle w:val="FootnoteReference"/>
          <w:rFonts w:ascii="Times New Roman" w:hAnsi="Times New Roman"/>
          <w:iCs/>
          <w:sz w:val="24"/>
          <w:szCs w:val="24"/>
        </w:rPr>
        <w:footnoteReference w:id="4"/>
      </w:r>
      <w:r w:rsidR="00B005FE" w:rsidRPr="00520DCB">
        <w:rPr>
          <w:rFonts w:ascii="Times New Roman" w:hAnsi="Times New Roman"/>
          <w:i/>
          <w:iCs/>
          <w:sz w:val="24"/>
          <w:szCs w:val="24"/>
        </w:rPr>
        <w:t xml:space="preserve"> </w:t>
      </w:r>
      <w:r w:rsidR="008760AD">
        <w:rPr>
          <w:rFonts w:ascii="Times New Roman" w:hAnsi="Times New Roman"/>
          <w:iCs/>
          <w:sz w:val="24"/>
          <w:szCs w:val="24"/>
        </w:rPr>
        <w:t xml:space="preserve"> </w:t>
      </w:r>
    </w:p>
    <w:p w:rsidR="00D73633" w:rsidRPr="00160124" w:rsidRDefault="00E240D5" w:rsidP="00C13037">
      <w:pPr>
        <w:autoSpaceDE w:val="0"/>
        <w:autoSpaceDN w:val="0"/>
        <w:adjustRightInd w:val="0"/>
        <w:spacing w:after="0" w:line="480" w:lineRule="auto"/>
        <w:ind w:firstLine="720"/>
        <w:jc w:val="center"/>
        <w:rPr>
          <w:rFonts w:ascii="Times New Roman" w:hAnsi="Times New Roman"/>
          <w:sz w:val="24"/>
          <w:szCs w:val="24"/>
        </w:rPr>
      </w:pPr>
      <w:bookmarkStart w:id="0" w:name="_GoBack"/>
      <w:bookmarkEnd w:id="0"/>
      <w:r>
        <w:rPr>
          <w:rFonts w:ascii="Times New Roman" w:hAnsi="Times New Roman"/>
          <w:b/>
          <w:caps/>
          <w:sz w:val="24"/>
          <w:szCs w:val="24"/>
          <w:u w:val="single"/>
        </w:rPr>
        <w:t>I</w:t>
      </w:r>
      <w:r w:rsidR="002C60E7">
        <w:rPr>
          <w:rFonts w:ascii="Times New Roman" w:hAnsi="Times New Roman"/>
          <w:b/>
          <w:caps/>
          <w:sz w:val="24"/>
          <w:szCs w:val="24"/>
          <w:u w:val="single"/>
        </w:rPr>
        <w:t>I</w:t>
      </w:r>
      <w:r>
        <w:rPr>
          <w:rFonts w:ascii="Times New Roman" w:hAnsi="Times New Roman"/>
          <w:b/>
          <w:caps/>
          <w:sz w:val="24"/>
          <w:szCs w:val="24"/>
          <w:u w:val="single"/>
        </w:rPr>
        <w:t xml:space="preserve">I. </w:t>
      </w:r>
      <w:r w:rsidR="00D73633" w:rsidRPr="00D73633">
        <w:rPr>
          <w:rFonts w:ascii="Times New Roman" w:hAnsi="Times New Roman"/>
          <w:b/>
          <w:caps/>
          <w:sz w:val="24"/>
          <w:szCs w:val="24"/>
          <w:u w:val="single"/>
        </w:rPr>
        <w:t>Conclusion</w:t>
      </w:r>
    </w:p>
    <w:p w:rsidR="00E240D5" w:rsidRDefault="00572B37" w:rsidP="00E240D5">
      <w:pPr>
        <w:spacing w:after="0" w:line="480" w:lineRule="auto"/>
        <w:rPr>
          <w:rFonts w:ascii="Times New Roman" w:hAnsi="Times New Roman"/>
          <w:sz w:val="24"/>
          <w:szCs w:val="24"/>
        </w:rPr>
      </w:pPr>
      <w:r w:rsidRPr="00520DCB">
        <w:rPr>
          <w:rFonts w:ascii="Times New Roman" w:hAnsi="Times New Roman"/>
          <w:i/>
          <w:iCs/>
          <w:sz w:val="24"/>
          <w:szCs w:val="24"/>
        </w:rPr>
        <w:tab/>
      </w:r>
      <w:r w:rsidR="00E240D5" w:rsidRPr="005A29E0">
        <w:rPr>
          <w:rFonts w:ascii="Times New Roman" w:hAnsi="Times New Roman"/>
          <w:sz w:val="24"/>
          <w:szCs w:val="24"/>
        </w:rPr>
        <w:t xml:space="preserve">For the reasons stated above, the United States respectfully requests that this Court </w:t>
      </w:r>
      <w:r w:rsidR="006F1F15">
        <w:rPr>
          <w:rFonts w:ascii="Times New Roman" w:hAnsi="Times New Roman"/>
          <w:sz w:val="24"/>
          <w:szCs w:val="24"/>
        </w:rPr>
        <w:t xml:space="preserve">find that the </w:t>
      </w:r>
      <w:r w:rsidR="00E240D5">
        <w:rPr>
          <w:rFonts w:ascii="Times New Roman" w:hAnsi="Times New Roman"/>
          <w:sz w:val="24"/>
          <w:szCs w:val="24"/>
        </w:rPr>
        <w:t xml:space="preserve">Plaintiffs </w:t>
      </w:r>
      <w:r w:rsidR="006F1F15">
        <w:rPr>
          <w:rFonts w:ascii="Times New Roman" w:hAnsi="Times New Roman"/>
          <w:sz w:val="24"/>
          <w:szCs w:val="24"/>
        </w:rPr>
        <w:t>have no claim under the Americans with Disabilities Act.</w:t>
      </w:r>
      <w:r w:rsidR="00E240D5">
        <w:rPr>
          <w:rFonts w:ascii="Times New Roman" w:hAnsi="Times New Roman"/>
          <w:sz w:val="24"/>
          <w:szCs w:val="24"/>
        </w:rPr>
        <w:t xml:space="preserve">  </w:t>
      </w:r>
      <w:r w:rsidR="00E240D5" w:rsidRPr="005A29E0">
        <w:rPr>
          <w:rFonts w:ascii="Times New Roman" w:hAnsi="Times New Roman"/>
          <w:sz w:val="24"/>
          <w:szCs w:val="24"/>
        </w:rPr>
        <w:t xml:space="preserve"> </w:t>
      </w:r>
    </w:p>
    <w:p w:rsidR="00634DF8" w:rsidRDefault="00634DF8" w:rsidP="00E240D5">
      <w:pPr>
        <w:spacing w:after="0" w:line="240" w:lineRule="auto"/>
        <w:rPr>
          <w:rFonts w:ascii="Times New Roman" w:hAnsi="Times New Roman"/>
          <w:sz w:val="24"/>
          <w:szCs w:val="24"/>
        </w:rPr>
      </w:pPr>
    </w:p>
    <w:p w:rsidR="00634DF8" w:rsidRDefault="00E240D5" w:rsidP="00E240D5">
      <w:pPr>
        <w:spacing w:after="0" w:line="240" w:lineRule="auto"/>
        <w:rPr>
          <w:rFonts w:ascii="Times New Roman" w:hAnsi="Times New Roman"/>
          <w:sz w:val="24"/>
          <w:szCs w:val="24"/>
        </w:rPr>
      </w:pPr>
      <w:r>
        <w:rPr>
          <w:rFonts w:ascii="Times New Roman" w:hAnsi="Times New Roman"/>
          <w:sz w:val="24"/>
          <w:szCs w:val="24"/>
        </w:rPr>
        <w:t xml:space="preserve">Dated:  </w:t>
      </w:r>
      <w:r w:rsidR="00634DF8">
        <w:rPr>
          <w:rFonts w:ascii="Times New Roman" w:hAnsi="Times New Roman"/>
          <w:sz w:val="24"/>
          <w:szCs w:val="24"/>
        </w:rPr>
        <w:t>September 13, 201</w:t>
      </w:r>
      <w:r w:rsidR="00FC7838">
        <w:rPr>
          <w:rFonts w:ascii="Times New Roman" w:hAnsi="Times New Roman"/>
          <w:sz w:val="24"/>
          <w:szCs w:val="24"/>
        </w:rPr>
        <w:t>3</w:t>
      </w:r>
    </w:p>
    <w:p w:rsidR="00634DF8" w:rsidRDefault="00634DF8" w:rsidP="00E240D5">
      <w:pPr>
        <w:spacing w:after="0" w:line="240" w:lineRule="auto"/>
        <w:rPr>
          <w:rFonts w:ascii="Times New Roman" w:hAnsi="Times New Roman"/>
          <w:sz w:val="24"/>
          <w:szCs w:val="24"/>
        </w:rPr>
      </w:pPr>
    </w:p>
    <w:p w:rsidR="00634DF8" w:rsidRDefault="00634DF8" w:rsidP="00E240D5">
      <w:pPr>
        <w:spacing w:after="0" w:line="240" w:lineRule="auto"/>
        <w:rPr>
          <w:rFonts w:ascii="Times New Roman" w:hAnsi="Times New Roman"/>
          <w:sz w:val="24"/>
          <w:szCs w:val="24"/>
        </w:rPr>
      </w:pPr>
    </w:p>
    <w:p w:rsidR="00E240D5" w:rsidRDefault="00E240D5" w:rsidP="00E240D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
    <w:p w:rsidR="00E240D5" w:rsidRDefault="00E240D5" w:rsidP="002E4BDF">
      <w:pPr>
        <w:spacing w:after="0" w:line="240" w:lineRule="auto"/>
        <w:ind w:left="2880" w:firstLine="720"/>
        <w:outlineLvl w:val="0"/>
        <w:rPr>
          <w:rFonts w:ascii="Times New Roman" w:hAnsi="Times New Roman"/>
          <w:sz w:val="24"/>
          <w:szCs w:val="24"/>
        </w:rPr>
      </w:pPr>
      <w:r>
        <w:rPr>
          <w:rFonts w:ascii="Times New Roman" w:hAnsi="Times New Roman"/>
          <w:sz w:val="24"/>
          <w:szCs w:val="24"/>
        </w:rPr>
        <w:t xml:space="preserve">         RESPECTFULLY SUBMITTED,</w:t>
      </w: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5418"/>
        <w:gridCol w:w="4788"/>
        <w:gridCol w:w="4788"/>
      </w:tblGrid>
      <w:tr w:rsidR="00E240D5" w:rsidTr="00E240D5">
        <w:tc>
          <w:tcPr>
            <w:tcW w:w="4158" w:type="dxa"/>
            <w:tcBorders>
              <w:top w:val="nil"/>
              <w:left w:val="nil"/>
              <w:bottom w:val="nil"/>
              <w:right w:val="nil"/>
            </w:tcBorders>
          </w:tcPr>
          <w:p w:rsidR="00C646E0" w:rsidRDefault="00C646E0" w:rsidP="00E240D5">
            <w:pPr>
              <w:spacing w:after="0" w:line="240" w:lineRule="auto"/>
              <w:rPr>
                <w:rFonts w:ascii="Times New Roman" w:hAnsi="Times New Roman"/>
                <w:sz w:val="24"/>
                <w:szCs w:val="24"/>
              </w:rPr>
            </w:pPr>
          </w:p>
          <w:p w:rsidR="00494980" w:rsidRDefault="006832C9" w:rsidP="00E240D5">
            <w:pPr>
              <w:spacing w:after="0" w:line="240" w:lineRule="auto"/>
              <w:rPr>
                <w:rFonts w:ascii="Times New Roman" w:hAnsi="Times New Roman"/>
                <w:sz w:val="24"/>
                <w:szCs w:val="24"/>
              </w:rPr>
            </w:pPr>
            <w:r>
              <w:rPr>
                <w:rFonts w:ascii="Times New Roman" w:hAnsi="Times New Roman"/>
                <w:sz w:val="24"/>
                <w:szCs w:val="24"/>
              </w:rPr>
              <w:t>PAUL J. FISHMAN</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United States Attorney</w:t>
            </w:r>
          </w:p>
          <w:p w:rsidR="00E240D5" w:rsidRPr="00E240D5" w:rsidRDefault="00E240D5" w:rsidP="00E240D5">
            <w:pPr>
              <w:spacing w:after="0" w:line="240" w:lineRule="auto"/>
              <w:rPr>
                <w:rFonts w:ascii="Times New Roman" w:hAnsi="Times New Roman"/>
                <w:sz w:val="24"/>
                <w:szCs w:val="24"/>
              </w:rPr>
            </w:pPr>
          </w:p>
          <w:p w:rsidR="00E240D5" w:rsidRPr="00E240D5" w:rsidRDefault="00E240D5" w:rsidP="00E240D5">
            <w:pPr>
              <w:spacing w:after="0" w:line="240" w:lineRule="auto"/>
              <w:rPr>
                <w:rFonts w:ascii="Times New Roman" w:hAnsi="Times New Roman"/>
                <w:sz w:val="24"/>
                <w:szCs w:val="24"/>
              </w:rPr>
            </w:pPr>
          </w:p>
          <w:p w:rsidR="00E240D5" w:rsidRPr="00E240D5" w:rsidRDefault="00E240D5" w:rsidP="00E240D5">
            <w:pPr>
              <w:spacing w:after="0" w:line="240" w:lineRule="auto"/>
              <w:rPr>
                <w:rFonts w:ascii="Times New Roman" w:hAnsi="Times New Roman"/>
                <w:sz w:val="24"/>
                <w:szCs w:val="24"/>
              </w:rPr>
            </w:pPr>
          </w:p>
          <w:p w:rsidR="00E240D5" w:rsidRDefault="00E240D5" w:rsidP="00E240D5">
            <w:pPr>
              <w:spacing w:after="0" w:line="240" w:lineRule="auto"/>
              <w:rPr>
                <w:rFonts w:ascii="Times New Roman" w:hAnsi="Times New Roman"/>
                <w:sz w:val="24"/>
                <w:szCs w:val="24"/>
              </w:rPr>
            </w:pPr>
          </w:p>
          <w:p w:rsidR="000130E4" w:rsidRDefault="000130E4" w:rsidP="00E240D5">
            <w:pPr>
              <w:spacing w:after="0" w:line="240" w:lineRule="auto"/>
              <w:rPr>
                <w:rFonts w:ascii="Times New Roman" w:hAnsi="Times New Roman"/>
                <w:sz w:val="24"/>
                <w:szCs w:val="24"/>
              </w:rPr>
            </w:pPr>
          </w:p>
          <w:p w:rsidR="00634DF8" w:rsidRDefault="00634DF8" w:rsidP="00E240D5">
            <w:pPr>
              <w:spacing w:after="0" w:line="240" w:lineRule="auto"/>
              <w:rPr>
                <w:rFonts w:ascii="Times New Roman" w:hAnsi="Times New Roman"/>
                <w:sz w:val="24"/>
                <w:szCs w:val="24"/>
              </w:rPr>
            </w:pPr>
          </w:p>
          <w:p w:rsidR="00634DF8" w:rsidRDefault="00634DF8" w:rsidP="00E240D5">
            <w:pPr>
              <w:spacing w:after="0" w:line="240" w:lineRule="auto"/>
              <w:rPr>
                <w:rFonts w:ascii="Times New Roman" w:hAnsi="Times New Roman"/>
                <w:sz w:val="24"/>
                <w:szCs w:val="24"/>
              </w:rPr>
            </w:pPr>
          </w:p>
          <w:p w:rsidR="00634DF8" w:rsidRDefault="00634DF8" w:rsidP="00E240D5">
            <w:pPr>
              <w:spacing w:after="0" w:line="240" w:lineRule="auto"/>
              <w:rPr>
                <w:rFonts w:ascii="Times New Roman" w:hAnsi="Times New Roman"/>
                <w:sz w:val="24"/>
                <w:szCs w:val="24"/>
              </w:rPr>
            </w:pPr>
          </w:p>
          <w:p w:rsidR="00634DF8" w:rsidRDefault="00634DF8" w:rsidP="00E240D5">
            <w:pPr>
              <w:spacing w:after="0" w:line="240" w:lineRule="auto"/>
              <w:rPr>
                <w:rFonts w:ascii="Times New Roman" w:hAnsi="Times New Roman"/>
                <w:sz w:val="24"/>
                <w:szCs w:val="24"/>
              </w:rPr>
            </w:pPr>
          </w:p>
          <w:p w:rsidR="00634DF8" w:rsidRDefault="00634DF8" w:rsidP="00E240D5">
            <w:pPr>
              <w:spacing w:after="0" w:line="240" w:lineRule="auto"/>
              <w:rPr>
                <w:rFonts w:ascii="Times New Roman" w:hAnsi="Times New Roman"/>
                <w:sz w:val="24"/>
                <w:szCs w:val="24"/>
              </w:rPr>
            </w:pPr>
          </w:p>
          <w:p w:rsidR="00634DF8" w:rsidRDefault="00634DF8" w:rsidP="00E240D5">
            <w:pPr>
              <w:spacing w:after="0" w:line="240" w:lineRule="auto"/>
              <w:rPr>
                <w:rFonts w:ascii="Times New Roman" w:hAnsi="Times New Roman"/>
                <w:sz w:val="24"/>
                <w:szCs w:val="24"/>
              </w:rPr>
            </w:pPr>
          </w:p>
          <w:p w:rsidR="00634DF8" w:rsidRDefault="00634DF8" w:rsidP="00E240D5">
            <w:pPr>
              <w:spacing w:after="0" w:line="240" w:lineRule="auto"/>
              <w:rPr>
                <w:rFonts w:ascii="Times New Roman" w:hAnsi="Times New Roman"/>
                <w:sz w:val="24"/>
                <w:szCs w:val="24"/>
              </w:rPr>
            </w:pPr>
          </w:p>
          <w:p w:rsidR="00634DF8" w:rsidRPr="00E240D5" w:rsidRDefault="00634DF8" w:rsidP="00E240D5">
            <w:pPr>
              <w:spacing w:after="0" w:line="240" w:lineRule="auto"/>
              <w:rPr>
                <w:rFonts w:ascii="Times New Roman" w:hAnsi="Times New Roman"/>
                <w:sz w:val="24"/>
                <w:szCs w:val="24"/>
              </w:rPr>
            </w:pPr>
          </w:p>
          <w:p w:rsidR="00E240D5" w:rsidRPr="00E240D5" w:rsidRDefault="00E240D5" w:rsidP="00E240D5">
            <w:pPr>
              <w:spacing w:after="0" w:line="240" w:lineRule="auto"/>
              <w:rPr>
                <w:rFonts w:ascii="Times New Roman" w:hAnsi="Times New Roman"/>
                <w:sz w:val="24"/>
                <w:szCs w:val="24"/>
                <w:u w:val="single"/>
              </w:rPr>
            </w:pPr>
            <w:r w:rsidRPr="00E240D5">
              <w:rPr>
                <w:rFonts w:ascii="Times New Roman" w:hAnsi="Times New Roman"/>
                <w:sz w:val="24"/>
                <w:szCs w:val="24"/>
                <w:u w:val="single"/>
              </w:rPr>
              <w:t>s/</w:t>
            </w:r>
            <w:r w:rsidR="006832C9">
              <w:rPr>
                <w:rFonts w:ascii="Times New Roman" w:hAnsi="Times New Roman"/>
                <w:sz w:val="24"/>
                <w:szCs w:val="24"/>
                <w:u w:val="single"/>
              </w:rPr>
              <w:t>S</w:t>
            </w:r>
            <w:r w:rsidR="008B1602">
              <w:rPr>
                <w:rFonts w:ascii="Times New Roman" w:hAnsi="Times New Roman"/>
                <w:sz w:val="24"/>
                <w:szCs w:val="24"/>
                <w:u w:val="single"/>
              </w:rPr>
              <w:t xml:space="preserve">usan </w:t>
            </w:r>
            <w:r w:rsidR="00154B70">
              <w:rPr>
                <w:rFonts w:ascii="Times New Roman" w:hAnsi="Times New Roman"/>
                <w:sz w:val="24"/>
                <w:szCs w:val="24"/>
                <w:u w:val="single"/>
              </w:rPr>
              <w:t>Handler-</w:t>
            </w:r>
            <w:r w:rsidR="008B1602">
              <w:rPr>
                <w:rFonts w:ascii="Times New Roman" w:hAnsi="Times New Roman"/>
                <w:sz w:val="24"/>
                <w:szCs w:val="24"/>
                <w:u w:val="single"/>
              </w:rPr>
              <w:t>Menahem</w:t>
            </w:r>
            <w:r w:rsidRPr="00E240D5">
              <w:rPr>
                <w:rFonts w:ascii="Times New Roman" w:hAnsi="Times New Roman"/>
                <w:sz w:val="24"/>
                <w:szCs w:val="24"/>
                <w:u w:val="single"/>
              </w:rPr>
              <w:t xml:space="preserve"> </w:t>
            </w:r>
          </w:p>
          <w:p w:rsidR="00494980" w:rsidRDefault="006832C9" w:rsidP="00E240D5">
            <w:pPr>
              <w:spacing w:after="0" w:line="240" w:lineRule="auto"/>
              <w:rPr>
                <w:rFonts w:ascii="Times New Roman" w:hAnsi="Times New Roman"/>
                <w:sz w:val="24"/>
                <w:szCs w:val="24"/>
              </w:rPr>
            </w:pPr>
            <w:r>
              <w:rPr>
                <w:rFonts w:ascii="Times New Roman" w:hAnsi="Times New Roman"/>
                <w:sz w:val="24"/>
                <w:szCs w:val="24"/>
              </w:rPr>
              <w:t>S</w:t>
            </w:r>
            <w:r w:rsidR="008B1602">
              <w:rPr>
                <w:rFonts w:ascii="Times New Roman" w:hAnsi="Times New Roman"/>
                <w:sz w:val="24"/>
                <w:szCs w:val="24"/>
              </w:rPr>
              <w:t xml:space="preserve">USAN </w:t>
            </w:r>
            <w:r w:rsidR="00B013D3">
              <w:rPr>
                <w:rFonts w:ascii="Times New Roman" w:hAnsi="Times New Roman"/>
                <w:sz w:val="24"/>
                <w:szCs w:val="24"/>
              </w:rPr>
              <w:t>HANDLER-</w:t>
            </w:r>
            <w:r w:rsidR="008B1602">
              <w:rPr>
                <w:rFonts w:ascii="Times New Roman" w:hAnsi="Times New Roman"/>
                <w:sz w:val="24"/>
                <w:szCs w:val="24"/>
              </w:rPr>
              <w:t>MENAHEM</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Assistant United States Attorney</w:t>
            </w:r>
          </w:p>
          <w:p w:rsidR="008B1602" w:rsidRDefault="008B1602" w:rsidP="00CB6020">
            <w:pPr>
              <w:spacing w:after="0" w:line="240" w:lineRule="auto"/>
              <w:rPr>
                <w:rFonts w:ascii="Times New Roman" w:hAnsi="Times New Roman"/>
                <w:sz w:val="24"/>
                <w:szCs w:val="24"/>
              </w:rPr>
            </w:pPr>
            <w:r w:rsidRPr="008B1602">
              <w:rPr>
                <w:rFonts w:ascii="Times New Roman" w:hAnsi="Times New Roman"/>
                <w:sz w:val="24"/>
                <w:szCs w:val="24"/>
              </w:rPr>
              <w:t>Peter Rodino Federal Building</w:t>
            </w:r>
          </w:p>
          <w:p w:rsidR="00494980" w:rsidRDefault="008B1602" w:rsidP="00CB6020">
            <w:pPr>
              <w:spacing w:after="0" w:line="240" w:lineRule="auto"/>
              <w:rPr>
                <w:rFonts w:ascii="Times New Roman" w:hAnsi="Times New Roman"/>
                <w:sz w:val="24"/>
                <w:szCs w:val="24"/>
              </w:rPr>
            </w:pPr>
            <w:r>
              <w:rPr>
                <w:rFonts w:ascii="Times New Roman" w:hAnsi="Times New Roman"/>
                <w:sz w:val="24"/>
                <w:szCs w:val="24"/>
              </w:rPr>
              <w:t>970 Broad</w:t>
            </w:r>
            <w:r w:rsidRPr="008B1602">
              <w:rPr>
                <w:rFonts w:ascii="Times New Roman" w:hAnsi="Times New Roman"/>
                <w:sz w:val="24"/>
                <w:szCs w:val="24"/>
              </w:rPr>
              <w:t xml:space="preserve"> Street</w:t>
            </w:r>
            <w:r>
              <w:rPr>
                <w:rFonts w:ascii="Times New Roman" w:hAnsi="Times New Roman"/>
                <w:sz w:val="24"/>
                <w:szCs w:val="24"/>
              </w:rPr>
              <w:t xml:space="preserve"> -</w:t>
            </w:r>
            <w:r w:rsidRPr="008B1602">
              <w:rPr>
                <w:rFonts w:ascii="Times New Roman" w:hAnsi="Times New Roman"/>
                <w:sz w:val="24"/>
                <w:szCs w:val="24"/>
              </w:rPr>
              <w:t xml:space="preserve"> Suite 700</w:t>
            </w:r>
          </w:p>
          <w:p w:rsidR="008B1602" w:rsidRDefault="008B1602" w:rsidP="00CB6020">
            <w:pPr>
              <w:spacing w:after="0" w:line="240" w:lineRule="auto"/>
              <w:rPr>
                <w:rFonts w:ascii="Times New Roman" w:hAnsi="Times New Roman"/>
                <w:sz w:val="24"/>
                <w:szCs w:val="24"/>
              </w:rPr>
            </w:pPr>
            <w:r>
              <w:rPr>
                <w:rFonts w:ascii="Times New Roman" w:hAnsi="Times New Roman"/>
                <w:sz w:val="24"/>
                <w:szCs w:val="24"/>
              </w:rPr>
              <w:t>Newark, NJ  07102</w:t>
            </w:r>
          </w:p>
          <w:p w:rsidR="00494980" w:rsidRDefault="00E240D5" w:rsidP="00494980">
            <w:pPr>
              <w:spacing w:after="0" w:line="240" w:lineRule="auto"/>
              <w:rPr>
                <w:rFonts w:ascii="Times New Roman" w:hAnsi="Times New Roman"/>
                <w:sz w:val="24"/>
                <w:szCs w:val="24"/>
              </w:rPr>
            </w:pPr>
            <w:r w:rsidRPr="00E240D5">
              <w:rPr>
                <w:rFonts w:ascii="Times New Roman" w:hAnsi="Times New Roman"/>
                <w:sz w:val="24"/>
                <w:szCs w:val="24"/>
              </w:rPr>
              <w:br/>
              <w:t xml:space="preserve">Tel:  </w:t>
            </w:r>
            <w:r w:rsidR="008B1602">
              <w:rPr>
                <w:rFonts w:ascii="Times New Roman" w:hAnsi="Times New Roman"/>
                <w:sz w:val="24"/>
                <w:szCs w:val="24"/>
              </w:rPr>
              <w:t>(</w:t>
            </w:r>
            <w:r w:rsidR="008B1602" w:rsidRPr="008B1602">
              <w:rPr>
                <w:rFonts w:ascii="Times New Roman" w:hAnsi="Times New Roman"/>
                <w:sz w:val="24"/>
                <w:szCs w:val="24"/>
              </w:rPr>
              <w:t>973</w:t>
            </w:r>
            <w:r w:rsidR="008B1602">
              <w:rPr>
                <w:rFonts w:ascii="Times New Roman" w:hAnsi="Times New Roman"/>
                <w:sz w:val="24"/>
                <w:szCs w:val="24"/>
              </w:rPr>
              <w:t xml:space="preserve">) </w:t>
            </w:r>
            <w:r w:rsidR="008B1602" w:rsidRPr="008B1602">
              <w:rPr>
                <w:rFonts w:ascii="Times New Roman" w:hAnsi="Times New Roman"/>
                <w:sz w:val="24"/>
                <w:szCs w:val="24"/>
              </w:rPr>
              <w:t>645-2843</w:t>
            </w:r>
          </w:p>
          <w:p w:rsidR="00CB6020" w:rsidRPr="00E240D5" w:rsidRDefault="008B1602" w:rsidP="00494980">
            <w:pPr>
              <w:spacing w:after="0" w:line="240" w:lineRule="auto"/>
              <w:rPr>
                <w:rFonts w:ascii="Times New Roman" w:hAnsi="Times New Roman"/>
                <w:sz w:val="24"/>
                <w:szCs w:val="24"/>
              </w:rPr>
            </w:pPr>
            <w:r>
              <w:rPr>
                <w:rFonts w:ascii="Times New Roman" w:hAnsi="Times New Roman"/>
                <w:sz w:val="24"/>
                <w:szCs w:val="24"/>
              </w:rPr>
              <w:t>Susan.Menahem</w:t>
            </w:r>
            <w:r w:rsidR="00CB6020">
              <w:rPr>
                <w:rFonts w:ascii="Times New Roman" w:hAnsi="Times New Roman"/>
                <w:sz w:val="24"/>
                <w:szCs w:val="24"/>
              </w:rPr>
              <w:t>@usdoj.gov</w:t>
            </w:r>
          </w:p>
        </w:tc>
        <w:tc>
          <w:tcPr>
            <w:tcW w:w="5418" w:type="dxa"/>
            <w:tcBorders>
              <w:top w:val="nil"/>
              <w:left w:val="nil"/>
              <w:bottom w:val="nil"/>
              <w:right w:val="nil"/>
            </w:tcBorders>
          </w:tcPr>
          <w:p w:rsidR="00C646E0" w:rsidRDefault="00C646E0" w:rsidP="00E240D5">
            <w:pPr>
              <w:spacing w:after="0" w:line="240" w:lineRule="auto"/>
              <w:rPr>
                <w:rFonts w:ascii="Times New Roman" w:hAnsi="Times New Roman"/>
                <w:sz w:val="24"/>
                <w:szCs w:val="24"/>
              </w:rPr>
            </w:pPr>
          </w:p>
          <w:p w:rsidR="006832C9" w:rsidRDefault="00431892" w:rsidP="00E240D5">
            <w:pPr>
              <w:spacing w:after="0" w:line="240" w:lineRule="auto"/>
              <w:rPr>
                <w:rFonts w:ascii="Times New Roman" w:hAnsi="Times New Roman"/>
                <w:sz w:val="24"/>
                <w:szCs w:val="24"/>
              </w:rPr>
            </w:pPr>
            <w:r>
              <w:rPr>
                <w:rFonts w:ascii="Times New Roman" w:hAnsi="Times New Roman"/>
                <w:sz w:val="24"/>
                <w:szCs w:val="24"/>
              </w:rPr>
              <w:t>JOCELYN SAMUELS</w:t>
            </w:r>
          </w:p>
          <w:p w:rsidR="00E240D5" w:rsidRPr="00E240D5" w:rsidRDefault="00431892" w:rsidP="00E240D5">
            <w:pPr>
              <w:spacing w:after="0" w:line="240" w:lineRule="auto"/>
              <w:rPr>
                <w:rFonts w:ascii="Times New Roman" w:hAnsi="Times New Roman"/>
                <w:sz w:val="24"/>
                <w:szCs w:val="24"/>
              </w:rPr>
            </w:pPr>
            <w:r>
              <w:rPr>
                <w:rFonts w:ascii="Times New Roman" w:hAnsi="Times New Roman"/>
                <w:sz w:val="24"/>
                <w:szCs w:val="24"/>
              </w:rPr>
              <w:t xml:space="preserve">Acting </w:t>
            </w:r>
            <w:r w:rsidR="00E240D5" w:rsidRPr="00E240D5">
              <w:rPr>
                <w:rFonts w:ascii="Times New Roman" w:hAnsi="Times New Roman"/>
                <w:sz w:val="24"/>
                <w:szCs w:val="24"/>
              </w:rPr>
              <w:t>Assistant Attorney General</w:t>
            </w:r>
          </w:p>
          <w:p w:rsidR="00C646E0" w:rsidRDefault="00C646E0" w:rsidP="00E240D5">
            <w:pPr>
              <w:spacing w:after="0" w:line="240" w:lineRule="auto"/>
              <w:rPr>
                <w:rFonts w:ascii="Times New Roman" w:hAnsi="Times New Roman"/>
                <w:sz w:val="24"/>
                <w:szCs w:val="24"/>
              </w:rPr>
            </w:pP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EVE HILL</w:t>
            </w:r>
          </w:p>
          <w:p w:rsidR="00E240D5" w:rsidRDefault="00431892" w:rsidP="00E240D5">
            <w:pPr>
              <w:spacing w:after="0" w:line="240" w:lineRule="auto"/>
              <w:rPr>
                <w:rFonts w:ascii="Times New Roman" w:hAnsi="Times New Roman"/>
                <w:sz w:val="24"/>
                <w:szCs w:val="24"/>
              </w:rPr>
            </w:pPr>
            <w:r>
              <w:rPr>
                <w:rFonts w:ascii="Times New Roman" w:hAnsi="Times New Roman"/>
                <w:sz w:val="24"/>
                <w:szCs w:val="24"/>
              </w:rPr>
              <w:t xml:space="preserve">Deputy Assistant </w:t>
            </w:r>
            <w:r w:rsidR="00E240D5" w:rsidRPr="00E240D5">
              <w:rPr>
                <w:rFonts w:ascii="Times New Roman" w:hAnsi="Times New Roman"/>
                <w:sz w:val="24"/>
                <w:szCs w:val="24"/>
              </w:rPr>
              <w:t xml:space="preserve"> Attorney General</w:t>
            </w:r>
          </w:p>
          <w:p w:rsidR="00634DF8" w:rsidRDefault="00634DF8" w:rsidP="00E240D5">
            <w:pPr>
              <w:spacing w:after="0" w:line="240" w:lineRule="auto"/>
              <w:rPr>
                <w:rFonts w:ascii="Times New Roman" w:hAnsi="Times New Roman"/>
                <w:sz w:val="24"/>
                <w:szCs w:val="24"/>
              </w:rPr>
            </w:pPr>
          </w:p>
          <w:p w:rsidR="00634DF8" w:rsidRDefault="00634DF8" w:rsidP="00E240D5">
            <w:pPr>
              <w:spacing w:after="0" w:line="240" w:lineRule="auto"/>
              <w:rPr>
                <w:rFonts w:ascii="Times New Roman" w:hAnsi="Times New Roman"/>
                <w:sz w:val="24"/>
                <w:szCs w:val="24"/>
              </w:rPr>
            </w:pPr>
          </w:p>
          <w:p w:rsidR="00634DF8" w:rsidRDefault="00634DF8" w:rsidP="00E240D5">
            <w:pPr>
              <w:spacing w:after="0" w:line="240" w:lineRule="auto"/>
              <w:rPr>
                <w:rFonts w:ascii="Times New Roman" w:hAnsi="Times New Roman"/>
                <w:sz w:val="24"/>
                <w:szCs w:val="24"/>
              </w:rPr>
            </w:pPr>
          </w:p>
          <w:p w:rsidR="00634DF8" w:rsidRDefault="00634DF8" w:rsidP="00E240D5">
            <w:pPr>
              <w:spacing w:after="0" w:line="240" w:lineRule="auto"/>
              <w:rPr>
                <w:rFonts w:ascii="Times New Roman" w:hAnsi="Times New Roman"/>
                <w:sz w:val="24"/>
                <w:szCs w:val="24"/>
              </w:rPr>
            </w:pPr>
          </w:p>
          <w:p w:rsidR="00634DF8" w:rsidRDefault="00634DF8" w:rsidP="00E240D5">
            <w:pPr>
              <w:spacing w:after="0" w:line="240" w:lineRule="auto"/>
              <w:rPr>
                <w:rFonts w:ascii="Times New Roman" w:hAnsi="Times New Roman"/>
                <w:sz w:val="24"/>
                <w:szCs w:val="24"/>
              </w:rPr>
            </w:pPr>
          </w:p>
          <w:p w:rsidR="00634DF8" w:rsidRPr="00E240D5" w:rsidRDefault="00634DF8" w:rsidP="00E240D5">
            <w:pPr>
              <w:spacing w:after="0" w:line="240" w:lineRule="auto"/>
              <w:rPr>
                <w:rFonts w:ascii="Times New Roman" w:hAnsi="Times New Roman"/>
                <w:sz w:val="24"/>
                <w:szCs w:val="24"/>
              </w:rPr>
            </w:pPr>
          </w:p>
          <w:p w:rsidR="00C646E0" w:rsidRDefault="00C646E0" w:rsidP="00E24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634DF8" w:rsidRDefault="00634DF8" w:rsidP="00E24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634DF8" w:rsidRDefault="00634DF8" w:rsidP="00E24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0130E4" w:rsidRDefault="000130E4" w:rsidP="00E24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E240D5" w:rsidRPr="00E240D5" w:rsidRDefault="00E240D5" w:rsidP="00E240D5">
            <w:pPr>
              <w:spacing w:after="0" w:line="240" w:lineRule="auto"/>
              <w:rPr>
                <w:rFonts w:ascii="Times New Roman" w:hAnsi="Times New Roman"/>
                <w:sz w:val="24"/>
                <w:szCs w:val="24"/>
                <w:u w:val="single"/>
              </w:rPr>
            </w:pPr>
            <w:r w:rsidRPr="00E240D5">
              <w:rPr>
                <w:rFonts w:ascii="Times New Roman" w:hAnsi="Times New Roman"/>
                <w:sz w:val="24"/>
                <w:szCs w:val="24"/>
                <w:u w:val="single"/>
              </w:rPr>
              <w:t xml:space="preserve">s/ </w:t>
            </w:r>
            <w:r w:rsidR="00160124">
              <w:rPr>
                <w:rFonts w:ascii="Times New Roman" w:hAnsi="Times New Roman"/>
                <w:sz w:val="24"/>
                <w:szCs w:val="24"/>
                <w:u w:val="single"/>
              </w:rPr>
              <w:t>Christopher Cheng</w:t>
            </w:r>
          </w:p>
          <w:p w:rsidR="00E240D5" w:rsidRPr="00E240D5" w:rsidRDefault="00E240D5" w:rsidP="00E240D5">
            <w:pPr>
              <w:spacing w:after="0" w:line="240" w:lineRule="auto"/>
              <w:rPr>
                <w:rFonts w:ascii="Times New Roman" w:hAnsi="Times New Roman"/>
                <w:sz w:val="24"/>
                <w:szCs w:val="24"/>
              </w:rPr>
            </w:pPr>
            <w:r>
              <w:rPr>
                <w:rFonts w:ascii="Times New Roman" w:hAnsi="Times New Roman"/>
                <w:sz w:val="24"/>
                <w:szCs w:val="24"/>
              </w:rPr>
              <w:t>JONATHAN SMITH</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Chief</w:t>
            </w:r>
          </w:p>
          <w:p w:rsidR="00E240D5" w:rsidRPr="00E240D5" w:rsidRDefault="0056559C" w:rsidP="00E240D5">
            <w:pPr>
              <w:spacing w:after="0" w:line="240" w:lineRule="auto"/>
              <w:rPr>
                <w:rFonts w:ascii="Times New Roman" w:hAnsi="Times New Roman"/>
                <w:sz w:val="24"/>
                <w:szCs w:val="24"/>
              </w:rPr>
            </w:pPr>
            <w:r>
              <w:rPr>
                <w:rFonts w:ascii="Times New Roman" w:hAnsi="Times New Roman"/>
                <w:sz w:val="24"/>
                <w:szCs w:val="24"/>
              </w:rPr>
              <w:t>MARY R. BOHAN</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Deputy Chief</w:t>
            </w:r>
          </w:p>
          <w:p w:rsidR="00B128D4" w:rsidRPr="00E240D5" w:rsidRDefault="00494980" w:rsidP="00E240D5">
            <w:pPr>
              <w:spacing w:after="0" w:line="240" w:lineRule="auto"/>
              <w:rPr>
                <w:rFonts w:ascii="Times New Roman" w:hAnsi="Times New Roman"/>
                <w:sz w:val="24"/>
                <w:szCs w:val="24"/>
              </w:rPr>
            </w:pPr>
            <w:r>
              <w:rPr>
                <w:rFonts w:ascii="Times New Roman" w:hAnsi="Times New Roman"/>
                <w:sz w:val="24"/>
                <w:szCs w:val="24"/>
              </w:rPr>
              <w:t>CHRISTOPHER CHENG</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Trial Attorney</w:t>
            </w:r>
          </w:p>
          <w:p w:rsidR="00E240D5" w:rsidRPr="00E240D5" w:rsidRDefault="00B128D4" w:rsidP="00E240D5">
            <w:pPr>
              <w:spacing w:after="0" w:line="240" w:lineRule="auto"/>
              <w:rPr>
                <w:rFonts w:ascii="Times New Roman" w:hAnsi="Times New Roman"/>
                <w:sz w:val="24"/>
                <w:szCs w:val="24"/>
              </w:rPr>
            </w:pPr>
            <w:r>
              <w:rPr>
                <w:rFonts w:ascii="Times New Roman" w:hAnsi="Times New Roman"/>
                <w:sz w:val="24"/>
                <w:szCs w:val="24"/>
              </w:rPr>
              <w:t>Special Litigation Section</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Civil Rights Division</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U.S. Department of Justice</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950 Pennsylvania Avenue NW</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Washington, DC  20530</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Tel:  (202) 5</w:t>
            </w:r>
            <w:r w:rsidR="00CF4F17">
              <w:rPr>
                <w:rFonts w:ascii="Times New Roman" w:hAnsi="Times New Roman"/>
                <w:sz w:val="24"/>
                <w:szCs w:val="24"/>
              </w:rPr>
              <w:t>14</w:t>
            </w:r>
            <w:r w:rsidRPr="00E240D5">
              <w:rPr>
                <w:rFonts w:ascii="Times New Roman" w:hAnsi="Times New Roman"/>
                <w:sz w:val="24"/>
                <w:szCs w:val="24"/>
              </w:rPr>
              <w:t>-</w:t>
            </w:r>
            <w:r w:rsidR="00CF4F17">
              <w:rPr>
                <w:rFonts w:ascii="Times New Roman" w:hAnsi="Times New Roman"/>
                <w:sz w:val="24"/>
                <w:szCs w:val="24"/>
              </w:rPr>
              <w:t>8892</w:t>
            </w:r>
          </w:p>
          <w:p w:rsidR="00E240D5" w:rsidRPr="00E240D5" w:rsidRDefault="00E240D5" w:rsidP="00E240D5">
            <w:pPr>
              <w:spacing w:after="0" w:line="240" w:lineRule="auto"/>
              <w:rPr>
                <w:rFonts w:ascii="Times New Roman" w:hAnsi="Times New Roman"/>
                <w:sz w:val="24"/>
                <w:szCs w:val="24"/>
              </w:rPr>
            </w:pPr>
            <w:r>
              <w:rPr>
                <w:rFonts w:ascii="Times New Roman" w:hAnsi="Times New Roman"/>
                <w:sz w:val="24"/>
                <w:szCs w:val="24"/>
              </w:rPr>
              <w:t>Fax:  (202) 514-</w:t>
            </w:r>
            <w:r w:rsidR="00CF4F17">
              <w:rPr>
                <w:rFonts w:ascii="Times New Roman" w:hAnsi="Times New Roman"/>
                <w:sz w:val="24"/>
                <w:szCs w:val="24"/>
              </w:rPr>
              <w:t>4883</w:t>
            </w:r>
          </w:p>
          <w:p w:rsidR="00E240D5" w:rsidRPr="00E240D5" w:rsidRDefault="00E240D5" w:rsidP="004F0DAD">
            <w:pPr>
              <w:spacing w:after="0" w:line="240" w:lineRule="auto"/>
              <w:rPr>
                <w:rFonts w:ascii="Times New Roman" w:hAnsi="Times New Roman"/>
                <w:sz w:val="24"/>
                <w:szCs w:val="24"/>
              </w:rPr>
            </w:pPr>
            <w:r w:rsidRPr="00E240D5">
              <w:rPr>
                <w:rFonts w:ascii="Times New Roman" w:hAnsi="Times New Roman"/>
                <w:sz w:val="24"/>
                <w:szCs w:val="24"/>
              </w:rPr>
              <w:t xml:space="preserve">E-mail:  </w:t>
            </w:r>
            <w:r w:rsidR="00160124">
              <w:rPr>
                <w:rFonts w:ascii="Times New Roman" w:hAnsi="Times New Roman"/>
                <w:sz w:val="24"/>
                <w:szCs w:val="24"/>
              </w:rPr>
              <w:t>Christopher.Cheng</w:t>
            </w:r>
            <w:r w:rsidRPr="00E240D5">
              <w:rPr>
                <w:rFonts w:ascii="Times New Roman" w:hAnsi="Times New Roman"/>
                <w:sz w:val="24"/>
                <w:szCs w:val="24"/>
              </w:rPr>
              <w:t xml:space="preserve">@usdoj.gov  </w:t>
            </w:r>
            <w:r w:rsidRPr="00E240D5">
              <w:rPr>
                <w:rFonts w:ascii="Times New Roman" w:hAnsi="Times New Roman"/>
                <w:sz w:val="24"/>
                <w:szCs w:val="24"/>
                <w:u w:val="single"/>
              </w:rPr>
              <w:t xml:space="preserve">                       </w:t>
            </w:r>
          </w:p>
        </w:tc>
        <w:tc>
          <w:tcPr>
            <w:tcW w:w="4788" w:type="dxa"/>
            <w:tcBorders>
              <w:top w:val="nil"/>
              <w:left w:val="nil"/>
              <w:bottom w:val="nil"/>
              <w:right w:val="nil"/>
            </w:tcBorders>
          </w:tcPr>
          <w:p w:rsidR="00E240D5" w:rsidRPr="00E240D5" w:rsidRDefault="00E240D5" w:rsidP="00E240D5">
            <w:pPr>
              <w:spacing w:after="0" w:line="240" w:lineRule="auto"/>
              <w:rPr>
                <w:rFonts w:ascii="Times New Roman" w:hAnsi="Times New Roman"/>
                <w:sz w:val="24"/>
                <w:szCs w:val="24"/>
              </w:rPr>
            </w:pPr>
          </w:p>
        </w:tc>
        <w:tc>
          <w:tcPr>
            <w:tcW w:w="4788" w:type="dxa"/>
            <w:tcBorders>
              <w:left w:val="nil"/>
            </w:tcBorders>
          </w:tcPr>
          <w:p w:rsidR="00E240D5" w:rsidRPr="00E240D5" w:rsidRDefault="00E240D5" w:rsidP="00E240D5">
            <w:pPr>
              <w:spacing w:after="0" w:line="240" w:lineRule="auto"/>
              <w:rPr>
                <w:rFonts w:ascii="Times New Roman" w:hAnsi="Times New Roman"/>
                <w:sz w:val="24"/>
                <w:szCs w:val="24"/>
              </w:rPr>
            </w:pPr>
          </w:p>
        </w:tc>
      </w:tr>
    </w:tbl>
    <w:p w:rsidR="00634DF8" w:rsidRDefault="00634DF8" w:rsidP="002E4BDF">
      <w:pPr>
        <w:autoSpaceDE w:val="0"/>
        <w:autoSpaceDN w:val="0"/>
        <w:adjustRightInd w:val="0"/>
        <w:spacing w:after="0" w:line="240" w:lineRule="auto"/>
        <w:jc w:val="center"/>
        <w:outlineLvl w:val="0"/>
        <w:rPr>
          <w:rFonts w:ascii="Times New Roman" w:hAnsi="Times New Roman"/>
          <w:b/>
          <w:bCs/>
          <w:sz w:val="24"/>
          <w:szCs w:val="24"/>
        </w:rPr>
      </w:pPr>
    </w:p>
    <w:p w:rsidR="00DC2CE1" w:rsidRPr="00DC2CE1" w:rsidRDefault="00634DF8" w:rsidP="002E4BDF">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br w:type="column"/>
      </w:r>
      <w:r w:rsidR="00DC2CE1" w:rsidRPr="00DC2CE1">
        <w:rPr>
          <w:rFonts w:ascii="Times New Roman" w:hAnsi="Times New Roman"/>
          <w:b/>
          <w:bCs/>
          <w:sz w:val="24"/>
          <w:szCs w:val="24"/>
        </w:rPr>
        <w:lastRenderedPageBreak/>
        <w:t>CERTIFICATE OF SERVICE</w:t>
      </w:r>
    </w:p>
    <w:p w:rsidR="00DC2CE1" w:rsidRPr="00DC2CE1" w:rsidRDefault="00DC2CE1" w:rsidP="00DC2CE1">
      <w:pPr>
        <w:autoSpaceDE w:val="0"/>
        <w:autoSpaceDN w:val="0"/>
        <w:adjustRightInd w:val="0"/>
        <w:spacing w:after="0" w:line="240" w:lineRule="auto"/>
        <w:rPr>
          <w:rFonts w:ascii="Times New Roman" w:hAnsi="Times New Roman"/>
          <w:sz w:val="24"/>
          <w:szCs w:val="24"/>
        </w:rPr>
      </w:pPr>
    </w:p>
    <w:p w:rsidR="00DC2CE1" w:rsidRPr="00DC2CE1" w:rsidRDefault="008856F6" w:rsidP="008856F6">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I</w:t>
      </w:r>
      <w:r w:rsidR="00DC2CE1" w:rsidRPr="00DC2CE1">
        <w:rPr>
          <w:rFonts w:ascii="Times New Roman" w:hAnsi="Times New Roman"/>
          <w:sz w:val="24"/>
          <w:szCs w:val="24"/>
        </w:rPr>
        <w:t xml:space="preserve"> certify that </w:t>
      </w:r>
      <w:r w:rsidR="00CF4F17">
        <w:rPr>
          <w:rFonts w:ascii="Times New Roman" w:hAnsi="Times New Roman"/>
          <w:sz w:val="24"/>
          <w:szCs w:val="24"/>
        </w:rPr>
        <w:t>on this day, September 13</w:t>
      </w:r>
      <w:r>
        <w:rPr>
          <w:rFonts w:ascii="Times New Roman" w:hAnsi="Times New Roman"/>
          <w:sz w:val="24"/>
          <w:szCs w:val="24"/>
        </w:rPr>
        <w:t xml:space="preserve">, 2013, I have </w:t>
      </w:r>
      <w:r w:rsidR="00DC2CE1" w:rsidRPr="00DC2CE1">
        <w:rPr>
          <w:rFonts w:ascii="Times New Roman" w:hAnsi="Times New Roman"/>
          <w:sz w:val="24"/>
          <w:szCs w:val="24"/>
        </w:rPr>
        <w:t>electronically filed the foregoing</w:t>
      </w:r>
      <w:r w:rsidR="00DC2CE1">
        <w:rPr>
          <w:rFonts w:ascii="Times New Roman" w:hAnsi="Times New Roman"/>
          <w:sz w:val="24"/>
          <w:szCs w:val="24"/>
        </w:rPr>
        <w:t xml:space="preserve"> </w:t>
      </w:r>
      <w:r w:rsidR="00DC2CE1" w:rsidRPr="00DC2CE1">
        <w:rPr>
          <w:rFonts w:ascii="Times New Roman" w:hAnsi="Times New Roman"/>
          <w:sz w:val="24"/>
          <w:szCs w:val="24"/>
        </w:rPr>
        <w:t>STATEMENT OF INTEREST OF THE UNITED STATES with the Clerk of</w:t>
      </w:r>
      <w:r w:rsidR="00DC2CE1">
        <w:rPr>
          <w:rFonts w:ascii="Times New Roman" w:hAnsi="Times New Roman"/>
          <w:sz w:val="24"/>
          <w:szCs w:val="24"/>
        </w:rPr>
        <w:t xml:space="preserve"> </w:t>
      </w:r>
      <w:r w:rsidR="00DC2CE1" w:rsidRPr="00DC2CE1">
        <w:rPr>
          <w:rFonts w:ascii="Times New Roman" w:hAnsi="Times New Roman"/>
          <w:sz w:val="24"/>
          <w:szCs w:val="24"/>
        </w:rPr>
        <w:t>Court using the CM/ECF system, which will send notification of such filing to</w:t>
      </w:r>
      <w:r w:rsidR="00DC2CE1">
        <w:rPr>
          <w:rFonts w:ascii="Times New Roman" w:hAnsi="Times New Roman"/>
          <w:sz w:val="24"/>
          <w:szCs w:val="24"/>
        </w:rPr>
        <w:t xml:space="preserve"> </w:t>
      </w:r>
      <w:r w:rsidR="00DC2CE1" w:rsidRPr="00DC2CE1">
        <w:rPr>
          <w:rFonts w:ascii="Times New Roman" w:hAnsi="Times New Roman"/>
          <w:sz w:val="24"/>
          <w:szCs w:val="24"/>
        </w:rPr>
        <w:t>all parties in this matter via electronic notification:</w:t>
      </w:r>
    </w:p>
    <w:p w:rsidR="00DC2CE1" w:rsidRDefault="00DC2CE1" w:rsidP="00DC2CE1">
      <w:pPr>
        <w:autoSpaceDE w:val="0"/>
        <w:autoSpaceDN w:val="0"/>
        <w:adjustRightInd w:val="0"/>
        <w:spacing w:after="0" w:line="240" w:lineRule="auto"/>
        <w:rPr>
          <w:rFonts w:ascii="Times New Roman" w:hAnsi="Times New Roman"/>
          <w:sz w:val="24"/>
          <w:szCs w:val="24"/>
        </w:rPr>
      </w:pPr>
    </w:p>
    <w:p w:rsidR="008856F6" w:rsidRPr="00DC2CE1" w:rsidRDefault="008856F6" w:rsidP="00DC2CE1">
      <w:pPr>
        <w:autoSpaceDE w:val="0"/>
        <w:autoSpaceDN w:val="0"/>
        <w:adjustRightInd w:val="0"/>
        <w:spacing w:after="0" w:line="240" w:lineRule="auto"/>
        <w:rPr>
          <w:rFonts w:ascii="Times New Roman" w:hAnsi="Times New Roman"/>
          <w:sz w:val="24"/>
          <w:szCs w:val="24"/>
        </w:rPr>
      </w:pPr>
    </w:p>
    <w:p w:rsidR="00DC2CE1" w:rsidRPr="00DC2CE1" w:rsidRDefault="00DC2CE1" w:rsidP="002E4BDF">
      <w:pPr>
        <w:autoSpaceDE w:val="0"/>
        <w:autoSpaceDN w:val="0"/>
        <w:adjustRightInd w:val="0"/>
        <w:spacing w:after="0" w:line="240" w:lineRule="auto"/>
        <w:outlineLvl w:val="0"/>
        <w:rPr>
          <w:rFonts w:ascii="Times New Roman" w:hAnsi="Times New Roman"/>
          <w:i/>
          <w:sz w:val="24"/>
          <w:szCs w:val="24"/>
        </w:rPr>
      </w:pPr>
      <w:r w:rsidRPr="00DC2CE1">
        <w:rPr>
          <w:rFonts w:ascii="Times New Roman" w:hAnsi="Times New Roman"/>
          <w:i/>
          <w:sz w:val="24"/>
          <w:szCs w:val="24"/>
        </w:rPr>
        <w:t>Counsel for the Defendants</w:t>
      </w:r>
    </w:p>
    <w:p w:rsidR="00DC2CE1" w:rsidRPr="00DC2CE1" w:rsidRDefault="00DC2CE1" w:rsidP="00DC2CE1">
      <w:pPr>
        <w:autoSpaceDE w:val="0"/>
        <w:autoSpaceDN w:val="0"/>
        <w:adjustRightInd w:val="0"/>
        <w:spacing w:after="0" w:line="240" w:lineRule="auto"/>
        <w:ind w:left="1440"/>
        <w:rPr>
          <w:rFonts w:ascii="Times New Roman" w:hAnsi="Times New Roman"/>
          <w:sz w:val="24"/>
          <w:szCs w:val="24"/>
        </w:rPr>
      </w:pPr>
    </w:p>
    <w:p w:rsidR="008856F6" w:rsidRDefault="008856F6" w:rsidP="008856F6">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Gerard Hughes</w:t>
      </w:r>
    </w:p>
    <w:p w:rsidR="008856F6" w:rsidRDefault="008856F6" w:rsidP="008856F6">
      <w:pPr>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Deputy Attorney General</w:t>
      </w:r>
    </w:p>
    <w:p w:rsidR="008856F6" w:rsidRPr="008856F6" w:rsidRDefault="008856F6" w:rsidP="008856F6">
      <w:pPr>
        <w:autoSpaceDE w:val="0"/>
        <w:autoSpaceDN w:val="0"/>
        <w:adjustRightInd w:val="0"/>
        <w:spacing w:after="0" w:line="240" w:lineRule="auto"/>
        <w:outlineLvl w:val="0"/>
        <w:rPr>
          <w:rFonts w:ascii="Times New Roman" w:hAnsi="Times New Roman"/>
          <w:color w:val="000000"/>
          <w:sz w:val="24"/>
          <w:szCs w:val="24"/>
        </w:rPr>
      </w:pPr>
      <w:r w:rsidRPr="008856F6">
        <w:rPr>
          <w:rFonts w:ascii="Times New Roman" w:hAnsi="Times New Roman"/>
          <w:color w:val="000000"/>
          <w:sz w:val="24"/>
          <w:szCs w:val="24"/>
        </w:rPr>
        <w:t>R.J. Hughes Justice Complex</w:t>
      </w:r>
    </w:p>
    <w:p w:rsidR="008856F6" w:rsidRPr="008856F6" w:rsidRDefault="008856F6" w:rsidP="008856F6">
      <w:pPr>
        <w:autoSpaceDE w:val="0"/>
        <w:autoSpaceDN w:val="0"/>
        <w:adjustRightInd w:val="0"/>
        <w:spacing w:after="0" w:line="240" w:lineRule="auto"/>
        <w:outlineLvl w:val="0"/>
        <w:rPr>
          <w:rFonts w:ascii="Times New Roman" w:hAnsi="Times New Roman"/>
          <w:color w:val="000000"/>
          <w:sz w:val="24"/>
          <w:szCs w:val="24"/>
        </w:rPr>
      </w:pPr>
      <w:r w:rsidRPr="008856F6">
        <w:rPr>
          <w:rFonts w:ascii="Times New Roman" w:hAnsi="Times New Roman"/>
          <w:color w:val="000000"/>
          <w:sz w:val="24"/>
          <w:szCs w:val="24"/>
        </w:rPr>
        <w:t>P.O. Box 112</w:t>
      </w:r>
    </w:p>
    <w:p w:rsidR="008856F6" w:rsidRPr="008856F6" w:rsidRDefault="008856F6" w:rsidP="008856F6">
      <w:pPr>
        <w:autoSpaceDE w:val="0"/>
        <w:autoSpaceDN w:val="0"/>
        <w:adjustRightInd w:val="0"/>
        <w:spacing w:after="0" w:line="240" w:lineRule="auto"/>
        <w:outlineLvl w:val="0"/>
        <w:rPr>
          <w:rFonts w:ascii="Times New Roman" w:hAnsi="Times New Roman"/>
          <w:color w:val="000000"/>
          <w:sz w:val="24"/>
          <w:szCs w:val="24"/>
        </w:rPr>
      </w:pPr>
      <w:r w:rsidRPr="008856F6">
        <w:rPr>
          <w:rFonts w:ascii="Times New Roman" w:hAnsi="Times New Roman"/>
          <w:color w:val="000000"/>
          <w:sz w:val="24"/>
          <w:szCs w:val="24"/>
        </w:rPr>
        <w:t>Trenton, New Jersey 08625-0112</w:t>
      </w:r>
    </w:p>
    <w:p w:rsidR="008856F6" w:rsidRPr="008856F6" w:rsidRDefault="008856F6" w:rsidP="008856F6">
      <w:pPr>
        <w:autoSpaceDE w:val="0"/>
        <w:autoSpaceDN w:val="0"/>
        <w:adjustRightInd w:val="0"/>
        <w:spacing w:after="0" w:line="240" w:lineRule="auto"/>
        <w:outlineLvl w:val="0"/>
        <w:rPr>
          <w:rFonts w:ascii="Times New Roman" w:hAnsi="Times New Roman"/>
          <w:color w:val="000000"/>
          <w:sz w:val="24"/>
          <w:szCs w:val="24"/>
        </w:rPr>
      </w:pPr>
      <w:r w:rsidRPr="008856F6">
        <w:rPr>
          <w:rFonts w:ascii="Times New Roman" w:hAnsi="Times New Roman"/>
          <w:color w:val="000000"/>
          <w:sz w:val="24"/>
          <w:szCs w:val="24"/>
        </w:rPr>
        <w:t>Attorney for Defendants</w:t>
      </w:r>
    </w:p>
    <w:p w:rsidR="008856F6" w:rsidRDefault="008856F6" w:rsidP="008856F6">
      <w:pPr>
        <w:autoSpaceDE w:val="0"/>
        <w:autoSpaceDN w:val="0"/>
        <w:adjustRightInd w:val="0"/>
        <w:spacing w:after="0" w:line="240" w:lineRule="auto"/>
        <w:outlineLvl w:val="0"/>
        <w:rPr>
          <w:rFonts w:ascii="Times New Roman" w:hAnsi="Times New Roman"/>
          <w:color w:val="000000"/>
          <w:sz w:val="24"/>
          <w:szCs w:val="24"/>
        </w:rPr>
      </w:pPr>
      <w:r w:rsidRPr="008856F6">
        <w:rPr>
          <w:rFonts w:ascii="Times New Roman" w:hAnsi="Times New Roman"/>
          <w:color w:val="000000"/>
          <w:sz w:val="24"/>
          <w:szCs w:val="24"/>
        </w:rPr>
        <w:t xml:space="preserve"> (609) 341-5096</w:t>
      </w:r>
    </w:p>
    <w:p w:rsidR="008856F6" w:rsidRDefault="008856F6" w:rsidP="008856F6">
      <w:pPr>
        <w:autoSpaceDE w:val="0"/>
        <w:autoSpaceDN w:val="0"/>
        <w:adjustRightInd w:val="0"/>
        <w:spacing w:after="0" w:line="240" w:lineRule="auto"/>
        <w:outlineLvl w:val="0"/>
        <w:rPr>
          <w:rFonts w:ascii="Times New Roman" w:hAnsi="Times New Roman"/>
          <w:color w:val="000000"/>
          <w:sz w:val="24"/>
          <w:szCs w:val="24"/>
        </w:rPr>
      </w:pPr>
    </w:p>
    <w:p w:rsidR="00AF2ADD" w:rsidRDefault="00AF2ADD" w:rsidP="008856F6">
      <w:pPr>
        <w:autoSpaceDE w:val="0"/>
        <w:autoSpaceDN w:val="0"/>
        <w:adjustRightInd w:val="0"/>
        <w:spacing w:after="0" w:line="240" w:lineRule="auto"/>
        <w:outlineLvl w:val="0"/>
        <w:rPr>
          <w:rFonts w:ascii="Times New Roman" w:hAnsi="Times New Roman"/>
          <w:color w:val="000000"/>
          <w:sz w:val="24"/>
          <w:szCs w:val="24"/>
        </w:rPr>
      </w:pPr>
    </w:p>
    <w:p w:rsidR="00DC2CE1" w:rsidRPr="00DC2CE1" w:rsidRDefault="00DC2CE1" w:rsidP="00DC2CE1">
      <w:pPr>
        <w:autoSpaceDE w:val="0"/>
        <w:autoSpaceDN w:val="0"/>
        <w:adjustRightInd w:val="0"/>
        <w:spacing w:after="0" w:line="240" w:lineRule="auto"/>
        <w:rPr>
          <w:rFonts w:ascii="Times New Roman" w:hAnsi="Times New Roman"/>
          <w:i/>
          <w:sz w:val="24"/>
          <w:szCs w:val="24"/>
        </w:rPr>
      </w:pPr>
      <w:r w:rsidRPr="00DC2CE1">
        <w:rPr>
          <w:rFonts w:ascii="Times New Roman" w:hAnsi="Times New Roman"/>
          <w:i/>
          <w:sz w:val="24"/>
          <w:szCs w:val="24"/>
        </w:rPr>
        <w:t>Counsel for the Plaintiffs</w:t>
      </w:r>
    </w:p>
    <w:p w:rsidR="00AF2ADD" w:rsidRDefault="00AF2ADD" w:rsidP="008856F6">
      <w:pPr>
        <w:autoSpaceDE w:val="0"/>
        <w:autoSpaceDN w:val="0"/>
        <w:adjustRightInd w:val="0"/>
        <w:spacing w:after="0" w:line="240" w:lineRule="auto"/>
        <w:outlineLvl w:val="0"/>
        <w:rPr>
          <w:rFonts w:ascii="Times New Roman" w:hAnsi="Times New Roman"/>
          <w:color w:val="000000"/>
          <w:sz w:val="24"/>
          <w:szCs w:val="24"/>
        </w:rPr>
      </w:pPr>
    </w:p>
    <w:p w:rsidR="008856F6" w:rsidRPr="008856F6" w:rsidRDefault="008856F6" w:rsidP="008856F6">
      <w:pPr>
        <w:autoSpaceDE w:val="0"/>
        <w:autoSpaceDN w:val="0"/>
        <w:adjustRightInd w:val="0"/>
        <w:spacing w:after="0" w:line="240" w:lineRule="auto"/>
        <w:outlineLvl w:val="0"/>
        <w:rPr>
          <w:rFonts w:ascii="Times New Roman" w:hAnsi="Times New Roman"/>
          <w:color w:val="000000"/>
          <w:sz w:val="24"/>
          <w:szCs w:val="24"/>
        </w:rPr>
      </w:pPr>
      <w:r w:rsidRPr="008856F6">
        <w:rPr>
          <w:rFonts w:ascii="Times New Roman" w:hAnsi="Times New Roman"/>
          <w:color w:val="000000"/>
          <w:sz w:val="24"/>
          <w:szCs w:val="24"/>
        </w:rPr>
        <w:t>Thomas Archer, Esq.</w:t>
      </w:r>
    </w:p>
    <w:p w:rsidR="008856F6" w:rsidRPr="008856F6" w:rsidRDefault="008856F6" w:rsidP="008856F6">
      <w:pPr>
        <w:autoSpaceDE w:val="0"/>
        <w:autoSpaceDN w:val="0"/>
        <w:adjustRightInd w:val="0"/>
        <w:spacing w:after="0" w:line="240" w:lineRule="auto"/>
        <w:outlineLvl w:val="0"/>
        <w:rPr>
          <w:rFonts w:ascii="Times New Roman" w:hAnsi="Times New Roman"/>
          <w:color w:val="000000"/>
          <w:sz w:val="24"/>
          <w:szCs w:val="24"/>
        </w:rPr>
      </w:pPr>
      <w:r w:rsidRPr="008856F6">
        <w:rPr>
          <w:rFonts w:ascii="Times New Roman" w:hAnsi="Times New Roman"/>
          <w:color w:val="000000"/>
          <w:sz w:val="24"/>
          <w:szCs w:val="24"/>
        </w:rPr>
        <w:t>3401 North Front Street</w:t>
      </w:r>
    </w:p>
    <w:p w:rsidR="008856F6" w:rsidRPr="008856F6" w:rsidRDefault="008856F6" w:rsidP="008856F6">
      <w:pPr>
        <w:autoSpaceDE w:val="0"/>
        <w:autoSpaceDN w:val="0"/>
        <w:adjustRightInd w:val="0"/>
        <w:spacing w:after="0" w:line="240" w:lineRule="auto"/>
        <w:outlineLvl w:val="0"/>
        <w:rPr>
          <w:rFonts w:ascii="Times New Roman" w:hAnsi="Times New Roman"/>
          <w:color w:val="000000"/>
          <w:sz w:val="24"/>
          <w:szCs w:val="24"/>
        </w:rPr>
      </w:pPr>
      <w:r w:rsidRPr="008856F6">
        <w:rPr>
          <w:rFonts w:ascii="Times New Roman" w:hAnsi="Times New Roman"/>
          <w:color w:val="000000"/>
          <w:sz w:val="24"/>
          <w:szCs w:val="24"/>
        </w:rPr>
        <w:t>Harrisburg, PA 17110-0950</w:t>
      </w:r>
    </w:p>
    <w:p w:rsidR="008856F6" w:rsidRDefault="008856F6" w:rsidP="008856F6">
      <w:pPr>
        <w:autoSpaceDE w:val="0"/>
        <w:autoSpaceDN w:val="0"/>
        <w:adjustRightInd w:val="0"/>
        <w:spacing w:after="0" w:line="240" w:lineRule="auto"/>
        <w:outlineLvl w:val="0"/>
        <w:rPr>
          <w:rFonts w:ascii="Times New Roman" w:hAnsi="Times New Roman"/>
          <w:color w:val="000000"/>
          <w:sz w:val="24"/>
          <w:szCs w:val="24"/>
        </w:rPr>
      </w:pPr>
    </w:p>
    <w:p w:rsidR="008856F6" w:rsidRPr="008856F6" w:rsidRDefault="008856F6" w:rsidP="008856F6">
      <w:pPr>
        <w:autoSpaceDE w:val="0"/>
        <w:autoSpaceDN w:val="0"/>
        <w:adjustRightInd w:val="0"/>
        <w:spacing w:after="0" w:line="240" w:lineRule="auto"/>
        <w:outlineLvl w:val="0"/>
        <w:rPr>
          <w:rFonts w:ascii="Times New Roman" w:hAnsi="Times New Roman"/>
          <w:color w:val="000000"/>
          <w:sz w:val="24"/>
          <w:szCs w:val="24"/>
        </w:rPr>
      </w:pPr>
      <w:r w:rsidRPr="008856F6">
        <w:rPr>
          <w:rFonts w:ascii="Times New Roman" w:hAnsi="Times New Roman"/>
          <w:color w:val="000000"/>
          <w:sz w:val="24"/>
          <w:szCs w:val="24"/>
        </w:rPr>
        <w:t>Thomas B. York, Esq.</w:t>
      </w:r>
    </w:p>
    <w:p w:rsidR="008856F6" w:rsidRPr="008856F6" w:rsidRDefault="008856F6" w:rsidP="008856F6">
      <w:pPr>
        <w:autoSpaceDE w:val="0"/>
        <w:autoSpaceDN w:val="0"/>
        <w:adjustRightInd w:val="0"/>
        <w:spacing w:after="0" w:line="240" w:lineRule="auto"/>
        <w:outlineLvl w:val="0"/>
        <w:rPr>
          <w:rFonts w:ascii="Times New Roman" w:hAnsi="Times New Roman"/>
          <w:color w:val="000000"/>
          <w:sz w:val="24"/>
          <w:szCs w:val="24"/>
        </w:rPr>
      </w:pPr>
      <w:r w:rsidRPr="008856F6">
        <w:rPr>
          <w:rFonts w:ascii="Times New Roman" w:hAnsi="Times New Roman"/>
          <w:color w:val="000000"/>
          <w:sz w:val="24"/>
          <w:szCs w:val="24"/>
        </w:rPr>
        <w:t>The York Legal Group, LLC</w:t>
      </w:r>
    </w:p>
    <w:p w:rsidR="008856F6" w:rsidRPr="008856F6" w:rsidRDefault="008856F6" w:rsidP="008856F6">
      <w:pPr>
        <w:autoSpaceDE w:val="0"/>
        <w:autoSpaceDN w:val="0"/>
        <w:adjustRightInd w:val="0"/>
        <w:spacing w:after="0" w:line="240" w:lineRule="auto"/>
        <w:outlineLvl w:val="0"/>
        <w:rPr>
          <w:rFonts w:ascii="Times New Roman" w:hAnsi="Times New Roman"/>
          <w:color w:val="000000"/>
          <w:sz w:val="24"/>
          <w:szCs w:val="24"/>
        </w:rPr>
      </w:pPr>
      <w:r w:rsidRPr="008856F6">
        <w:rPr>
          <w:rFonts w:ascii="Times New Roman" w:hAnsi="Times New Roman"/>
          <w:color w:val="000000"/>
          <w:sz w:val="24"/>
          <w:szCs w:val="24"/>
        </w:rPr>
        <w:t>3511 North Front Street</w:t>
      </w:r>
    </w:p>
    <w:p w:rsidR="008856F6" w:rsidRDefault="008856F6" w:rsidP="008856F6">
      <w:pPr>
        <w:autoSpaceDE w:val="0"/>
        <w:autoSpaceDN w:val="0"/>
        <w:adjustRightInd w:val="0"/>
        <w:spacing w:after="0" w:line="240" w:lineRule="auto"/>
        <w:outlineLvl w:val="0"/>
        <w:rPr>
          <w:rFonts w:ascii="Times New Roman" w:hAnsi="Times New Roman"/>
          <w:color w:val="000000"/>
          <w:sz w:val="24"/>
          <w:szCs w:val="24"/>
        </w:rPr>
      </w:pPr>
      <w:r w:rsidRPr="008856F6">
        <w:rPr>
          <w:rFonts w:ascii="Times New Roman" w:hAnsi="Times New Roman"/>
          <w:color w:val="000000"/>
          <w:sz w:val="24"/>
          <w:szCs w:val="24"/>
        </w:rPr>
        <w:t>Harrisburg, PA 17110-1438</w:t>
      </w:r>
    </w:p>
    <w:p w:rsidR="00DC2CE1" w:rsidRPr="00DC2CE1" w:rsidRDefault="00DC2CE1" w:rsidP="00DC2CE1">
      <w:pPr>
        <w:autoSpaceDE w:val="0"/>
        <w:autoSpaceDN w:val="0"/>
        <w:adjustRightInd w:val="0"/>
        <w:spacing w:after="0" w:line="240" w:lineRule="auto"/>
        <w:rPr>
          <w:rFonts w:ascii="Times New Roman" w:hAnsi="Times New Roman"/>
          <w:sz w:val="24"/>
          <w:szCs w:val="24"/>
        </w:rPr>
      </w:pPr>
    </w:p>
    <w:p w:rsidR="0005136B" w:rsidRDefault="00E420D0" w:rsidP="0005136B">
      <w:pPr>
        <w:autoSpaceDE w:val="0"/>
        <w:autoSpaceDN w:val="0"/>
        <w:adjustRightInd w:val="0"/>
        <w:spacing w:after="0" w:line="240" w:lineRule="auto"/>
        <w:ind w:left="3600" w:firstLine="720"/>
        <w:rPr>
          <w:rFonts w:ascii="Times New Roman" w:hAnsi="Times New Roman"/>
          <w:sz w:val="24"/>
          <w:szCs w:val="24"/>
          <w:u w:val="single"/>
        </w:rPr>
      </w:pPr>
      <w:r w:rsidRPr="00E420D0">
        <w:rPr>
          <w:rFonts w:ascii="Times New Roman" w:hAnsi="Times New Roman"/>
          <w:sz w:val="24"/>
          <w:szCs w:val="24"/>
          <w:u w:val="single"/>
        </w:rPr>
        <w:t>/s</w:t>
      </w:r>
      <w:r>
        <w:rPr>
          <w:rFonts w:ascii="Times New Roman" w:hAnsi="Times New Roman"/>
          <w:sz w:val="24"/>
          <w:szCs w:val="24"/>
          <w:u w:val="single"/>
        </w:rPr>
        <w:t>/ C</w:t>
      </w:r>
      <w:r w:rsidR="0005136B">
        <w:rPr>
          <w:rFonts w:ascii="Times New Roman" w:hAnsi="Times New Roman"/>
          <w:sz w:val="24"/>
          <w:szCs w:val="24"/>
          <w:u w:val="single"/>
        </w:rPr>
        <w:t xml:space="preserve">hristopher Cheng           </w:t>
      </w:r>
    </w:p>
    <w:p w:rsidR="00DC2CE1" w:rsidRPr="00DC2CE1" w:rsidRDefault="0005136B" w:rsidP="0005136B">
      <w:pPr>
        <w:autoSpaceDE w:val="0"/>
        <w:autoSpaceDN w:val="0"/>
        <w:adjustRightInd w:val="0"/>
        <w:spacing w:after="0" w:line="240" w:lineRule="auto"/>
        <w:ind w:left="3600" w:firstLine="720"/>
        <w:rPr>
          <w:rFonts w:ascii="Times New Roman" w:hAnsi="Times New Roman"/>
          <w:sz w:val="24"/>
          <w:szCs w:val="24"/>
        </w:rPr>
      </w:pPr>
      <w:r>
        <w:rPr>
          <w:rFonts w:ascii="Times New Roman" w:hAnsi="Times New Roman"/>
          <w:sz w:val="24"/>
          <w:szCs w:val="24"/>
        </w:rPr>
        <w:t>CHRISTOPHER CHENG</w:t>
      </w:r>
    </w:p>
    <w:p w:rsidR="00DC2CE1" w:rsidRPr="00DC2CE1" w:rsidRDefault="00DC2CE1" w:rsidP="00DC2CE1">
      <w:pPr>
        <w:spacing w:after="0" w:line="240" w:lineRule="auto"/>
        <w:ind w:left="3960" w:firstLine="360"/>
        <w:rPr>
          <w:rFonts w:ascii="Times New Roman" w:hAnsi="Times New Roman"/>
          <w:sz w:val="24"/>
          <w:szCs w:val="24"/>
        </w:rPr>
      </w:pPr>
    </w:p>
    <w:p w:rsidR="00D626A4" w:rsidRPr="00DC2CE1" w:rsidRDefault="00D626A4" w:rsidP="00171894">
      <w:pPr>
        <w:autoSpaceDE w:val="0"/>
        <w:autoSpaceDN w:val="0"/>
        <w:adjustRightInd w:val="0"/>
        <w:spacing w:after="0" w:line="240" w:lineRule="auto"/>
        <w:rPr>
          <w:rFonts w:ascii="Times New Roman" w:hAnsi="Times New Roman"/>
          <w:sz w:val="24"/>
          <w:szCs w:val="24"/>
        </w:rPr>
      </w:pPr>
    </w:p>
    <w:sectPr w:rsidR="00D626A4" w:rsidRPr="00DC2CE1" w:rsidSect="007968D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AC7" w:rsidRDefault="00323AC7" w:rsidP="00193D68">
      <w:pPr>
        <w:spacing w:after="0" w:line="240" w:lineRule="auto"/>
      </w:pPr>
      <w:r>
        <w:separator/>
      </w:r>
    </w:p>
  </w:endnote>
  <w:endnote w:type="continuationSeparator" w:id="0">
    <w:p w:rsidR="00323AC7" w:rsidRDefault="00323AC7" w:rsidP="00193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E2" w:rsidRDefault="0047399F">
    <w:pPr>
      <w:pStyle w:val="Footer"/>
      <w:jc w:val="center"/>
    </w:pPr>
    <w:r w:rsidRPr="00542353">
      <w:rPr>
        <w:rFonts w:ascii="Times New Roman" w:hAnsi="Times New Roman"/>
      </w:rPr>
      <w:fldChar w:fldCharType="begin"/>
    </w:r>
    <w:r w:rsidR="00FB1DE2" w:rsidRPr="00542353">
      <w:rPr>
        <w:rFonts w:ascii="Times New Roman" w:hAnsi="Times New Roman"/>
      </w:rPr>
      <w:instrText xml:space="preserve"> PAGE   \* MERGEFORMAT </w:instrText>
    </w:r>
    <w:r w:rsidRPr="00542353">
      <w:rPr>
        <w:rFonts w:ascii="Times New Roman" w:hAnsi="Times New Roman"/>
      </w:rPr>
      <w:fldChar w:fldCharType="separate"/>
    </w:r>
    <w:r w:rsidR="008207E1">
      <w:rPr>
        <w:rFonts w:ascii="Times New Roman" w:hAnsi="Times New Roman"/>
        <w:noProof/>
      </w:rPr>
      <w:t>3</w:t>
    </w:r>
    <w:r w:rsidRPr="00542353">
      <w:rPr>
        <w:rFonts w:ascii="Times New Roman" w:hAnsi="Times New Roman"/>
      </w:rPr>
      <w:fldChar w:fldCharType="end"/>
    </w:r>
  </w:p>
  <w:p w:rsidR="00FB1DE2" w:rsidRDefault="00FB1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AC7" w:rsidRDefault="00323AC7" w:rsidP="00193D68">
      <w:pPr>
        <w:spacing w:after="0" w:line="240" w:lineRule="auto"/>
      </w:pPr>
      <w:r>
        <w:separator/>
      </w:r>
    </w:p>
  </w:footnote>
  <w:footnote w:type="continuationSeparator" w:id="0">
    <w:p w:rsidR="00323AC7" w:rsidRDefault="00323AC7" w:rsidP="00193D68">
      <w:pPr>
        <w:spacing w:after="0" w:line="240" w:lineRule="auto"/>
      </w:pPr>
      <w:r>
        <w:continuationSeparator/>
      </w:r>
    </w:p>
  </w:footnote>
  <w:footnote w:id="1">
    <w:p w:rsidR="00FB1DE2" w:rsidRDefault="00FB1DE2" w:rsidP="002B075F">
      <w:pPr>
        <w:pStyle w:val="FootnoteText"/>
        <w:spacing w:after="100" w:afterAutospacing="1"/>
        <w:ind w:firstLine="720"/>
        <w:rPr>
          <w:rFonts w:ascii="Times New Roman" w:hAnsi="Times New Roman"/>
        </w:rPr>
      </w:pPr>
      <w:r w:rsidRPr="00985EAA">
        <w:rPr>
          <w:rStyle w:val="FootnoteReference"/>
          <w:rFonts w:ascii="Times New Roman" w:hAnsi="Times New Roman"/>
          <w:sz w:val="24"/>
          <w:szCs w:val="24"/>
        </w:rPr>
        <w:footnoteRef/>
      </w:r>
      <w:r w:rsidRPr="00985EAA">
        <w:rPr>
          <w:rFonts w:ascii="Times New Roman" w:hAnsi="Times New Roman"/>
          <w:sz w:val="24"/>
          <w:szCs w:val="24"/>
        </w:rPr>
        <w:t xml:space="preserve"> </w:t>
      </w:r>
      <w:r w:rsidRPr="008F214B">
        <w:rPr>
          <w:rFonts w:ascii="Times New Roman" w:hAnsi="Times New Roman"/>
          <w:sz w:val="24"/>
          <w:szCs w:val="24"/>
        </w:rPr>
        <w:t>Under 28 U.S.C. § 517</w:t>
      </w:r>
      <w:r w:rsidR="0047399F">
        <w:rPr>
          <w:rFonts w:ascii="Times New Roman" w:hAnsi="Times New Roman"/>
          <w:sz w:val="24"/>
          <w:szCs w:val="24"/>
        </w:rPr>
        <w:fldChar w:fldCharType="begin"/>
      </w:r>
      <w:r>
        <w:instrText xml:space="preserve"> TA \s "28 U.S.C. § 517" </w:instrText>
      </w:r>
      <w:r w:rsidR="0047399F">
        <w:rPr>
          <w:rFonts w:ascii="Times New Roman" w:hAnsi="Times New Roman"/>
          <w:sz w:val="24"/>
          <w:szCs w:val="24"/>
        </w:rPr>
        <w:fldChar w:fldCharType="end"/>
      </w:r>
      <w:r w:rsidRPr="008F214B">
        <w:rPr>
          <w:rFonts w:ascii="Times New Roman" w:hAnsi="Times New Roman"/>
          <w:sz w:val="24"/>
          <w:szCs w:val="24"/>
        </w:rPr>
        <w:t>, “[t]he Solicitor General, or any officer of the Department of Justice, may be sent by the Attorney General to any State or district in the United States to attend to the interests of the United States in a suit pending in a court of the United States, or in a court of a State, or to attend to any other interest of the United States.”</w:t>
      </w:r>
    </w:p>
  </w:footnote>
  <w:footnote w:id="2">
    <w:p w:rsidR="00FB1DE2" w:rsidRPr="00E82C26" w:rsidRDefault="00FB1DE2" w:rsidP="00BE33C5">
      <w:pPr>
        <w:pStyle w:val="FootnoteText"/>
        <w:spacing w:after="240"/>
        <w:ind w:firstLine="720"/>
        <w:rPr>
          <w:rFonts w:ascii="Times New Roman" w:hAnsi="Times New Roman"/>
          <w:sz w:val="24"/>
          <w:szCs w:val="24"/>
        </w:rPr>
      </w:pPr>
      <w:r w:rsidRPr="00E82C26">
        <w:rPr>
          <w:rStyle w:val="FootnoteReference"/>
          <w:rFonts w:ascii="Times New Roman" w:hAnsi="Times New Roman"/>
          <w:sz w:val="24"/>
          <w:szCs w:val="24"/>
        </w:rPr>
        <w:footnoteRef/>
      </w:r>
      <w:r w:rsidRPr="00E82C26">
        <w:rPr>
          <w:rFonts w:ascii="Times New Roman" w:hAnsi="Times New Roman"/>
          <w:sz w:val="24"/>
          <w:szCs w:val="24"/>
        </w:rPr>
        <w:t xml:space="preserve"> Section 504 of the Rehabilitation Act, 29 U.S.C. § 794</w:t>
      </w:r>
      <w:r w:rsidR="0047399F">
        <w:rPr>
          <w:rFonts w:ascii="Times New Roman" w:hAnsi="Times New Roman"/>
          <w:sz w:val="24"/>
          <w:szCs w:val="24"/>
        </w:rPr>
        <w:fldChar w:fldCharType="begin"/>
      </w:r>
      <w:r>
        <w:instrText xml:space="preserve"> TA \l "</w:instrText>
      </w:r>
      <w:r w:rsidRPr="001C155F">
        <w:rPr>
          <w:rFonts w:ascii="Times New Roman" w:hAnsi="Times New Roman"/>
          <w:sz w:val="24"/>
          <w:szCs w:val="24"/>
        </w:rPr>
        <w:instrText>Section 504 of the Rehabilitation Act, 29 U.S.C. § 794</w:instrText>
      </w:r>
      <w:r>
        <w:instrText xml:space="preserve">" \s "Section 504 of the Rehabilitation Act, 29 U.S.C. § 794" \c 2 </w:instrText>
      </w:r>
      <w:r w:rsidR="0047399F">
        <w:rPr>
          <w:rFonts w:ascii="Times New Roman" w:hAnsi="Times New Roman"/>
          <w:sz w:val="24"/>
          <w:szCs w:val="24"/>
        </w:rPr>
        <w:fldChar w:fldCharType="end"/>
      </w:r>
      <w:r w:rsidRPr="00E82C26">
        <w:rPr>
          <w:rFonts w:ascii="Times New Roman" w:hAnsi="Times New Roman"/>
          <w:sz w:val="24"/>
          <w:szCs w:val="24"/>
        </w:rPr>
        <w:t>, contains a</w:t>
      </w:r>
      <w:r>
        <w:rPr>
          <w:rFonts w:ascii="Times New Roman" w:hAnsi="Times New Roman"/>
          <w:sz w:val="24"/>
          <w:szCs w:val="24"/>
        </w:rPr>
        <w:t xml:space="preserve"> </w:t>
      </w:r>
      <w:r w:rsidRPr="00E82C26">
        <w:rPr>
          <w:rFonts w:ascii="Times New Roman" w:hAnsi="Times New Roman"/>
          <w:sz w:val="24"/>
          <w:szCs w:val="24"/>
        </w:rPr>
        <w:t>n</w:t>
      </w:r>
      <w:r>
        <w:rPr>
          <w:rFonts w:ascii="Times New Roman" w:hAnsi="Times New Roman"/>
          <w:sz w:val="24"/>
          <w:szCs w:val="24"/>
        </w:rPr>
        <w:t>early</w:t>
      </w:r>
      <w:r w:rsidRPr="00E82C26">
        <w:rPr>
          <w:rFonts w:ascii="Times New Roman" w:hAnsi="Times New Roman"/>
          <w:sz w:val="24"/>
          <w:szCs w:val="24"/>
        </w:rPr>
        <w:t xml:space="preserve"> identical regulation issued by the Attorney General.  28 C.F.R. § 41.51(d)</w:t>
      </w:r>
      <w:r w:rsidR="0047399F">
        <w:rPr>
          <w:rFonts w:ascii="Times New Roman" w:hAnsi="Times New Roman"/>
          <w:sz w:val="24"/>
          <w:szCs w:val="24"/>
        </w:rPr>
        <w:fldChar w:fldCharType="begin"/>
      </w:r>
      <w:r>
        <w:instrText xml:space="preserve"> TA \l "</w:instrText>
      </w:r>
      <w:r w:rsidRPr="001C155F">
        <w:rPr>
          <w:rFonts w:ascii="Times New Roman" w:hAnsi="Times New Roman"/>
          <w:sz w:val="24"/>
          <w:szCs w:val="24"/>
        </w:rPr>
        <w:instrText>28 C.F.R. § 41.51(d)</w:instrText>
      </w:r>
      <w:r>
        <w:instrText xml:space="preserve">" \s "28 C.F.R. § 41.51(d)" \c 2 </w:instrText>
      </w:r>
      <w:r w:rsidR="0047399F">
        <w:rPr>
          <w:rFonts w:ascii="Times New Roman" w:hAnsi="Times New Roman"/>
          <w:sz w:val="24"/>
          <w:szCs w:val="24"/>
        </w:rPr>
        <w:fldChar w:fldCharType="end"/>
      </w:r>
      <w:r w:rsidRPr="00E82C26">
        <w:rPr>
          <w:rFonts w:ascii="Times New Roman" w:hAnsi="Times New Roman"/>
          <w:sz w:val="24"/>
          <w:szCs w:val="24"/>
        </w:rPr>
        <w:t xml:space="preserve">.  These regulations have been read in tandem to provide similar protections to persons with disabilities.  </w:t>
      </w:r>
      <w:r w:rsidRPr="00E82C26">
        <w:rPr>
          <w:rFonts w:ascii="Times New Roman" w:hAnsi="Times New Roman"/>
          <w:sz w:val="24"/>
          <w:szCs w:val="24"/>
          <w:u w:val="single"/>
        </w:rPr>
        <w:t>See</w:t>
      </w:r>
      <w:r w:rsidRPr="00E82C26">
        <w:rPr>
          <w:rFonts w:ascii="Times New Roman" w:hAnsi="Times New Roman"/>
          <w:sz w:val="24"/>
          <w:szCs w:val="24"/>
        </w:rPr>
        <w:t xml:space="preserve"> </w:t>
      </w:r>
      <w:r w:rsidRPr="00E82C26">
        <w:rPr>
          <w:rFonts w:ascii="Times New Roman" w:hAnsi="Times New Roman"/>
          <w:sz w:val="24"/>
          <w:szCs w:val="24"/>
          <w:u w:val="single"/>
        </w:rPr>
        <w:t>Olmstead</w:t>
      </w:r>
      <w:r>
        <w:rPr>
          <w:rFonts w:ascii="Times New Roman" w:hAnsi="Times New Roman"/>
          <w:sz w:val="24"/>
          <w:szCs w:val="24"/>
          <w:u w:val="single"/>
        </w:rPr>
        <w:t xml:space="preserve"> v. L.C.</w:t>
      </w:r>
      <w:r>
        <w:rPr>
          <w:rFonts w:ascii="Times New Roman" w:hAnsi="Times New Roman"/>
          <w:sz w:val="24"/>
          <w:szCs w:val="24"/>
        </w:rPr>
        <w:t xml:space="preserve">, 527 U.S. at </w:t>
      </w:r>
      <w:r w:rsidRPr="00E82C26">
        <w:rPr>
          <w:rFonts w:ascii="Times New Roman" w:hAnsi="Times New Roman"/>
          <w:sz w:val="24"/>
          <w:szCs w:val="24"/>
        </w:rPr>
        <w:t>59</w:t>
      </w:r>
      <w:r>
        <w:rPr>
          <w:rFonts w:ascii="Times New Roman" w:hAnsi="Times New Roman"/>
          <w:sz w:val="24"/>
          <w:szCs w:val="24"/>
        </w:rPr>
        <w:t>0-592</w:t>
      </w:r>
      <w:r w:rsidRPr="00E82C26">
        <w:rPr>
          <w:rFonts w:ascii="Times New Roman" w:hAnsi="Times New Roman"/>
          <w:sz w:val="24"/>
          <w:szCs w:val="24"/>
        </w:rPr>
        <w:t xml:space="preserve">.  </w:t>
      </w:r>
    </w:p>
  </w:footnote>
  <w:footnote w:id="3">
    <w:p w:rsidR="00FB1DE2" w:rsidRDefault="00FB1DE2" w:rsidP="00FB3564">
      <w:pPr>
        <w:pStyle w:val="FootnoteText"/>
        <w:ind w:firstLine="720"/>
        <w:rPr>
          <w:rFonts w:ascii="Times New Roman" w:hAnsi="Times New Roman"/>
          <w:sz w:val="24"/>
          <w:szCs w:val="24"/>
        </w:rPr>
      </w:pPr>
      <w:r w:rsidRPr="00FF53CA">
        <w:rPr>
          <w:rStyle w:val="FootnoteReference"/>
          <w:rFonts w:ascii="Times New Roman" w:hAnsi="Times New Roman"/>
        </w:rPr>
        <w:footnoteRef/>
      </w:r>
      <w:r w:rsidRPr="00FF53CA">
        <w:rPr>
          <w:rFonts w:ascii="Times New Roman" w:hAnsi="Times New Roman"/>
        </w:rPr>
        <w:t xml:space="preserve"> </w:t>
      </w:r>
      <w:r>
        <w:rPr>
          <w:rFonts w:ascii="Times New Roman" w:hAnsi="Times New Roman"/>
          <w:sz w:val="24"/>
          <w:szCs w:val="24"/>
        </w:rPr>
        <w:t xml:space="preserve">Medicaid law also does not require that States operate a particular institution.  </w:t>
      </w:r>
      <w:r w:rsidRPr="006A1F49">
        <w:rPr>
          <w:rFonts w:ascii="Times New Roman" w:hAnsi="Times New Roman"/>
          <w:sz w:val="24"/>
          <w:szCs w:val="24"/>
        </w:rPr>
        <w:t xml:space="preserve">States, like </w:t>
      </w:r>
      <w:r>
        <w:rPr>
          <w:rFonts w:ascii="Times New Roman" w:hAnsi="Times New Roman"/>
          <w:sz w:val="24"/>
          <w:szCs w:val="24"/>
        </w:rPr>
        <w:t>New Jersey</w:t>
      </w:r>
      <w:r w:rsidRPr="006A1F49">
        <w:rPr>
          <w:rFonts w:ascii="Times New Roman" w:hAnsi="Times New Roman"/>
          <w:sz w:val="24"/>
          <w:szCs w:val="24"/>
        </w:rPr>
        <w:t xml:space="preserve">, that participate in Medicaid’s home and community-based waiver program must offer participants the choice of community-based or institutional services, </w:t>
      </w:r>
      <w:r>
        <w:rPr>
          <w:rFonts w:ascii="Times New Roman" w:hAnsi="Times New Roman"/>
          <w:sz w:val="24"/>
          <w:szCs w:val="24"/>
        </w:rPr>
        <w:t xml:space="preserve">but those institutional services </w:t>
      </w:r>
      <w:r w:rsidRPr="006A1F49">
        <w:rPr>
          <w:rFonts w:ascii="Times New Roman" w:hAnsi="Times New Roman"/>
          <w:sz w:val="24"/>
          <w:szCs w:val="24"/>
        </w:rPr>
        <w:t xml:space="preserve">can be offered in a public institution (like a </w:t>
      </w:r>
      <w:r>
        <w:rPr>
          <w:rFonts w:ascii="Times New Roman" w:hAnsi="Times New Roman"/>
          <w:sz w:val="24"/>
          <w:szCs w:val="24"/>
        </w:rPr>
        <w:t>State Developmental Center</w:t>
      </w:r>
      <w:r w:rsidRPr="006A1F49">
        <w:rPr>
          <w:rFonts w:ascii="Times New Roman" w:hAnsi="Times New Roman"/>
          <w:sz w:val="24"/>
          <w:szCs w:val="24"/>
        </w:rPr>
        <w:t>) or a private institution at the option of the state</w:t>
      </w:r>
      <w:r>
        <w:rPr>
          <w:rFonts w:ascii="Times New Roman" w:hAnsi="Times New Roman"/>
          <w:sz w:val="24"/>
          <w:szCs w:val="24"/>
        </w:rPr>
        <w:t xml:space="preserve">, </w:t>
      </w:r>
      <w:r w:rsidRPr="006A1F49">
        <w:rPr>
          <w:rFonts w:ascii="Times New Roman" w:hAnsi="Times New Roman"/>
          <w:sz w:val="24"/>
          <w:szCs w:val="24"/>
        </w:rPr>
        <w:t>42 C.F.R. § 441.302(d)</w:t>
      </w:r>
      <w:r w:rsidR="0047399F">
        <w:rPr>
          <w:rFonts w:ascii="Times New Roman" w:hAnsi="Times New Roman"/>
          <w:sz w:val="24"/>
          <w:szCs w:val="24"/>
        </w:rPr>
        <w:fldChar w:fldCharType="begin"/>
      </w:r>
      <w:r>
        <w:instrText xml:space="preserve"> TA \l "</w:instrText>
      </w:r>
      <w:r w:rsidRPr="001C155F">
        <w:rPr>
          <w:rFonts w:ascii="Times New Roman" w:hAnsi="Times New Roman"/>
          <w:sz w:val="24"/>
          <w:szCs w:val="24"/>
        </w:rPr>
        <w:instrText>42 C.F.R. § 441.302(d)</w:instrText>
      </w:r>
      <w:r>
        <w:instrText xml:space="preserve">" \s "42 C.F.R. § 441.302(d)" \c 6 </w:instrText>
      </w:r>
      <w:r w:rsidR="0047399F">
        <w:rPr>
          <w:rFonts w:ascii="Times New Roman" w:hAnsi="Times New Roman"/>
          <w:sz w:val="24"/>
          <w:szCs w:val="24"/>
        </w:rPr>
        <w:fldChar w:fldCharType="end"/>
      </w:r>
      <w:r w:rsidRPr="006A1F49">
        <w:rPr>
          <w:rFonts w:ascii="Times New Roman" w:hAnsi="Times New Roman"/>
          <w:sz w:val="24"/>
          <w:szCs w:val="24"/>
        </w:rPr>
        <w:t>.</w:t>
      </w:r>
      <w:r>
        <w:rPr>
          <w:rFonts w:ascii="Times New Roman" w:hAnsi="Times New Roman"/>
          <w:sz w:val="24"/>
          <w:szCs w:val="24"/>
        </w:rPr>
        <w:t xml:space="preserve">  Here, the State has provided Plaintiffs who wish to receive services in another State Developmental Center the option to do so, which accords with their rights under Medicaid to choose a type of placement.  </w:t>
      </w:r>
    </w:p>
    <w:p w:rsidR="00FB1DE2" w:rsidRPr="006A1F49" w:rsidRDefault="00FB1DE2" w:rsidP="00FB3564">
      <w:pPr>
        <w:pStyle w:val="FootnoteText"/>
        <w:ind w:firstLine="720"/>
        <w:rPr>
          <w:rFonts w:ascii="Times New Roman" w:hAnsi="Times New Roman"/>
          <w:sz w:val="24"/>
          <w:szCs w:val="24"/>
        </w:rPr>
      </w:pPr>
    </w:p>
  </w:footnote>
  <w:footnote w:id="4">
    <w:p w:rsidR="00FB1DE2" w:rsidRPr="00D964B1" w:rsidRDefault="00FB1DE2" w:rsidP="00437D1A">
      <w:pPr>
        <w:pStyle w:val="FootnoteText"/>
        <w:ind w:firstLine="720"/>
        <w:rPr>
          <w:rFonts w:ascii="Times New Roman" w:hAnsi="Times New Roman"/>
          <w:sz w:val="24"/>
          <w:szCs w:val="24"/>
        </w:rPr>
      </w:pPr>
      <w:r>
        <w:rPr>
          <w:rStyle w:val="FootnoteReference"/>
        </w:rPr>
        <w:footnoteRef/>
      </w:r>
      <w:r>
        <w:t xml:space="preserve"> </w:t>
      </w:r>
      <w:r w:rsidRPr="00E0020C">
        <w:rPr>
          <w:rFonts w:ascii="Times New Roman" w:hAnsi="Times New Roman"/>
          <w:iCs/>
          <w:sz w:val="24"/>
          <w:szCs w:val="24"/>
        </w:rPr>
        <w:t>The</w:t>
      </w:r>
      <w:r>
        <w:rPr>
          <w:rFonts w:ascii="Times New Roman" w:hAnsi="Times New Roman"/>
          <w:iCs/>
          <w:sz w:val="24"/>
          <w:szCs w:val="24"/>
        </w:rPr>
        <w:t xml:space="preserve"> Third Circuit has addressed, on a case-by-case basis, efforts by persons residing in state institutions to intervene in proceedings affecting those institutions.  </w:t>
      </w:r>
      <w:r w:rsidRPr="00D964B1">
        <w:rPr>
          <w:rFonts w:ascii="Times New Roman" w:hAnsi="Times New Roman"/>
          <w:sz w:val="24"/>
          <w:szCs w:val="24"/>
          <w:u w:val="single"/>
        </w:rPr>
        <w:t>See</w:t>
      </w:r>
      <w:r>
        <w:rPr>
          <w:rFonts w:ascii="Times New Roman" w:hAnsi="Times New Roman"/>
          <w:sz w:val="24"/>
          <w:szCs w:val="24"/>
        </w:rPr>
        <w:t xml:space="preserve"> </w:t>
      </w:r>
      <w:r>
        <w:rPr>
          <w:rFonts w:ascii="Times New Roman" w:hAnsi="Times New Roman"/>
          <w:sz w:val="24"/>
          <w:szCs w:val="24"/>
          <w:u w:val="single"/>
        </w:rPr>
        <w:t>Be</w:t>
      </w:r>
      <w:r w:rsidRPr="00D964B1">
        <w:rPr>
          <w:rFonts w:ascii="Times New Roman" w:hAnsi="Times New Roman"/>
          <w:sz w:val="24"/>
          <w:szCs w:val="24"/>
          <w:u w:val="single"/>
        </w:rPr>
        <w:t>njamin v. Dep</w:t>
      </w:r>
      <w:r>
        <w:rPr>
          <w:rFonts w:ascii="Times New Roman" w:hAnsi="Times New Roman"/>
          <w:sz w:val="24"/>
          <w:szCs w:val="24"/>
          <w:u w:val="single"/>
        </w:rPr>
        <w:t>’t</w:t>
      </w:r>
      <w:r w:rsidRPr="00D964B1">
        <w:rPr>
          <w:rFonts w:ascii="Times New Roman" w:hAnsi="Times New Roman"/>
          <w:sz w:val="24"/>
          <w:szCs w:val="24"/>
          <w:u w:val="single"/>
        </w:rPr>
        <w:t xml:space="preserve"> of Public Welfare of the Commonwealth of Pa.</w:t>
      </w:r>
      <w:r w:rsidRPr="00D964B1">
        <w:rPr>
          <w:rFonts w:ascii="Times New Roman" w:hAnsi="Times New Roman"/>
          <w:sz w:val="24"/>
          <w:szCs w:val="24"/>
        </w:rPr>
        <w:t>, 432 F. App</w:t>
      </w:r>
      <w:r>
        <w:rPr>
          <w:rFonts w:ascii="Times New Roman" w:hAnsi="Times New Roman"/>
          <w:sz w:val="24"/>
          <w:szCs w:val="24"/>
        </w:rPr>
        <w:t>’</w:t>
      </w:r>
      <w:r w:rsidRPr="00D964B1">
        <w:rPr>
          <w:rFonts w:ascii="Times New Roman" w:hAnsi="Times New Roman"/>
          <w:sz w:val="24"/>
          <w:szCs w:val="24"/>
        </w:rPr>
        <w:t>x. 94, 98 (3d Cir. 2011)</w:t>
      </w:r>
      <w:r w:rsidR="0047399F">
        <w:rPr>
          <w:rFonts w:ascii="Times New Roman" w:hAnsi="Times New Roman"/>
          <w:sz w:val="24"/>
          <w:szCs w:val="24"/>
        </w:rPr>
        <w:fldChar w:fldCharType="begin"/>
      </w:r>
      <w:r>
        <w:instrText xml:space="preserve"> TA \l "</w:instrText>
      </w:r>
      <w:r w:rsidRPr="001C155F">
        <w:rPr>
          <w:rFonts w:ascii="Times New Roman" w:hAnsi="Times New Roman"/>
          <w:sz w:val="24"/>
          <w:szCs w:val="24"/>
          <w:u w:val="single"/>
        </w:rPr>
        <w:instrText>Benjamin v. Dep’t of Public Welfare of the Commonwealth of Pa.</w:instrText>
      </w:r>
      <w:r w:rsidRPr="001C155F">
        <w:rPr>
          <w:rFonts w:ascii="Times New Roman" w:hAnsi="Times New Roman"/>
          <w:sz w:val="24"/>
          <w:szCs w:val="24"/>
        </w:rPr>
        <w:instrText>, 432 F. App’x. 94, 98 (3d Cir.  2011)</w:instrText>
      </w:r>
      <w:r>
        <w:instrText xml:space="preserve">" \s "Benjamin v. Dep’t of Public Welfare of the Commonwealth of Pa., 432 F. App’x. 94, 98 (3d Cir.  2011)" \c 1 </w:instrText>
      </w:r>
      <w:r w:rsidR="0047399F">
        <w:rPr>
          <w:rFonts w:ascii="Times New Roman" w:hAnsi="Times New Roman"/>
          <w:sz w:val="24"/>
          <w:szCs w:val="24"/>
        </w:rPr>
        <w:fldChar w:fldCharType="end"/>
      </w:r>
      <w:r w:rsidRPr="00D964B1">
        <w:rPr>
          <w:rFonts w:ascii="Times New Roman" w:hAnsi="Times New Roman"/>
          <w:sz w:val="24"/>
          <w:szCs w:val="24"/>
        </w:rPr>
        <w:t xml:space="preserve"> (</w:t>
      </w:r>
      <w:r>
        <w:rPr>
          <w:rFonts w:ascii="Times New Roman" w:hAnsi="Times New Roman"/>
          <w:sz w:val="24"/>
          <w:szCs w:val="24"/>
        </w:rPr>
        <w:t xml:space="preserve">affirming denial of </w:t>
      </w:r>
      <w:r w:rsidRPr="00D964B1">
        <w:rPr>
          <w:rFonts w:ascii="Times New Roman" w:hAnsi="Times New Roman"/>
          <w:sz w:val="24"/>
          <w:szCs w:val="24"/>
        </w:rPr>
        <w:t xml:space="preserve">intervention motion </w:t>
      </w:r>
      <w:r>
        <w:rPr>
          <w:rFonts w:ascii="Times New Roman" w:hAnsi="Times New Roman"/>
          <w:sz w:val="24"/>
          <w:szCs w:val="24"/>
        </w:rPr>
        <w:t>where</w:t>
      </w:r>
      <w:r w:rsidRPr="00D964B1">
        <w:rPr>
          <w:rFonts w:ascii="Times New Roman" w:hAnsi="Times New Roman"/>
          <w:sz w:val="24"/>
          <w:szCs w:val="24"/>
        </w:rPr>
        <w:t xml:space="preserve"> </w:t>
      </w:r>
      <w:r>
        <w:rPr>
          <w:rFonts w:ascii="Times New Roman" w:hAnsi="Times New Roman"/>
          <w:sz w:val="24"/>
          <w:szCs w:val="24"/>
        </w:rPr>
        <w:t xml:space="preserve">relief sought caused </w:t>
      </w:r>
      <w:r w:rsidRPr="00D964B1">
        <w:rPr>
          <w:rFonts w:ascii="Times New Roman" w:hAnsi="Times New Roman"/>
          <w:sz w:val="24"/>
          <w:szCs w:val="24"/>
        </w:rPr>
        <w:t>no “direct jeopardy” to plaintiffs’ current form of institutional care)</w:t>
      </w:r>
      <w:r>
        <w:rPr>
          <w:rFonts w:ascii="Times New Roman" w:hAnsi="Times New Roman"/>
          <w:sz w:val="24"/>
          <w:szCs w:val="24"/>
        </w:rPr>
        <w:t xml:space="preserve">; </w:t>
      </w:r>
      <w:r w:rsidRPr="00D964B1">
        <w:rPr>
          <w:rFonts w:ascii="Times New Roman" w:hAnsi="Times New Roman"/>
          <w:sz w:val="24"/>
          <w:szCs w:val="24"/>
          <w:u w:val="single"/>
        </w:rPr>
        <w:t>Benjamin</w:t>
      </w:r>
      <w:r>
        <w:rPr>
          <w:rFonts w:ascii="Times New Roman" w:hAnsi="Times New Roman"/>
          <w:sz w:val="24"/>
          <w:szCs w:val="24"/>
          <w:u w:val="single"/>
        </w:rPr>
        <w:t xml:space="preserve"> ex rel. Yock v. Dep’t</w:t>
      </w:r>
      <w:r w:rsidRPr="00D964B1">
        <w:rPr>
          <w:rFonts w:ascii="Times New Roman" w:hAnsi="Times New Roman"/>
          <w:sz w:val="24"/>
          <w:szCs w:val="24"/>
          <w:u w:val="single"/>
        </w:rPr>
        <w:t xml:space="preserve"> of Public Welfare of the Commonwealth of P</w:t>
      </w:r>
      <w:r>
        <w:rPr>
          <w:rFonts w:ascii="Times New Roman" w:hAnsi="Times New Roman"/>
          <w:sz w:val="24"/>
          <w:szCs w:val="24"/>
          <w:u w:val="single"/>
        </w:rPr>
        <w:t>a.</w:t>
      </w:r>
      <w:r>
        <w:rPr>
          <w:rFonts w:ascii="Times New Roman" w:hAnsi="Times New Roman"/>
          <w:sz w:val="24"/>
          <w:szCs w:val="24"/>
        </w:rPr>
        <w:t>,</w:t>
      </w:r>
      <w:r w:rsidRPr="00D964B1">
        <w:rPr>
          <w:rFonts w:ascii="Times New Roman" w:hAnsi="Times New Roman"/>
          <w:sz w:val="24"/>
          <w:szCs w:val="24"/>
        </w:rPr>
        <w:t xml:space="preserve"> 701 F.3d 938, 954-57 (3d Cir.</w:t>
      </w:r>
      <w:r>
        <w:rPr>
          <w:rFonts w:ascii="Times New Roman" w:hAnsi="Times New Roman"/>
          <w:sz w:val="24"/>
          <w:szCs w:val="24"/>
        </w:rPr>
        <w:t xml:space="preserve"> </w:t>
      </w:r>
      <w:r w:rsidRPr="00D964B1">
        <w:rPr>
          <w:rFonts w:ascii="Times New Roman" w:hAnsi="Times New Roman"/>
          <w:sz w:val="24"/>
          <w:szCs w:val="24"/>
        </w:rPr>
        <w:t>2012)</w:t>
      </w:r>
      <w:r w:rsidR="0047399F">
        <w:rPr>
          <w:rFonts w:ascii="Times New Roman" w:hAnsi="Times New Roman"/>
          <w:sz w:val="24"/>
          <w:szCs w:val="24"/>
        </w:rPr>
        <w:fldChar w:fldCharType="begin"/>
      </w:r>
      <w:r>
        <w:instrText xml:space="preserve"> TA \l "</w:instrText>
      </w:r>
      <w:r w:rsidRPr="001C155F">
        <w:rPr>
          <w:rFonts w:ascii="Times New Roman" w:hAnsi="Times New Roman"/>
          <w:sz w:val="24"/>
          <w:szCs w:val="24"/>
          <w:u w:val="single"/>
        </w:rPr>
        <w:instrText>Benjamin ex rel. Yock v. Dep’t of Public Welfare of the Commonwealth of Pa.</w:instrText>
      </w:r>
      <w:r w:rsidRPr="001C155F">
        <w:rPr>
          <w:rFonts w:ascii="Times New Roman" w:hAnsi="Times New Roman"/>
          <w:sz w:val="24"/>
          <w:szCs w:val="24"/>
        </w:rPr>
        <w:instrText>, 701 F.3d 938, 954-57 (3d Cir. 2012)</w:instrText>
      </w:r>
      <w:r>
        <w:instrText xml:space="preserve">" \s "Benjamin ex rel. Yock v. Dep’t of Public Welfare of the Commonwealth of Pa., 701 F.3d 938, 954-57 (3d Cir. 2012)" \c 1 </w:instrText>
      </w:r>
      <w:r w:rsidR="0047399F">
        <w:rPr>
          <w:rFonts w:ascii="Times New Roman" w:hAnsi="Times New Roman"/>
          <w:sz w:val="24"/>
          <w:szCs w:val="24"/>
        </w:rPr>
        <w:fldChar w:fldCharType="end"/>
      </w:r>
      <w:r w:rsidRPr="00D964B1">
        <w:rPr>
          <w:rFonts w:ascii="Times New Roman" w:hAnsi="Times New Roman"/>
          <w:sz w:val="24"/>
          <w:szCs w:val="24"/>
        </w:rPr>
        <w:t xml:space="preserve"> (</w:t>
      </w:r>
      <w:r>
        <w:rPr>
          <w:rFonts w:ascii="Times New Roman" w:hAnsi="Times New Roman"/>
          <w:sz w:val="24"/>
          <w:szCs w:val="24"/>
        </w:rPr>
        <w:t xml:space="preserve">holding intervention warranted under Fed. R. Civ. P. 24(a)(2) to permit challenge to </w:t>
      </w:r>
      <w:r w:rsidRPr="00D964B1">
        <w:rPr>
          <w:rFonts w:ascii="Times New Roman" w:hAnsi="Times New Roman"/>
          <w:sz w:val="24"/>
          <w:szCs w:val="24"/>
        </w:rPr>
        <w:t>proposed settlement</w:t>
      </w:r>
      <w:r>
        <w:rPr>
          <w:rFonts w:ascii="Times New Roman" w:hAnsi="Times New Roman"/>
          <w:sz w:val="24"/>
          <w:szCs w:val="24"/>
        </w:rPr>
        <w:t xml:space="preserve"> addressing institutional discharges).  But a protectable interest permitting intervention does not equate to a court-enforceable federal right, </w:t>
      </w:r>
      <w:r>
        <w:rPr>
          <w:rFonts w:ascii="Times New Roman" w:hAnsi="Times New Roman"/>
          <w:sz w:val="24"/>
          <w:szCs w:val="24"/>
          <w:u w:val="single"/>
        </w:rPr>
        <w:t>Benjamin</w:t>
      </w:r>
      <w:r>
        <w:rPr>
          <w:rFonts w:ascii="Times New Roman" w:hAnsi="Times New Roman"/>
          <w:sz w:val="24"/>
          <w:szCs w:val="24"/>
        </w:rPr>
        <w:t xml:space="preserve">, 432 F. App’x. at 98 (citing </w:t>
      </w:r>
      <w:r>
        <w:rPr>
          <w:rFonts w:ascii="Times New Roman" w:hAnsi="Times New Roman"/>
          <w:sz w:val="24"/>
          <w:szCs w:val="24"/>
          <w:u w:val="single"/>
        </w:rPr>
        <w:t>Kleissler v. U.S. Forest Service</w:t>
      </w:r>
      <w:r>
        <w:rPr>
          <w:rFonts w:ascii="Times New Roman" w:hAnsi="Times New Roman"/>
          <w:sz w:val="24"/>
          <w:szCs w:val="24"/>
        </w:rPr>
        <w:t xml:space="preserve">, 157 F.3d 964, 970 (3d Cir. 1998)), </w:t>
      </w:r>
      <w:r w:rsidRPr="00133503">
        <w:rPr>
          <w:rFonts w:ascii="Times New Roman" w:hAnsi="Times New Roman"/>
          <w:sz w:val="24"/>
          <w:szCs w:val="24"/>
        </w:rPr>
        <w:t>and</w:t>
      </w:r>
      <w:r>
        <w:rPr>
          <w:rFonts w:ascii="Times New Roman" w:hAnsi="Times New Roman"/>
          <w:sz w:val="24"/>
          <w:szCs w:val="24"/>
        </w:rPr>
        <w:t xml:space="preserve"> the Third Circuit has not held that people living in a state-operated facility have a right to remain there.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150C"/>
    <w:multiLevelType w:val="hybridMultilevel"/>
    <w:tmpl w:val="7FD0C0E6"/>
    <w:lvl w:ilvl="0" w:tplc="276A65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6DB612D"/>
    <w:multiLevelType w:val="hybridMultilevel"/>
    <w:tmpl w:val="0816A770"/>
    <w:lvl w:ilvl="0" w:tplc="57DC041C">
      <w:start w:val="1"/>
      <w:numFmt w:val="lowerLetter"/>
      <w:lvlText w:val="%1)"/>
      <w:lvlJc w:val="left"/>
      <w:pPr>
        <w:ind w:left="1725" w:hanging="9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5A547F77"/>
    <w:multiLevelType w:val="hybridMultilevel"/>
    <w:tmpl w:val="A760AC86"/>
    <w:lvl w:ilvl="0" w:tplc="E894F6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7725A88"/>
    <w:multiLevelType w:val="multilevel"/>
    <w:tmpl w:val="AE34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1B5895"/>
    <w:multiLevelType w:val="multilevel"/>
    <w:tmpl w:val="7674BE66"/>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b/>
        <w:i w:val="0"/>
      </w:rPr>
    </w:lvl>
    <w:lvl w:ilvl="2">
      <w:start w:val="1"/>
      <w:numFmt w:val="decimal"/>
      <w:lvlText w:val="%3."/>
      <w:lvlJc w:val="right"/>
      <w:pPr>
        <w:ind w:left="2160" w:hanging="18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193D68"/>
    <w:rsid w:val="000020A2"/>
    <w:rsid w:val="000130E4"/>
    <w:rsid w:val="000142EC"/>
    <w:rsid w:val="00015CC4"/>
    <w:rsid w:val="000251FC"/>
    <w:rsid w:val="00034451"/>
    <w:rsid w:val="00035A74"/>
    <w:rsid w:val="00035C59"/>
    <w:rsid w:val="0004369C"/>
    <w:rsid w:val="000441A7"/>
    <w:rsid w:val="000477DE"/>
    <w:rsid w:val="0005136B"/>
    <w:rsid w:val="00062880"/>
    <w:rsid w:val="00064C88"/>
    <w:rsid w:val="00093124"/>
    <w:rsid w:val="00093677"/>
    <w:rsid w:val="000A2DF2"/>
    <w:rsid w:val="000A5B40"/>
    <w:rsid w:val="000B6EDD"/>
    <w:rsid w:val="000D26F4"/>
    <w:rsid w:val="000D3189"/>
    <w:rsid w:val="000D7CE7"/>
    <w:rsid w:val="000E3B11"/>
    <w:rsid w:val="000E4713"/>
    <w:rsid w:val="000F36D3"/>
    <w:rsid w:val="000F492A"/>
    <w:rsid w:val="000F5F8B"/>
    <w:rsid w:val="000F6E53"/>
    <w:rsid w:val="00111B41"/>
    <w:rsid w:val="00124B1F"/>
    <w:rsid w:val="00133503"/>
    <w:rsid w:val="00141318"/>
    <w:rsid w:val="00143A1A"/>
    <w:rsid w:val="00154B70"/>
    <w:rsid w:val="00160124"/>
    <w:rsid w:val="00167215"/>
    <w:rsid w:val="00170E8C"/>
    <w:rsid w:val="00170F9A"/>
    <w:rsid w:val="00171894"/>
    <w:rsid w:val="001740AE"/>
    <w:rsid w:val="00174460"/>
    <w:rsid w:val="0018089A"/>
    <w:rsid w:val="00193D68"/>
    <w:rsid w:val="001966D5"/>
    <w:rsid w:val="001971E1"/>
    <w:rsid w:val="00197904"/>
    <w:rsid w:val="001A1D21"/>
    <w:rsid w:val="001A3BE0"/>
    <w:rsid w:val="001B4AC5"/>
    <w:rsid w:val="001C6E1A"/>
    <w:rsid w:val="001C7725"/>
    <w:rsid w:val="001D1FCA"/>
    <w:rsid w:val="001D7B80"/>
    <w:rsid w:val="001F1465"/>
    <w:rsid w:val="001F7195"/>
    <w:rsid w:val="001F7A14"/>
    <w:rsid w:val="00220ED6"/>
    <w:rsid w:val="00223256"/>
    <w:rsid w:val="0022738A"/>
    <w:rsid w:val="00230671"/>
    <w:rsid w:val="002351C0"/>
    <w:rsid w:val="002354CD"/>
    <w:rsid w:val="00235C93"/>
    <w:rsid w:val="00240C87"/>
    <w:rsid w:val="0024714A"/>
    <w:rsid w:val="00255D3D"/>
    <w:rsid w:val="00265C91"/>
    <w:rsid w:val="00292356"/>
    <w:rsid w:val="002934CB"/>
    <w:rsid w:val="00294522"/>
    <w:rsid w:val="0029589E"/>
    <w:rsid w:val="002A13EF"/>
    <w:rsid w:val="002A62A2"/>
    <w:rsid w:val="002B075F"/>
    <w:rsid w:val="002B14FC"/>
    <w:rsid w:val="002B1CAF"/>
    <w:rsid w:val="002B29FF"/>
    <w:rsid w:val="002B3BD5"/>
    <w:rsid w:val="002B52D1"/>
    <w:rsid w:val="002C0AFB"/>
    <w:rsid w:val="002C182D"/>
    <w:rsid w:val="002C2E72"/>
    <w:rsid w:val="002C60E7"/>
    <w:rsid w:val="002E2E84"/>
    <w:rsid w:val="002E3AF9"/>
    <w:rsid w:val="002E4BDF"/>
    <w:rsid w:val="0030608E"/>
    <w:rsid w:val="00306CA7"/>
    <w:rsid w:val="00314D77"/>
    <w:rsid w:val="00316497"/>
    <w:rsid w:val="00317A5C"/>
    <w:rsid w:val="0032242A"/>
    <w:rsid w:val="00323AC7"/>
    <w:rsid w:val="00342AF9"/>
    <w:rsid w:val="003604A0"/>
    <w:rsid w:val="00360DC8"/>
    <w:rsid w:val="003631BA"/>
    <w:rsid w:val="003668EE"/>
    <w:rsid w:val="003708D1"/>
    <w:rsid w:val="00374E2F"/>
    <w:rsid w:val="00377E36"/>
    <w:rsid w:val="00380C4E"/>
    <w:rsid w:val="0038154F"/>
    <w:rsid w:val="0039276A"/>
    <w:rsid w:val="00397101"/>
    <w:rsid w:val="003A11C1"/>
    <w:rsid w:val="003B1D8A"/>
    <w:rsid w:val="003B797D"/>
    <w:rsid w:val="003C2804"/>
    <w:rsid w:val="003D47B9"/>
    <w:rsid w:val="00431892"/>
    <w:rsid w:val="00437D1A"/>
    <w:rsid w:val="00447907"/>
    <w:rsid w:val="004602E4"/>
    <w:rsid w:val="00464BF0"/>
    <w:rsid w:val="00466B4D"/>
    <w:rsid w:val="004674ED"/>
    <w:rsid w:val="004717CC"/>
    <w:rsid w:val="0047399F"/>
    <w:rsid w:val="0047618D"/>
    <w:rsid w:val="00485318"/>
    <w:rsid w:val="00494980"/>
    <w:rsid w:val="004958C6"/>
    <w:rsid w:val="004970B9"/>
    <w:rsid w:val="004A6725"/>
    <w:rsid w:val="004A7FDB"/>
    <w:rsid w:val="004B41CC"/>
    <w:rsid w:val="004C00EB"/>
    <w:rsid w:val="004D2B5B"/>
    <w:rsid w:val="004D3FBA"/>
    <w:rsid w:val="004D732C"/>
    <w:rsid w:val="004E0C02"/>
    <w:rsid w:val="004E24D7"/>
    <w:rsid w:val="004E2BED"/>
    <w:rsid w:val="004E3203"/>
    <w:rsid w:val="004E71A7"/>
    <w:rsid w:val="004F0DAD"/>
    <w:rsid w:val="005014BC"/>
    <w:rsid w:val="005131F6"/>
    <w:rsid w:val="0051673F"/>
    <w:rsid w:val="00517AC0"/>
    <w:rsid w:val="00520DCB"/>
    <w:rsid w:val="005234F9"/>
    <w:rsid w:val="00523DEB"/>
    <w:rsid w:val="005244E0"/>
    <w:rsid w:val="005329DC"/>
    <w:rsid w:val="0053337C"/>
    <w:rsid w:val="00537AE2"/>
    <w:rsid w:val="00542353"/>
    <w:rsid w:val="00550291"/>
    <w:rsid w:val="005520B0"/>
    <w:rsid w:val="005524FA"/>
    <w:rsid w:val="005610D0"/>
    <w:rsid w:val="0056229C"/>
    <w:rsid w:val="0056559C"/>
    <w:rsid w:val="00570BF8"/>
    <w:rsid w:val="00572B37"/>
    <w:rsid w:val="00575EAF"/>
    <w:rsid w:val="005761EF"/>
    <w:rsid w:val="00576FFE"/>
    <w:rsid w:val="00585E38"/>
    <w:rsid w:val="005937B0"/>
    <w:rsid w:val="00594214"/>
    <w:rsid w:val="00594A99"/>
    <w:rsid w:val="005A5E90"/>
    <w:rsid w:val="005C2A01"/>
    <w:rsid w:val="005C45B6"/>
    <w:rsid w:val="005C55F0"/>
    <w:rsid w:val="005E2DAF"/>
    <w:rsid w:val="005E359F"/>
    <w:rsid w:val="005E42EF"/>
    <w:rsid w:val="005E5D66"/>
    <w:rsid w:val="005F3C72"/>
    <w:rsid w:val="005F3F2B"/>
    <w:rsid w:val="005F5D7D"/>
    <w:rsid w:val="00604E63"/>
    <w:rsid w:val="00611D86"/>
    <w:rsid w:val="00620B28"/>
    <w:rsid w:val="0062377D"/>
    <w:rsid w:val="0062591A"/>
    <w:rsid w:val="00634DF8"/>
    <w:rsid w:val="00641244"/>
    <w:rsid w:val="006652E5"/>
    <w:rsid w:val="006654E8"/>
    <w:rsid w:val="00673368"/>
    <w:rsid w:val="00680832"/>
    <w:rsid w:val="006832C9"/>
    <w:rsid w:val="00685D74"/>
    <w:rsid w:val="0068605D"/>
    <w:rsid w:val="00687183"/>
    <w:rsid w:val="006874E5"/>
    <w:rsid w:val="00687C1C"/>
    <w:rsid w:val="006A041A"/>
    <w:rsid w:val="006A1158"/>
    <w:rsid w:val="006A1F49"/>
    <w:rsid w:val="006A700E"/>
    <w:rsid w:val="006B640D"/>
    <w:rsid w:val="006E0572"/>
    <w:rsid w:val="006E118B"/>
    <w:rsid w:val="006E4D61"/>
    <w:rsid w:val="006E5429"/>
    <w:rsid w:val="006F0E2B"/>
    <w:rsid w:val="006F1F15"/>
    <w:rsid w:val="006F6F46"/>
    <w:rsid w:val="007074DA"/>
    <w:rsid w:val="00712042"/>
    <w:rsid w:val="007355DD"/>
    <w:rsid w:val="00741269"/>
    <w:rsid w:val="00744556"/>
    <w:rsid w:val="0076312E"/>
    <w:rsid w:val="00763835"/>
    <w:rsid w:val="007641D5"/>
    <w:rsid w:val="00767298"/>
    <w:rsid w:val="00770D72"/>
    <w:rsid w:val="007862F2"/>
    <w:rsid w:val="007872FF"/>
    <w:rsid w:val="007968DB"/>
    <w:rsid w:val="007A469B"/>
    <w:rsid w:val="007A686D"/>
    <w:rsid w:val="007A7355"/>
    <w:rsid w:val="007B05DE"/>
    <w:rsid w:val="007B0C72"/>
    <w:rsid w:val="007B5F20"/>
    <w:rsid w:val="007C27B1"/>
    <w:rsid w:val="007C337F"/>
    <w:rsid w:val="007C3F56"/>
    <w:rsid w:val="007D1040"/>
    <w:rsid w:val="007D26F5"/>
    <w:rsid w:val="007D4708"/>
    <w:rsid w:val="007D5935"/>
    <w:rsid w:val="007E633B"/>
    <w:rsid w:val="007E664D"/>
    <w:rsid w:val="007F2E46"/>
    <w:rsid w:val="00804EAC"/>
    <w:rsid w:val="00806C34"/>
    <w:rsid w:val="00811E3B"/>
    <w:rsid w:val="008207E1"/>
    <w:rsid w:val="00822525"/>
    <w:rsid w:val="00826472"/>
    <w:rsid w:val="008315E5"/>
    <w:rsid w:val="00832805"/>
    <w:rsid w:val="00833E85"/>
    <w:rsid w:val="008356A6"/>
    <w:rsid w:val="00841EE6"/>
    <w:rsid w:val="00844B21"/>
    <w:rsid w:val="00845CC2"/>
    <w:rsid w:val="00846BE6"/>
    <w:rsid w:val="00860333"/>
    <w:rsid w:val="00864CBB"/>
    <w:rsid w:val="008679E9"/>
    <w:rsid w:val="0087566C"/>
    <w:rsid w:val="008760AD"/>
    <w:rsid w:val="00876323"/>
    <w:rsid w:val="008763DF"/>
    <w:rsid w:val="0088332C"/>
    <w:rsid w:val="008856F6"/>
    <w:rsid w:val="00892457"/>
    <w:rsid w:val="008A77BB"/>
    <w:rsid w:val="008B1602"/>
    <w:rsid w:val="008B1701"/>
    <w:rsid w:val="008D2827"/>
    <w:rsid w:val="008D7D7D"/>
    <w:rsid w:val="008E4C22"/>
    <w:rsid w:val="008F49A7"/>
    <w:rsid w:val="008F6AD4"/>
    <w:rsid w:val="009025C8"/>
    <w:rsid w:val="00905F4D"/>
    <w:rsid w:val="009074BB"/>
    <w:rsid w:val="009110B7"/>
    <w:rsid w:val="009169EB"/>
    <w:rsid w:val="00916AA5"/>
    <w:rsid w:val="00920E80"/>
    <w:rsid w:val="0094784F"/>
    <w:rsid w:val="009509AC"/>
    <w:rsid w:val="0096306C"/>
    <w:rsid w:val="00966533"/>
    <w:rsid w:val="0096687E"/>
    <w:rsid w:val="00981FC6"/>
    <w:rsid w:val="0098209D"/>
    <w:rsid w:val="00987831"/>
    <w:rsid w:val="00987EDB"/>
    <w:rsid w:val="00990B98"/>
    <w:rsid w:val="0099597B"/>
    <w:rsid w:val="009977A7"/>
    <w:rsid w:val="009A318B"/>
    <w:rsid w:val="009A6FFE"/>
    <w:rsid w:val="009C0F67"/>
    <w:rsid w:val="009C5B7A"/>
    <w:rsid w:val="009D4D11"/>
    <w:rsid w:val="009F2E37"/>
    <w:rsid w:val="009F3843"/>
    <w:rsid w:val="00A10A74"/>
    <w:rsid w:val="00A11404"/>
    <w:rsid w:val="00A162C3"/>
    <w:rsid w:val="00A169E0"/>
    <w:rsid w:val="00A2051B"/>
    <w:rsid w:val="00A22876"/>
    <w:rsid w:val="00A2396A"/>
    <w:rsid w:val="00A274DB"/>
    <w:rsid w:val="00A35429"/>
    <w:rsid w:val="00A418B8"/>
    <w:rsid w:val="00A43809"/>
    <w:rsid w:val="00A57DBA"/>
    <w:rsid w:val="00A63678"/>
    <w:rsid w:val="00A643E3"/>
    <w:rsid w:val="00A70CA2"/>
    <w:rsid w:val="00A70DCD"/>
    <w:rsid w:val="00A72641"/>
    <w:rsid w:val="00A72A89"/>
    <w:rsid w:val="00A844BE"/>
    <w:rsid w:val="00A8544A"/>
    <w:rsid w:val="00A86083"/>
    <w:rsid w:val="00A910D1"/>
    <w:rsid w:val="00A92666"/>
    <w:rsid w:val="00A9506D"/>
    <w:rsid w:val="00A97773"/>
    <w:rsid w:val="00AA25DD"/>
    <w:rsid w:val="00AA6DFC"/>
    <w:rsid w:val="00AB3EEE"/>
    <w:rsid w:val="00AC6CBB"/>
    <w:rsid w:val="00AD058A"/>
    <w:rsid w:val="00AD73AE"/>
    <w:rsid w:val="00AF2ADD"/>
    <w:rsid w:val="00AF3CCE"/>
    <w:rsid w:val="00AF6597"/>
    <w:rsid w:val="00B005FE"/>
    <w:rsid w:val="00B013D3"/>
    <w:rsid w:val="00B10433"/>
    <w:rsid w:val="00B128D4"/>
    <w:rsid w:val="00B22F39"/>
    <w:rsid w:val="00B25ACC"/>
    <w:rsid w:val="00B278D5"/>
    <w:rsid w:val="00B36E31"/>
    <w:rsid w:val="00B3781A"/>
    <w:rsid w:val="00B404C8"/>
    <w:rsid w:val="00B4605D"/>
    <w:rsid w:val="00B50B62"/>
    <w:rsid w:val="00B546D6"/>
    <w:rsid w:val="00B55619"/>
    <w:rsid w:val="00B746AF"/>
    <w:rsid w:val="00B76DB1"/>
    <w:rsid w:val="00B7735A"/>
    <w:rsid w:val="00B90EE3"/>
    <w:rsid w:val="00B94C18"/>
    <w:rsid w:val="00BA1647"/>
    <w:rsid w:val="00BA6012"/>
    <w:rsid w:val="00BD5A5F"/>
    <w:rsid w:val="00BD78BF"/>
    <w:rsid w:val="00BE33C5"/>
    <w:rsid w:val="00BE450E"/>
    <w:rsid w:val="00BF2008"/>
    <w:rsid w:val="00BF26ED"/>
    <w:rsid w:val="00BF5BF0"/>
    <w:rsid w:val="00C03D66"/>
    <w:rsid w:val="00C13005"/>
    <w:rsid w:val="00C13037"/>
    <w:rsid w:val="00C201B5"/>
    <w:rsid w:val="00C2539F"/>
    <w:rsid w:val="00C256EF"/>
    <w:rsid w:val="00C34BCC"/>
    <w:rsid w:val="00C36A50"/>
    <w:rsid w:val="00C4396F"/>
    <w:rsid w:val="00C45AB7"/>
    <w:rsid w:val="00C46CF7"/>
    <w:rsid w:val="00C47091"/>
    <w:rsid w:val="00C529A6"/>
    <w:rsid w:val="00C57E8D"/>
    <w:rsid w:val="00C646E0"/>
    <w:rsid w:val="00C6774F"/>
    <w:rsid w:val="00C778CB"/>
    <w:rsid w:val="00C7793C"/>
    <w:rsid w:val="00C838C4"/>
    <w:rsid w:val="00C84DE9"/>
    <w:rsid w:val="00C86E5E"/>
    <w:rsid w:val="00C910A5"/>
    <w:rsid w:val="00C922E8"/>
    <w:rsid w:val="00C942EE"/>
    <w:rsid w:val="00C959F8"/>
    <w:rsid w:val="00C96C7C"/>
    <w:rsid w:val="00CA107A"/>
    <w:rsid w:val="00CA1DD5"/>
    <w:rsid w:val="00CA2E50"/>
    <w:rsid w:val="00CA2EC9"/>
    <w:rsid w:val="00CB3BEB"/>
    <w:rsid w:val="00CB4C26"/>
    <w:rsid w:val="00CB52CC"/>
    <w:rsid w:val="00CB6020"/>
    <w:rsid w:val="00CD616C"/>
    <w:rsid w:val="00CD729B"/>
    <w:rsid w:val="00CE323C"/>
    <w:rsid w:val="00CF1C96"/>
    <w:rsid w:val="00CF4F17"/>
    <w:rsid w:val="00D0152B"/>
    <w:rsid w:val="00D046AA"/>
    <w:rsid w:val="00D07B8E"/>
    <w:rsid w:val="00D07CC4"/>
    <w:rsid w:val="00D1141C"/>
    <w:rsid w:val="00D163D9"/>
    <w:rsid w:val="00D249FF"/>
    <w:rsid w:val="00D24CE6"/>
    <w:rsid w:val="00D25E7F"/>
    <w:rsid w:val="00D25F06"/>
    <w:rsid w:val="00D36219"/>
    <w:rsid w:val="00D40572"/>
    <w:rsid w:val="00D41EAC"/>
    <w:rsid w:val="00D446C5"/>
    <w:rsid w:val="00D45BB1"/>
    <w:rsid w:val="00D462FD"/>
    <w:rsid w:val="00D46449"/>
    <w:rsid w:val="00D517B9"/>
    <w:rsid w:val="00D567CC"/>
    <w:rsid w:val="00D626A4"/>
    <w:rsid w:val="00D6433A"/>
    <w:rsid w:val="00D646EE"/>
    <w:rsid w:val="00D73633"/>
    <w:rsid w:val="00D86D69"/>
    <w:rsid w:val="00D90461"/>
    <w:rsid w:val="00D911B4"/>
    <w:rsid w:val="00D91C59"/>
    <w:rsid w:val="00D964B1"/>
    <w:rsid w:val="00D97A36"/>
    <w:rsid w:val="00DA30E9"/>
    <w:rsid w:val="00DB1374"/>
    <w:rsid w:val="00DB2031"/>
    <w:rsid w:val="00DB750E"/>
    <w:rsid w:val="00DC2CE1"/>
    <w:rsid w:val="00DC3B0D"/>
    <w:rsid w:val="00DD1388"/>
    <w:rsid w:val="00DD415B"/>
    <w:rsid w:val="00DD4A94"/>
    <w:rsid w:val="00DE1AEC"/>
    <w:rsid w:val="00DF2B6D"/>
    <w:rsid w:val="00DF5AF5"/>
    <w:rsid w:val="00E0020C"/>
    <w:rsid w:val="00E2264F"/>
    <w:rsid w:val="00E240D5"/>
    <w:rsid w:val="00E36E42"/>
    <w:rsid w:val="00E420D0"/>
    <w:rsid w:val="00E42920"/>
    <w:rsid w:val="00E43787"/>
    <w:rsid w:val="00E46AE1"/>
    <w:rsid w:val="00E553D9"/>
    <w:rsid w:val="00E647ED"/>
    <w:rsid w:val="00E75663"/>
    <w:rsid w:val="00E80C5F"/>
    <w:rsid w:val="00E8748F"/>
    <w:rsid w:val="00E93DE0"/>
    <w:rsid w:val="00EA2525"/>
    <w:rsid w:val="00EA4B27"/>
    <w:rsid w:val="00EB1E50"/>
    <w:rsid w:val="00EB63EC"/>
    <w:rsid w:val="00EB6D30"/>
    <w:rsid w:val="00ED3B3B"/>
    <w:rsid w:val="00ED40F4"/>
    <w:rsid w:val="00ED6A03"/>
    <w:rsid w:val="00EE6ADD"/>
    <w:rsid w:val="00EF12E5"/>
    <w:rsid w:val="00EF23F0"/>
    <w:rsid w:val="00EF633A"/>
    <w:rsid w:val="00F00584"/>
    <w:rsid w:val="00F0287D"/>
    <w:rsid w:val="00F11A51"/>
    <w:rsid w:val="00F23178"/>
    <w:rsid w:val="00F2400A"/>
    <w:rsid w:val="00F33E3A"/>
    <w:rsid w:val="00F416D0"/>
    <w:rsid w:val="00F541D8"/>
    <w:rsid w:val="00F62839"/>
    <w:rsid w:val="00F662B5"/>
    <w:rsid w:val="00F66F47"/>
    <w:rsid w:val="00F721FC"/>
    <w:rsid w:val="00F75899"/>
    <w:rsid w:val="00F80283"/>
    <w:rsid w:val="00FA0789"/>
    <w:rsid w:val="00FB1DE2"/>
    <w:rsid w:val="00FB3564"/>
    <w:rsid w:val="00FB54BB"/>
    <w:rsid w:val="00FC522B"/>
    <w:rsid w:val="00FC560F"/>
    <w:rsid w:val="00FC7838"/>
    <w:rsid w:val="00FD1D8D"/>
    <w:rsid w:val="00FD45ED"/>
    <w:rsid w:val="00FD562A"/>
    <w:rsid w:val="00FE69E1"/>
    <w:rsid w:val="00FF2982"/>
    <w:rsid w:val="00FF5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DB"/>
    <w:pPr>
      <w:spacing w:after="200" w:line="276" w:lineRule="auto"/>
    </w:pPr>
    <w:rPr>
      <w:sz w:val="22"/>
      <w:szCs w:val="22"/>
    </w:rPr>
  </w:style>
  <w:style w:type="paragraph" w:styleId="Heading1">
    <w:name w:val="heading 1"/>
    <w:basedOn w:val="Normal"/>
    <w:next w:val="Normal"/>
    <w:link w:val="Heading1Char"/>
    <w:uiPriority w:val="9"/>
    <w:qFormat/>
    <w:rsid w:val="007D104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
    <w:basedOn w:val="Normal"/>
    <w:link w:val="FootnoteTextChar"/>
    <w:uiPriority w:val="99"/>
    <w:unhideWhenUsed/>
    <w:rsid w:val="00193D68"/>
    <w:pPr>
      <w:spacing w:after="0" w:line="240" w:lineRule="auto"/>
    </w:pPr>
    <w:rPr>
      <w:sz w:val="20"/>
      <w:szCs w:val="20"/>
    </w:rPr>
  </w:style>
  <w:style w:type="character" w:customStyle="1" w:styleId="FootnoteTextChar">
    <w:name w:val="Footnote Text Char"/>
    <w:aliases w:val="fn Char"/>
    <w:basedOn w:val="DefaultParagraphFont"/>
    <w:link w:val="FootnoteText"/>
    <w:uiPriority w:val="99"/>
    <w:rsid w:val="00193D68"/>
    <w:rPr>
      <w:sz w:val="20"/>
      <w:szCs w:val="20"/>
    </w:rPr>
  </w:style>
  <w:style w:type="character" w:styleId="FootnoteReference">
    <w:name w:val="footnote reference"/>
    <w:basedOn w:val="DefaultParagraphFont"/>
    <w:uiPriority w:val="99"/>
    <w:semiHidden/>
    <w:unhideWhenUsed/>
    <w:rsid w:val="00193D68"/>
    <w:rPr>
      <w:vertAlign w:val="superscript"/>
    </w:rPr>
  </w:style>
  <w:style w:type="character" w:styleId="Hyperlink">
    <w:name w:val="Hyperlink"/>
    <w:basedOn w:val="DefaultParagraphFont"/>
    <w:uiPriority w:val="99"/>
    <w:unhideWhenUsed/>
    <w:rsid w:val="00523DEB"/>
    <w:rPr>
      <w:color w:val="0000FF"/>
      <w:u w:val="single"/>
    </w:rPr>
  </w:style>
  <w:style w:type="paragraph" w:styleId="ListParagraph">
    <w:name w:val="List Paragraph"/>
    <w:basedOn w:val="Normal"/>
    <w:uiPriority w:val="34"/>
    <w:qFormat/>
    <w:rsid w:val="005C55F0"/>
    <w:pPr>
      <w:ind w:left="720"/>
      <w:contextualSpacing/>
    </w:pPr>
  </w:style>
  <w:style w:type="character" w:styleId="FollowedHyperlink">
    <w:name w:val="FollowedHyperlink"/>
    <w:basedOn w:val="DefaultParagraphFont"/>
    <w:uiPriority w:val="99"/>
    <w:semiHidden/>
    <w:unhideWhenUsed/>
    <w:rsid w:val="001A1D21"/>
    <w:rPr>
      <w:color w:val="800080"/>
      <w:u w:val="single"/>
    </w:rPr>
  </w:style>
  <w:style w:type="character" w:styleId="HTMLCite">
    <w:name w:val="HTML Cite"/>
    <w:basedOn w:val="DefaultParagraphFont"/>
    <w:uiPriority w:val="99"/>
    <w:semiHidden/>
    <w:unhideWhenUsed/>
    <w:rsid w:val="00D07B8E"/>
    <w:rPr>
      <w:i w:val="0"/>
      <w:iCs w:val="0"/>
      <w:color w:val="009933"/>
    </w:rPr>
  </w:style>
  <w:style w:type="character" w:styleId="Emphasis">
    <w:name w:val="Emphasis"/>
    <w:basedOn w:val="DefaultParagraphFont"/>
    <w:uiPriority w:val="20"/>
    <w:qFormat/>
    <w:rsid w:val="00D07B8E"/>
    <w:rPr>
      <w:b/>
      <w:bCs/>
      <w:i w:val="0"/>
      <w:iCs w:val="0"/>
    </w:rPr>
  </w:style>
  <w:style w:type="character" w:customStyle="1" w:styleId="b1">
    <w:name w:val="b1"/>
    <w:basedOn w:val="DefaultParagraphFont"/>
    <w:rsid w:val="00D07B8E"/>
    <w:rPr>
      <w:b/>
      <w:bCs/>
    </w:rPr>
  </w:style>
  <w:style w:type="character" w:customStyle="1" w:styleId="pplsrsl2">
    <w:name w:val="pplsrsl2"/>
    <w:basedOn w:val="DefaultParagraphFont"/>
    <w:rsid w:val="00D07B8E"/>
    <w:rPr>
      <w:strike w:val="0"/>
      <w:dstrike w:val="0"/>
      <w:color w:val="AAAAAA"/>
      <w:u w:val="none"/>
      <w:effect w:val="none"/>
    </w:rPr>
  </w:style>
  <w:style w:type="character" w:customStyle="1" w:styleId="f3">
    <w:name w:val="f3"/>
    <w:basedOn w:val="DefaultParagraphFont"/>
    <w:rsid w:val="00D07B8E"/>
    <w:rPr>
      <w:color w:val="666666"/>
    </w:rPr>
  </w:style>
  <w:style w:type="character" w:styleId="CommentReference">
    <w:name w:val="annotation reference"/>
    <w:basedOn w:val="DefaultParagraphFont"/>
    <w:uiPriority w:val="99"/>
    <w:semiHidden/>
    <w:unhideWhenUsed/>
    <w:rsid w:val="00E46AE1"/>
    <w:rPr>
      <w:sz w:val="16"/>
      <w:szCs w:val="16"/>
    </w:rPr>
  </w:style>
  <w:style w:type="paragraph" w:styleId="CommentText">
    <w:name w:val="annotation text"/>
    <w:basedOn w:val="Normal"/>
    <w:link w:val="CommentTextChar"/>
    <w:uiPriority w:val="99"/>
    <w:unhideWhenUsed/>
    <w:rsid w:val="00E46AE1"/>
    <w:rPr>
      <w:sz w:val="20"/>
      <w:szCs w:val="20"/>
    </w:rPr>
  </w:style>
  <w:style w:type="character" w:customStyle="1" w:styleId="CommentTextChar">
    <w:name w:val="Comment Text Char"/>
    <w:basedOn w:val="DefaultParagraphFont"/>
    <w:link w:val="CommentText"/>
    <w:uiPriority w:val="99"/>
    <w:rsid w:val="00E46AE1"/>
  </w:style>
  <w:style w:type="paragraph" w:styleId="CommentSubject">
    <w:name w:val="annotation subject"/>
    <w:basedOn w:val="CommentText"/>
    <w:next w:val="CommentText"/>
    <w:link w:val="CommentSubjectChar"/>
    <w:uiPriority w:val="99"/>
    <w:semiHidden/>
    <w:unhideWhenUsed/>
    <w:rsid w:val="00E46AE1"/>
    <w:rPr>
      <w:b/>
      <w:bCs/>
    </w:rPr>
  </w:style>
  <w:style w:type="character" w:customStyle="1" w:styleId="CommentSubjectChar">
    <w:name w:val="Comment Subject Char"/>
    <w:basedOn w:val="CommentTextChar"/>
    <w:link w:val="CommentSubject"/>
    <w:uiPriority w:val="99"/>
    <w:semiHidden/>
    <w:rsid w:val="00E46AE1"/>
    <w:rPr>
      <w:b/>
      <w:bCs/>
    </w:rPr>
  </w:style>
  <w:style w:type="paragraph" w:styleId="BalloonText">
    <w:name w:val="Balloon Text"/>
    <w:basedOn w:val="Normal"/>
    <w:link w:val="BalloonTextChar"/>
    <w:uiPriority w:val="99"/>
    <w:semiHidden/>
    <w:unhideWhenUsed/>
    <w:rsid w:val="00E46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E1"/>
    <w:rPr>
      <w:rFonts w:ascii="Tahoma" w:hAnsi="Tahoma" w:cs="Tahoma"/>
      <w:sz w:val="16"/>
      <w:szCs w:val="16"/>
    </w:rPr>
  </w:style>
  <w:style w:type="paragraph" w:customStyle="1" w:styleId="Default">
    <w:name w:val="Default"/>
    <w:rsid w:val="004D732C"/>
    <w:pPr>
      <w:autoSpaceDE w:val="0"/>
      <w:autoSpaceDN w:val="0"/>
      <w:adjustRightInd w:val="0"/>
    </w:pPr>
    <w:rPr>
      <w:rFonts w:ascii="Century Schoolbook" w:hAnsi="Century Schoolbook" w:cs="Century Schoolbook"/>
      <w:color w:val="000000"/>
      <w:sz w:val="24"/>
      <w:szCs w:val="24"/>
    </w:rPr>
  </w:style>
  <w:style w:type="paragraph" w:customStyle="1" w:styleId="CM7">
    <w:name w:val="CM7"/>
    <w:basedOn w:val="Default"/>
    <w:next w:val="Default"/>
    <w:uiPriority w:val="99"/>
    <w:rsid w:val="004D732C"/>
    <w:pPr>
      <w:spacing w:line="288" w:lineRule="atLeast"/>
    </w:pPr>
    <w:rPr>
      <w:rFonts w:cs="Times New Roman"/>
      <w:color w:val="auto"/>
    </w:rPr>
  </w:style>
  <w:style w:type="table" w:styleId="TableGrid">
    <w:name w:val="Table Grid"/>
    <w:basedOn w:val="TableNormal"/>
    <w:uiPriority w:val="59"/>
    <w:rsid w:val="00E240D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423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2353"/>
    <w:rPr>
      <w:sz w:val="22"/>
      <w:szCs w:val="22"/>
    </w:rPr>
  </w:style>
  <w:style w:type="paragraph" w:styleId="Footer">
    <w:name w:val="footer"/>
    <w:basedOn w:val="Normal"/>
    <w:link w:val="FooterChar"/>
    <w:uiPriority w:val="99"/>
    <w:unhideWhenUsed/>
    <w:rsid w:val="00542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53"/>
    <w:rPr>
      <w:sz w:val="22"/>
      <w:szCs w:val="22"/>
    </w:rPr>
  </w:style>
  <w:style w:type="paragraph" w:styleId="DocumentMap">
    <w:name w:val="Document Map"/>
    <w:basedOn w:val="Normal"/>
    <w:link w:val="DocumentMapChar"/>
    <w:uiPriority w:val="99"/>
    <w:semiHidden/>
    <w:unhideWhenUsed/>
    <w:rsid w:val="00FA07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A0789"/>
    <w:rPr>
      <w:rFonts w:ascii="Tahoma" w:hAnsi="Tahoma" w:cs="Tahoma"/>
      <w:sz w:val="16"/>
      <w:szCs w:val="16"/>
    </w:rPr>
  </w:style>
  <w:style w:type="paragraph" w:styleId="NoSpacing">
    <w:name w:val="No Spacing"/>
    <w:basedOn w:val="Normal"/>
    <w:uiPriority w:val="1"/>
    <w:qFormat/>
    <w:rsid w:val="00BE33C5"/>
    <w:pPr>
      <w:autoSpaceDE w:val="0"/>
      <w:autoSpaceDN w:val="0"/>
      <w:spacing w:after="0" w:line="240" w:lineRule="auto"/>
      <w:ind w:firstLine="720"/>
    </w:pPr>
    <w:rPr>
      <w:rFonts w:ascii="Century Schoolbook" w:hAnsi="Century Schoolbook"/>
      <w:sz w:val="24"/>
      <w:szCs w:val="24"/>
    </w:rPr>
  </w:style>
  <w:style w:type="paragraph" w:styleId="Revision">
    <w:name w:val="Revision"/>
    <w:hidden/>
    <w:uiPriority w:val="99"/>
    <w:semiHidden/>
    <w:rsid w:val="007C3F56"/>
    <w:rPr>
      <w:sz w:val="22"/>
      <w:szCs w:val="22"/>
    </w:rPr>
  </w:style>
  <w:style w:type="character" w:customStyle="1" w:styleId="Heading1Char">
    <w:name w:val="Heading 1 Char"/>
    <w:basedOn w:val="DefaultParagraphFont"/>
    <w:link w:val="Heading1"/>
    <w:uiPriority w:val="9"/>
    <w:rsid w:val="007D1040"/>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7D1040"/>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7D1040"/>
    <w:pPr>
      <w:spacing w:after="100"/>
      <w:ind w:left="220"/>
    </w:pPr>
    <w:rPr>
      <w:rFonts w:eastAsia="Times New Roman"/>
    </w:rPr>
  </w:style>
  <w:style w:type="paragraph" w:styleId="TOC1">
    <w:name w:val="toc 1"/>
    <w:basedOn w:val="Normal"/>
    <w:next w:val="Normal"/>
    <w:autoRedefine/>
    <w:uiPriority w:val="39"/>
    <w:semiHidden/>
    <w:unhideWhenUsed/>
    <w:qFormat/>
    <w:rsid w:val="007D1040"/>
    <w:pPr>
      <w:spacing w:after="100"/>
    </w:pPr>
    <w:rPr>
      <w:rFonts w:eastAsia="Times New Roman"/>
    </w:rPr>
  </w:style>
  <w:style w:type="paragraph" w:styleId="TOC3">
    <w:name w:val="toc 3"/>
    <w:basedOn w:val="Normal"/>
    <w:next w:val="Normal"/>
    <w:autoRedefine/>
    <w:uiPriority w:val="39"/>
    <w:semiHidden/>
    <w:unhideWhenUsed/>
    <w:qFormat/>
    <w:rsid w:val="007D1040"/>
    <w:pPr>
      <w:spacing w:after="100"/>
      <w:ind w:left="440"/>
    </w:pPr>
    <w:rPr>
      <w:rFonts w:eastAsia="Times New Roman"/>
    </w:rPr>
  </w:style>
  <w:style w:type="paragraph" w:styleId="TOAHeading">
    <w:name w:val="toa heading"/>
    <w:basedOn w:val="Normal"/>
    <w:next w:val="Normal"/>
    <w:uiPriority w:val="99"/>
    <w:unhideWhenUsed/>
    <w:rsid w:val="00846BE6"/>
    <w:pPr>
      <w:spacing w:before="120"/>
    </w:pPr>
    <w:rPr>
      <w:rFonts w:ascii="Cambria" w:eastAsia="Times New Roman" w:hAnsi="Cambria"/>
      <w:b/>
      <w:bCs/>
      <w:sz w:val="24"/>
      <w:szCs w:val="24"/>
    </w:rPr>
  </w:style>
  <w:style w:type="paragraph" w:styleId="TableofAuthorities">
    <w:name w:val="table of authorities"/>
    <w:basedOn w:val="Normal"/>
    <w:next w:val="Normal"/>
    <w:uiPriority w:val="99"/>
    <w:semiHidden/>
    <w:unhideWhenUsed/>
    <w:rsid w:val="00846BE6"/>
    <w:pPr>
      <w:ind w:left="220" w:hanging="220"/>
    </w:pPr>
  </w:style>
</w:styles>
</file>

<file path=word/webSettings.xml><?xml version="1.0" encoding="utf-8"?>
<w:webSettings xmlns:r="http://schemas.openxmlformats.org/officeDocument/2006/relationships" xmlns:w="http://schemas.openxmlformats.org/wordprocessingml/2006/main">
  <w:divs>
    <w:div w:id="23941336">
      <w:bodyDiv w:val="1"/>
      <w:marLeft w:val="0"/>
      <w:marRight w:val="0"/>
      <w:marTop w:val="0"/>
      <w:marBottom w:val="0"/>
      <w:divBdr>
        <w:top w:val="none" w:sz="0" w:space="0" w:color="auto"/>
        <w:left w:val="none" w:sz="0" w:space="0" w:color="auto"/>
        <w:bottom w:val="none" w:sz="0" w:space="0" w:color="auto"/>
        <w:right w:val="none" w:sz="0" w:space="0" w:color="auto"/>
      </w:divBdr>
      <w:divsChild>
        <w:div w:id="47269950">
          <w:marLeft w:val="0"/>
          <w:marRight w:val="0"/>
          <w:marTop w:val="0"/>
          <w:marBottom w:val="0"/>
          <w:divBdr>
            <w:top w:val="none" w:sz="0" w:space="0" w:color="auto"/>
            <w:left w:val="none" w:sz="0" w:space="0" w:color="auto"/>
            <w:bottom w:val="none" w:sz="0" w:space="0" w:color="auto"/>
            <w:right w:val="none" w:sz="0" w:space="0" w:color="auto"/>
          </w:divBdr>
          <w:divsChild>
            <w:div w:id="265968453">
              <w:marLeft w:val="0"/>
              <w:marRight w:val="0"/>
              <w:marTop w:val="0"/>
              <w:marBottom w:val="0"/>
              <w:divBdr>
                <w:top w:val="none" w:sz="0" w:space="0" w:color="auto"/>
                <w:left w:val="none" w:sz="0" w:space="0" w:color="auto"/>
                <w:bottom w:val="none" w:sz="0" w:space="0" w:color="auto"/>
                <w:right w:val="none" w:sz="0" w:space="0" w:color="auto"/>
              </w:divBdr>
              <w:divsChild>
                <w:div w:id="1352611220">
                  <w:marLeft w:val="0"/>
                  <w:marRight w:val="0"/>
                  <w:marTop w:val="0"/>
                  <w:marBottom w:val="0"/>
                  <w:divBdr>
                    <w:top w:val="none" w:sz="0" w:space="0" w:color="auto"/>
                    <w:left w:val="none" w:sz="0" w:space="0" w:color="auto"/>
                    <w:bottom w:val="none" w:sz="0" w:space="0" w:color="auto"/>
                    <w:right w:val="none" w:sz="0" w:space="0" w:color="auto"/>
                  </w:divBdr>
                  <w:divsChild>
                    <w:div w:id="220334002">
                      <w:marLeft w:val="0"/>
                      <w:marRight w:val="0"/>
                      <w:marTop w:val="0"/>
                      <w:marBottom w:val="0"/>
                      <w:divBdr>
                        <w:top w:val="none" w:sz="0" w:space="0" w:color="auto"/>
                        <w:left w:val="none" w:sz="0" w:space="0" w:color="auto"/>
                        <w:bottom w:val="none" w:sz="0" w:space="0" w:color="auto"/>
                        <w:right w:val="none" w:sz="0" w:space="0" w:color="auto"/>
                      </w:divBdr>
                      <w:divsChild>
                        <w:div w:id="681590275">
                          <w:marLeft w:val="0"/>
                          <w:marRight w:val="0"/>
                          <w:marTop w:val="36"/>
                          <w:marBottom w:val="0"/>
                          <w:divBdr>
                            <w:top w:val="none" w:sz="0" w:space="0" w:color="auto"/>
                            <w:left w:val="none" w:sz="0" w:space="0" w:color="auto"/>
                            <w:bottom w:val="none" w:sz="0" w:space="0" w:color="auto"/>
                            <w:right w:val="none" w:sz="0" w:space="0" w:color="auto"/>
                          </w:divBdr>
                          <w:divsChild>
                            <w:div w:id="1318726620">
                              <w:marLeft w:val="1440"/>
                              <w:marRight w:val="3048"/>
                              <w:marTop w:val="0"/>
                              <w:marBottom w:val="0"/>
                              <w:divBdr>
                                <w:top w:val="none" w:sz="0" w:space="0" w:color="auto"/>
                                <w:left w:val="none" w:sz="0" w:space="0" w:color="auto"/>
                                <w:bottom w:val="none" w:sz="0" w:space="0" w:color="auto"/>
                                <w:right w:val="none" w:sz="0" w:space="0" w:color="auto"/>
                              </w:divBdr>
                              <w:divsChild>
                                <w:div w:id="563832077">
                                  <w:marLeft w:val="0"/>
                                  <w:marRight w:val="0"/>
                                  <w:marTop w:val="0"/>
                                  <w:marBottom w:val="0"/>
                                  <w:divBdr>
                                    <w:top w:val="none" w:sz="0" w:space="0" w:color="auto"/>
                                    <w:left w:val="none" w:sz="0" w:space="0" w:color="auto"/>
                                    <w:bottom w:val="none" w:sz="0" w:space="0" w:color="auto"/>
                                    <w:right w:val="none" w:sz="0" w:space="0" w:color="auto"/>
                                  </w:divBdr>
                                  <w:divsChild>
                                    <w:div w:id="553204637">
                                      <w:marLeft w:val="0"/>
                                      <w:marRight w:val="0"/>
                                      <w:marTop w:val="0"/>
                                      <w:marBottom w:val="0"/>
                                      <w:divBdr>
                                        <w:top w:val="none" w:sz="0" w:space="0" w:color="auto"/>
                                        <w:left w:val="none" w:sz="0" w:space="0" w:color="auto"/>
                                        <w:bottom w:val="none" w:sz="0" w:space="0" w:color="auto"/>
                                        <w:right w:val="none" w:sz="0" w:space="0" w:color="auto"/>
                                      </w:divBdr>
                                      <w:divsChild>
                                        <w:div w:id="1249385505">
                                          <w:marLeft w:val="0"/>
                                          <w:marRight w:val="0"/>
                                          <w:marTop w:val="0"/>
                                          <w:marBottom w:val="0"/>
                                          <w:divBdr>
                                            <w:top w:val="none" w:sz="0" w:space="0" w:color="auto"/>
                                            <w:left w:val="none" w:sz="0" w:space="0" w:color="auto"/>
                                            <w:bottom w:val="none" w:sz="0" w:space="0" w:color="auto"/>
                                            <w:right w:val="none" w:sz="0" w:space="0" w:color="auto"/>
                                          </w:divBdr>
                                          <w:divsChild>
                                            <w:div w:id="800730514">
                                              <w:marLeft w:val="0"/>
                                              <w:marRight w:val="0"/>
                                              <w:marTop w:val="0"/>
                                              <w:marBottom w:val="0"/>
                                              <w:divBdr>
                                                <w:top w:val="none" w:sz="0" w:space="0" w:color="auto"/>
                                                <w:left w:val="none" w:sz="0" w:space="0" w:color="auto"/>
                                                <w:bottom w:val="none" w:sz="0" w:space="0" w:color="auto"/>
                                                <w:right w:val="none" w:sz="0" w:space="0" w:color="auto"/>
                                              </w:divBdr>
                                              <w:divsChild>
                                                <w:div w:id="1407461290">
                                                  <w:marLeft w:val="0"/>
                                                  <w:marRight w:val="0"/>
                                                  <w:marTop w:val="0"/>
                                                  <w:marBottom w:val="0"/>
                                                  <w:divBdr>
                                                    <w:top w:val="none" w:sz="0" w:space="0" w:color="auto"/>
                                                    <w:left w:val="none" w:sz="0" w:space="0" w:color="auto"/>
                                                    <w:bottom w:val="none" w:sz="0" w:space="0" w:color="auto"/>
                                                    <w:right w:val="none" w:sz="0" w:space="0" w:color="auto"/>
                                                  </w:divBdr>
                                                  <w:divsChild>
                                                    <w:div w:id="931739217">
                                                      <w:marLeft w:val="0"/>
                                                      <w:marRight w:val="0"/>
                                                      <w:marTop w:val="0"/>
                                                      <w:marBottom w:val="0"/>
                                                      <w:divBdr>
                                                        <w:top w:val="none" w:sz="0" w:space="0" w:color="auto"/>
                                                        <w:left w:val="none" w:sz="0" w:space="0" w:color="auto"/>
                                                        <w:bottom w:val="none" w:sz="0" w:space="0" w:color="auto"/>
                                                        <w:right w:val="none" w:sz="0" w:space="0" w:color="auto"/>
                                                      </w:divBdr>
                                                    </w:div>
                                                    <w:div w:id="1031414141">
                                                      <w:marLeft w:val="0"/>
                                                      <w:marRight w:val="0"/>
                                                      <w:marTop w:val="0"/>
                                                      <w:marBottom w:val="0"/>
                                                      <w:divBdr>
                                                        <w:top w:val="none" w:sz="0" w:space="0" w:color="auto"/>
                                                        <w:left w:val="none" w:sz="0" w:space="0" w:color="auto"/>
                                                        <w:bottom w:val="none" w:sz="0" w:space="0" w:color="auto"/>
                                                        <w:right w:val="none" w:sz="0" w:space="0" w:color="auto"/>
                                                      </w:divBdr>
                                                      <w:divsChild>
                                                        <w:div w:id="13817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96544">
      <w:bodyDiv w:val="1"/>
      <w:marLeft w:val="0"/>
      <w:marRight w:val="0"/>
      <w:marTop w:val="0"/>
      <w:marBottom w:val="0"/>
      <w:divBdr>
        <w:top w:val="none" w:sz="0" w:space="0" w:color="auto"/>
        <w:left w:val="none" w:sz="0" w:space="0" w:color="auto"/>
        <w:bottom w:val="none" w:sz="0" w:space="0" w:color="auto"/>
        <w:right w:val="none" w:sz="0" w:space="0" w:color="auto"/>
      </w:divBdr>
    </w:div>
    <w:div w:id="1626232130">
      <w:bodyDiv w:val="1"/>
      <w:marLeft w:val="0"/>
      <w:marRight w:val="0"/>
      <w:marTop w:val="0"/>
      <w:marBottom w:val="0"/>
      <w:divBdr>
        <w:top w:val="none" w:sz="0" w:space="0" w:color="auto"/>
        <w:left w:val="none" w:sz="0" w:space="0" w:color="auto"/>
        <w:bottom w:val="none" w:sz="0" w:space="0" w:color="auto"/>
        <w:right w:val="none" w:sz="0" w:space="0" w:color="auto"/>
      </w:divBdr>
      <w:divsChild>
        <w:div w:id="1170365372">
          <w:marLeft w:val="0"/>
          <w:marRight w:val="0"/>
          <w:marTop w:val="220"/>
          <w:marBottom w:val="0"/>
          <w:divBdr>
            <w:top w:val="none" w:sz="0" w:space="0" w:color="auto"/>
            <w:left w:val="none" w:sz="0" w:space="0" w:color="auto"/>
            <w:bottom w:val="none" w:sz="0" w:space="0" w:color="auto"/>
            <w:right w:val="none" w:sz="0" w:space="0" w:color="auto"/>
          </w:divBdr>
        </w:div>
      </w:divsChild>
    </w:div>
    <w:div w:id="16485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2642</Words>
  <Characters>15062</Characters>
  <Application>Microsoft Office Word</Application>
  <DocSecurity>4</DocSecurity>
  <Lines>125</Lines>
  <Paragraphs>35</Paragraphs>
  <ScaleCrop>false</ScaleCrop>
  <LinksUpToDate>false</LinksUpToDate>
  <CharactersWithSpaces>17669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2013-09-20T14:23:00Z</dcterms:created>
  <dcterms:modified xsi:type="dcterms:W3CDTF">2013-09-20T14:23:00Z</dcterms:modified>
</cp:coreProperties>
</file>