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36" w:rsidRDefault="00CE0936" w:rsidP="00CE0936">
      <w:pPr>
        <w:widowControl w:val="0"/>
        <w:jc w:val="center"/>
        <w:rPr>
          <w:rFonts w:eastAsia="Times New Roman"/>
          <w:b/>
        </w:rPr>
      </w:pPr>
      <w:r w:rsidRPr="00BD6D7E">
        <w:rPr>
          <w:rFonts w:eastAsia="Times New Roman"/>
          <w:b/>
        </w:rPr>
        <w:t>UNITED STATES DISTRICT COURT</w:t>
      </w:r>
    </w:p>
    <w:p w:rsidR="00CF037E" w:rsidRDefault="00CE0936" w:rsidP="001B4AFC">
      <w:pPr>
        <w:widowControl w:val="0"/>
        <w:jc w:val="center"/>
        <w:rPr>
          <w:rFonts w:eastAsia="Times New Roman"/>
          <w:b/>
        </w:rPr>
      </w:pPr>
      <w:r w:rsidRPr="00BD6D7E">
        <w:rPr>
          <w:rFonts w:eastAsia="Times New Roman"/>
          <w:b/>
        </w:rPr>
        <w:t xml:space="preserve">DISTRICT OF </w:t>
      </w:r>
      <w:r w:rsidR="001B4AFC">
        <w:rPr>
          <w:rFonts w:eastAsia="Times New Roman"/>
          <w:b/>
        </w:rPr>
        <w:t>RHODE ISLAND</w:t>
      </w:r>
    </w:p>
    <w:p w:rsidR="00CE0936" w:rsidRPr="0002325A" w:rsidRDefault="00CE0936" w:rsidP="00CE0936">
      <w:pPr>
        <w:widowControl w:val="0"/>
        <w:jc w:val="center"/>
        <w:rPr>
          <w:rFonts w:eastAsia="Times New Roman"/>
        </w:rPr>
      </w:pPr>
    </w:p>
    <w:tbl>
      <w:tblPr>
        <w:tblW w:w="9360" w:type="dxa"/>
        <w:tblLayout w:type="fixed"/>
        <w:tblCellMar>
          <w:left w:w="115" w:type="dxa"/>
          <w:right w:w="0" w:type="dxa"/>
        </w:tblCellMar>
        <w:tblLook w:val="04A0"/>
      </w:tblPr>
      <w:tblGrid>
        <w:gridCol w:w="4579"/>
        <w:gridCol w:w="202"/>
        <w:gridCol w:w="4579"/>
      </w:tblGrid>
      <w:tr w:rsidR="00CE0936" w:rsidTr="002A4982">
        <w:tc>
          <w:tcPr>
            <w:tcW w:w="4579" w:type="dxa"/>
          </w:tcPr>
          <w:p w:rsidR="00CE0936" w:rsidRPr="004104D9" w:rsidRDefault="001B4AFC" w:rsidP="00CE0936">
            <w:pPr>
              <w:rPr>
                <w:b/>
                <w:szCs w:val="24"/>
              </w:rPr>
            </w:pPr>
            <w:r>
              <w:rPr>
                <w:b/>
                <w:szCs w:val="24"/>
              </w:rPr>
              <w:t>UNITED STATES OF AMERICA</w:t>
            </w:r>
            <w:r w:rsidR="00CE0936" w:rsidRPr="004104D9">
              <w:rPr>
                <w:b/>
                <w:szCs w:val="24"/>
              </w:rPr>
              <w:t>,</w:t>
            </w:r>
            <w:r w:rsidR="00CF037E" w:rsidRPr="004104D9">
              <w:rPr>
                <w:b/>
                <w:szCs w:val="24"/>
              </w:rPr>
              <w:t xml:space="preserve"> </w:t>
            </w:r>
          </w:p>
          <w:p w:rsidR="00CE0936" w:rsidRPr="004104D9" w:rsidRDefault="00CE0936" w:rsidP="004104D9">
            <w:pPr>
              <w:jc w:val="center"/>
              <w:rPr>
                <w:szCs w:val="24"/>
              </w:rPr>
            </w:pPr>
          </w:p>
          <w:p w:rsidR="00CE0936" w:rsidRPr="004104D9" w:rsidRDefault="00805100" w:rsidP="00805100">
            <w:pPr>
              <w:rPr>
                <w:szCs w:val="24"/>
              </w:rPr>
            </w:pPr>
            <w:r>
              <w:rPr>
                <w:szCs w:val="24"/>
              </w:rPr>
              <w:tab/>
            </w:r>
            <w:r w:rsidR="00CE0936" w:rsidRPr="004104D9">
              <w:rPr>
                <w:szCs w:val="24"/>
              </w:rPr>
              <w:t>Plaintiff,</w:t>
            </w:r>
          </w:p>
          <w:p w:rsidR="00CE0936" w:rsidRPr="004104D9" w:rsidRDefault="00CE0936" w:rsidP="004104D9">
            <w:pPr>
              <w:tabs>
                <w:tab w:val="left" w:pos="2175"/>
              </w:tabs>
              <w:rPr>
                <w:szCs w:val="24"/>
              </w:rPr>
            </w:pPr>
          </w:p>
          <w:p w:rsidR="00CF037E" w:rsidRPr="004104D9" w:rsidRDefault="00CE0936" w:rsidP="004104D9">
            <w:pPr>
              <w:tabs>
                <w:tab w:val="left" w:pos="2175"/>
              </w:tabs>
              <w:ind w:firstLine="720"/>
              <w:rPr>
                <w:szCs w:val="24"/>
              </w:rPr>
            </w:pPr>
            <w:r w:rsidRPr="004104D9">
              <w:rPr>
                <w:szCs w:val="24"/>
              </w:rPr>
              <w:t>v.</w:t>
            </w:r>
          </w:p>
          <w:p w:rsidR="00CF037E" w:rsidRPr="004104D9" w:rsidRDefault="00CF037E" w:rsidP="004104D9">
            <w:pPr>
              <w:tabs>
                <w:tab w:val="left" w:pos="2175"/>
              </w:tabs>
              <w:ind w:firstLine="720"/>
              <w:rPr>
                <w:szCs w:val="24"/>
              </w:rPr>
            </w:pPr>
          </w:p>
          <w:p w:rsidR="00DE1A3A" w:rsidRDefault="003B4E14" w:rsidP="004104D9">
            <w:pPr>
              <w:tabs>
                <w:tab w:val="left" w:pos="2175"/>
              </w:tabs>
              <w:rPr>
                <w:b/>
                <w:szCs w:val="24"/>
              </w:rPr>
            </w:pPr>
            <w:r w:rsidRPr="004104D9">
              <w:rPr>
                <w:b/>
                <w:szCs w:val="24"/>
              </w:rPr>
              <w:t xml:space="preserve">STATE OF </w:t>
            </w:r>
            <w:r w:rsidR="001B4AFC">
              <w:rPr>
                <w:b/>
                <w:szCs w:val="24"/>
              </w:rPr>
              <w:t>RHODE ISLAND</w:t>
            </w:r>
            <w:r w:rsidR="001B4AFC">
              <w:rPr>
                <w:szCs w:val="24"/>
              </w:rPr>
              <w:t xml:space="preserve"> and</w:t>
            </w:r>
            <w:r w:rsidR="001B4AFC">
              <w:rPr>
                <w:b/>
                <w:szCs w:val="24"/>
              </w:rPr>
              <w:t xml:space="preserve"> </w:t>
            </w:r>
          </w:p>
          <w:p w:rsidR="003B4E14" w:rsidRPr="004104D9" w:rsidRDefault="00B40D11" w:rsidP="004104D9">
            <w:pPr>
              <w:tabs>
                <w:tab w:val="left" w:pos="2175"/>
              </w:tabs>
              <w:rPr>
                <w:szCs w:val="24"/>
              </w:rPr>
            </w:pPr>
            <w:r w:rsidRPr="00B40D11">
              <w:rPr>
                <w:b/>
                <w:szCs w:val="24"/>
              </w:rPr>
              <w:t>CITY OF PROVIDENCE</w:t>
            </w:r>
            <w:r w:rsidR="003B4E14" w:rsidRPr="004104D9">
              <w:rPr>
                <w:b/>
                <w:szCs w:val="24"/>
              </w:rPr>
              <w:t xml:space="preserve">, </w:t>
            </w:r>
          </w:p>
          <w:p w:rsidR="003B4E14" w:rsidRPr="004104D9" w:rsidRDefault="003B4E14" w:rsidP="004104D9">
            <w:pPr>
              <w:tabs>
                <w:tab w:val="left" w:pos="2175"/>
              </w:tabs>
              <w:rPr>
                <w:szCs w:val="24"/>
              </w:rPr>
            </w:pPr>
          </w:p>
          <w:p w:rsidR="00CF037E" w:rsidRPr="004104D9" w:rsidRDefault="00805100" w:rsidP="00805100">
            <w:pPr>
              <w:rPr>
                <w:szCs w:val="24"/>
              </w:rPr>
            </w:pPr>
            <w:r>
              <w:rPr>
                <w:szCs w:val="24"/>
              </w:rPr>
              <w:tab/>
            </w:r>
            <w:r w:rsidR="00AE1202" w:rsidRPr="004104D9">
              <w:rPr>
                <w:szCs w:val="24"/>
              </w:rPr>
              <w:t>Defendant</w:t>
            </w:r>
            <w:r>
              <w:rPr>
                <w:szCs w:val="24"/>
              </w:rPr>
              <w:t>s</w:t>
            </w:r>
            <w:r w:rsidR="003B4E14" w:rsidRPr="004104D9">
              <w:rPr>
                <w:szCs w:val="24"/>
              </w:rPr>
              <w:t>.</w:t>
            </w:r>
          </w:p>
        </w:tc>
        <w:tc>
          <w:tcPr>
            <w:tcW w:w="202" w:type="dxa"/>
          </w:tcPr>
          <w:p w:rsidR="00CE0936" w:rsidRPr="004104D9" w:rsidRDefault="00CE0936" w:rsidP="004104D9">
            <w:pPr>
              <w:ind w:left="-100"/>
              <w:rPr>
                <w:szCs w:val="24"/>
              </w:rPr>
            </w:pPr>
          </w:p>
          <w:p w:rsidR="00CE0936" w:rsidRPr="004104D9" w:rsidRDefault="00CE0936" w:rsidP="004104D9">
            <w:pPr>
              <w:ind w:left="-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tc>
        <w:tc>
          <w:tcPr>
            <w:tcW w:w="4579" w:type="dxa"/>
          </w:tcPr>
          <w:p w:rsidR="00CE0936" w:rsidRPr="004104D9" w:rsidRDefault="00D13729" w:rsidP="00805100">
            <w:pPr>
              <w:rPr>
                <w:szCs w:val="24"/>
              </w:rPr>
            </w:pPr>
            <w:r>
              <w:rPr>
                <w:szCs w:val="24"/>
              </w:rPr>
              <w:t xml:space="preserve">Case No. </w:t>
            </w:r>
          </w:p>
          <w:p w:rsidR="00CE0936" w:rsidRPr="004104D9" w:rsidRDefault="00CE0936" w:rsidP="00CE0936">
            <w:pPr>
              <w:rPr>
                <w:szCs w:val="24"/>
              </w:rPr>
            </w:pPr>
          </w:p>
          <w:p w:rsidR="00CE0936" w:rsidRDefault="00CE0936" w:rsidP="001B4AFC">
            <w:pPr>
              <w:rPr>
                <w:szCs w:val="24"/>
              </w:rPr>
            </w:pPr>
            <w:r w:rsidRPr="004104D9">
              <w:rPr>
                <w:b/>
                <w:szCs w:val="24"/>
              </w:rPr>
              <w:t>COMPLAINT</w:t>
            </w:r>
            <w:r w:rsidR="00F225E7">
              <w:rPr>
                <w:b/>
                <w:szCs w:val="24"/>
              </w:rPr>
              <w:t xml:space="preserve"> FOR DECLARATORY AND INJUNCTIVE RELIEF </w:t>
            </w:r>
          </w:p>
          <w:p w:rsidR="002A4982" w:rsidRDefault="002A4982" w:rsidP="001B4AFC">
            <w:pPr>
              <w:rPr>
                <w:szCs w:val="24"/>
              </w:rPr>
            </w:pPr>
          </w:p>
          <w:p w:rsidR="002A4982" w:rsidRPr="002A4982" w:rsidRDefault="002A4982" w:rsidP="001B4AFC">
            <w:pPr>
              <w:rPr>
                <w:szCs w:val="24"/>
              </w:rPr>
            </w:pPr>
          </w:p>
        </w:tc>
      </w:tr>
    </w:tbl>
    <w:p w:rsidR="002A4982" w:rsidRDefault="002A4982">
      <w:pPr>
        <w:autoSpaceDE/>
        <w:autoSpaceDN/>
        <w:adjustRightInd/>
        <w:spacing w:after="200" w:line="276" w:lineRule="auto"/>
        <w:rPr>
          <w:szCs w:val="24"/>
        </w:rPr>
      </w:pPr>
    </w:p>
    <w:p w:rsidR="00370F37" w:rsidRDefault="00512B36" w:rsidP="00512B36">
      <w:pPr>
        <w:pStyle w:val="BodyText"/>
      </w:pPr>
      <w:r>
        <w:tab/>
        <w:t xml:space="preserve">The United States of America </w:t>
      </w:r>
      <w:r w:rsidR="00F7672C">
        <w:t xml:space="preserve">alleges that </w:t>
      </w:r>
      <w:r>
        <w:t>Defendants, the State of Rhode Island (“State”) and the City of Providence (</w:t>
      </w:r>
      <w:r w:rsidR="000B4431">
        <w:t>“City</w:t>
      </w:r>
      <w:r>
        <w:t>”)</w:t>
      </w:r>
      <w:r w:rsidR="000A7B12">
        <w:t>,</w:t>
      </w:r>
      <w:r>
        <w:t xml:space="preserve"> </w:t>
      </w:r>
      <w:r w:rsidR="00AD345F">
        <w:t xml:space="preserve">including the Providence Public School </w:t>
      </w:r>
      <w:r w:rsidR="00106F24">
        <w:t>Department</w:t>
      </w:r>
      <w:r w:rsidR="00AD345F">
        <w:t xml:space="preserve">, </w:t>
      </w:r>
      <w:r w:rsidR="00F7672C">
        <w:t xml:space="preserve">have discriminated against individuals with intellectual and developmental disabilities (“I/DD”) by unnecessarily segregating them or by </w:t>
      </w:r>
      <w:r w:rsidR="00D2634D">
        <w:t xml:space="preserve">placing </w:t>
      </w:r>
      <w:r w:rsidR="00F23E95">
        <w:t>them</w:t>
      </w:r>
      <w:r w:rsidR="00F7672C">
        <w:t xml:space="preserve"> at</w:t>
      </w:r>
      <w:r w:rsidR="009869C8">
        <w:t xml:space="preserve"> </w:t>
      </w:r>
      <w:r w:rsidR="00F7672C">
        <w:t xml:space="preserve">risk of segregation in violation of </w:t>
      </w:r>
      <w:r>
        <w:t xml:space="preserve">Title II of </w:t>
      </w:r>
      <w:r w:rsidRPr="00A3729E">
        <w:t xml:space="preserve">the Americans with Disabilities </w:t>
      </w:r>
      <w:r w:rsidRPr="002A4982">
        <w:t>Act</w:t>
      </w:r>
      <w:r w:rsidRPr="00A3729E">
        <w:t xml:space="preserve"> of 1990 (“ADA”), 42 U.S.C. §§ 12131-12134</w:t>
      </w:r>
      <w:r w:rsidR="00F7672C">
        <w:t xml:space="preserve">. Specifically, Defendants </w:t>
      </w:r>
      <w:r w:rsidR="0098076E">
        <w:t xml:space="preserve">have </w:t>
      </w:r>
      <w:r w:rsidR="00F7672C">
        <w:t xml:space="preserve">unnecessarily segregated </w:t>
      </w:r>
      <w:r w:rsidR="00E075ED">
        <w:t xml:space="preserve">approximately </w:t>
      </w:r>
      <w:r w:rsidR="00766F26">
        <w:t>90</w:t>
      </w:r>
      <w:r w:rsidR="004D2608">
        <w:t xml:space="preserve"> </w:t>
      </w:r>
      <w:r w:rsidR="00F7672C">
        <w:t xml:space="preserve">individuals </w:t>
      </w:r>
      <w:r w:rsidR="004D2608">
        <w:t xml:space="preserve">with </w:t>
      </w:r>
      <w:r w:rsidR="009D2E94">
        <w:t>I/DD</w:t>
      </w:r>
      <w:r w:rsidR="004D2608">
        <w:t xml:space="preserve"> </w:t>
      </w:r>
      <w:r w:rsidR="006778E6">
        <w:t xml:space="preserve">in </w:t>
      </w:r>
      <w:r w:rsidR="006778E6" w:rsidRPr="00F5050C">
        <w:t xml:space="preserve">a sheltered workshop and </w:t>
      </w:r>
      <w:r w:rsidR="005B02DA">
        <w:t xml:space="preserve">segregated </w:t>
      </w:r>
      <w:r w:rsidR="006778E6" w:rsidRPr="00F5050C">
        <w:t>day program</w:t>
      </w:r>
      <w:r w:rsidR="00370F37">
        <w:t xml:space="preserve"> </w:t>
      </w:r>
      <w:r w:rsidR="0067091F">
        <w:t>in North Providence, Rhode Island</w:t>
      </w:r>
      <w:r w:rsidR="00AE2E7D">
        <w:t>,</w:t>
      </w:r>
      <w:r w:rsidR="0067091F">
        <w:t xml:space="preserve"> </w:t>
      </w:r>
      <w:r w:rsidR="00370F37">
        <w:t xml:space="preserve">and </w:t>
      </w:r>
      <w:r w:rsidR="00C82F39">
        <w:t>have placed</w:t>
      </w:r>
      <w:r w:rsidR="00D01DCB">
        <w:t xml:space="preserve"> </w:t>
      </w:r>
      <w:r w:rsidR="006778E6">
        <w:t xml:space="preserve">approximately </w:t>
      </w:r>
      <w:r w:rsidR="00814015">
        <w:t>85</w:t>
      </w:r>
      <w:r w:rsidR="00370F37">
        <w:t xml:space="preserve"> </w:t>
      </w:r>
      <w:r w:rsidR="006778E6">
        <w:t xml:space="preserve">public school </w:t>
      </w:r>
      <w:r w:rsidR="00370F37">
        <w:t>students with I/DD</w:t>
      </w:r>
      <w:r w:rsidR="00D01DCB">
        <w:t xml:space="preserve"> </w:t>
      </w:r>
      <w:r w:rsidR="0067091F">
        <w:t xml:space="preserve">from the Providence Public School </w:t>
      </w:r>
      <w:r w:rsidR="00106F24">
        <w:t>Department</w:t>
      </w:r>
      <w:r w:rsidR="0067091F">
        <w:t xml:space="preserve"> </w:t>
      </w:r>
      <w:r w:rsidR="00D01DCB">
        <w:t xml:space="preserve">at risk of </w:t>
      </w:r>
      <w:r w:rsidR="006778E6">
        <w:t xml:space="preserve">unnecessary </w:t>
      </w:r>
      <w:r w:rsidR="00D01DCB">
        <w:t xml:space="preserve">segregation in </w:t>
      </w:r>
      <w:r w:rsidR="006778E6">
        <w:t xml:space="preserve">that </w:t>
      </w:r>
      <w:r w:rsidR="008E1B4F">
        <w:t xml:space="preserve">same </w:t>
      </w:r>
      <w:r w:rsidR="0098076E">
        <w:t xml:space="preserve">adult </w:t>
      </w:r>
      <w:r w:rsidR="00ED7B56">
        <w:t xml:space="preserve">day </w:t>
      </w:r>
      <w:r w:rsidR="0098076E">
        <w:t xml:space="preserve">activity service </w:t>
      </w:r>
      <w:r w:rsidR="006778E6">
        <w:t>program</w:t>
      </w:r>
      <w:r w:rsidR="0098076E">
        <w:t xml:space="preserve">.  </w:t>
      </w:r>
      <w:r w:rsidR="00370F37">
        <w:t>In support thereof, the United States pleads as follows:</w:t>
      </w:r>
    </w:p>
    <w:p w:rsidR="00FA278E" w:rsidRDefault="00FA278E" w:rsidP="00FA278E">
      <w:pPr>
        <w:pStyle w:val="Heading1"/>
      </w:pPr>
      <w:r>
        <w:t>INTRODUCTION</w:t>
      </w:r>
    </w:p>
    <w:p w:rsidR="002A6E0E" w:rsidRDefault="009C3CA2" w:rsidP="00625672">
      <w:pPr>
        <w:pStyle w:val="ListParagraph"/>
        <w:numPr>
          <w:ilvl w:val="0"/>
          <w:numId w:val="2"/>
        </w:numPr>
        <w:spacing w:line="480" w:lineRule="auto"/>
        <w:ind w:left="0" w:firstLine="720"/>
        <w:rPr>
          <w:szCs w:val="24"/>
        </w:rPr>
      </w:pPr>
      <w:r w:rsidRPr="002A6E0E">
        <w:rPr>
          <w:szCs w:val="24"/>
        </w:rPr>
        <w:t xml:space="preserve">In Rhode Island, day activity services for individuals with I/DD include </w:t>
      </w:r>
      <w:r w:rsidR="00F5050C" w:rsidRPr="002A6E0E">
        <w:rPr>
          <w:szCs w:val="24"/>
        </w:rPr>
        <w:t xml:space="preserve">facility-based </w:t>
      </w:r>
      <w:r w:rsidRPr="002A6E0E">
        <w:rPr>
          <w:szCs w:val="24"/>
        </w:rPr>
        <w:t>day programs</w:t>
      </w:r>
      <w:r w:rsidR="00814015">
        <w:rPr>
          <w:szCs w:val="24"/>
        </w:rPr>
        <w:t xml:space="preserve">, facility-based </w:t>
      </w:r>
      <w:r w:rsidR="00F5050C" w:rsidRPr="002A6E0E">
        <w:rPr>
          <w:szCs w:val="24"/>
        </w:rPr>
        <w:t xml:space="preserve">sheltered workshops, </w:t>
      </w:r>
      <w:r w:rsidRPr="002A6E0E">
        <w:rPr>
          <w:szCs w:val="24"/>
        </w:rPr>
        <w:t>integrated</w:t>
      </w:r>
      <w:r w:rsidR="00F5050C" w:rsidRPr="002A6E0E">
        <w:rPr>
          <w:szCs w:val="24"/>
        </w:rPr>
        <w:t xml:space="preserve"> </w:t>
      </w:r>
      <w:r w:rsidRPr="002A6E0E">
        <w:rPr>
          <w:szCs w:val="24"/>
        </w:rPr>
        <w:t xml:space="preserve">day </w:t>
      </w:r>
      <w:r w:rsidR="00F5050C" w:rsidRPr="002A6E0E">
        <w:rPr>
          <w:szCs w:val="24"/>
        </w:rPr>
        <w:t>services</w:t>
      </w:r>
      <w:r w:rsidRPr="002A6E0E">
        <w:rPr>
          <w:szCs w:val="24"/>
        </w:rPr>
        <w:t>, integrated supported employment</w:t>
      </w:r>
      <w:r w:rsidR="00F5050C" w:rsidRPr="002A6E0E">
        <w:rPr>
          <w:szCs w:val="24"/>
        </w:rPr>
        <w:t>,</w:t>
      </w:r>
      <w:r w:rsidR="00F5050C">
        <w:rPr>
          <w:szCs w:val="24"/>
        </w:rPr>
        <w:t xml:space="preserve"> and group employment</w:t>
      </w:r>
      <w:r>
        <w:rPr>
          <w:szCs w:val="24"/>
        </w:rPr>
        <w:t>.</w:t>
      </w:r>
      <w:r w:rsidR="00F5050C">
        <w:rPr>
          <w:szCs w:val="24"/>
        </w:rPr>
        <w:t xml:space="preserve"> </w:t>
      </w:r>
      <w:r w:rsidR="005B02DA">
        <w:rPr>
          <w:szCs w:val="24"/>
        </w:rPr>
        <w:t xml:space="preserve"> </w:t>
      </w:r>
    </w:p>
    <w:p w:rsidR="00DE765E" w:rsidRDefault="00ED7B56">
      <w:pPr>
        <w:pStyle w:val="ListParagraph"/>
        <w:numPr>
          <w:ilvl w:val="0"/>
          <w:numId w:val="2"/>
        </w:numPr>
        <w:spacing w:line="480" w:lineRule="auto"/>
        <w:ind w:left="0" w:firstLine="720"/>
      </w:pPr>
      <w:r w:rsidRPr="002A6E0E">
        <w:t>Training Thru Placement</w:t>
      </w:r>
      <w:r w:rsidR="005042B9">
        <w:t>, Inc.</w:t>
      </w:r>
      <w:r w:rsidR="00D8133E" w:rsidRPr="002A6E0E">
        <w:t xml:space="preserve"> (“TTP”)</w:t>
      </w:r>
      <w:r w:rsidR="00597F7F" w:rsidRPr="002A6E0E">
        <w:t xml:space="preserve"> is a </w:t>
      </w:r>
      <w:r w:rsidR="00597F7F" w:rsidRPr="005B02DA">
        <w:rPr>
          <w:szCs w:val="24"/>
        </w:rPr>
        <w:t>segregated</w:t>
      </w:r>
      <w:r w:rsidR="00597F7F" w:rsidRPr="002A6E0E">
        <w:t xml:space="preserve"> day activity </w:t>
      </w:r>
      <w:r w:rsidR="00814015">
        <w:t xml:space="preserve">service </w:t>
      </w:r>
      <w:r w:rsidR="00597F7F" w:rsidRPr="002A6E0E">
        <w:t>program</w:t>
      </w:r>
      <w:r>
        <w:t xml:space="preserve"> in North Providence</w:t>
      </w:r>
      <w:r w:rsidR="00597F7F">
        <w:t xml:space="preserve"> that</w:t>
      </w:r>
      <w:r>
        <w:t xml:space="preserve"> </w:t>
      </w:r>
      <w:r w:rsidR="002A6E0E">
        <w:t>is license</w:t>
      </w:r>
      <w:r w:rsidR="005B02DA">
        <w:t>d and funded by the State</w:t>
      </w:r>
      <w:r w:rsidR="002A6E0E">
        <w:t xml:space="preserve"> to provide both sheltered </w:t>
      </w:r>
      <w:r w:rsidR="002A6E0E">
        <w:lastRenderedPageBreak/>
        <w:t xml:space="preserve">workshop and day program services to </w:t>
      </w:r>
      <w:r w:rsidR="008E1B4F">
        <w:t xml:space="preserve">approximately </w:t>
      </w:r>
      <w:r w:rsidR="009D2E94">
        <w:t>90</w:t>
      </w:r>
      <w:r w:rsidR="008E1B4F">
        <w:t xml:space="preserve"> individuals with I/DD in its </w:t>
      </w:r>
      <w:r w:rsidR="002A6E0E">
        <w:t xml:space="preserve">facility-based </w:t>
      </w:r>
      <w:r w:rsidR="00F94FF4">
        <w:t>program</w:t>
      </w:r>
      <w:r w:rsidR="00597F7F">
        <w:t>.</w:t>
      </w:r>
      <w:r w:rsidR="00E050A6">
        <w:t xml:space="preserve"> </w:t>
      </w:r>
    </w:p>
    <w:p w:rsidR="00DE765E" w:rsidRDefault="00625672">
      <w:pPr>
        <w:pStyle w:val="ListParagraph"/>
        <w:numPr>
          <w:ilvl w:val="0"/>
          <w:numId w:val="2"/>
        </w:numPr>
        <w:spacing w:line="480" w:lineRule="auto"/>
        <w:ind w:left="0" w:firstLine="720"/>
      </w:pPr>
      <w:r>
        <w:t xml:space="preserve">The TTP site is located in a dilapidated former elementary school in a residential neighborhood, without easy access to retail businesses, offices, or public spaces. Individuals with I/DD typically remain at TTP for </w:t>
      </w:r>
      <w:r w:rsidR="00B4638B" w:rsidRPr="00B4638B">
        <w:t xml:space="preserve">15-30 </w:t>
      </w:r>
      <w:r>
        <w:t>years.</w:t>
      </w:r>
    </w:p>
    <w:p w:rsidR="00DE765E" w:rsidRDefault="00597F7F">
      <w:pPr>
        <w:pStyle w:val="ListParagraph"/>
        <w:numPr>
          <w:ilvl w:val="0"/>
          <w:numId w:val="2"/>
        </w:numPr>
        <w:spacing w:line="480" w:lineRule="auto"/>
        <w:ind w:left="0" w:firstLine="720"/>
      </w:pPr>
      <w:r>
        <w:t>I</w:t>
      </w:r>
      <w:r w:rsidR="008E1B4F">
        <w:t>ndividuals</w:t>
      </w:r>
      <w:r>
        <w:t xml:space="preserve"> with I/DD at TTP</w:t>
      </w:r>
      <w:r w:rsidR="008E1B4F">
        <w:t xml:space="preserve"> spend their day </w:t>
      </w:r>
      <w:r w:rsidR="009869C8">
        <w:t xml:space="preserve">packaging and labeling medical supplies, wrapping television remote controls in plastic, </w:t>
      </w:r>
      <w:r w:rsidR="00625672">
        <w:t xml:space="preserve">or </w:t>
      </w:r>
      <w:r w:rsidR="008E1B4F">
        <w:t>hand-sorting jewelry</w:t>
      </w:r>
      <w:r w:rsidR="00625672">
        <w:t>.  When not performing work tasks, they</w:t>
      </w:r>
      <w:r w:rsidR="002B28F4" w:rsidRPr="002A6E0E">
        <w:t xml:space="preserve"> </w:t>
      </w:r>
      <w:r w:rsidR="002A6E0E" w:rsidRPr="002A6E0E">
        <w:t>engag</w:t>
      </w:r>
      <w:r w:rsidR="00625672">
        <w:t>e</w:t>
      </w:r>
      <w:r w:rsidR="00486B3F">
        <w:t xml:space="preserve"> in TTP’s day program </w:t>
      </w:r>
      <w:r w:rsidR="00F94FF4" w:rsidRPr="002A6E0E">
        <w:t xml:space="preserve">activities like </w:t>
      </w:r>
      <w:r w:rsidR="002B28F4" w:rsidRPr="002A6E0E">
        <w:t>playing cards</w:t>
      </w:r>
      <w:r w:rsidR="002A6E0E" w:rsidRPr="002A6E0E">
        <w:t>, coloring,</w:t>
      </w:r>
      <w:r w:rsidR="00900256" w:rsidRPr="002A6E0E">
        <w:t xml:space="preserve"> </w:t>
      </w:r>
      <w:r w:rsidR="002B28F4" w:rsidRPr="002A6E0E">
        <w:t xml:space="preserve">and socializing on the </w:t>
      </w:r>
      <w:r w:rsidR="009C3CA2" w:rsidRPr="002A6E0E">
        <w:t>facility</w:t>
      </w:r>
      <w:r w:rsidR="002B28F4" w:rsidRPr="002A6E0E">
        <w:t xml:space="preserve"> floor</w:t>
      </w:r>
      <w:r w:rsidR="008E1B4F" w:rsidRPr="002A6E0E">
        <w:t>.</w:t>
      </w:r>
      <w:r w:rsidR="008E1B4F">
        <w:t xml:space="preserve"> </w:t>
      </w:r>
    </w:p>
    <w:p w:rsidR="00DE765E" w:rsidRDefault="006E1F8F">
      <w:pPr>
        <w:pStyle w:val="ListParagraph"/>
        <w:widowControl w:val="0"/>
        <w:numPr>
          <w:ilvl w:val="0"/>
          <w:numId w:val="2"/>
        </w:numPr>
        <w:spacing w:line="480" w:lineRule="auto"/>
        <w:ind w:left="0" w:firstLine="720"/>
      </w:pPr>
      <w:r>
        <w:t xml:space="preserve">TTP service recipients have been paid </w:t>
      </w:r>
      <w:r w:rsidR="00597F7F">
        <w:t xml:space="preserve">extremely </w:t>
      </w:r>
      <w:r>
        <w:t>low wages in violation o</w:t>
      </w:r>
      <w:r w:rsidR="00587ABE">
        <w:t>f the Fair Labor Standards Act</w:t>
      </w:r>
      <w:r w:rsidR="00092811">
        <w:t xml:space="preserve"> (</w:t>
      </w:r>
      <w:r w:rsidR="009869C8">
        <w:t>“</w:t>
      </w:r>
      <w:r w:rsidR="00092811">
        <w:t>FLSA</w:t>
      </w:r>
      <w:r w:rsidR="009869C8">
        <w:t>”</w:t>
      </w:r>
      <w:r w:rsidR="00092811">
        <w:t>)</w:t>
      </w:r>
      <w:r w:rsidR="00587ABE">
        <w:t xml:space="preserve">. </w:t>
      </w:r>
      <w:r w:rsidR="009818B6">
        <w:t xml:space="preserve"> </w:t>
      </w:r>
      <w:r w:rsidR="00ED60FC" w:rsidRPr="00ED60FC">
        <w:rPr>
          <w:i/>
        </w:rPr>
        <w:t>See</w:t>
      </w:r>
      <w:r w:rsidR="00453AC3">
        <w:t xml:space="preserve"> </w:t>
      </w:r>
      <w:r w:rsidR="00FC7B1C" w:rsidRPr="00453AC3">
        <w:t>Letter</w:t>
      </w:r>
      <w:r w:rsidR="00FC7B1C">
        <w:t xml:space="preserve"> to TTP </w:t>
      </w:r>
      <w:r w:rsidR="00FC7B1C" w:rsidRPr="00FC7B1C">
        <w:t>from the United States Department of Labor (“DOL”)</w:t>
      </w:r>
      <w:r w:rsidR="00C82F39">
        <w:t xml:space="preserve"> (</w:t>
      </w:r>
      <w:r w:rsidR="00FC7B1C">
        <w:t>Jan</w:t>
      </w:r>
      <w:r w:rsidR="00C82F39">
        <w:t>.</w:t>
      </w:r>
      <w:r w:rsidR="00FC7B1C">
        <w:t xml:space="preserve"> 14, 2013</w:t>
      </w:r>
      <w:r w:rsidR="00E6553D">
        <w:t>)</w:t>
      </w:r>
      <w:r w:rsidR="00FC7B1C">
        <w:t xml:space="preserve"> </w:t>
      </w:r>
      <w:r w:rsidR="00E6553D">
        <w:t xml:space="preserve">(on file with </w:t>
      </w:r>
      <w:r w:rsidR="00180226">
        <w:t>DOL</w:t>
      </w:r>
      <w:r w:rsidR="00E6553D">
        <w:t xml:space="preserve">) </w:t>
      </w:r>
      <w:r w:rsidR="00FC7B1C">
        <w:t>(detailing</w:t>
      </w:r>
      <w:r w:rsidR="00607EE8">
        <w:t xml:space="preserve"> DOL’s conclusions, based on its targeted investigation, </w:t>
      </w:r>
      <w:r w:rsidR="00FC7B1C" w:rsidRPr="00FC7B1C">
        <w:t>that TTP had violated provisions of the FLSA pertaining to special minimum wage rate cer</w:t>
      </w:r>
      <w:r w:rsidR="00607EE8">
        <w:t>tificates (“14(c) certificates”</w:t>
      </w:r>
      <w:r w:rsidR="00092811">
        <w:t>)</w:t>
      </w:r>
      <w:r w:rsidR="001123C4">
        <w:t>,</w:t>
      </w:r>
      <w:r w:rsidR="00FC7B1C" w:rsidRPr="00802B83">
        <w:rPr>
          <w:i/>
        </w:rPr>
        <w:t xml:space="preserve"> </w:t>
      </w:r>
      <w:r w:rsidR="00607EE8">
        <w:t>29 U.S.C. § 214(c))</w:t>
      </w:r>
      <w:r w:rsidR="00F8143D">
        <w:t>; Letter to TTP from DOL (June 12, 2013)</w:t>
      </w:r>
      <w:r w:rsidR="001E1663">
        <w:t xml:space="preserve"> </w:t>
      </w:r>
      <w:r w:rsidR="009818B6" w:rsidRPr="009818B6">
        <w:t xml:space="preserve">(on file with DOL) </w:t>
      </w:r>
      <w:r w:rsidR="001E1663">
        <w:t xml:space="preserve">(notifying TTP </w:t>
      </w:r>
      <w:r w:rsidR="001E1663" w:rsidRPr="00984850">
        <w:t xml:space="preserve">that </w:t>
      </w:r>
      <w:r w:rsidR="001E1663">
        <w:t xml:space="preserve">all </w:t>
      </w:r>
      <w:r w:rsidR="001E1663" w:rsidRPr="00984850">
        <w:t xml:space="preserve">special minimum wage certificates issued by </w:t>
      </w:r>
      <w:r w:rsidR="001E1663">
        <w:t>DOL in effect</w:t>
      </w:r>
      <w:r w:rsidR="001E1663" w:rsidRPr="00984850">
        <w:t xml:space="preserve"> </w:t>
      </w:r>
      <w:r w:rsidR="001E1663">
        <w:t>from</w:t>
      </w:r>
      <w:r w:rsidR="001E1663" w:rsidRPr="00984850">
        <w:t xml:space="preserve"> June 1, 2010 </w:t>
      </w:r>
      <w:r w:rsidR="001E1663">
        <w:t xml:space="preserve">until January 31, 2013 </w:t>
      </w:r>
      <w:r w:rsidR="001E1663" w:rsidRPr="00984850">
        <w:t xml:space="preserve">are </w:t>
      </w:r>
      <w:r w:rsidR="001E1663">
        <w:t>revoked</w:t>
      </w:r>
      <w:r w:rsidR="001E1663" w:rsidRPr="00984850">
        <w:t xml:space="preserve"> and that all covered employees performing work subject to the FLSA </w:t>
      </w:r>
      <w:r w:rsidR="001E1663">
        <w:t>between June 1, 2010</w:t>
      </w:r>
      <w:r w:rsidR="001E1663" w:rsidRPr="00984850">
        <w:t xml:space="preserve"> </w:t>
      </w:r>
      <w:r w:rsidR="001E1663">
        <w:t xml:space="preserve">and January 31, 2013 </w:t>
      </w:r>
      <w:r w:rsidR="001E1663" w:rsidRPr="00984850">
        <w:t xml:space="preserve">must be paid no less than </w:t>
      </w:r>
      <w:r w:rsidR="001E1663">
        <w:t xml:space="preserve">the </w:t>
      </w:r>
      <w:r w:rsidR="009818B6">
        <w:t>f</w:t>
      </w:r>
      <w:r w:rsidR="001E1663">
        <w:t xml:space="preserve">ederal </w:t>
      </w:r>
      <w:r w:rsidR="001E1663" w:rsidRPr="00984850">
        <w:t>minimum wage for all hours worked.</w:t>
      </w:r>
      <w:r w:rsidR="009818B6">
        <w:t>)</w:t>
      </w:r>
      <w:r w:rsidR="00FC7B1C">
        <w:t xml:space="preserve">. </w:t>
      </w:r>
      <w:r w:rsidR="00F94FF4">
        <w:t>TTP has reported that i</w:t>
      </w:r>
      <w:r w:rsidR="00587ABE" w:rsidRPr="00587ABE">
        <w:t>ndividuals</w:t>
      </w:r>
      <w:r w:rsidR="00F94FF4">
        <w:t xml:space="preserve"> in its facility </w:t>
      </w:r>
      <w:r w:rsidR="00587ABE" w:rsidRPr="00587ABE">
        <w:t>make the average hourly wage of $1.57 per hour</w:t>
      </w:r>
      <w:r w:rsidR="00625672">
        <w:t>,</w:t>
      </w:r>
      <w:r w:rsidR="00587ABE" w:rsidRPr="00587ABE">
        <w:t xml:space="preserve"> with one individual making as little as 14</w:t>
      </w:r>
      <w:r w:rsidR="001123C4">
        <w:t>¢</w:t>
      </w:r>
      <w:r w:rsidR="00587ABE" w:rsidRPr="00587ABE">
        <w:t xml:space="preserve"> per hour.</w:t>
      </w:r>
      <w:r w:rsidR="00DC4663">
        <w:rPr>
          <w:rStyle w:val="FootnoteReference"/>
        </w:rPr>
        <w:footnoteReference w:id="1"/>
      </w:r>
      <w:r w:rsidR="00587ABE">
        <w:t xml:space="preserve"> </w:t>
      </w:r>
    </w:p>
    <w:p w:rsidR="00DE765E" w:rsidRDefault="00FC7B1C">
      <w:pPr>
        <w:pStyle w:val="ListParagraph"/>
        <w:widowControl w:val="0"/>
        <w:numPr>
          <w:ilvl w:val="0"/>
          <w:numId w:val="2"/>
        </w:numPr>
        <w:spacing w:line="480" w:lineRule="auto"/>
        <w:ind w:left="0" w:firstLine="720"/>
      </w:pPr>
      <w:r>
        <w:t xml:space="preserve">Many persons with I/DD who receive services at TTP are capable of, and not </w:t>
      </w:r>
      <w:r>
        <w:lastRenderedPageBreak/>
        <w:t>opposed to, receiving</w:t>
      </w:r>
      <w:r w:rsidR="00CE2B7E">
        <w:t xml:space="preserve"> supported employment and integrated day services</w:t>
      </w:r>
      <w:r>
        <w:t xml:space="preserve"> where they</w:t>
      </w:r>
      <w:r w:rsidR="00CE2B7E">
        <w:t xml:space="preserve"> would have the opportunity to access </w:t>
      </w:r>
      <w:r>
        <w:t xml:space="preserve">individual jobs in typical work settings that pay minimum wage or higher, and to participate in </w:t>
      </w:r>
      <w:r w:rsidR="00F63072">
        <w:t xml:space="preserve">self-directed activities in the community when they are not receiving employment or residential services. </w:t>
      </w:r>
    </w:p>
    <w:p w:rsidR="00DE765E" w:rsidRDefault="00D8133E">
      <w:pPr>
        <w:pStyle w:val="ListParagraph"/>
        <w:widowControl w:val="0"/>
        <w:numPr>
          <w:ilvl w:val="0"/>
          <w:numId w:val="2"/>
        </w:numPr>
        <w:spacing w:line="480" w:lineRule="auto"/>
        <w:ind w:left="0" w:firstLine="720"/>
      </w:pPr>
      <w:r>
        <w:t>The Harold A. Birch Vocat</w:t>
      </w:r>
      <w:r w:rsidR="00180BB9">
        <w:t>ional Program (“Birch”)</w:t>
      </w:r>
      <w:r>
        <w:t xml:space="preserve"> is a </w:t>
      </w:r>
      <w:r w:rsidR="00F845F7">
        <w:t xml:space="preserve">self-contained </w:t>
      </w:r>
      <w:r>
        <w:t xml:space="preserve">special education program for </w:t>
      </w:r>
      <w:r w:rsidR="00075AE9">
        <w:t xml:space="preserve">approximately </w:t>
      </w:r>
      <w:r w:rsidR="0006261A">
        <w:t>85</w:t>
      </w:r>
      <w:r w:rsidR="00075AE9">
        <w:t xml:space="preserve"> </w:t>
      </w:r>
      <w:r>
        <w:t>students</w:t>
      </w:r>
      <w:r w:rsidR="00F845F7">
        <w:t xml:space="preserve"> with I/DD</w:t>
      </w:r>
      <w:r w:rsidR="00E050A6">
        <w:t>,</w:t>
      </w:r>
      <w:r>
        <w:t xml:space="preserve"> ages 14-21</w:t>
      </w:r>
      <w:r w:rsidR="00E050A6">
        <w:t xml:space="preserve">, </w:t>
      </w:r>
      <w:r>
        <w:t xml:space="preserve">located inside </w:t>
      </w:r>
      <w:r w:rsidR="00075AE9">
        <w:t xml:space="preserve">a </w:t>
      </w:r>
      <w:r>
        <w:t>wing of Mount Pleasant High School</w:t>
      </w:r>
      <w:r w:rsidR="00F845F7">
        <w:t xml:space="preserve"> in</w:t>
      </w:r>
      <w:r>
        <w:t xml:space="preserve"> Providence</w:t>
      </w:r>
      <w:r w:rsidR="00073125">
        <w:t>, Rhode Island</w:t>
      </w:r>
      <w:r>
        <w:t>.</w:t>
      </w:r>
      <w:r w:rsidR="00075AE9">
        <w:t xml:space="preserve"> </w:t>
      </w:r>
      <w:r w:rsidR="00073125">
        <w:t xml:space="preserve"> </w:t>
      </w:r>
      <w:r w:rsidR="00075AE9">
        <w:t xml:space="preserve">Birch operates a </w:t>
      </w:r>
      <w:r w:rsidR="00F845F7">
        <w:t xml:space="preserve">segregated </w:t>
      </w:r>
      <w:r w:rsidR="00075AE9">
        <w:t xml:space="preserve">sheltered workshop inside </w:t>
      </w:r>
      <w:r w:rsidR="0035483A">
        <w:t xml:space="preserve">the school </w:t>
      </w:r>
      <w:r w:rsidR="00075AE9">
        <w:t>as part of its daily school program</w:t>
      </w:r>
      <w:r w:rsidR="00FB7FF8">
        <w:t xml:space="preserve"> for students with I/DD</w:t>
      </w:r>
      <w:r w:rsidR="00075AE9">
        <w:t xml:space="preserve">. </w:t>
      </w:r>
    </w:p>
    <w:p w:rsidR="00DE765E" w:rsidRDefault="00764824">
      <w:pPr>
        <w:pStyle w:val="ListParagraph"/>
        <w:widowControl w:val="0"/>
        <w:numPr>
          <w:ilvl w:val="0"/>
          <w:numId w:val="2"/>
        </w:numPr>
        <w:spacing w:line="480" w:lineRule="auto"/>
        <w:ind w:left="0" w:firstLine="720"/>
      </w:pPr>
      <w:r>
        <w:t>Beginning at age 14</w:t>
      </w:r>
      <w:r w:rsidR="00075AE9">
        <w:t xml:space="preserve">, students with I/DD </w:t>
      </w:r>
      <w:r>
        <w:t xml:space="preserve">in Birch’s sheltered workshop </w:t>
      </w:r>
      <w:r w:rsidR="009C3CA2">
        <w:t>have</w:t>
      </w:r>
      <w:r>
        <w:t xml:space="preserve"> been required to</w:t>
      </w:r>
      <w:r w:rsidR="009C3CA2">
        <w:t xml:space="preserve"> </w:t>
      </w:r>
      <w:r w:rsidR="00E050A6">
        <w:t>perform</w:t>
      </w:r>
      <w:r w:rsidR="007A495C">
        <w:t xml:space="preserve"> </w:t>
      </w:r>
      <w:r w:rsidR="00E050A6">
        <w:t xml:space="preserve">various mundane tasks, including </w:t>
      </w:r>
      <w:r w:rsidR="00075AE9">
        <w:t>hand-sort</w:t>
      </w:r>
      <w:r w:rsidR="00E050A6">
        <w:t>ing</w:t>
      </w:r>
      <w:r w:rsidR="00075AE9">
        <w:t xml:space="preserve"> </w:t>
      </w:r>
      <w:r w:rsidR="00FB7FF8">
        <w:t>and a</w:t>
      </w:r>
      <w:r w:rsidR="00E050A6">
        <w:t>ssembling</w:t>
      </w:r>
      <w:r w:rsidR="00FB7FF8">
        <w:t xml:space="preserve"> jewelry</w:t>
      </w:r>
      <w:r>
        <w:t xml:space="preserve"> and</w:t>
      </w:r>
      <w:r w:rsidR="00FB7FF8">
        <w:t xml:space="preserve"> </w:t>
      </w:r>
      <w:r w:rsidR="00A77F95">
        <w:t>hand-</w:t>
      </w:r>
      <w:r w:rsidR="00FB7FF8">
        <w:t>sort</w:t>
      </w:r>
      <w:r w:rsidR="00E050A6">
        <w:t>ing</w:t>
      </w:r>
      <w:r w:rsidR="00FB7FF8">
        <w:t xml:space="preserve"> buttons, </w:t>
      </w:r>
      <w:r w:rsidR="009C3CA2">
        <w:t>in exchange for subminimum or no wages.</w:t>
      </w:r>
      <w:r w:rsidR="00FB7FF8">
        <w:t xml:space="preserve"> </w:t>
      </w:r>
      <w:r w:rsidR="00E050A6">
        <w:t xml:space="preserve">Birch students </w:t>
      </w:r>
      <w:r w:rsidR="00FB7FF8">
        <w:t xml:space="preserve">have </w:t>
      </w:r>
      <w:r w:rsidR="009C3CA2">
        <w:t xml:space="preserve">also </w:t>
      </w:r>
      <w:r w:rsidR="00FB7FF8">
        <w:t>completed contract work for TTP.</w:t>
      </w:r>
      <w:r w:rsidR="00F57F26">
        <w:t xml:space="preserve"> </w:t>
      </w:r>
    </w:p>
    <w:p w:rsidR="00DE765E" w:rsidRDefault="00CA4A4A">
      <w:pPr>
        <w:pStyle w:val="ListParagraph"/>
        <w:widowControl w:val="0"/>
        <w:numPr>
          <w:ilvl w:val="0"/>
          <w:numId w:val="2"/>
        </w:numPr>
        <w:spacing w:line="480" w:lineRule="auto"/>
        <w:ind w:left="0" w:firstLine="720"/>
      </w:pPr>
      <w:r>
        <w:t xml:space="preserve">Birch, through its sheltered workshop program, has served as a direct pipeline to TTP, channeling students from a children’s sheltered workshop to an adult workshop. </w:t>
      </w:r>
      <w:r w:rsidR="00F845F7">
        <w:t xml:space="preserve">By requiring students to spend part of the day in a school-based and -operated sheltered workshop as part of the curriculum, </w:t>
      </w:r>
      <w:r w:rsidR="00DC4663">
        <w:t xml:space="preserve">Birch has trained </w:t>
      </w:r>
      <w:r w:rsidR="00802B83">
        <w:t>students</w:t>
      </w:r>
      <w:r w:rsidR="00DC4663">
        <w:t xml:space="preserve"> for</w:t>
      </w:r>
      <w:r w:rsidR="00802B83">
        <w:t xml:space="preserve"> continued </w:t>
      </w:r>
      <w:r w:rsidR="00A87A1D">
        <w:t xml:space="preserve">placement </w:t>
      </w:r>
      <w:r w:rsidR="00802B83">
        <w:t>in</w:t>
      </w:r>
      <w:r w:rsidR="00DC4663">
        <w:t xml:space="preserve"> segregated </w:t>
      </w:r>
      <w:r w:rsidR="00802B83">
        <w:t xml:space="preserve">sheltered </w:t>
      </w:r>
      <w:r w:rsidR="00DC4663">
        <w:t>workshops</w:t>
      </w:r>
      <w:r w:rsidR="00F845F7">
        <w:t xml:space="preserve">.  </w:t>
      </w:r>
    </w:p>
    <w:p w:rsidR="00DE765E" w:rsidRDefault="009B5649">
      <w:pPr>
        <w:pStyle w:val="ListParagraph"/>
        <w:widowControl w:val="0"/>
        <w:numPr>
          <w:ilvl w:val="0"/>
          <w:numId w:val="2"/>
        </w:numPr>
        <w:spacing w:line="480" w:lineRule="auto"/>
        <w:ind w:left="0" w:firstLine="720"/>
      </w:pPr>
      <w:r>
        <w:t xml:space="preserve">In the </w:t>
      </w:r>
      <w:r w:rsidR="00A87A1D">
        <w:t xml:space="preserve">Birch </w:t>
      </w:r>
      <w:r>
        <w:t>sheltered workshop, students complete contracts</w:t>
      </w:r>
      <w:r w:rsidR="00DC4663">
        <w:t xml:space="preserve"> obtained by the school</w:t>
      </w:r>
      <w:r>
        <w:t xml:space="preserve"> with private companies</w:t>
      </w:r>
      <w:r w:rsidR="00E7168A">
        <w:t>. To fulfill these contracts, students</w:t>
      </w:r>
      <w:r>
        <w:t xml:space="preserve"> perform</w:t>
      </w:r>
      <w:r w:rsidR="00DC4663">
        <w:t xml:space="preserve"> the same types of repetitive </w:t>
      </w:r>
      <w:r w:rsidR="00995A62">
        <w:t xml:space="preserve">and mundane </w:t>
      </w:r>
      <w:r w:rsidR="00DC4663">
        <w:t>manual tasks performed at TTP</w:t>
      </w:r>
      <w:r w:rsidR="009C3CA2">
        <w:t>.</w:t>
      </w:r>
      <w:r w:rsidR="009C3CA2" w:rsidRPr="00731CA3">
        <w:rPr>
          <w:i/>
        </w:rPr>
        <w:t xml:space="preserve"> </w:t>
      </w:r>
      <w:r w:rsidR="00731CA3" w:rsidRPr="00731CA3">
        <w:rPr>
          <w:i/>
        </w:rPr>
        <w:t xml:space="preserve"> </w:t>
      </w:r>
      <w:r w:rsidR="00764824" w:rsidRPr="00731CA3">
        <w:t>In the past</w:t>
      </w:r>
      <w:r w:rsidR="00764824" w:rsidRPr="00731CA3">
        <w:rPr>
          <w:i/>
        </w:rPr>
        <w:t xml:space="preserve"> </w:t>
      </w:r>
      <w:r w:rsidR="00764824">
        <w:t xml:space="preserve">twenty-six years, </w:t>
      </w:r>
      <w:r w:rsidRPr="00830AE3">
        <w:t>only</w:t>
      </w:r>
      <w:r w:rsidR="00996F70">
        <w:t xml:space="preserve"> a handful of </w:t>
      </w:r>
      <w:r w:rsidR="00764824">
        <w:t xml:space="preserve">individuals have transitioned into individual supported employment after leaving Birch.  Most Birch students </w:t>
      </w:r>
      <w:r w:rsidR="00D323D9">
        <w:t xml:space="preserve">who receive postsecondary employment services </w:t>
      </w:r>
      <w:r w:rsidR="00764824">
        <w:t xml:space="preserve">enter TTP </w:t>
      </w:r>
      <w:r w:rsidR="005921CF">
        <w:t xml:space="preserve">or </w:t>
      </w:r>
      <w:r w:rsidR="00630C2F">
        <w:t>an</w:t>
      </w:r>
      <w:r w:rsidR="006E5134">
        <w:t xml:space="preserve">other </w:t>
      </w:r>
      <w:r w:rsidR="005921CF">
        <w:t xml:space="preserve">segregated facility-based program </w:t>
      </w:r>
      <w:r w:rsidR="00764824">
        <w:t>after leaving Birch.</w:t>
      </w:r>
    </w:p>
    <w:p w:rsidR="00830AE3" w:rsidRDefault="00830AE3">
      <w:pPr>
        <w:pStyle w:val="ListParagraph"/>
        <w:widowControl w:val="0"/>
        <w:numPr>
          <w:ilvl w:val="0"/>
          <w:numId w:val="2"/>
        </w:numPr>
        <w:spacing w:line="480" w:lineRule="auto"/>
        <w:ind w:left="0" w:firstLine="720"/>
      </w:pPr>
      <w:r>
        <w:lastRenderedPageBreak/>
        <w:t xml:space="preserve">Students that participate in the Birch sheltered workshop are paid between 50¢ and $2.00 per hour or are unpaid. </w:t>
      </w:r>
    </w:p>
    <w:p w:rsidR="00DE765E" w:rsidRDefault="009C3CA2">
      <w:pPr>
        <w:pStyle w:val="ListParagraph"/>
        <w:widowControl w:val="0"/>
        <w:numPr>
          <w:ilvl w:val="0"/>
          <w:numId w:val="2"/>
        </w:numPr>
        <w:spacing w:line="480" w:lineRule="auto"/>
        <w:ind w:left="0" w:firstLine="720"/>
      </w:pPr>
      <w:r>
        <w:t>S</w:t>
      </w:r>
      <w:r w:rsidR="00E7168A">
        <w:t>tudents</w:t>
      </w:r>
      <w:r w:rsidR="0035483A">
        <w:t xml:space="preserve"> at Birch qualify for</w:t>
      </w:r>
      <w:r w:rsidR="00802B83">
        <w:t xml:space="preserve">, and </w:t>
      </w:r>
      <w:r w:rsidR="0035483A">
        <w:t xml:space="preserve">are </w:t>
      </w:r>
      <w:r w:rsidR="00802B83">
        <w:t xml:space="preserve">not opposed to, </w:t>
      </w:r>
      <w:r w:rsidR="0035483A">
        <w:t>receiving</w:t>
      </w:r>
      <w:r w:rsidR="00CE2B7E">
        <w:t xml:space="preserve"> </w:t>
      </w:r>
      <w:r>
        <w:t>integrated transition and work-preparation</w:t>
      </w:r>
      <w:r w:rsidR="00CE2B7E">
        <w:t xml:space="preserve"> services</w:t>
      </w:r>
      <w:r w:rsidR="00F845F7">
        <w:t>, such as mentorships, internships, or trial work experiences, to assist their transition to work in integrated employment</w:t>
      </w:r>
      <w:r w:rsidR="00764824">
        <w:t xml:space="preserve"> settings after leaving school.</w:t>
      </w:r>
    </w:p>
    <w:p w:rsidR="00DE765E" w:rsidRDefault="00DE1A3A">
      <w:pPr>
        <w:pStyle w:val="ListParagraph"/>
        <w:widowControl w:val="0"/>
        <w:numPr>
          <w:ilvl w:val="0"/>
          <w:numId w:val="2"/>
        </w:numPr>
        <w:spacing w:line="480" w:lineRule="auto"/>
        <w:ind w:left="0" w:firstLine="720"/>
      </w:pPr>
      <w:r>
        <w:t xml:space="preserve">The State and the City have discriminated against individuals with I/DD who receive services at TTP and Birch by planning, structuring, administering, and funding </w:t>
      </w:r>
      <w:r w:rsidRPr="003907BC">
        <w:t>a day activity service system</w:t>
      </w:r>
      <w:r>
        <w:t xml:space="preserve"> in a manner that relies heavily </w:t>
      </w:r>
      <w:r w:rsidR="007A4DF5">
        <w:t xml:space="preserve">and unnecessarily </w:t>
      </w:r>
      <w:r>
        <w:t xml:space="preserve">on the segregated sheltered workshop </w:t>
      </w:r>
      <w:r w:rsidR="00E7168A">
        <w:t xml:space="preserve">and day program </w:t>
      </w:r>
      <w:r w:rsidR="009C7436">
        <w:t xml:space="preserve">at </w:t>
      </w:r>
      <w:r w:rsidR="007A4DF5">
        <w:t>TTP</w:t>
      </w:r>
      <w:r w:rsidR="00764824">
        <w:t xml:space="preserve"> </w:t>
      </w:r>
      <w:r>
        <w:t xml:space="preserve">and that places </w:t>
      </w:r>
      <w:r w:rsidR="0035483A">
        <w:t>individuals at Birch</w:t>
      </w:r>
      <w:r w:rsidR="00996F70">
        <w:t xml:space="preserve">, or who have </w:t>
      </w:r>
      <w:r w:rsidR="00830AE3">
        <w:t xml:space="preserve">recently </w:t>
      </w:r>
      <w:r w:rsidR="00996F70">
        <w:t>exited Birch,</w:t>
      </w:r>
      <w:r>
        <w:t xml:space="preserve"> at</w:t>
      </w:r>
      <w:r w:rsidR="009D2E94">
        <w:t xml:space="preserve"> </w:t>
      </w:r>
      <w:r w:rsidR="00764824">
        <w:t xml:space="preserve">serious </w:t>
      </w:r>
      <w:r>
        <w:t xml:space="preserve">risk of placement in TTP. </w:t>
      </w:r>
    </w:p>
    <w:p w:rsidR="00DE765E" w:rsidRDefault="00B6047C">
      <w:pPr>
        <w:pStyle w:val="ListParagraph"/>
        <w:widowControl w:val="0"/>
        <w:numPr>
          <w:ilvl w:val="0"/>
          <w:numId w:val="2"/>
        </w:numPr>
        <w:spacing w:line="480" w:lineRule="auto"/>
        <w:ind w:left="0" w:firstLine="720"/>
      </w:pPr>
      <w:r>
        <w:t>The State and City have failed to provide persons with I/DD</w:t>
      </w:r>
      <w:r w:rsidR="00764824">
        <w:t xml:space="preserve"> at TTP and Birch</w:t>
      </w:r>
      <w:r>
        <w:t xml:space="preserve"> with meaningful access to adequate and effective</w:t>
      </w:r>
      <w:r w:rsidR="00764824">
        <w:t xml:space="preserve"> transition,</w:t>
      </w:r>
      <w:r>
        <w:t xml:space="preserve"> supported employment</w:t>
      </w:r>
      <w:r w:rsidR="00764824">
        <w:t>,</w:t>
      </w:r>
      <w:r>
        <w:t xml:space="preserve"> </w:t>
      </w:r>
      <w:r w:rsidRPr="00486B3F">
        <w:t>and integrated day services that would allow them to work in integrated employment settings</w:t>
      </w:r>
      <w:r w:rsidR="0035483A" w:rsidRPr="00486B3F">
        <w:t xml:space="preserve"> and to experience an integrated day</w:t>
      </w:r>
      <w:r>
        <w:t xml:space="preserve">. </w:t>
      </w:r>
    </w:p>
    <w:p w:rsidR="00DE765E" w:rsidRDefault="00B6047C">
      <w:pPr>
        <w:pStyle w:val="ListParagraph"/>
        <w:widowControl w:val="0"/>
        <w:numPr>
          <w:ilvl w:val="0"/>
          <w:numId w:val="2"/>
        </w:numPr>
        <w:spacing w:line="480" w:lineRule="auto"/>
        <w:ind w:left="0" w:firstLine="720"/>
      </w:pPr>
      <w:r>
        <w:t>Because the State and the City have not made available adequate and effective</w:t>
      </w:r>
      <w:r w:rsidR="00764824">
        <w:t xml:space="preserve"> transition,</w:t>
      </w:r>
      <w:r>
        <w:t xml:space="preserve"> supported employment</w:t>
      </w:r>
      <w:r w:rsidR="00764824">
        <w:t>,</w:t>
      </w:r>
      <w:r>
        <w:t xml:space="preserve"> </w:t>
      </w:r>
      <w:r w:rsidRPr="00486B3F">
        <w:t>and integrated day services</w:t>
      </w:r>
      <w:r>
        <w:t xml:space="preserve"> for people with I/DD who qualify for and do not oppose such services, such persons are at risk of entering TTP, or are made to enter TTP </w:t>
      </w:r>
      <w:r w:rsidR="00764824">
        <w:t xml:space="preserve">and remain at TTP, </w:t>
      </w:r>
      <w:r>
        <w:t>in order to receive employment and day services at all.</w:t>
      </w:r>
    </w:p>
    <w:p w:rsidR="00DE765E" w:rsidRDefault="00A87A1D">
      <w:pPr>
        <w:pStyle w:val="ListParagraph"/>
        <w:widowControl w:val="0"/>
        <w:numPr>
          <w:ilvl w:val="0"/>
          <w:numId w:val="2"/>
        </w:numPr>
        <w:spacing w:line="480" w:lineRule="auto"/>
        <w:ind w:left="0" w:firstLine="720"/>
      </w:pPr>
      <w:r>
        <w:t xml:space="preserve">Some </w:t>
      </w:r>
      <w:r w:rsidR="002C0B3F">
        <w:t xml:space="preserve">TTP service recipients </w:t>
      </w:r>
      <w:r>
        <w:t xml:space="preserve">have </w:t>
      </w:r>
      <w:r w:rsidR="002C0B3F">
        <w:t xml:space="preserve">explicitly asked to work in integrated employment settings and/or </w:t>
      </w:r>
      <w:r w:rsidR="002C0B3F" w:rsidRPr="006E5134">
        <w:t>to receive integrated day services</w:t>
      </w:r>
      <w:r w:rsidR="002C0B3F">
        <w:t xml:space="preserve"> during their annual</w:t>
      </w:r>
      <w:r w:rsidR="006A1452">
        <w:t xml:space="preserve"> Individual Support Plan</w:t>
      </w:r>
      <w:r w:rsidR="002C0B3F">
        <w:t xml:space="preserve"> </w:t>
      </w:r>
      <w:r w:rsidR="006A1452">
        <w:t>(“</w:t>
      </w:r>
      <w:r w:rsidR="002C0B3F">
        <w:t>ISP</w:t>
      </w:r>
      <w:r w:rsidR="006A1452">
        <w:t>”)</w:t>
      </w:r>
      <w:r w:rsidR="002C0B3F">
        <w:t xml:space="preserve"> meetings</w:t>
      </w:r>
      <w:r w:rsidR="004C4310">
        <w:t xml:space="preserve">. </w:t>
      </w:r>
      <w:r w:rsidR="00FE4FA2">
        <w:t xml:space="preserve">For example, one person who has worked at TTP for approximately 30 years said that he asked the provider nearly every year that he has been at TTP </w:t>
      </w:r>
      <w:r w:rsidR="00FE4FA2">
        <w:lastRenderedPageBreak/>
        <w:t>to work in a hardware store, yet he has never been assessed or received services or supports necessary for him to work in an integrated setting, let alone a hardware store. When asked how he would feel about working in integrated employment, this consumer stated, “I’d feel I accomplished something . . . something to be happy about.” </w:t>
      </w:r>
      <w:r w:rsidR="004C4310">
        <w:t xml:space="preserve"> S</w:t>
      </w:r>
      <w:r w:rsidR="002C0B3F">
        <w:t>uch individuals were qualified for those services</w:t>
      </w:r>
      <w:r w:rsidR="004C4310">
        <w:t>,</w:t>
      </w:r>
      <w:r w:rsidR="002C0B3F">
        <w:t xml:space="preserve"> yet no </w:t>
      </w:r>
      <w:r w:rsidR="00080C29">
        <w:t xml:space="preserve">serious </w:t>
      </w:r>
      <w:r w:rsidR="002C0B3F">
        <w:t xml:space="preserve">attempts were made to assist them </w:t>
      </w:r>
      <w:r w:rsidR="005E0CC7">
        <w:t>in</w:t>
      </w:r>
      <w:r w:rsidR="002C0B3F">
        <w:t xml:space="preserve"> transition</w:t>
      </w:r>
      <w:r w:rsidR="005E0CC7">
        <w:t>ing</w:t>
      </w:r>
      <w:r w:rsidR="002C0B3F">
        <w:t xml:space="preserve"> to integrated employment settings</w:t>
      </w:r>
      <w:r w:rsidR="004C4310">
        <w:t xml:space="preserve">. </w:t>
      </w:r>
    </w:p>
    <w:p w:rsidR="00DE765E" w:rsidRDefault="00080C29" w:rsidP="00754CED">
      <w:pPr>
        <w:pStyle w:val="ListParagraph"/>
        <w:widowControl w:val="0"/>
        <w:numPr>
          <w:ilvl w:val="0"/>
          <w:numId w:val="2"/>
        </w:numPr>
        <w:spacing w:line="480" w:lineRule="auto"/>
        <w:ind w:left="0" w:firstLine="720"/>
      </w:pPr>
      <w:r>
        <w:t>Similarly, many</w:t>
      </w:r>
      <w:r w:rsidR="007A4DF5">
        <w:t xml:space="preserve"> </w:t>
      </w:r>
      <w:r w:rsidR="002C0B3F">
        <w:t>Birch</w:t>
      </w:r>
      <w:r w:rsidR="00754CED">
        <w:t xml:space="preserve"> students</w:t>
      </w:r>
      <w:r w:rsidR="002C0B3F">
        <w:t xml:space="preserve"> </w:t>
      </w:r>
      <w:r>
        <w:t xml:space="preserve">have </w:t>
      </w:r>
      <w:r w:rsidR="00B6047C">
        <w:t xml:space="preserve">articulated their desire to work </w:t>
      </w:r>
      <w:r w:rsidR="000F54FD">
        <w:t xml:space="preserve">in integrated employment settings </w:t>
      </w:r>
      <w:r w:rsidR="000F54FD" w:rsidRPr="006E5134">
        <w:t>and/</w:t>
      </w:r>
      <w:r w:rsidR="00B6047C" w:rsidRPr="006E5134">
        <w:t>or</w:t>
      </w:r>
      <w:r w:rsidR="000F54FD" w:rsidRPr="006E5134">
        <w:t xml:space="preserve"> to</w:t>
      </w:r>
      <w:r w:rsidR="00B6047C" w:rsidRPr="006E5134">
        <w:t xml:space="preserve"> receive</w:t>
      </w:r>
      <w:r w:rsidR="000F54FD" w:rsidRPr="006E5134">
        <w:t xml:space="preserve"> integrated day services</w:t>
      </w:r>
      <w:r w:rsidR="000F54FD">
        <w:t xml:space="preserve"> </w:t>
      </w:r>
      <w:r w:rsidR="002C0B3F">
        <w:t>following their exit from school</w:t>
      </w:r>
      <w:r w:rsidR="004C4310">
        <w:t xml:space="preserve">. </w:t>
      </w:r>
      <w:r w:rsidR="00754CED" w:rsidRPr="00754CED">
        <w:rPr>
          <w:bCs/>
        </w:rPr>
        <w:t xml:space="preserve">For example, one student stated his interest in “work[ing] at Kmart” following exit from Birch. However, he received no transition-related services to assist him in achieving this goal. Instead, </w:t>
      </w:r>
      <w:r w:rsidR="00DC58C8">
        <w:rPr>
          <w:bCs/>
        </w:rPr>
        <w:t xml:space="preserve">among other things, he was referred to a website to learn more about employment, was recommended to participate in community outings to “develop his money management skills,” and advised to “practice good personal hygiene.” This student entered TTP after he exited Birch and presently receives services at TTP. </w:t>
      </w:r>
      <w:r w:rsidR="004C4310">
        <w:t>Although</w:t>
      </w:r>
      <w:r w:rsidR="002C0B3F">
        <w:t xml:space="preserve"> </w:t>
      </w:r>
      <w:r w:rsidR="00754CED">
        <w:t>many Birch students</w:t>
      </w:r>
      <w:r w:rsidR="002C0B3F">
        <w:t xml:space="preserve"> were qualified for </w:t>
      </w:r>
      <w:r w:rsidR="0091691F">
        <w:t xml:space="preserve">integrated </w:t>
      </w:r>
      <w:r w:rsidR="002C0B3F">
        <w:t>services</w:t>
      </w:r>
      <w:r w:rsidR="004C4310">
        <w:t>,</w:t>
      </w:r>
      <w:r w:rsidR="00B6047C">
        <w:t xml:space="preserve"> </w:t>
      </w:r>
      <w:r w:rsidR="002C0B3F">
        <w:t>such</w:t>
      </w:r>
      <w:r w:rsidR="00764824">
        <w:t xml:space="preserve"> services were not provided and</w:t>
      </w:r>
      <w:r w:rsidR="000831B0">
        <w:t>, instead,</w:t>
      </w:r>
      <w:r w:rsidR="002C0B3F">
        <w:t xml:space="preserve"> individuals were </w:t>
      </w:r>
      <w:r w:rsidR="007A4DF5">
        <w:t xml:space="preserve">acculturated and trained to perform sheltered workshop tasks </w:t>
      </w:r>
      <w:r w:rsidR="000F54FD">
        <w:t xml:space="preserve">while </w:t>
      </w:r>
      <w:r w:rsidR="007A4DF5">
        <w:t>at Birch</w:t>
      </w:r>
      <w:r w:rsidR="0091691F">
        <w:t>,</w:t>
      </w:r>
      <w:r w:rsidR="007A4DF5">
        <w:t xml:space="preserve"> </w:t>
      </w:r>
      <w:r w:rsidR="000831B0">
        <w:t xml:space="preserve">were not informed of integrated </w:t>
      </w:r>
      <w:r w:rsidR="006E5134">
        <w:t>alternatives</w:t>
      </w:r>
      <w:r w:rsidR="000831B0">
        <w:t xml:space="preserve">, </w:t>
      </w:r>
      <w:r w:rsidR="007A4DF5">
        <w:t xml:space="preserve">and </w:t>
      </w:r>
      <w:r w:rsidR="00E57707">
        <w:t xml:space="preserve">some </w:t>
      </w:r>
      <w:r w:rsidR="000831B0">
        <w:t xml:space="preserve">were </w:t>
      </w:r>
      <w:r w:rsidR="00B6047C">
        <w:t xml:space="preserve">placed at TTP </w:t>
      </w:r>
      <w:r w:rsidR="007A4DF5">
        <w:t>following their exit from school</w:t>
      </w:r>
      <w:r w:rsidR="00B6047C">
        <w:t xml:space="preserve">. </w:t>
      </w:r>
    </w:p>
    <w:p w:rsidR="00DE765E" w:rsidRDefault="00B6047C">
      <w:pPr>
        <w:pStyle w:val="ListParagraph"/>
        <w:widowControl w:val="0"/>
        <w:numPr>
          <w:ilvl w:val="0"/>
          <w:numId w:val="2"/>
        </w:numPr>
        <w:spacing w:line="480" w:lineRule="auto"/>
        <w:ind w:left="0" w:firstLine="720"/>
      </w:pPr>
      <w:r w:rsidRPr="006E5134">
        <w:t>Rhode Island provides supported employment and integrated day services</w:t>
      </w:r>
      <w:r>
        <w:t xml:space="preserve"> to a limited number of persons with I/DD. For many of these </w:t>
      </w:r>
      <w:r w:rsidR="001B10B7">
        <w:t>individuals</w:t>
      </w:r>
      <w:r>
        <w:t>, supported</w:t>
      </w:r>
      <w:r w:rsidR="003D0500">
        <w:t xml:space="preserve"> employment </w:t>
      </w:r>
      <w:r>
        <w:t>services have allowed them to work in competitive wage jobs in integrated employment settings where they can access benefits, opportunities for advancement, and a measure of economic self-sufficiency</w:t>
      </w:r>
      <w:r w:rsidR="003D0500">
        <w:t xml:space="preserve">. Many of these same persons </w:t>
      </w:r>
      <w:r>
        <w:t xml:space="preserve">receive </w:t>
      </w:r>
      <w:r w:rsidR="003D0500">
        <w:t xml:space="preserve">the integrated day services </w:t>
      </w:r>
      <w:r>
        <w:t xml:space="preserve">necessary to participate in activities of their choosing during times </w:t>
      </w:r>
      <w:r w:rsidR="009D5987">
        <w:t xml:space="preserve">when they are not working or receiving </w:t>
      </w:r>
      <w:r w:rsidR="009D5987">
        <w:lastRenderedPageBreak/>
        <w:t>residential services</w:t>
      </w:r>
      <w:r>
        <w:t>.</w:t>
      </w:r>
      <w:r w:rsidR="009D5987">
        <w:t xml:space="preserve"> </w:t>
      </w:r>
    </w:p>
    <w:p w:rsidR="00DE765E" w:rsidRDefault="009D5987">
      <w:pPr>
        <w:pStyle w:val="ListParagraph"/>
        <w:widowControl w:val="0"/>
        <w:numPr>
          <w:ilvl w:val="0"/>
          <w:numId w:val="2"/>
        </w:numPr>
        <w:spacing w:line="480" w:lineRule="auto"/>
        <w:ind w:left="0" w:firstLine="720"/>
      </w:pPr>
      <w:r>
        <w:t xml:space="preserve">Such persons, however, are </w:t>
      </w:r>
      <w:r w:rsidR="00E7168A">
        <w:t xml:space="preserve">far </w:t>
      </w:r>
      <w:r>
        <w:t xml:space="preserve">outnumbered by the number of people at TTP and Birch who </w:t>
      </w:r>
      <w:r w:rsidR="000831B0">
        <w:t xml:space="preserve">have been </w:t>
      </w:r>
      <w:r w:rsidR="003D0500" w:rsidRPr="000A7BCB">
        <w:t>or will be</w:t>
      </w:r>
      <w:r w:rsidRPr="000A7BCB">
        <w:t xml:space="preserve"> unable to access supported employment and integrated day services</w:t>
      </w:r>
      <w:r w:rsidR="003D0500">
        <w:t xml:space="preserve"> because the State and City have over-relied on the segregated</w:t>
      </w:r>
      <w:r w:rsidR="00080C29">
        <w:t xml:space="preserve"> transition,</w:t>
      </w:r>
      <w:r w:rsidR="003D0500">
        <w:t xml:space="preserve"> sheltered workshop</w:t>
      </w:r>
      <w:r w:rsidR="00180BB9">
        <w:t xml:space="preserve"> </w:t>
      </w:r>
      <w:r w:rsidR="004E7649">
        <w:t xml:space="preserve">and day </w:t>
      </w:r>
      <w:r w:rsidR="00080C29">
        <w:t xml:space="preserve">services </w:t>
      </w:r>
      <w:r w:rsidR="004E7649">
        <w:t>at TTP</w:t>
      </w:r>
      <w:r w:rsidR="00080C29">
        <w:t xml:space="preserve"> and Birch</w:t>
      </w:r>
      <w:r w:rsidR="004E7649">
        <w:t xml:space="preserve"> </w:t>
      </w:r>
      <w:r w:rsidR="00180BB9">
        <w:t>to the exclusion of integrated alternatives</w:t>
      </w:r>
      <w:r w:rsidR="00BF1A4C">
        <w:t xml:space="preserve">. </w:t>
      </w:r>
    </w:p>
    <w:p w:rsidR="00092811" w:rsidRDefault="00D21C91">
      <w:pPr>
        <w:pStyle w:val="ListParagraph"/>
        <w:numPr>
          <w:ilvl w:val="0"/>
          <w:numId w:val="2"/>
        </w:numPr>
        <w:spacing w:line="480" w:lineRule="auto"/>
        <w:ind w:left="0" w:firstLine="720"/>
      </w:pPr>
      <w:r>
        <w:rPr>
          <w:szCs w:val="24"/>
        </w:rPr>
        <w:t xml:space="preserve">The unnecessary segregation of people with I/DD in sheltered workshops </w:t>
      </w:r>
      <w:r w:rsidR="00211A63" w:rsidRPr="000A7BCB">
        <w:rPr>
          <w:szCs w:val="24"/>
        </w:rPr>
        <w:t xml:space="preserve">and </w:t>
      </w:r>
      <w:r w:rsidR="000831B0" w:rsidRPr="000A7BCB">
        <w:rPr>
          <w:szCs w:val="24"/>
        </w:rPr>
        <w:t xml:space="preserve">segregated </w:t>
      </w:r>
      <w:r w:rsidR="00211A63" w:rsidRPr="000A7BCB">
        <w:rPr>
          <w:szCs w:val="24"/>
        </w:rPr>
        <w:t>day programs</w:t>
      </w:r>
      <w:r w:rsidR="00211A63">
        <w:rPr>
          <w:szCs w:val="24"/>
        </w:rPr>
        <w:t xml:space="preserve"> </w:t>
      </w:r>
      <w:r>
        <w:rPr>
          <w:szCs w:val="24"/>
        </w:rPr>
        <w:t>contravenes one of the primary purposes of the ADA:  to end the isolation and segregation of individuals with disabilities. As Congress stated in the findings and purpose section of the ADA: “[H]istorically, society has tended to isolate and segregate individuals with disabilities, and, despite some improvements, such forms of discrimination against individuals with disabilities continue to be a serious and pervasive social problem</w:t>
      </w:r>
      <w:r w:rsidR="001B10B7">
        <w:rPr>
          <w:szCs w:val="24"/>
        </w:rPr>
        <w:t>[</w:t>
      </w:r>
      <w:r>
        <w:rPr>
          <w:szCs w:val="24"/>
        </w:rPr>
        <w:t>.</w:t>
      </w:r>
      <w:r w:rsidR="001B10B7">
        <w:rPr>
          <w:szCs w:val="24"/>
        </w:rPr>
        <w:t>]</w:t>
      </w:r>
      <w:r>
        <w:rPr>
          <w:szCs w:val="24"/>
        </w:rPr>
        <w:t xml:space="preserve">”  42 U.S.C. § 12101(a)(2).   </w:t>
      </w:r>
      <w:r w:rsidR="009D5987">
        <w:t xml:space="preserve"> </w:t>
      </w:r>
      <w:r w:rsidR="00B6047C">
        <w:t xml:space="preserve"> </w:t>
      </w:r>
      <w:r w:rsidR="00DE1A3A">
        <w:t xml:space="preserve">  </w:t>
      </w:r>
    </w:p>
    <w:p w:rsidR="002510E3" w:rsidRDefault="002510E3" w:rsidP="005D14B8">
      <w:pPr>
        <w:pStyle w:val="Heading1"/>
      </w:pPr>
      <w:r>
        <w:t>PARTIES</w:t>
      </w:r>
    </w:p>
    <w:p w:rsidR="00DE765E" w:rsidRDefault="002510E3">
      <w:pPr>
        <w:pStyle w:val="ListParagraph"/>
        <w:numPr>
          <w:ilvl w:val="0"/>
          <w:numId w:val="2"/>
        </w:numPr>
        <w:spacing w:line="480" w:lineRule="auto"/>
        <w:ind w:left="0" w:firstLine="720"/>
      </w:pPr>
      <w:r>
        <w:t>Plaintiff</w:t>
      </w:r>
      <w:r w:rsidR="00C53152">
        <w:t xml:space="preserve"> </w:t>
      </w:r>
      <w:r>
        <w:t xml:space="preserve">is </w:t>
      </w:r>
      <w:r w:rsidR="002935B0">
        <w:t>the United States of America.</w:t>
      </w:r>
    </w:p>
    <w:p w:rsidR="00DE765E" w:rsidRDefault="001B10B7">
      <w:pPr>
        <w:pStyle w:val="ListParagraph"/>
        <w:numPr>
          <w:ilvl w:val="0"/>
          <w:numId w:val="2"/>
        </w:numPr>
        <w:spacing w:line="480" w:lineRule="auto"/>
        <w:ind w:left="0" w:firstLine="720"/>
      </w:pPr>
      <w:r>
        <w:t>Defendants are the State of Rhode Island and the City of Providence, both of which are</w:t>
      </w:r>
      <w:r w:rsidR="00A01D04">
        <w:t xml:space="preserve"> </w:t>
      </w:r>
      <w:r w:rsidR="00394EFC">
        <w:t>public entities</w:t>
      </w:r>
      <w:r w:rsidR="00B97C56">
        <w:t xml:space="preserve"> </w:t>
      </w:r>
      <w:r w:rsidR="007C70DD">
        <w:t xml:space="preserve">within the meaning of the ADA, 42 </w:t>
      </w:r>
      <w:r w:rsidR="007C70DD" w:rsidRPr="00575BDD">
        <w:t xml:space="preserve">U.S.C. § 12131(1), and therefore subject to Title II of the ADA, 42 U.S.C. § 12131 </w:t>
      </w:r>
      <w:r w:rsidR="00977681" w:rsidRPr="00977681">
        <w:rPr>
          <w:i/>
        </w:rPr>
        <w:t>et seq</w:t>
      </w:r>
      <w:r w:rsidR="007C70DD" w:rsidRPr="00575BDD">
        <w:t>., and</w:t>
      </w:r>
      <w:r w:rsidR="007C70DD">
        <w:t xml:space="preserve"> its implementing </w:t>
      </w:r>
      <w:r w:rsidR="00394EFC">
        <w:t xml:space="preserve">regulations, 28 C.F.R. </w:t>
      </w:r>
      <w:r w:rsidR="00BD333B">
        <w:t>pt.</w:t>
      </w:r>
      <w:r w:rsidR="00394EFC">
        <w:t xml:space="preserve"> 35</w:t>
      </w:r>
      <w:r w:rsidR="00080C29">
        <w:t>.</w:t>
      </w:r>
    </w:p>
    <w:p w:rsidR="00BA4892" w:rsidRPr="002A4982" w:rsidRDefault="00BA4892" w:rsidP="00BA4892">
      <w:pPr>
        <w:pStyle w:val="Heading1"/>
      </w:pPr>
      <w:r w:rsidRPr="00613F4B">
        <w:t>JURISDICTION AND VENUE</w:t>
      </w:r>
    </w:p>
    <w:p w:rsidR="00DE765E" w:rsidRDefault="00BA4892">
      <w:pPr>
        <w:pStyle w:val="ListParagraph"/>
        <w:numPr>
          <w:ilvl w:val="0"/>
          <w:numId w:val="2"/>
        </w:numPr>
        <w:spacing w:line="480" w:lineRule="auto"/>
        <w:ind w:left="0" w:firstLine="720"/>
      </w:pPr>
      <w:r>
        <w:t>This Court has jurisdiction of this action under Title II of the ADA, 42 U.S.C. §§ 12131-1213</w:t>
      </w:r>
      <w:r w:rsidR="00A844B6">
        <w:t>4</w:t>
      </w:r>
      <w:r>
        <w:t xml:space="preserve">, and </w:t>
      </w:r>
      <w:r w:rsidRPr="006573E0">
        <w:t>28 U.S.C. §§ 1331 and 1345</w:t>
      </w:r>
      <w:r>
        <w:t>.</w:t>
      </w:r>
      <w:r w:rsidRPr="006573E0">
        <w:t xml:space="preserve"> </w:t>
      </w:r>
      <w:r>
        <w:t xml:space="preserve"> The Court may grant the relief sought in this action pursuant to 28 U.S.C. §§ 2201(a) and 2202. </w:t>
      </w:r>
    </w:p>
    <w:p w:rsidR="00DE765E" w:rsidRDefault="00BA4892">
      <w:pPr>
        <w:pStyle w:val="ListParagraph"/>
        <w:numPr>
          <w:ilvl w:val="0"/>
          <w:numId w:val="2"/>
        </w:numPr>
        <w:spacing w:line="480" w:lineRule="auto"/>
        <w:ind w:left="0" w:firstLine="720"/>
      </w:pPr>
      <w:r>
        <w:lastRenderedPageBreak/>
        <w:t xml:space="preserve">Venue is proper in the District of Rhode Island under 28 U.S.C. § 1391 because a substantial </w:t>
      </w:r>
      <w:r w:rsidRPr="00987332">
        <w:t>part of the acts and omissions giving rise to this action occurred in</w:t>
      </w:r>
      <w:r>
        <w:t xml:space="preserve"> Rhode Island</w:t>
      </w:r>
      <w:r w:rsidRPr="00987332">
        <w:t>.  28 U.S.C. § 1391(b).</w:t>
      </w:r>
    </w:p>
    <w:p w:rsidR="003B05B1" w:rsidRDefault="00F37234" w:rsidP="005D14B8">
      <w:pPr>
        <w:pStyle w:val="Heading1"/>
      </w:pPr>
      <w:r>
        <w:t xml:space="preserve">STATUTORY AND REGULATORY </w:t>
      </w:r>
      <w:r w:rsidR="003B05B1">
        <w:t>BACKGROUND</w:t>
      </w:r>
    </w:p>
    <w:p w:rsidR="003B05B1" w:rsidRPr="00080C29" w:rsidRDefault="00C53152" w:rsidP="00846F15">
      <w:pPr>
        <w:pStyle w:val="Heading2"/>
        <w:rPr>
          <w:u w:val="single"/>
        </w:rPr>
      </w:pPr>
      <w:r w:rsidRPr="00F574E1">
        <w:t>A.</w:t>
      </w:r>
      <w:r w:rsidRPr="00F574E1">
        <w:tab/>
      </w:r>
      <w:r w:rsidR="004F3999" w:rsidRPr="004F3999">
        <w:rPr>
          <w:u w:val="single"/>
        </w:rPr>
        <w:t xml:space="preserve">The Americans with Disabilities Act and </w:t>
      </w:r>
      <w:r w:rsidR="004F3999" w:rsidRPr="004F3999">
        <w:rPr>
          <w:i/>
          <w:u w:val="single"/>
        </w:rPr>
        <w:t>Olmstead v. L.C.</w:t>
      </w:r>
      <w:r w:rsidR="004F3999" w:rsidRPr="004F3999">
        <w:rPr>
          <w:u w:val="single"/>
        </w:rPr>
        <w:t xml:space="preserve">, </w:t>
      </w:r>
      <w:r w:rsidR="00F574E1" w:rsidRPr="00080C29">
        <w:rPr>
          <w:u w:val="single"/>
        </w:rPr>
        <w:t>527 U.S. 581 (1999)</w:t>
      </w:r>
      <w:r w:rsidR="004F3999" w:rsidRPr="004F3999">
        <w:rPr>
          <w:i/>
        </w:rPr>
        <w:tab/>
      </w:r>
    </w:p>
    <w:p w:rsidR="00DE765E" w:rsidRDefault="00081D12">
      <w:pPr>
        <w:pStyle w:val="ListParagraph"/>
        <w:numPr>
          <w:ilvl w:val="0"/>
          <w:numId w:val="2"/>
        </w:numPr>
        <w:spacing w:line="480" w:lineRule="auto"/>
        <w:ind w:left="0" w:firstLine="720"/>
      </w:pPr>
      <w:r>
        <w:t xml:space="preserve">The ADA provides that </w:t>
      </w:r>
      <w:r w:rsidRPr="00D31986">
        <w:t>“</w:t>
      </w:r>
      <w:r>
        <w:t>n</w:t>
      </w:r>
      <w:r w:rsidRPr="00D31986">
        <w:t>o qualified individual with a disability shall, by reason of such disability, be excluded from participation in or be denied the benefits of the services, programs, or activities of a public entity, or be subjected to discrimination by any such entity.”  42 U.S.C. § 12132.</w:t>
      </w:r>
      <w:r w:rsidR="00B97C56">
        <w:t xml:space="preserve">  </w:t>
      </w:r>
    </w:p>
    <w:p w:rsidR="00DE765E" w:rsidRDefault="003B05B1">
      <w:pPr>
        <w:pStyle w:val="ListParagraph"/>
        <w:numPr>
          <w:ilvl w:val="0"/>
          <w:numId w:val="2"/>
        </w:numPr>
        <w:spacing w:line="480" w:lineRule="auto"/>
        <w:ind w:left="0" w:firstLine="720"/>
      </w:pPr>
      <w:r>
        <w:t>Congress enacted the ADA in 1990 “to provide a clear and comprehensive national mandate for the elimination of discrimination against individuals with disabilities</w:t>
      </w:r>
      <w:r w:rsidR="00C45512">
        <w:t>[</w:t>
      </w:r>
      <w:r>
        <w:t>.</w:t>
      </w:r>
      <w:r w:rsidR="00C45512">
        <w:t>]</w:t>
      </w:r>
      <w:r>
        <w:t xml:space="preserve">”  42 U.S.C. § 12101(b)(1).  </w:t>
      </w:r>
      <w:r w:rsidR="003934F3">
        <w:t xml:space="preserve">Among the specific issues the ADA addresses are </w:t>
      </w:r>
      <w:r w:rsidR="003934F3" w:rsidRPr="00003D7A">
        <w:t>“segregation” and actions that prevent persons with disabilities from “fully participat[ing] in all aspects of society</w:t>
      </w:r>
      <w:r w:rsidR="00C45512">
        <w:t>[</w:t>
      </w:r>
      <w:r w:rsidR="003934F3" w:rsidRPr="00003D7A">
        <w:t>.</w:t>
      </w:r>
      <w:r w:rsidR="00C45512">
        <w:t>]</w:t>
      </w:r>
      <w:r w:rsidR="003934F3" w:rsidRPr="00003D7A">
        <w:t xml:space="preserve">”  </w:t>
      </w:r>
      <w:r w:rsidR="003934F3" w:rsidRPr="00BB1210">
        <w:rPr>
          <w:i/>
        </w:rPr>
        <w:t>Id</w:t>
      </w:r>
      <w:r w:rsidR="00CF037E" w:rsidRPr="00CF037E">
        <w:t>.</w:t>
      </w:r>
      <w:r w:rsidR="003934F3" w:rsidRPr="00003D7A">
        <w:t xml:space="preserve"> §§ 12101(a)(1),</w:t>
      </w:r>
      <w:r w:rsidR="003934F3">
        <w:t xml:space="preserve"> </w:t>
      </w:r>
      <w:r w:rsidR="003934F3" w:rsidRPr="00003D7A">
        <w:t>(5).</w:t>
      </w:r>
    </w:p>
    <w:p w:rsidR="00DE765E" w:rsidRDefault="00081D12">
      <w:pPr>
        <w:pStyle w:val="ListParagraph"/>
        <w:numPr>
          <w:ilvl w:val="0"/>
          <w:numId w:val="2"/>
        </w:numPr>
        <w:spacing w:line="480" w:lineRule="auto"/>
        <w:ind w:left="0" w:firstLine="720"/>
      </w:pPr>
      <w:r>
        <w:t xml:space="preserve">In enacting the ADA, </w:t>
      </w:r>
      <w:r w:rsidR="003B05B1">
        <w:t>Congress found that “historically, society has tended to isolate and segregate individuals with disabilities, and, despite some improvements, such forms of discrimination against individuals with disabilities continue to be a serious and pervasive social problem</w:t>
      </w:r>
      <w:r w:rsidR="00C45512">
        <w:t>[</w:t>
      </w:r>
      <w:r w:rsidR="003B05B1">
        <w:t>.</w:t>
      </w:r>
      <w:r w:rsidR="00C45512">
        <w:t>]</w:t>
      </w:r>
      <w:r w:rsidR="003B05B1">
        <w:t xml:space="preserve">”  </w:t>
      </w:r>
      <w:r w:rsidR="006D17B9" w:rsidRPr="00BB1210">
        <w:rPr>
          <w:i/>
        </w:rPr>
        <w:t>Id</w:t>
      </w:r>
      <w:r w:rsidR="006D17B9" w:rsidRPr="00CF037E">
        <w:t>.</w:t>
      </w:r>
      <w:r w:rsidR="003B05B1">
        <w:t xml:space="preserve"> § 12101(a)(2).</w:t>
      </w:r>
      <w:r w:rsidR="00BD3643">
        <w:t xml:space="preserve">  Congress also found that “</w:t>
      </w:r>
      <w:r w:rsidR="005F41E9" w:rsidRPr="005F41E9">
        <w:t xml:space="preserve">people with disabilities, as a group, occupy an inferior status in our society, and are severely disadvantaged socially, vocationally, economically, and educationally; </w:t>
      </w:r>
      <w:r w:rsidR="00BD3643">
        <w:t xml:space="preserve">[and] </w:t>
      </w:r>
      <w:bookmarkStart w:id="0" w:name="a_7"/>
      <w:bookmarkEnd w:id="0"/>
      <w:r w:rsidR="005F41E9" w:rsidRPr="005F41E9">
        <w:t>the Nation’s proper goals regarding individuals with disabilities are to assure equality of opportunity, full participation, independent living, and economic self-suffic</w:t>
      </w:r>
      <w:r w:rsidR="00BD3643">
        <w:t>iency for such individuals</w:t>
      </w:r>
      <w:r w:rsidR="00F44CB2">
        <w:t>[</w:t>
      </w:r>
      <w:r w:rsidR="00BD3643">
        <w:t>.</w:t>
      </w:r>
      <w:r w:rsidR="00F44CB2">
        <w:t>]</w:t>
      </w:r>
      <w:r w:rsidR="00BD3643">
        <w:t xml:space="preserve">”  </w:t>
      </w:r>
      <w:r w:rsidR="006D17B9" w:rsidRPr="00BB1210">
        <w:rPr>
          <w:i/>
        </w:rPr>
        <w:t>Id</w:t>
      </w:r>
      <w:r w:rsidR="006D17B9" w:rsidRPr="00CF037E">
        <w:t>.</w:t>
      </w:r>
      <w:r w:rsidR="00BD3643">
        <w:t xml:space="preserve"> §</w:t>
      </w:r>
      <w:r w:rsidR="006D17B9">
        <w:t>§</w:t>
      </w:r>
      <w:r w:rsidR="00BD3643">
        <w:t xml:space="preserve"> 12101(a)(6)-(7).</w:t>
      </w:r>
    </w:p>
    <w:p w:rsidR="00DE765E" w:rsidRDefault="00CB497E">
      <w:pPr>
        <w:pStyle w:val="ListParagraph"/>
        <w:numPr>
          <w:ilvl w:val="0"/>
          <w:numId w:val="2"/>
        </w:numPr>
        <w:spacing w:line="480" w:lineRule="auto"/>
        <w:ind w:left="0" w:firstLine="720"/>
      </w:pPr>
      <w:r>
        <w:lastRenderedPageBreak/>
        <w:t>T</w:t>
      </w:r>
      <w:r w:rsidR="00081D12">
        <w:t xml:space="preserve">he ADA was </w:t>
      </w:r>
      <w:r>
        <w:t xml:space="preserve">also </w:t>
      </w:r>
      <w:r w:rsidR="00081D12">
        <w:t xml:space="preserve">intended to enable individuals with disabilities to gain economic independence and to </w:t>
      </w:r>
      <w:r w:rsidR="00081D12" w:rsidRPr="005F44C8">
        <w:t>“move proudly into the econo</w:t>
      </w:r>
      <w:r w:rsidR="00081D12">
        <w:t>mic mainstream of American life.</w:t>
      </w:r>
      <w:r w:rsidR="00081D12" w:rsidRPr="005F44C8">
        <w:t>”</w:t>
      </w:r>
      <w:r w:rsidR="00081D12">
        <w:t xml:space="preserve"> President George H.W. Bush</w:t>
      </w:r>
      <w:r w:rsidR="006D17B9">
        <w:t>,</w:t>
      </w:r>
      <w:r w:rsidR="00081D12">
        <w:t xml:space="preserve"> </w:t>
      </w:r>
      <w:r w:rsidR="006D17B9">
        <w:t>Remarks</w:t>
      </w:r>
      <w:r w:rsidR="00081D12">
        <w:t xml:space="preserve"> at the Signing of the Americans with Disabilities Act (Jul</w:t>
      </w:r>
      <w:r>
        <w:t>y</w:t>
      </w:r>
      <w:r w:rsidR="00081D12">
        <w:t xml:space="preserve"> 26, 1990), </w:t>
      </w:r>
      <w:r w:rsidR="00CF037E" w:rsidRPr="00BB1210">
        <w:rPr>
          <w:i/>
        </w:rPr>
        <w:t>available at</w:t>
      </w:r>
      <w:r w:rsidR="003862A6">
        <w:t xml:space="preserve"> </w:t>
      </w:r>
      <w:r w:rsidRPr="00906E99">
        <w:t>http://www.eeoc.gov/eeoc/history/35th/videos/ada_signing_text.html</w:t>
      </w:r>
      <w:r w:rsidR="00081D12">
        <w:t>.</w:t>
      </w:r>
    </w:p>
    <w:p w:rsidR="00DE765E" w:rsidRDefault="00A60282">
      <w:pPr>
        <w:pStyle w:val="ListParagraph"/>
        <w:numPr>
          <w:ilvl w:val="0"/>
          <w:numId w:val="2"/>
        </w:numPr>
        <w:spacing w:line="480" w:lineRule="auto"/>
        <w:ind w:left="0" w:firstLine="720"/>
      </w:pPr>
      <w:r w:rsidRPr="00A60282">
        <w:t xml:space="preserve">Title II of the ADA prohibits discrimination on the basis of disability by public entities.  </w:t>
      </w:r>
      <w:r w:rsidR="00CB497E">
        <w:t xml:space="preserve">42 U.S.C. § 12132.  </w:t>
      </w:r>
      <w:r w:rsidR="005B1774">
        <w:t>A “p</w:t>
      </w:r>
      <w:r w:rsidR="00CB497E">
        <w:t xml:space="preserve">ublic entity” </w:t>
      </w:r>
      <w:r w:rsidR="005B1774">
        <w:t>is</w:t>
      </w:r>
      <w:r w:rsidR="005B1774" w:rsidRPr="00A60282">
        <w:t xml:space="preserve"> </w:t>
      </w:r>
      <w:r w:rsidRPr="00A60282">
        <w:t xml:space="preserve">any </w:t>
      </w:r>
      <w:r w:rsidR="00C45512">
        <w:t>s</w:t>
      </w:r>
      <w:r w:rsidRPr="00A60282">
        <w:t>tate or local governmen</w:t>
      </w:r>
      <w:r w:rsidR="00CB497E">
        <w:t>t and</w:t>
      </w:r>
      <w:r w:rsidRPr="00A60282">
        <w:t xml:space="preserve"> any department, agency, or other instrumentality of a State or local government</w:t>
      </w:r>
      <w:r w:rsidR="00CB497E">
        <w:t xml:space="preserve">, and covers all </w:t>
      </w:r>
      <w:r w:rsidRPr="00A60282">
        <w:t xml:space="preserve">services, programs, and activities provided or made available by public entities, </w:t>
      </w:r>
      <w:r w:rsidR="00CB497E">
        <w:t>including</w:t>
      </w:r>
      <w:r w:rsidRPr="00A60282">
        <w:t xml:space="preserve"> through contractual, licensing, or other arrangements.  </w:t>
      </w:r>
      <w:r w:rsidR="00981832" w:rsidRPr="00BB1210">
        <w:rPr>
          <w:i/>
        </w:rPr>
        <w:t>See</w:t>
      </w:r>
      <w:r w:rsidR="009C7436">
        <w:rPr>
          <w:i/>
        </w:rPr>
        <w:t xml:space="preserve"> </w:t>
      </w:r>
      <w:r w:rsidR="00BB1210">
        <w:t xml:space="preserve">42 U.S.C. </w:t>
      </w:r>
      <w:r w:rsidRPr="00A60282">
        <w:t>§</w:t>
      </w:r>
      <w:r w:rsidR="00BB1210" w:rsidRPr="00A60282">
        <w:t>§</w:t>
      </w:r>
      <w:r w:rsidRPr="00A60282">
        <w:t xml:space="preserve"> 12131(1)</w:t>
      </w:r>
      <w:r w:rsidR="00906E99">
        <w:t xml:space="preserve">, 12132; 28 C.F.R. </w:t>
      </w:r>
      <w:r w:rsidR="00906E99" w:rsidRPr="00A60282">
        <w:t>§</w:t>
      </w:r>
      <w:r w:rsidR="00906E99">
        <w:t xml:space="preserve"> 35.130</w:t>
      </w:r>
      <w:r w:rsidRPr="00A60282">
        <w:t>.</w:t>
      </w:r>
      <w:r w:rsidR="00CB497E">
        <w:t xml:space="preserve">  Accordingly, Title II’s coverage extends to the</w:t>
      </w:r>
      <w:r w:rsidR="00CB497E" w:rsidRPr="00A60282">
        <w:t xml:space="preserve"> State</w:t>
      </w:r>
      <w:r w:rsidR="000B4431">
        <w:t>, the City</w:t>
      </w:r>
      <w:r w:rsidR="00CB497E" w:rsidRPr="00A60282">
        <w:t xml:space="preserve">, </w:t>
      </w:r>
      <w:r w:rsidR="000B4431">
        <w:t>and their respective agencies, departments, and programs.</w:t>
      </w:r>
    </w:p>
    <w:p w:rsidR="00DE765E" w:rsidRDefault="003B05B1">
      <w:pPr>
        <w:pStyle w:val="ListParagraph"/>
        <w:numPr>
          <w:ilvl w:val="0"/>
          <w:numId w:val="2"/>
        </w:numPr>
        <w:spacing w:line="480" w:lineRule="auto"/>
        <w:ind w:left="0" w:firstLine="720"/>
      </w:pPr>
      <w:r w:rsidRPr="00D31986">
        <w:t xml:space="preserve">Congress directed the Attorney General to issue regulations implementing </w:t>
      </w:r>
      <w:r w:rsidR="00081D12">
        <w:t>T</w:t>
      </w:r>
      <w:r w:rsidRPr="00D31986">
        <w:t xml:space="preserve">itle II of the ADA.  </w:t>
      </w:r>
      <w:r w:rsidRPr="00906E99">
        <w:t>42 U.S.C.</w:t>
      </w:r>
      <w:r w:rsidRPr="00D31986">
        <w:t xml:space="preserve"> § 12134</w:t>
      </w:r>
      <w:r w:rsidR="00BB1210">
        <w:t>(a)</w:t>
      </w:r>
      <w:r w:rsidRPr="00D31986">
        <w:t xml:space="preserve">. </w:t>
      </w:r>
    </w:p>
    <w:p w:rsidR="00DE765E" w:rsidRDefault="003B05B1">
      <w:pPr>
        <w:pStyle w:val="ListParagraph"/>
        <w:numPr>
          <w:ilvl w:val="0"/>
          <w:numId w:val="2"/>
        </w:numPr>
        <w:spacing w:line="480" w:lineRule="auto"/>
        <w:ind w:left="0" w:firstLine="720"/>
      </w:pPr>
      <w:r w:rsidRPr="00D31986">
        <w:t xml:space="preserve">The </w:t>
      </w:r>
      <w:r w:rsidR="00081D12">
        <w:t>T</w:t>
      </w:r>
      <w:r w:rsidRPr="00D31986">
        <w:t>itle II regulations require public entities to “administer services, programs, and activities in the most integrated setting appropriate to the needs of qualified individuals with disabilities.”  28 C.F.R. § 35.130(d).</w:t>
      </w:r>
      <w:r w:rsidR="00B97C56">
        <w:t xml:space="preserve">  The Rehabilitation Act contains a similar requirement.  </w:t>
      </w:r>
      <w:r w:rsidR="00D44CB0" w:rsidRPr="00BB1210">
        <w:rPr>
          <w:i/>
        </w:rPr>
        <w:t>Id</w:t>
      </w:r>
      <w:r w:rsidR="00D44CB0">
        <w:rPr>
          <w:i/>
        </w:rPr>
        <w:t>.</w:t>
      </w:r>
      <w:r w:rsidR="00D44CB0" w:rsidRPr="00D31986">
        <w:t xml:space="preserve"> </w:t>
      </w:r>
      <w:r w:rsidR="00BB1210" w:rsidRPr="00D31986">
        <w:t>§</w:t>
      </w:r>
      <w:r w:rsidR="00BB1210">
        <w:t xml:space="preserve"> </w:t>
      </w:r>
      <w:r w:rsidR="00CB497E">
        <w:t xml:space="preserve">41.51(d).  </w:t>
      </w:r>
      <w:r w:rsidRPr="00D31986">
        <w:t>“</w:t>
      </w:r>
      <w:r w:rsidR="00081D12">
        <w:t>T</w:t>
      </w:r>
      <w:r w:rsidRPr="00D31986">
        <w:t xml:space="preserve">he most integrated setting” </w:t>
      </w:r>
      <w:r w:rsidR="008C2916">
        <w:t>is one</w:t>
      </w:r>
      <w:r w:rsidRPr="00D31986">
        <w:t xml:space="preserve"> that “enables individuals with disabilities to interact with nondisabled persons to the fullest extent possible</w:t>
      </w:r>
      <w:r w:rsidR="00CB497E">
        <w:t xml:space="preserve"> </w:t>
      </w:r>
      <w:r w:rsidR="00D44CB0">
        <w:t>.</w:t>
      </w:r>
      <w:r w:rsidR="00906E99">
        <w:t xml:space="preserve"> </w:t>
      </w:r>
      <w:r w:rsidR="004527B0">
        <w:t>. . .</w:t>
      </w:r>
      <w:r w:rsidR="00CB497E">
        <w:t xml:space="preserve">” </w:t>
      </w:r>
      <w:r w:rsidR="004527B0">
        <w:t xml:space="preserve"> </w:t>
      </w:r>
      <w:r w:rsidR="00D44CB0" w:rsidRPr="00BB1210">
        <w:rPr>
          <w:i/>
        </w:rPr>
        <w:t>See</w:t>
      </w:r>
      <w:r w:rsidR="00E53EA2" w:rsidRPr="00E53EA2">
        <w:rPr>
          <w:i/>
        </w:rPr>
        <w:t xml:space="preserve"> </w:t>
      </w:r>
      <w:r w:rsidR="00D44CB0" w:rsidRPr="00BB1210">
        <w:rPr>
          <w:i/>
        </w:rPr>
        <w:t>id</w:t>
      </w:r>
      <w:r w:rsidR="00D44CB0">
        <w:rPr>
          <w:i/>
        </w:rPr>
        <w:t>.</w:t>
      </w:r>
      <w:r w:rsidR="00CB497E">
        <w:rPr>
          <w:i/>
        </w:rPr>
        <w:t xml:space="preserve"> </w:t>
      </w:r>
      <w:r w:rsidRPr="00D31986">
        <w:t>§ 35</w:t>
      </w:r>
      <w:r w:rsidR="00D44CB0">
        <w:t xml:space="preserve"> a</w:t>
      </w:r>
      <w:r w:rsidRPr="00D31986">
        <w:t xml:space="preserve">pp. </w:t>
      </w:r>
      <w:r w:rsidR="00D44CB0">
        <w:t>B</w:t>
      </w:r>
      <w:r w:rsidRPr="00D31986">
        <w:t xml:space="preserve">.   </w:t>
      </w:r>
    </w:p>
    <w:p w:rsidR="00DE765E" w:rsidRDefault="004B4905">
      <w:pPr>
        <w:pStyle w:val="ListParagraph"/>
        <w:numPr>
          <w:ilvl w:val="0"/>
          <w:numId w:val="2"/>
        </w:numPr>
        <w:spacing w:line="480" w:lineRule="auto"/>
        <w:ind w:left="0" w:firstLine="720"/>
      </w:pPr>
      <w:r>
        <w:t>Title II’s r</w:t>
      </w:r>
      <w:r w:rsidR="003B05B1" w:rsidRPr="00D31986">
        <w:t xml:space="preserve">egulations </w:t>
      </w:r>
      <w:r>
        <w:t xml:space="preserve">further </w:t>
      </w:r>
      <w:r w:rsidR="003B05B1" w:rsidRPr="00D31986">
        <w:t>prohibit public entities from utilizing “criteria or methods of administration” that have the effect of subjecting qualified individuals with disabilities to</w:t>
      </w:r>
      <w:r w:rsidR="00B97C56">
        <w:t xml:space="preserve"> </w:t>
      </w:r>
      <w:r w:rsidR="003B05B1" w:rsidRPr="00D31986">
        <w:t>discrimination</w:t>
      </w:r>
      <w:r w:rsidR="00B97C56">
        <w:t>, including unnecessary segregation,</w:t>
      </w:r>
      <w:r w:rsidR="003B05B1" w:rsidRPr="00D31986">
        <w:t xml:space="preserve"> or “that have the purpose or </w:t>
      </w:r>
      <w:r w:rsidR="003B05B1" w:rsidRPr="00D31986">
        <w:lastRenderedPageBreak/>
        <w:t xml:space="preserve">effect of defeating or substantially impairing accomplishment of the objectives of the </w:t>
      </w:r>
      <w:r w:rsidR="00D44CB0">
        <w:t xml:space="preserve">public </w:t>
      </w:r>
      <w:r w:rsidR="003B05B1" w:rsidRPr="00D31986">
        <w:t>entity</w:t>
      </w:r>
      <w:r w:rsidR="008362A3">
        <w:t>’</w:t>
      </w:r>
      <w:r w:rsidR="003B05B1" w:rsidRPr="00D31986">
        <w:t>s program with respect to individuals with disabilities</w:t>
      </w:r>
      <w:r w:rsidR="00874FFD">
        <w:t>[</w:t>
      </w:r>
      <w:r w:rsidR="003B05B1" w:rsidRPr="00D31986">
        <w:t>.</w:t>
      </w:r>
      <w:r w:rsidR="00874FFD">
        <w:t>]</w:t>
      </w:r>
      <w:r w:rsidR="003B05B1" w:rsidRPr="00D31986">
        <w:t xml:space="preserve">” </w:t>
      </w:r>
      <w:r w:rsidR="00D44CB0">
        <w:rPr>
          <w:i/>
        </w:rPr>
        <w:t>Id.</w:t>
      </w:r>
      <w:r w:rsidR="003B05B1" w:rsidRPr="00D31986">
        <w:t xml:space="preserve"> § 35.130(b)(3)</w:t>
      </w:r>
      <w:r w:rsidR="009B2CFF">
        <w:t>.</w:t>
      </w:r>
    </w:p>
    <w:p w:rsidR="00DE765E" w:rsidRDefault="003B05B1">
      <w:pPr>
        <w:pStyle w:val="ListParagraph"/>
        <w:numPr>
          <w:ilvl w:val="0"/>
          <w:numId w:val="2"/>
        </w:numPr>
        <w:spacing w:line="480" w:lineRule="auto"/>
        <w:ind w:left="0" w:firstLine="720"/>
      </w:pPr>
      <w:r w:rsidRPr="00D31986">
        <w:t xml:space="preserve">The Supreme Court </w:t>
      </w:r>
      <w:r w:rsidR="002B4C0E">
        <w:t xml:space="preserve">has </w:t>
      </w:r>
      <w:r w:rsidRPr="00D31986">
        <w:t xml:space="preserve">held that </w:t>
      </w:r>
      <w:r w:rsidR="00B97C56">
        <w:t>T</w:t>
      </w:r>
      <w:r w:rsidRPr="00D31986">
        <w:t xml:space="preserve">itle II prohibits the unjustified segregation of individuals with disabilities.  </w:t>
      </w:r>
      <w:r w:rsidRPr="00D31986">
        <w:rPr>
          <w:i/>
          <w:iCs/>
        </w:rPr>
        <w:t>Olmstead v. L.C.</w:t>
      </w:r>
      <w:r w:rsidRPr="00D31986">
        <w:t>, 527 U.S. 581, 59</w:t>
      </w:r>
      <w:r w:rsidR="00113CD6">
        <w:t>7</w:t>
      </w:r>
      <w:r w:rsidRPr="00D31986">
        <w:t xml:space="preserve"> (1999).  </w:t>
      </w:r>
    </w:p>
    <w:p w:rsidR="00DE765E" w:rsidRDefault="003B05B1">
      <w:pPr>
        <w:pStyle w:val="ListParagraph"/>
        <w:numPr>
          <w:ilvl w:val="0"/>
          <w:numId w:val="2"/>
        </w:numPr>
        <w:spacing w:line="480" w:lineRule="auto"/>
        <w:ind w:left="0" w:firstLine="720"/>
      </w:pPr>
      <w:r w:rsidRPr="00D31986">
        <w:t>The Supreme Court</w:t>
      </w:r>
      <w:r w:rsidR="002B4C0E">
        <w:t>’s holding in</w:t>
      </w:r>
      <w:r w:rsidRPr="00D31986">
        <w:t xml:space="preserve"> </w:t>
      </w:r>
      <w:r w:rsidRPr="00D31986">
        <w:rPr>
          <w:i/>
        </w:rPr>
        <w:t>Olmstead</w:t>
      </w:r>
      <w:r w:rsidRPr="00D31986">
        <w:t xml:space="preserve"> “reflects two evident judgments.”  </w:t>
      </w:r>
      <w:r w:rsidRPr="00D31986">
        <w:rPr>
          <w:i/>
        </w:rPr>
        <w:t>Id</w:t>
      </w:r>
      <w:r w:rsidRPr="00D31986">
        <w:t xml:space="preserve">. at 600.  “First, institutional placement of persons who can handle and benefit from community settings perpetuates unwarranted assumptions that persons so isolated are incapable or unworthy of participating in community life.”  </w:t>
      </w:r>
      <w:r w:rsidRPr="00D31986">
        <w:rPr>
          <w:i/>
        </w:rPr>
        <w:t>Id</w:t>
      </w:r>
      <w:r w:rsidRPr="00D31986">
        <w:t xml:space="preserve">.  “Second, confinement in an institution severely diminishes the everyday life activities of individuals, including family relations, social contacts, work options, economic independence, educational advancement, and cultural enrichment.”  </w:t>
      </w:r>
      <w:r w:rsidRPr="00D31986">
        <w:rPr>
          <w:i/>
        </w:rPr>
        <w:t>Id</w:t>
      </w:r>
      <w:r w:rsidRPr="00D31986">
        <w:t xml:space="preserve">. at 601.  </w:t>
      </w:r>
    </w:p>
    <w:p w:rsidR="00DE765E" w:rsidRDefault="006539AC">
      <w:pPr>
        <w:pStyle w:val="ListParagraph"/>
        <w:numPr>
          <w:ilvl w:val="0"/>
          <w:numId w:val="2"/>
        </w:numPr>
        <w:spacing w:line="480" w:lineRule="auto"/>
        <w:ind w:left="0" w:firstLine="720"/>
      </w:pPr>
      <w:r w:rsidRPr="006539AC">
        <w:t xml:space="preserve">Under </w:t>
      </w:r>
      <w:r w:rsidRPr="006539AC">
        <w:rPr>
          <w:i/>
        </w:rPr>
        <w:t>Olmstead</w:t>
      </w:r>
      <w:r w:rsidRPr="006539AC">
        <w:t>, public entities are required to provide community-based services</w:t>
      </w:r>
      <w:r w:rsidR="00874FFD">
        <w:t>, rather than segregated services,</w:t>
      </w:r>
      <w:r w:rsidRPr="006539AC">
        <w:t xml:space="preserve"> when </w:t>
      </w:r>
      <w:r w:rsidR="00496A57">
        <w:t xml:space="preserve">such services </w:t>
      </w:r>
      <w:r w:rsidRPr="006539AC">
        <w:t xml:space="preserve">(a) are appropriate, (b) </w:t>
      </w:r>
      <w:r w:rsidR="00496A57">
        <w:t xml:space="preserve">are not </w:t>
      </w:r>
      <w:r w:rsidRPr="006539AC">
        <w:t>oppose</w:t>
      </w:r>
      <w:r w:rsidR="00496A57">
        <w:t>d by the affected persons</w:t>
      </w:r>
      <w:r w:rsidRPr="006539AC">
        <w:t>, and (c) can be reasonabl</w:t>
      </w:r>
      <w:r w:rsidR="00407403">
        <w:t>y</w:t>
      </w:r>
      <w:r w:rsidRPr="006539AC">
        <w:t xml:space="preserve"> accommodated, taking into account the resources available to the entity and the needs of other persons with disabilities.  </w:t>
      </w:r>
      <w:r w:rsidRPr="006539AC">
        <w:rPr>
          <w:i/>
        </w:rPr>
        <w:t>Id</w:t>
      </w:r>
      <w:r w:rsidRPr="006539AC">
        <w:t>. at 607.</w:t>
      </w:r>
    </w:p>
    <w:p w:rsidR="00C21F5B" w:rsidRPr="004A7382" w:rsidRDefault="00C53152" w:rsidP="00846F15">
      <w:pPr>
        <w:pStyle w:val="Heading2"/>
      </w:pPr>
      <w:r w:rsidRPr="00F574E1">
        <w:t>B.</w:t>
      </w:r>
      <w:r w:rsidRPr="00F574E1">
        <w:tab/>
      </w:r>
      <w:r w:rsidR="004F3999" w:rsidRPr="004F3999">
        <w:rPr>
          <w:u w:val="single"/>
        </w:rPr>
        <w:t xml:space="preserve">Application of the ADA and </w:t>
      </w:r>
      <w:r w:rsidR="004F3999" w:rsidRPr="004F3999">
        <w:rPr>
          <w:i/>
          <w:u w:val="single"/>
        </w:rPr>
        <w:t>Olmstead</w:t>
      </w:r>
      <w:r w:rsidR="004F3999" w:rsidRPr="004F3999">
        <w:rPr>
          <w:u w:val="single"/>
        </w:rPr>
        <w:t xml:space="preserve"> to Day Activity </w:t>
      </w:r>
      <w:r w:rsidR="000A7BCB" w:rsidRPr="007B2FAE">
        <w:rPr>
          <w:u w:val="single"/>
        </w:rPr>
        <w:t xml:space="preserve">Services </w:t>
      </w:r>
    </w:p>
    <w:p w:rsidR="00DE765E" w:rsidRDefault="007A3DB3">
      <w:pPr>
        <w:pStyle w:val="ListNumber"/>
        <w:ind w:left="0" w:firstLine="720"/>
      </w:pPr>
      <w:r>
        <w:t xml:space="preserve">The ADA’s integration mandate applies to all the programs, services and activities of a public entity, including its day activity services.  28 C.F.R. §35.130(d) (“A public entity shall administer </w:t>
      </w:r>
      <w:r>
        <w:rPr>
          <w:i/>
        </w:rPr>
        <w:t>services, programs, and activities</w:t>
      </w:r>
      <w:r>
        <w:t xml:space="preserve"> in the most integrated setting</w:t>
      </w:r>
      <w:r w:rsidR="00464535">
        <w:t xml:space="preserve"> . . . .</w:t>
      </w:r>
      <w:r>
        <w:t>”)</w:t>
      </w:r>
      <w:r w:rsidR="00464535">
        <w:t xml:space="preserve"> (emphasis added)</w:t>
      </w:r>
      <w:r>
        <w:t xml:space="preserve">; </w:t>
      </w:r>
      <w:r w:rsidR="00B4638B" w:rsidRPr="00B4638B">
        <w:rPr>
          <w:i/>
        </w:rPr>
        <w:t>Lane v. Kitzhaber</w:t>
      </w:r>
      <w:r w:rsidR="00247C7F">
        <w:t xml:space="preserve">, </w:t>
      </w:r>
      <w:r w:rsidR="00874FFD">
        <w:t>841 F. Supp. 2d 1199, 120</w:t>
      </w:r>
      <w:r w:rsidR="003D0B8D">
        <w:t>5</w:t>
      </w:r>
      <w:r w:rsidR="00874FFD">
        <w:t xml:space="preserve">-06 (D. Or. 2012) </w:t>
      </w:r>
      <w:r w:rsidR="00247C7F">
        <w:t>(finding that the “broad language and remedial purposes of the ADA” support the conclusion that the integration mandate applies to employment services</w:t>
      </w:r>
      <w:r w:rsidR="00E0282F">
        <w:t xml:space="preserve"> and declining</w:t>
      </w:r>
      <w:r w:rsidR="00247C7F">
        <w:t xml:space="preserve"> to find that the application of the Supreme Court’s holding in </w:t>
      </w:r>
      <w:r w:rsidR="00B4638B" w:rsidRPr="00B4638B">
        <w:rPr>
          <w:i/>
        </w:rPr>
        <w:t>Olmstead</w:t>
      </w:r>
      <w:r w:rsidR="00247C7F" w:rsidRPr="00F53319">
        <w:t xml:space="preserve"> was limited to residential settings</w:t>
      </w:r>
      <w:r w:rsidR="00E0282F">
        <w:t>)</w:t>
      </w:r>
      <w:r w:rsidR="00DD6FF6">
        <w:t>.</w:t>
      </w:r>
      <w:r w:rsidR="00247C7F" w:rsidRPr="00E0282F">
        <w:t xml:space="preserve"> </w:t>
      </w:r>
      <w:r w:rsidRPr="00F84FAD">
        <w:t xml:space="preserve"> </w:t>
      </w:r>
    </w:p>
    <w:p w:rsidR="00DE765E" w:rsidRDefault="007A3DB3">
      <w:pPr>
        <w:pStyle w:val="ListNumber"/>
        <w:ind w:left="0" w:firstLine="720"/>
      </w:pPr>
      <w:r>
        <w:lastRenderedPageBreak/>
        <w:t xml:space="preserve"> </w:t>
      </w:r>
      <w:r w:rsidR="007F0A34">
        <w:t xml:space="preserve">Thus, </w:t>
      </w:r>
      <w:r>
        <w:t xml:space="preserve">under the ADA, </w:t>
      </w:r>
      <w:r w:rsidR="000B61A3">
        <w:t xml:space="preserve">states and localities may not administer policies that steer </w:t>
      </w:r>
      <w:r w:rsidR="007F0A34">
        <w:t xml:space="preserve">individuals </w:t>
      </w:r>
      <w:r w:rsidR="000B61A3">
        <w:t xml:space="preserve">with I/DD into </w:t>
      </w:r>
      <w:r w:rsidR="0083708E">
        <w:t xml:space="preserve">facility-based </w:t>
      </w:r>
      <w:r w:rsidR="000B61A3">
        <w:t xml:space="preserve">sheltered workshop </w:t>
      </w:r>
      <w:r w:rsidR="0083708E">
        <w:t xml:space="preserve">and/or </w:t>
      </w:r>
      <w:r w:rsidR="007B2FAE">
        <w:t xml:space="preserve">segregated </w:t>
      </w:r>
      <w:r w:rsidR="0083708E">
        <w:t>day programs</w:t>
      </w:r>
      <w:r w:rsidR="000B61A3">
        <w:t xml:space="preserve"> and away from </w:t>
      </w:r>
      <w:r w:rsidR="007F0A34">
        <w:t xml:space="preserve">available, appropriate </w:t>
      </w:r>
      <w:r w:rsidR="0083708E">
        <w:t xml:space="preserve">integrated </w:t>
      </w:r>
      <w:r w:rsidR="00377076">
        <w:t xml:space="preserve">alternatives like </w:t>
      </w:r>
      <w:r w:rsidR="000B61A3">
        <w:t>supported employment</w:t>
      </w:r>
      <w:r w:rsidR="0083708E">
        <w:t xml:space="preserve"> and day</w:t>
      </w:r>
      <w:r w:rsidR="000B61A3">
        <w:t xml:space="preserve"> services</w:t>
      </w:r>
      <w:r w:rsidR="00377076">
        <w:t xml:space="preserve"> in the community</w:t>
      </w:r>
      <w:r w:rsidR="000B61A3">
        <w:t xml:space="preserve"> </w:t>
      </w:r>
      <w:r w:rsidR="007F0A34">
        <w:t xml:space="preserve">if the individuals in question </w:t>
      </w:r>
      <w:r w:rsidR="00DD6FF6">
        <w:t xml:space="preserve">qualify for and </w:t>
      </w:r>
      <w:r w:rsidR="000B61A3">
        <w:t xml:space="preserve">do not oppose </w:t>
      </w:r>
      <w:r w:rsidR="007F0A34">
        <w:t>the latter.</w:t>
      </w:r>
    </w:p>
    <w:p w:rsidR="00DE765E" w:rsidRDefault="007F0A34">
      <w:pPr>
        <w:pStyle w:val="ListNumber"/>
        <w:ind w:left="0" w:firstLine="720"/>
      </w:pPr>
      <w:r>
        <w:t xml:space="preserve">The unnecessary segregation of people with I/DD in sheltered workshops </w:t>
      </w:r>
      <w:r w:rsidR="00130C5D">
        <w:t xml:space="preserve">and facility-based day programs </w:t>
      </w:r>
      <w:r>
        <w:t xml:space="preserve">contravenes one of the primary purposes of the ADA:  to end the isolation and segregation of individuals with disabilities. </w:t>
      </w:r>
    </w:p>
    <w:p w:rsidR="00CF037E" w:rsidRDefault="0064235D" w:rsidP="005D14B8">
      <w:pPr>
        <w:pStyle w:val="Heading1"/>
      </w:pPr>
      <w:r>
        <w:t>FACTUAL ALLEGATIONS</w:t>
      </w:r>
    </w:p>
    <w:p w:rsidR="00EA765D" w:rsidRPr="00846F15" w:rsidRDefault="00EA765D" w:rsidP="00EA765D">
      <w:pPr>
        <w:pStyle w:val="Heading2"/>
        <w:rPr>
          <w:u w:val="single"/>
        </w:rPr>
      </w:pPr>
      <w:r>
        <w:t>A</w:t>
      </w:r>
      <w:r w:rsidRPr="00C53152">
        <w:t>.</w:t>
      </w:r>
      <w:r w:rsidRPr="00C53152">
        <w:tab/>
      </w:r>
      <w:r w:rsidR="004F3999" w:rsidRPr="00DD6FF6">
        <w:rPr>
          <w:u w:val="single"/>
        </w:rPr>
        <w:t>Defendants’ Systems for Providing Vocational Rehabilitation, Day Activity, and</w:t>
      </w:r>
      <w:r w:rsidRPr="00DD6FF6">
        <w:rPr>
          <w:u w:val="single"/>
        </w:rPr>
        <w:t xml:space="preserve"> </w:t>
      </w:r>
      <w:r w:rsidR="00EF29F4" w:rsidRPr="00EF29F4">
        <w:rPr>
          <w:u w:val="single"/>
        </w:rPr>
        <w:t>Transition</w:t>
      </w:r>
      <w:r w:rsidRPr="00DD6FF6">
        <w:rPr>
          <w:u w:val="single"/>
        </w:rPr>
        <w:t xml:space="preserve"> Services to Persons with I/DD</w:t>
      </w:r>
    </w:p>
    <w:p w:rsidR="007B665D" w:rsidRPr="007B665D" w:rsidRDefault="000C62F4" w:rsidP="00DC2FA8">
      <w:pPr>
        <w:pStyle w:val="ListNumber"/>
        <w:ind w:left="0" w:firstLine="720"/>
      </w:pPr>
      <w:r>
        <w:t xml:space="preserve">The </w:t>
      </w:r>
      <w:r w:rsidR="00EA765D">
        <w:t xml:space="preserve">State manages its </w:t>
      </w:r>
      <w:r w:rsidR="00766418">
        <w:t xml:space="preserve">training, </w:t>
      </w:r>
      <w:r w:rsidR="000B6F6E">
        <w:t>vocational, Medicaid, employment</w:t>
      </w:r>
      <w:r w:rsidR="000B6F6E" w:rsidRPr="00164D14">
        <w:t xml:space="preserve">, and day </w:t>
      </w:r>
      <w:r w:rsidR="00A01ADB" w:rsidRPr="00164D14">
        <w:t>services</w:t>
      </w:r>
      <w:r w:rsidR="00A01ADB">
        <w:t xml:space="preserve"> for persons with I/DD</w:t>
      </w:r>
      <w:r w:rsidR="00EA765D">
        <w:t>, through its Executive Office of Health &amp; Human Services</w:t>
      </w:r>
      <w:r w:rsidR="00211A63">
        <w:t xml:space="preserve"> (“EOHHS”)</w:t>
      </w:r>
      <w:r w:rsidR="00EA765D">
        <w:t xml:space="preserve">.  </w:t>
      </w:r>
      <w:r w:rsidR="00211A63">
        <w:t xml:space="preserve">EOHHS </w:t>
      </w:r>
      <w:r w:rsidR="00C361BF">
        <w:t>coordinates</w:t>
      </w:r>
      <w:r w:rsidR="007929CA">
        <w:t xml:space="preserve"> </w:t>
      </w:r>
      <w:r w:rsidR="00766418">
        <w:t xml:space="preserve">several </w:t>
      </w:r>
      <w:r w:rsidR="007929CA">
        <w:t>State agencies</w:t>
      </w:r>
      <w:r w:rsidR="00860E65">
        <w:t xml:space="preserve"> in their delivery of </w:t>
      </w:r>
      <w:r w:rsidR="007929CA">
        <w:t xml:space="preserve">services </w:t>
      </w:r>
      <w:r w:rsidR="00EA765D">
        <w:t xml:space="preserve">to </w:t>
      </w:r>
      <w:r w:rsidR="00860E65">
        <w:t xml:space="preserve">adult </w:t>
      </w:r>
      <w:r w:rsidR="007929CA">
        <w:t>individuals with I/DD</w:t>
      </w:r>
      <w:r w:rsidR="00766418">
        <w:t>, including</w:t>
      </w:r>
      <w:r w:rsidR="00211A63">
        <w:t>:</w:t>
      </w:r>
      <w:r w:rsidR="00A01ADB">
        <w:t xml:space="preserve"> (a) the Department of Human Services</w:t>
      </w:r>
      <w:r w:rsidR="00C361BF">
        <w:t>, in which the Office of Rehabilitation Services (“ORS”) is a sub-agency</w:t>
      </w:r>
      <w:r w:rsidR="00766418">
        <w:t>;</w:t>
      </w:r>
      <w:r w:rsidR="00A01ADB">
        <w:t xml:space="preserve"> and</w:t>
      </w:r>
      <w:r w:rsidR="00A01ADB" w:rsidRPr="00A01ADB">
        <w:t xml:space="preserve"> </w:t>
      </w:r>
      <w:r w:rsidR="00A01ADB">
        <w:t>(</w:t>
      </w:r>
      <w:r w:rsidR="00766418">
        <w:t>c</w:t>
      </w:r>
      <w:r w:rsidR="00A01ADB">
        <w:t>) the Department of Behavioral Healthcare, Developmental Disabilities and Hospitals (“BHDDH”)</w:t>
      </w:r>
      <w:r w:rsidR="00766418">
        <w:t>,</w:t>
      </w:r>
      <w:r w:rsidR="00F6716A">
        <w:t xml:space="preserve"> </w:t>
      </w:r>
      <w:r w:rsidR="00433AC6">
        <w:t xml:space="preserve">including </w:t>
      </w:r>
      <w:r w:rsidR="00F6716A">
        <w:t>its Division of Developmental Disabilities.</w:t>
      </w:r>
      <w:r w:rsidR="000540F2" w:rsidRPr="000540F2">
        <w:t xml:space="preserve">  </w:t>
      </w:r>
      <w:r w:rsidR="000540F2">
        <w:rPr>
          <w:color w:val="000000"/>
        </w:rPr>
        <w:t>These agencies determine</w:t>
      </w:r>
      <w:r w:rsidR="004F3999" w:rsidRPr="004F3999">
        <w:rPr>
          <w:color w:val="000000"/>
        </w:rPr>
        <w:t xml:space="preserve"> the amount and allocation of funding for these services, including the range of employment</w:t>
      </w:r>
      <w:r w:rsidR="00316BDF">
        <w:rPr>
          <w:color w:val="000000"/>
        </w:rPr>
        <w:t xml:space="preserve"> and day</w:t>
      </w:r>
      <w:r w:rsidR="004F3999" w:rsidRPr="004F3999">
        <w:rPr>
          <w:color w:val="000000"/>
        </w:rPr>
        <w:t xml:space="preserve"> services, the licensing of employment </w:t>
      </w:r>
      <w:r w:rsidR="00316BDF">
        <w:rPr>
          <w:color w:val="000000"/>
        </w:rPr>
        <w:t xml:space="preserve">and day </w:t>
      </w:r>
      <w:r w:rsidR="00D10A22">
        <w:rPr>
          <w:color w:val="000000"/>
        </w:rPr>
        <w:t xml:space="preserve">service </w:t>
      </w:r>
      <w:r w:rsidR="004F3999" w:rsidRPr="004F3999">
        <w:rPr>
          <w:color w:val="000000"/>
        </w:rPr>
        <w:t>providers, and the level of funding for sheltered workshops</w:t>
      </w:r>
      <w:r w:rsidR="00316BDF">
        <w:rPr>
          <w:color w:val="000000"/>
        </w:rPr>
        <w:t xml:space="preserve"> and facility-based day programs</w:t>
      </w:r>
      <w:r w:rsidR="004F3999" w:rsidRPr="004F3999">
        <w:rPr>
          <w:color w:val="000000"/>
        </w:rPr>
        <w:t xml:space="preserve"> versus </w:t>
      </w:r>
      <w:r w:rsidR="00316BDF">
        <w:rPr>
          <w:color w:val="000000"/>
        </w:rPr>
        <w:t xml:space="preserve">integrated </w:t>
      </w:r>
      <w:r w:rsidR="004F3999" w:rsidRPr="004F3999">
        <w:rPr>
          <w:color w:val="000000"/>
        </w:rPr>
        <w:t xml:space="preserve">supported employment </w:t>
      </w:r>
      <w:r w:rsidR="00316BDF">
        <w:rPr>
          <w:color w:val="000000"/>
        </w:rPr>
        <w:t xml:space="preserve">and integrated day </w:t>
      </w:r>
      <w:r w:rsidR="004F3999" w:rsidRPr="004F3999">
        <w:rPr>
          <w:color w:val="000000"/>
        </w:rPr>
        <w:t>programs.</w:t>
      </w:r>
    </w:p>
    <w:p w:rsidR="007B665D" w:rsidRPr="007B665D" w:rsidRDefault="007B665D" w:rsidP="00DC2FA8">
      <w:pPr>
        <w:pStyle w:val="ListNumber"/>
        <w:ind w:left="0" w:firstLine="720"/>
      </w:pPr>
      <w:r>
        <w:rPr>
          <w:color w:val="000000"/>
        </w:rPr>
        <w:t xml:space="preserve">ORS provides services to individuals with disabilities, including individuals with I/DD, through its Vocational Rehabilitation Program.  The services provided through this program focus on initial job readiness and placement.  </w:t>
      </w:r>
      <w:r>
        <w:rPr>
          <w:i/>
          <w:color w:val="000000"/>
        </w:rPr>
        <w:t>See</w:t>
      </w:r>
      <w:r>
        <w:rPr>
          <w:color w:val="000000"/>
        </w:rPr>
        <w:t xml:space="preserve"> 39-1-112 R.I. Code R. § 101.2(II)(B).</w:t>
      </w:r>
    </w:p>
    <w:p w:rsidR="00DC2FA8" w:rsidRDefault="007B665D" w:rsidP="00DC2FA8">
      <w:pPr>
        <w:pStyle w:val="ListNumber"/>
        <w:ind w:left="0" w:firstLine="720"/>
      </w:pPr>
      <w:r>
        <w:rPr>
          <w:color w:val="000000"/>
        </w:rPr>
        <w:lastRenderedPageBreak/>
        <w:t xml:space="preserve">The vocational rehabilitation services provided by ORS pursuant to an Individual Plan for Employment (“IPE”) are time-limited to a maximum of eighteen months.  </w:t>
      </w:r>
      <w:r>
        <w:rPr>
          <w:i/>
          <w:color w:val="000000"/>
        </w:rPr>
        <w:t>See</w:t>
      </w:r>
      <w:r>
        <w:rPr>
          <w:color w:val="000000"/>
        </w:rPr>
        <w:t xml:space="preserve"> </w:t>
      </w:r>
      <w:r>
        <w:rPr>
          <w:i/>
          <w:color w:val="000000"/>
        </w:rPr>
        <w:t>id.</w:t>
      </w:r>
      <w:r>
        <w:rPr>
          <w:color w:val="000000"/>
        </w:rPr>
        <w:t xml:space="preserve"> § </w:t>
      </w:r>
      <w:r w:rsidRPr="007B665D">
        <w:rPr>
          <w:color w:val="000000"/>
        </w:rPr>
        <w:t>115.14(III)(B)(1); see also 34 C.F.R. §§ 363.6(c)(2)(iii)–(iv).</w:t>
      </w:r>
      <w:r w:rsidR="00316BDF">
        <w:rPr>
          <w:color w:val="000000"/>
        </w:rPr>
        <w:t xml:space="preserve"> </w:t>
      </w:r>
      <w:r w:rsidR="004F3999" w:rsidRPr="004F3999">
        <w:rPr>
          <w:color w:val="000000"/>
        </w:rPr>
        <w:t xml:space="preserve"> </w:t>
      </w:r>
    </w:p>
    <w:p w:rsidR="00DE765E" w:rsidRDefault="00E05EA6">
      <w:pPr>
        <w:pStyle w:val="ListNumber"/>
        <w:ind w:left="0" w:firstLine="720"/>
      </w:pPr>
      <w:r>
        <w:t>The types of services that t</w:t>
      </w:r>
      <w:r w:rsidR="00C15263">
        <w:t xml:space="preserve">he BHDDH-licensed </w:t>
      </w:r>
      <w:r w:rsidR="000540F2">
        <w:t>service</w:t>
      </w:r>
      <w:r w:rsidR="005042B9">
        <w:t xml:space="preserve"> </w:t>
      </w:r>
      <w:r w:rsidR="000540F2">
        <w:t xml:space="preserve">providers </w:t>
      </w:r>
      <w:r>
        <w:t xml:space="preserve">may provide to individuals with I/DD who are their customers include </w:t>
      </w:r>
      <w:r w:rsidR="00C15263">
        <w:t xml:space="preserve">(i) </w:t>
      </w:r>
      <w:r w:rsidR="004F3999" w:rsidRPr="004F3999">
        <w:rPr>
          <w:color w:val="000000"/>
        </w:rPr>
        <w:t>residential</w:t>
      </w:r>
      <w:r w:rsidR="00C15263">
        <w:t xml:space="preserve"> support services, </w:t>
      </w:r>
      <w:r w:rsidR="001F127C">
        <w:t>46-1-14 R.I. Code R.</w:t>
      </w:r>
      <w:r w:rsidR="00C15263">
        <w:t xml:space="preserve"> </w:t>
      </w:r>
      <w:r>
        <w:t xml:space="preserve">§§ 39.0-42.0; </w:t>
      </w:r>
      <w:r w:rsidR="00E07304">
        <w:t xml:space="preserve">and </w:t>
      </w:r>
      <w:r>
        <w:t xml:space="preserve">(ii) </w:t>
      </w:r>
      <w:r w:rsidR="00935D8F">
        <w:t>non-residential supports, which are called “</w:t>
      </w:r>
      <w:r w:rsidR="00E07304">
        <w:t>day activity services,</w:t>
      </w:r>
      <w:r w:rsidR="00935D8F">
        <w:t>”</w:t>
      </w:r>
      <w:r w:rsidR="00E07304">
        <w:t xml:space="preserve"> </w:t>
      </w:r>
      <w:r w:rsidR="00E07304" w:rsidRPr="00467374">
        <w:rPr>
          <w:i/>
        </w:rPr>
        <w:t>id.</w:t>
      </w:r>
      <w:r w:rsidR="00E07304">
        <w:t xml:space="preserve"> §§ 43.0-45.0.</w:t>
      </w:r>
      <w:r w:rsidR="00467374">
        <w:t xml:space="preserve">  </w:t>
      </w:r>
    </w:p>
    <w:p w:rsidR="00DE765E" w:rsidRDefault="00F830D6">
      <w:pPr>
        <w:pStyle w:val="ListNumber"/>
        <w:ind w:left="0" w:firstLine="720"/>
      </w:pPr>
      <w:r>
        <w:t xml:space="preserve"> </w:t>
      </w:r>
      <w:r w:rsidR="004F3999" w:rsidRPr="004F3999">
        <w:t xml:space="preserve">“Day activity services” may include (i) “[d]ay program service,” (ii) “[p]revocational training,” (iii) “[s]upported employment,” or (iv) “[j]ob development.”  </w:t>
      </w:r>
      <w:r w:rsidR="004F3999" w:rsidRPr="004F3999">
        <w:rPr>
          <w:i/>
        </w:rPr>
        <w:t>Id.</w:t>
      </w:r>
      <w:r w:rsidR="004F3999" w:rsidRPr="004F3999">
        <w:t xml:space="preserve"> § 43.01.  Day program services can be offered either on-site at a facility, or in a community setting.  </w:t>
      </w:r>
      <w:r w:rsidR="004F3999" w:rsidRPr="004F3999">
        <w:rPr>
          <w:i/>
        </w:rPr>
        <w:t>See</w:t>
      </w:r>
      <w:r w:rsidR="004F3999" w:rsidRPr="004F3999">
        <w:t xml:space="preserve"> </w:t>
      </w:r>
      <w:r w:rsidR="004F3999" w:rsidRPr="004F3999">
        <w:rPr>
          <w:i/>
        </w:rPr>
        <w:t>id.</w:t>
      </w:r>
      <w:r w:rsidR="004F3999" w:rsidRPr="004F3999">
        <w:t xml:space="preserve"> §§ 44.01; </w:t>
      </w:r>
      <w:r w:rsidR="004F3999" w:rsidRPr="004F3999">
        <w:rPr>
          <w:i/>
        </w:rPr>
        <w:t>see also</w:t>
      </w:r>
      <w:r w:rsidR="004F3999" w:rsidRPr="004F3999">
        <w:t xml:space="preserve"> </w:t>
      </w:r>
      <w:r w:rsidR="004F3999" w:rsidRPr="004F3999">
        <w:rPr>
          <w:i/>
        </w:rPr>
        <w:t>id.</w:t>
      </w:r>
      <w:r w:rsidR="004F3999" w:rsidRPr="004F3999">
        <w:t xml:space="preserve"> §§ 1.14 (defining “Center-Based Day Program Service”), 1.17 (defining “Community-Based Day Program Service”).</w:t>
      </w:r>
    </w:p>
    <w:p w:rsidR="00DE765E" w:rsidRPr="00514183" w:rsidRDefault="00DC2FA8">
      <w:pPr>
        <w:pStyle w:val="ListNumber"/>
        <w:ind w:left="0" w:firstLine="720"/>
      </w:pPr>
      <w:r w:rsidRPr="00DC2FA8">
        <w:t xml:space="preserve">A facility-based day program is a segregated facility where individuals with I/DD participate in non-work daytime activities. Facility-based day programs are usually located in large </w:t>
      </w:r>
      <w:r w:rsidRPr="00514183">
        <w:t xml:space="preserve">institutional facilities in which persons with I/DD have little or no contact with non-disabled persons besides paid staff.  </w:t>
      </w:r>
      <w:r w:rsidR="00450660" w:rsidRPr="00514183">
        <w:t xml:space="preserve"> </w:t>
      </w:r>
    </w:p>
    <w:p w:rsidR="00DE765E" w:rsidRPr="00514183" w:rsidRDefault="00DC2FA8">
      <w:pPr>
        <w:pStyle w:val="ListNumber"/>
        <w:ind w:left="0" w:firstLine="720"/>
      </w:pPr>
      <w:r w:rsidRPr="00514183">
        <w:t>By contrast, integrated day services (</w:t>
      </w:r>
      <w:r w:rsidRPr="00514183">
        <w:rPr>
          <w:i/>
        </w:rPr>
        <w:t>e.g</w:t>
      </w:r>
      <w:r w:rsidR="00514183">
        <w:rPr>
          <w:i/>
        </w:rPr>
        <w:t>.</w:t>
      </w:r>
      <w:r w:rsidR="00521736" w:rsidRPr="00514183">
        <w:t>,</w:t>
      </w:r>
      <w:r w:rsidRPr="00514183">
        <w:rPr>
          <w:i/>
        </w:rPr>
        <w:t xml:space="preserve"> </w:t>
      </w:r>
      <w:r w:rsidRPr="00514183">
        <w:t xml:space="preserve">day program services provided in a community setting) are services that allow persons with I/DD to engage in self-directed activities in the community and to interact to the fullest extent possible with non-disabled peers. </w:t>
      </w:r>
    </w:p>
    <w:p w:rsidR="00DE765E" w:rsidRPr="00514183" w:rsidRDefault="00067980">
      <w:pPr>
        <w:pStyle w:val="ListNumber"/>
        <w:ind w:left="0" w:firstLine="720"/>
      </w:pPr>
      <w:r w:rsidRPr="00514183">
        <w:t xml:space="preserve">A sheltered workshop is a segregated facility that exclusively or primarily employs persons with disabilities.  Sheltered workshops are usually large, institutional facilities in which persons with disabilities have little to no contact with non-disabled persons besides paid </w:t>
      </w:r>
      <w:r w:rsidRPr="00514183">
        <w:lastRenderedPageBreak/>
        <w:t>staff.  In sheltered workshops, persons with disabilities typically earn wages that are well below minimum wage.</w:t>
      </w:r>
    </w:p>
    <w:p w:rsidR="00DC2FA8" w:rsidRDefault="00067980" w:rsidP="00DC2FA8">
      <w:pPr>
        <w:pStyle w:val="ListNumber"/>
        <w:ind w:left="0" w:firstLine="720"/>
      </w:pPr>
      <w:r>
        <w:t xml:space="preserve">By contrast, supported employment services typically include the services necessary to place, maintain, and provide ongoing support to an individual with I/DD in an integrated employment setting in the community.  </w:t>
      </w:r>
      <w:r w:rsidR="00A72491">
        <w:t xml:space="preserve">“Supported employment services” are defined </w:t>
      </w:r>
      <w:r w:rsidR="00801B73">
        <w:t xml:space="preserve">in BHDDH’s regulations </w:t>
      </w:r>
      <w:r w:rsidR="00A72491">
        <w:t xml:space="preserve">as “activities needed to help </w:t>
      </w:r>
      <w:r w:rsidR="0089459A">
        <w:t xml:space="preserve">. . . </w:t>
      </w:r>
      <w:r w:rsidR="00A72491">
        <w:t xml:space="preserve">develop the specific job skills necessary to sustain paid employment earning at least 50% of the state minimum wage and working in an integrated environment.”  </w:t>
      </w:r>
      <w:r w:rsidR="00A72491" w:rsidRPr="00801B73">
        <w:rPr>
          <w:i/>
        </w:rPr>
        <w:t>See</w:t>
      </w:r>
      <w:r w:rsidR="00A72491">
        <w:t xml:space="preserve"> </w:t>
      </w:r>
      <w:r w:rsidR="00A72491" w:rsidRPr="00801B73">
        <w:rPr>
          <w:i/>
        </w:rPr>
        <w:t>id.</w:t>
      </w:r>
      <w:r w:rsidR="00A72491">
        <w:t xml:space="preserve"> § 1.95; </w:t>
      </w:r>
      <w:r w:rsidR="00A72491" w:rsidRPr="00801B73">
        <w:rPr>
          <w:i/>
        </w:rPr>
        <w:t>see also</w:t>
      </w:r>
      <w:r w:rsidR="00A72491">
        <w:t xml:space="preserve"> </w:t>
      </w:r>
      <w:r w:rsidR="00AF734F">
        <w:t>46-1-13</w:t>
      </w:r>
      <w:r w:rsidR="00A72491">
        <w:t xml:space="preserve"> R.I. Code R. § 37.4.</w:t>
      </w:r>
      <w:r w:rsidR="00450660">
        <w:t xml:space="preserve"> </w:t>
      </w:r>
    </w:p>
    <w:p w:rsidR="00DC2FA8" w:rsidRPr="00DC2FA8" w:rsidRDefault="00BF0087" w:rsidP="00DC2FA8">
      <w:pPr>
        <w:pStyle w:val="ListNumber"/>
        <w:ind w:left="0" w:firstLine="720"/>
      </w:pPr>
      <w:r>
        <w:t>In addition</w:t>
      </w:r>
      <w:r w:rsidR="00860E65">
        <w:t xml:space="preserve"> to delivering services to adult individuals with I/DD</w:t>
      </w:r>
      <w:r>
        <w:t>,</w:t>
      </w:r>
      <w:r w:rsidR="00860E65">
        <w:t xml:space="preserve"> </w:t>
      </w:r>
      <w:r>
        <w:t>the State</w:t>
      </w:r>
      <w:r w:rsidR="007211CD" w:rsidRPr="007211CD">
        <w:t xml:space="preserve">, through </w:t>
      </w:r>
      <w:r w:rsidR="00AD6B8A">
        <w:t>the Rhode Island Department of Education (“</w:t>
      </w:r>
      <w:r w:rsidR="007211CD" w:rsidRPr="007211CD">
        <w:t>RIDE</w:t>
      </w:r>
      <w:r w:rsidR="00AD6B8A">
        <w:t>”)</w:t>
      </w:r>
      <w:r w:rsidR="007211CD" w:rsidRPr="007211CD">
        <w:t>, BHDDH, and ORS,</w:t>
      </w:r>
      <w:r w:rsidRPr="007211CD">
        <w:t xml:space="preserve"> </w:t>
      </w:r>
      <w:r w:rsidR="007211CD" w:rsidRPr="007211CD">
        <w:t xml:space="preserve">and the City, through </w:t>
      </w:r>
      <w:r w:rsidR="0048615D">
        <w:t xml:space="preserve">the </w:t>
      </w:r>
      <w:r w:rsidR="007211CD" w:rsidRPr="007211CD">
        <w:t>P</w:t>
      </w:r>
      <w:r w:rsidR="0048615D">
        <w:t xml:space="preserve">rovidence </w:t>
      </w:r>
      <w:r w:rsidR="007211CD" w:rsidRPr="007211CD">
        <w:t>P</w:t>
      </w:r>
      <w:r w:rsidR="0048615D">
        <w:t xml:space="preserve">ublic </w:t>
      </w:r>
      <w:r w:rsidR="007211CD" w:rsidRPr="007211CD">
        <w:t>S</w:t>
      </w:r>
      <w:r w:rsidR="0048615D">
        <w:t xml:space="preserve">chool </w:t>
      </w:r>
      <w:r w:rsidR="007211CD" w:rsidRPr="007211CD">
        <w:t>D</w:t>
      </w:r>
      <w:r w:rsidR="00C361BF">
        <w:t>epartment</w:t>
      </w:r>
      <w:r w:rsidR="007211CD" w:rsidRPr="007211CD">
        <w:t xml:space="preserve">, </w:t>
      </w:r>
      <w:r w:rsidR="0048615D">
        <w:t>administer, oversee, and provide</w:t>
      </w:r>
      <w:r w:rsidR="00860E65" w:rsidRPr="007211CD">
        <w:t xml:space="preserve"> </w:t>
      </w:r>
      <w:r w:rsidR="007211CD" w:rsidRPr="007211CD">
        <w:t xml:space="preserve">transition services for students with I/DD in secondary schools to prepare students to leave school and enter postsecondary employment or education. Transition services </w:t>
      </w:r>
      <w:r w:rsidR="00DC2FA8" w:rsidRPr="00DC2FA8">
        <w:t xml:space="preserve">are “a coordinated set of activities for a young person with a disability, designed within an outcome oriented process, that promotes movement from school to post-school activities including postsecondary education, vocational training, integrated employment (including supported employment), continuing and adult education, adult services, independent living, or community participation.” R.I. Gen. Laws § 16-24-18(e)(1). </w:t>
      </w:r>
    </w:p>
    <w:p w:rsidR="004F6440" w:rsidRPr="009C2E17" w:rsidRDefault="00C969A6" w:rsidP="006E449E">
      <w:pPr>
        <w:pStyle w:val="ListNumber"/>
        <w:ind w:left="0" w:firstLine="720"/>
      </w:pPr>
      <w:r>
        <w:t>Rhode Island law</w:t>
      </w:r>
      <w:r w:rsidR="00A30498">
        <w:t xml:space="preserve"> requires local school districts to conduct individualized planning for children with I/DD</w:t>
      </w:r>
      <w:r w:rsidR="00B00BA9">
        <w:t xml:space="preserve"> regarding their</w:t>
      </w:r>
      <w:r w:rsidR="007211CD">
        <w:t xml:space="preserve"> postsecondary goals</w:t>
      </w:r>
      <w:r w:rsidR="00B00BA9">
        <w:t xml:space="preserve">; </w:t>
      </w:r>
      <w:r w:rsidR="007211CD">
        <w:t xml:space="preserve">and </w:t>
      </w:r>
      <w:r w:rsidR="00B00BA9">
        <w:t xml:space="preserve">this process of transition planning </w:t>
      </w:r>
      <w:r w:rsidR="00A30498">
        <w:t xml:space="preserve">must begin by </w:t>
      </w:r>
      <w:r w:rsidR="002177E8">
        <w:t>age</w:t>
      </w:r>
      <w:r w:rsidR="00A30498">
        <w:t xml:space="preserve"> fourteen</w:t>
      </w:r>
      <w:r w:rsidR="009C2E17">
        <w:t>,</w:t>
      </w:r>
      <w:r w:rsidR="00A30498">
        <w:t xml:space="preserve"> </w:t>
      </w:r>
      <w:r w:rsidR="00DC2FA8" w:rsidRPr="009C2E17">
        <w:t>or younger if determined appropriate in the individualized education program.</w:t>
      </w:r>
      <w:r w:rsidR="00A30498" w:rsidRPr="009C2E17">
        <w:t xml:space="preserve"> </w:t>
      </w:r>
      <w:r w:rsidR="00B4638B">
        <w:t xml:space="preserve"> R.I. Gen. Laws § 16-24-18(d).  Pursuant to Rhode Island law, </w:t>
      </w:r>
      <w:r w:rsidR="00B4638B" w:rsidRPr="00B4638B">
        <w:t xml:space="preserve">ORS vocational rehabilitation counselors and BHDDH representatives should participate in the </w:t>
      </w:r>
      <w:r w:rsidR="00B4638B" w:rsidRPr="00B4638B">
        <w:lastRenderedPageBreak/>
        <w:t xml:space="preserve">individualized transition planning process if they provide or will provide services to the young person with a disability in their individual plan.  </w:t>
      </w:r>
      <w:r w:rsidR="00B4638B" w:rsidRPr="00B4638B">
        <w:rPr>
          <w:i/>
        </w:rPr>
        <w:t>Id.</w:t>
      </w:r>
      <w:r w:rsidR="005078B3" w:rsidRPr="009C2E17">
        <w:t xml:space="preserve"> </w:t>
      </w:r>
    </w:p>
    <w:p w:rsidR="00DC2FA8" w:rsidRDefault="00EB2E62" w:rsidP="00DC2FA8">
      <w:pPr>
        <w:pStyle w:val="ListNumber"/>
        <w:ind w:left="0" w:firstLine="720"/>
      </w:pPr>
      <w:r>
        <w:t xml:space="preserve">In March 2013, BHDDH adopted an Employment First </w:t>
      </w:r>
      <w:r w:rsidR="00DC2FA8" w:rsidRPr="00DC2FA8">
        <w:t>policy</w:t>
      </w:r>
      <w:r>
        <w:t>, which states</w:t>
      </w:r>
      <w:r w:rsidR="0044704D">
        <w:t>:</w:t>
      </w:r>
      <w:r>
        <w:t xml:space="preserve"> </w:t>
      </w:r>
    </w:p>
    <w:p w:rsidR="00BA66CD" w:rsidRDefault="0044704D">
      <w:pPr>
        <w:pStyle w:val="ListNumber"/>
        <w:numPr>
          <w:ilvl w:val="0"/>
          <w:numId w:val="0"/>
        </w:numPr>
        <w:spacing w:line="240" w:lineRule="auto"/>
        <w:ind w:left="720" w:right="720"/>
        <w:jc w:val="both"/>
      </w:pPr>
      <w:r>
        <w:t>[E]</w:t>
      </w:r>
      <w:r w:rsidR="00F2704B">
        <w:t xml:space="preserve">mployment opportunities in fully integrated work settings shall be the first and priority option explored in the service planning for working age adults with developmental disabilities in Rhode Island. While all options are important and valued, integrated employment is more valued than non-employment, segregated employment, facility-based employment, or day habilitation in terms of employment outcomes for individuals with developmental disabilities. </w:t>
      </w:r>
    </w:p>
    <w:p w:rsidR="009869C8" w:rsidRDefault="009869C8">
      <w:pPr>
        <w:pStyle w:val="ListNumber"/>
        <w:numPr>
          <w:ilvl w:val="0"/>
          <w:numId w:val="0"/>
        </w:numPr>
        <w:spacing w:line="240" w:lineRule="auto"/>
        <w:ind w:left="720" w:right="720"/>
      </w:pPr>
    </w:p>
    <w:p w:rsidR="009869C8" w:rsidRDefault="00F2704B">
      <w:pPr>
        <w:pStyle w:val="ListNumber"/>
        <w:numPr>
          <w:ilvl w:val="0"/>
          <w:numId w:val="0"/>
        </w:numPr>
      </w:pPr>
      <w:r>
        <w:t>Department of Behavioral Health, Developmental Disabilities and Hospitals, “Rhode Island Employment First Policy: A Time for Action” (Feb</w:t>
      </w:r>
      <w:r w:rsidR="0044704D">
        <w:t>.</w:t>
      </w:r>
      <w:r>
        <w:t xml:space="preserve"> 2013), </w:t>
      </w:r>
      <w:r>
        <w:rPr>
          <w:i/>
        </w:rPr>
        <w:t>available at</w:t>
      </w:r>
      <w:r>
        <w:t xml:space="preserve">   </w:t>
      </w:r>
      <w:r w:rsidR="00E53EA2" w:rsidRPr="00E53EA2">
        <w:t>www.riddc.org/downloads/BHDDHEmploymentFirstPolicy21213.doc</w:t>
      </w:r>
      <w:r>
        <w:t>.</w:t>
      </w:r>
      <w:r w:rsidR="00870A88">
        <w:t xml:space="preserve"> </w:t>
      </w:r>
      <w:r w:rsidR="00780C6B">
        <w:t xml:space="preserve"> </w:t>
      </w:r>
      <w:r w:rsidR="00870A88">
        <w:t xml:space="preserve">The </w:t>
      </w:r>
      <w:r w:rsidR="00780C6B">
        <w:t xml:space="preserve">Rhode Island Employment First </w:t>
      </w:r>
      <w:r w:rsidR="00870A88">
        <w:t>Policy</w:t>
      </w:r>
      <w:r w:rsidR="00780C6B">
        <w:t xml:space="preserve"> and Five Year Implementation Plan, adopted in February 2013, </w:t>
      </w:r>
      <w:r w:rsidR="00870A88">
        <w:t>states</w:t>
      </w:r>
      <w:r w:rsidR="00780C6B">
        <w:t>:</w:t>
      </w:r>
    </w:p>
    <w:p w:rsidR="009869C8" w:rsidRDefault="00780C6B">
      <w:pPr>
        <w:pStyle w:val="ListNumber"/>
        <w:numPr>
          <w:ilvl w:val="0"/>
          <w:numId w:val="0"/>
        </w:numPr>
        <w:spacing w:line="240" w:lineRule="auto"/>
        <w:ind w:left="720" w:right="720"/>
        <w:jc w:val="both"/>
      </w:pPr>
      <w:r>
        <w:t xml:space="preserve">It is expected that through implementation of this policy, individuals will be engaged primarily in paid employment. However, it is recognized that for individuals who are working on a part time basis, employment may not fully occupy their weekday hours. For these individuals, it is expected that the priority for activities during non-working daytime hours should be on supporting individuals in other typical adult activities in the community, including volunteer work, recreation, and daily living activities. </w:t>
      </w:r>
    </w:p>
    <w:p w:rsidR="00ED60FC" w:rsidRDefault="00ED60FC" w:rsidP="00ED60FC">
      <w:pPr>
        <w:pStyle w:val="ListNumber"/>
        <w:numPr>
          <w:ilvl w:val="0"/>
          <w:numId w:val="0"/>
        </w:numPr>
        <w:spacing w:line="240" w:lineRule="auto"/>
        <w:ind w:right="720"/>
        <w:jc w:val="both"/>
      </w:pPr>
    </w:p>
    <w:p w:rsidR="00122104" w:rsidRDefault="003B6AEE">
      <w:pPr>
        <w:pStyle w:val="ListNumber"/>
        <w:numPr>
          <w:ilvl w:val="0"/>
          <w:numId w:val="0"/>
        </w:numPr>
        <w:ind w:right="720"/>
      </w:pPr>
      <w:r>
        <w:t>Department of Behavioral Health, Developmental Disabilities and Hospitals,</w:t>
      </w:r>
      <w:r w:rsidR="00ED60FC" w:rsidRPr="00ED60FC">
        <w:t xml:space="preserve"> </w:t>
      </w:r>
      <w:r>
        <w:t>“</w:t>
      </w:r>
      <w:r w:rsidR="00540870" w:rsidRPr="003B6AEE">
        <w:t xml:space="preserve">Employment First </w:t>
      </w:r>
      <w:r w:rsidRPr="003B6AEE">
        <w:t xml:space="preserve">Rhode Island State </w:t>
      </w:r>
      <w:r w:rsidR="00540870" w:rsidRPr="003B6AEE">
        <w:t>Policy and Five Year Implementation Plan</w:t>
      </w:r>
      <w:r>
        <w:t>”</w:t>
      </w:r>
      <w:r w:rsidR="00056BBD">
        <w:t xml:space="preserve"> (Feb. 2013) (on file with </w:t>
      </w:r>
      <w:r w:rsidR="00180226">
        <w:t>BHDDH</w:t>
      </w:r>
      <w:r w:rsidR="00056BBD">
        <w:t xml:space="preserve">).  </w:t>
      </w:r>
    </w:p>
    <w:p w:rsidR="006E449E" w:rsidRDefault="00780C6B" w:rsidP="00DC2FA8">
      <w:pPr>
        <w:pStyle w:val="ListNumber"/>
        <w:ind w:left="0" w:firstLine="720"/>
      </w:pPr>
      <w:r>
        <w:t xml:space="preserve">Nevertheless, the State, and BHDDH, </w:t>
      </w:r>
      <w:r w:rsidR="009F7EFD">
        <w:t xml:space="preserve">only recently </w:t>
      </w:r>
      <w:r w:rsidR="00203BB0">
        <w:t xml:space="preserve">issued </w:t>
      </w:r>
      <w:r>
        <w:t xml:space="preserve">this </w:t>
      </w:r>
      <w:r w:rsidR="00DC2FA8" w:rsidRPr="00DC2FA8">
        <w:rPr>
          <w:color w:val="333333"/>
        </w:rPr>
        <w:t>Employment</w:t>
      </w:r>
      <w:r>
        <w:t xml:space="preserve"> First </w:t>
      </w:r>
      <w:r w:rsidR="000C0833">
        <w:t>P</w:t>
      </w:r>
      <w:r>
        <w:t xml:space="preserve">olicy, and prior to this </w:t>
      </w:r>
      <w:r w:rsidR="000C0833">
        <w:t>p</w:t>
      </w:r>
      <w:r>
        <w:t xml:space="preserve">olicy’s issuance there was no </w:t>
      </w:r>
      <w:r w:rsidR="002177E8">
        <w:t>s</w:t>
      </w:r>
      <w:r>
        <w:t>tate level policy that prioritized integrated employment or day services for persons with I/DD as service planning options</w:t>
      </w:r>
      <w:r w:rsidR="00203BB0">
        <w:t xml:space="preserve"> in Rhode Island</w:t>
      </w:r>
      <w:r>
        <w:t>.</w:t>
      </w:r>
    </w:p>
    <w:p w:rsidR="004B64F5" w:rsidRDefault="006E449E">
      <w:pPr>
        <w:pStyle w:val="ListNumber"/>
        <w:ind w:left="0" w:firstLine="720"/>
      </w:pPr>
      <w:r>
        <w:t xml:space="preserve">The City, including the Providence Public School </w:t>
      </w:r>
      <w:r w:rsidR="00106F24">
        <w:t>Department</w:t>
      </w:r>
      <w:r>
        <w:t xml:space="preserve">, </w:t>
      </w:r>
      <w:r w:rsidR="002177E8">
        <w:t>does not have an</w:t>
      </w:r>
      <w:r w:rsidR="00DD6FF6">
        <w:t xml:space="preserve"> </w:t>
      </w:r>
      <w:r>
        <w:t xml:space="preserve">Employment First Policy. </w:t>
      </w:r>
      <w:r w:rsidR="00780C6B">
        <w:t xml:space="preserve"> </w:t>
      </w:r>
    </w:p>
    <w:p w:rsidR="0035693B" w:rsidRPr="00AF3D5F" w:rsidRDefault="0035693B" w:rsidP="0035693B">
      <w:pPr>
        <w:pStyle w:val="Heading2"/>
        <w:rPr>
          <w:u w:val="single"/>
        </w:rPr>
      </w:pPr>
      <w:r>
        <w:lastRenderedPageBreak/>
        <w:t>B</w:t>
      </w:r>
      <w:r w:rsidRPr="00AF3D5F">
        <w:t>.</w:t>
      </w:r>
      <w:r w:rsidRPr="00AF3D5F">
        <w:tab/>
      </w:r>
      <w:r w:rsidR="00CC495A">
        <w:rPr>
          <w:u w:val="single"/>
        </w:rPr>
        <w:t>The State</w:t>
      </w:r>
      <w:r w:rsidR="00DA0584" w:rsidRPr="00DA0584">
        <w:rPr>
          <w:u w:val="single"/>
        </w:rPr>
        <w:t xml:space="preserve"> Unnecessarily </w:t>
      </w:r>
      <w:r w:rsidR="003D0500">
        <w:rPr>
          <w:u w:val="single"/>
        </w:rPr>
        <w:t xml:space="preserve">Segregates </w:t>
      </w:r>
      <w:r w:rsidR="00DA0584" w:rsidRPr="00DA0584">
        <w:rPr>
          <w:u w:val="single"/>
        </w:rPr>
        <w:t xml:space="preserve">Individuals with I/DD at the Provider </w:t>
      </w:r>
      <w:r w:rsidR="00BF1A4C">
        <w:rPr>
          <w:u w:val="single"/>
        </w:rPr>
        <w:t>TTP</w:t>
      </w:r>
    </w:p>
    <w:p w:rsidR="00DC2FA8" w:rsidRDefault="005D3A49" w:rsidP="00DC2FA8">
      <w:pPr>
        <w:pStyle w:val="ListNumber"/>
        <w:ind w:left="0" w:firstLine="720"/>
      </w:pPr>
      <w:r>
        <w:t xml:space="preserve">TTP is a </w:t>
      </w:r>
      <w:r w:rsidR="00130C5D">
        <w:t xml:space="preserve">non-profit </w:t>
      </w:r>
      <w:r>
        <w:t>corporation organized under the laws of Rhode Island.  It is licensed by BHDDH</w:t>
      </w:r>
      <w:r w:rsidR="009B6ACC">
        <w:t xml:space="preserve"> </w:t>
      </w:r>
      <w:r w:rsidR="00130C5D">
        <w:t xml:space="preserve">to </w:t>
      </w:r>
      <w:r>
        <w:t xml:space="preserve">provide </w:t>
      </w:r>
      <w:r w:rsidR="00C568CD">
        <w:t xml:space="preserve">both sheltered workshop and day program </w:t>
      </w:r>
      <w:r>
        <w:t>services to persons with I/DD.</w:t>
      </w:r>
    </w:p>
    <w:p w:rsidR="00DC2FA8" w:rsidRDefault="0004080C" w:rsidP="00DC2FA8">
      <w:pPr>
        <w:pStyle w:val="ListNumber"/>
        <w:ind w:left="0" w:firstLine="720"/>
      </w:pPr>
      <w:r>
        <w:t xml:space="preserve">Approximately </w:t>
      </w:r>
      <w:r w:rsidR="00BF75F4">
        <w:t xml:space="preserve">90 </w:t>
      </w:r>
      <w:r>
        <w:t xml:space="preserve">persons with I/DD currently </w:t>
      </w:r>
      <w:r w:rsidR="001F30C7">
        <w:t xml:space="preserve">receive </w:t>
      </w:r>
      <w:r w:rsidR="001F30C7" w:rsidRPr="00164D14">
        <w:t>employment and day services</w:t>
      </w:r>
      <w:r w:rsidR="001F30C7">
        <w:t xml:space="preserve"> at TTP. </w:t>
      </w:r>
      <w:r w:rsidR="00EE766D">
        <w:t xml:space="preserve">TTP bills its services to BHDDH under the sub-category of “day program services.”  </w:t>
      </w:r>
    </w:p>
    <w:p w:rsidR="00D401F1" w:rsidRDefault="00D401F1" w:rsidP="00D401F1">
      <w:pPr>
        <w:pStyle w:val="ListParagraph"/>
        <w:widowControl w:val="0"/>
        <w:numPr>
          <w:ilvl w:val="0"/>
          <w:numId w:val="2"/>
        </w:numPr>
        <w:spacing w:line="480" w:lineRule="auto"/>
        <w:ind w:left="0" w:firstLine="720"/>
      </w:pPr>
      <w:r w:rsidRPr="004F3999">
        <w:t xml:space="preserve">TTP serves </w:t>
      </w:r>
      <w:r>
        <w:t xml:space="preserve">approximately 40% </w:t>
      </w:r>
      <w:r w:rsidRPr="004F3999">
        <w:t>of all individuals with I/DD who</w:t>
      </w:r>
      <w:r>
        <w:t xml:space="preserve"> Rhode Island has reported to CMS</w:t>
      </w:r>
      <w:r w:rsidRPr="004F3999">
        <w:t xml:space="preserve"> receive prevocational services in facility-based settings, making </w:t>
      </w:r>
      <w:r>
        <w:t>TTP</w:t>
      </w:r>
      <w:r w:rsidRPr="004F3999">
        <w:t xml:space="preserve"> one of the largest facility-based employment providers in the State.</w:t>
      </w:r>
    </w:p>
    <w:p w:rsidR="00A461E8" w:rsidRDefault="00A461E8" w:rsidP="00DC2FA8">
      <w:pPr>
        <w:pStyle w:val="ListNumber"/>
        <w:ind w:left="0" w:firstLine="720"/>
      </w:pPr>
      <w:r w:rsidRPr="00C82735">
        <w:t xml:space="preserve">TTP is a segregated setting with many of the hallmarks of other segregated settings: the physical layout is institutional in nature, individuals </w:t>
      </w:r>
      <w:r w:rsidR="00830AE3">
        <w:t xml:space="preserve">work in </w:t>
      </w:r>
      <w:r w:rsidRPr="00C82735">
        <w:t>fixed, highly regimented schedules and routines, individuals exercise very limited choice over the activities that they engage in throughout the day, the duration o</w:t>
      </w:r>
      <w:r>
        <w:t>f individuals’ placements in the facility are for significantly long periods of time, and importantly, at TTP, individuals with disabilities are not able to interact with individuals without disabilities to the fullest extent possible.</w:t>
      </w:r>
    </w:p>
    <w:p w:rsidR="00DC2FA8" w:rsidRDefault="00783DA5" w:rsidP="00DC2FA8">
      <w:pPr>
        <w:pStyle w:val="ListNumber"/>
        <w:ind w:left="0" w:firstLine="720"/>
      </w:pPr>
      <w:r>
        <w:t xml:space="preserve">TTP provides virtually all of its services on-site at its facility at 20 Marblehead Avenue, North Providence, Rhode Island.  This facility is a </w:t>
      </w:r>
      <w:r w:rsidR="00F16E86">
        <w:t xml:space="preserve">former </w:t>
      </w:r>
      <w:r w:rsidR="00C31DF8">
        <w:t xml:space="preserve">elementary </w:t>
      </w:r>
      <w:r>
        <w:t>school building</w:t>
      </w:r>
      <w:r w:rsidR="00B4638B" w:rsidRPr="00B4638B">
        <w:t xml:space="preserve">, </w:t>
      </w:r>
      <w:r w:rsidR="00EF29F4" w:rsidRPr="00EF29F4">
        <w:t>which TTP has owned for many years</w:t>
      </w:r>
      <w:r w:rsidR="00EE766D" w:rsidRPr="000942CB">
        <w:t>.</w:t>
      </w:r>
      <w:r w:rsidR="00245857">
        <w:t xml:space="preserve"> As of January 2013, the building was in disrepair and considerable public health and occupational safety issues have been documented by the State and its agents</w:t>
      </w:r>
      <w:r w:rsidR="005078B3">
        <w:t xml:space="preserve"> with regard to TTP’s facility and program</w:t>
      </w:r>
      <w:r w:rsidR="00245857">
        <w:t xml:space="preserve">.  </w:t>
      </w:r>
    </w:p>
    <w:p w:rsidR="00DC2FA8" w:rsidRDefault="0004080C" w:rsidP="00DC2FA8">
      <w:pPr>
        <w:pStyle w:val="ListNumber"/>
        <w:ind w:left="0" w:firstLine="720"/>
      </w:pPr>
      <w:r>
        <w:t xml:space="preserve">The TTP facility is located in a residential neighborhood.  </w:t>
      </w:r>
      <w:r w:rsidR="00E075ED">
        <w:t xml:space="preserve">Its location is neither pedestrian friendly nor </w:t>
      </w:r>
      <w:r>
        <w:t>easily accessible by public transit</w:t>
      </w:r>
      <w:r w:rsidR="000A6B39">
        <w:t xml:space="preserve">.  The TTP facility </w:t>
      </w:r>
      <w:r>
        <w:t xml:space="preserve">is in </w:t>
      </w:r>
      <w:r w:rsidR="003D0500">
        <w:t xml:space="preserve">the </w:t>
      </w:r>
      <w:r>
        <w:t xml:space="preserve">proximity </w:t>
      </w:r>
      <w:r w:rsidR="003D0500">
        <w:t>of</w:t>
      </w:r>
      <w:r>
        <w:t xml:space="preserve"> </w:t>
      </w:r>
      <w:r>
        <w:lastRenderedPageBreak/>
        <w:t xml:space="preserve">few </w:t>
      </w:r>
      <w:r w:rsidR="00E075ED">
        <w:t xml:space="preserve">businesses or public spaces </w:t>
      </w:r>
      <w:r w:rsidR="000C3E2B">
        <w:t>in</w:t>
      </w:r>
      <w:r>
        <w:t xml:space="preserve"> which interaction with </w:t>
      </w:r>
      <w:r w:rsidR="00995A62">
        <w:t xml:space="preserve">non-disabled individuals </w:t>
      </w:r>
      <w:r>
        <w:t>would be likely to occur.</w:t>
      </w:r>
    </w:p>
    <w:p w:rsidR="00DC2FA8" w:rsidRDefault="00E075ED" w:rsidP="00DC2FA8">
      <w:pPr>
        <w:pStyle w:val="ListNumber"/>
        <w:ind w:left="0" w:firstLine="720"/>
      </w:pPr>
      <w:r>
        <w:t xml:space="preserve">The physical layout of TTP’s facility is institutional in nature, in that the space designated for TTP service recipients with I/DD is largely separated from the space designated for TTP’s management and staff.  </w:t>
      </w:r>
    </w:p>
    <w:p w:rsidR="00B4638B" w:rsidRDefault="00342C65">
      <w:pPr>
        <w:pStyle w:val="ListNumber"/>
        <w:ind w:left="0" w:firstLine="720"/>
        <w:rPr>
          <w:shd w:val="solid" w:color="FFFF00" w:fill="auto"/>
        </w:rPr>
      </w:pPr>
      <w:r>
        <w:t>Most of the service recipients’ time at TTP is spent engage</w:t>
      </w:r>
      <w:r w:rsidR="006127C6">
        <w:t>d</w:t>
      </w:r>
      <w:r>
        <w:t xml:space="preserve"> in rote manual tasks such as assembling, sorting, packaging, and labeling</w:t>
      </w:r>
      <w:r w:rsidR="00B76446">
        <w:t xml:space="preserve"> jewelry supplies and medical supplies</w:t>
      </w:r>
      <w:r>
        <w:t xml:space="preserve"> </w:t>
      </w:r>
      <w:r w:rsidR="00B4638B" w:rsidRPr="00B4638B">
        <w:t>on inflexible schedules</w:t>
      </w:r>
      <w:r w:rsidRPr="00146952">
        <w:t>.</w:t>
      </w:r>
      <w:r w:rsidR="003A69DF">
        <w:t xml:space="preserve"> Such tasks are frequently not matched by the provider to individuals’ abilities and strengths</w:t>
      </w:r>
      <w:r w:rsidR="00DF0713">
        <w:t>.</w:t>
      </w:r>
      <w:r>
        <w:rPr>
          <w:shd w:val="solid" w:color="FFFF00" w:fill="auto"/>
        </w:rPr>
        <w:t xml:space="preserve"> </w:t>
      </w:r>
    </w:p>
    <w:p w:rsidR="00ED3DC0" w:rsidRDefault="00ED3DC0" w:rsidP="001E1663">
      <w:pPr>
        <w:pStyle w:val="ListParagraph"/>
        <w:numPr>
          <w:ilvl w:val="0"/>
          <w:numId w:val="2"/>
        </w:numPr>
        <w:spacing w:line="480" w:lineRule="auto"/>
        <w:ind w:left="0" w:firstLine="720"/>
      </w:pPr>
      <w:r>
        <w:t>Two TTP service recipients are assigned to the basement of the facility on the “Pandora’s Products” product line, which involves more demanding tasks.  There, they use various kitchen utensils to repetitively stuff peppers with ham and seasonings and to grate and package Romano cheese.  They place the food products in jars and label the jars, which TTP then sells via a wholesale catalog business.</w:t>
      </w:r>
    </w:p>
    <w:p w:rsidR="001E1663" w:rsidRDefault="001E1663" w:rsidP="001E1663">
      <w:pPr>
        <w:pStyle w:val="ListParagraph"/>
        <w:numPr>
          <w:ilvl w:val="0"/>
          <w:numId w:val="2"/>
        </w:numPr>
        <w:spacing w:line="480" w:lineRule="auto"/>
        <w:ind w:left="0" w:firstLine="720"/>
      </w:pPr>
      <w:r>
        <w:t xml:space="preserve">A handful of non-disabled staff supervises the workshop floor by monitoring individuals’ production. TTP service recipients have little or no contact with non-disabled persons other than paid staff.  </w:t>
      </w:r>
    </w:p>
    <w:p w:rsidR="00DC2FA8" w:rsidRDefault="00B76446" w:rsidP="00514183">
      <w:pPr>
        <w:pStyle w:val="ListNumber"/>
        <w:ind w:left="0" w:firstLine="720"/>
      </w:pPr>
      <w:r>
        <w:t xml:space="preserve">All </w:t>
      </w:r>
      <w:r w:rsidR="00CE6534">
        <w:t>TTP</w:t>
      </w:r>
      <w:r w:rsidR="001F30C7">
        <w:t xml:space="preserve"> </w:t>
      </w:r>
      <w:r w:rsidR="00CE6534">
        <w:t xml:space="preserve">service recipients </w:t>
      </w:r>
      <w:r>
        <w:t xml:space="preserve">are paid below minimum wage. </w:t>
      </w:r>
      <w:r w:rsidR="001F30C7">
        <w:t xml:space="preserve"> </w:t>
      </w:r>
      <w:r w:rsidR="007967D7">
        <w:t>The provider reported that one person</w:t>
      </w:r>
      <w:r w:rsidR="001F30C7">
        <w:t xml:space="preserve"> earned </w:t>
      </w:r>
      <w:r w:rsidR="00CE6534">
        <w:t>as</w:t>
      </w:r>
      <w:r w:rsidR="001F30C7">
        <w:t xml:space="preserve"> little as</w:t>
      </w:r>
      <w:r w:rsidR="00CE6534">
        <w:t xml:space="preserve"> 14¢ per hour</w:t>
      </w:r>
      <w:r w:rsidR="007967D7">
        <w:t>, and that i</w:t>
      </w:r>
      <w:r w:rsidR="00B96A8B" w:rsidRPr="00587ABE">
        <w:t>ndividuals at TTP make the average hourly wage of $1.57 per hour</w:t>
      </w:r>
      <w:r w:rsidR="00B96A8B">
        <w:t>.</w:t>
      </w:r>
      <w:r w:rsidR="00B96A8B">
        <w:rPr>
          <w:rStyle w:val="FootnoteReference"/>
        </w:rPr>
        <w:footnoteReference w:id="2"/>
      </w:r>
      <w:r w:rsidR="00B96A8B" w:rsidRPr="00587ABE">
        <w:t xml:space="preserve"> </w:t>
      </w:r>
    </w:p>
    <w:p w:rsidR="00A240B0" w:rsidRDefault="00342C65">
      <w:pPr>
        <w:pStyle w:val="ListNumber"/>
        <w:ind w:left="0" w:firstLine="720"/>
      </w:pPr>
      <w:r w:rsidRPr="005A2C59">
        <w:t xml:space="preserve">When </w:t>
      </w:r>
      <w:r w:rsidR="00741D97" w:rsidRPr="005A2C59">
        <w:t>individuals with I/DD</w:t>
      </w:r>
      <w:r w:rsidRPr="005A2C59">
        <w:t xml:space="preserve"> take breaks</w:t>
      </w:r>
      <w:r w:rsidR="00E45C51" w:rsidRPr="005A2C59">
        <w:t xml:space="preserve"> from performing workshop tasks</w:t>
      </w:r>
      <w:r w:rsidR="00741D97" w:rsidRPr="005A2C59">
        <w:t xml:space="preserve"> at TTP</w:t>
      </w:r>
      <w:r w:rsidR="000E0782" w:rsidRPr="005A2C59">
        <w:t xml:space="preserve"> </w:t>
      </w:r>
      <w:r w:rsidR="00B76446" w:rsidRPr="005A2C59">
        <w:t>(</w:t>
      </w:r>
      <w:r w:rsidR="00531EF4" w:rsidRPr="005A2C59">
        <w:t>for example, when work is slow or unavailable</w:t>
      </w:r>
      <w:r w:rsidR="00B76446" w:rsidRPr="005A2C59">
        <w:t>)</w:t>
      </w:r>
      <w:r w:rsidRPr="005A2C59">
        <w:t xml:space="preserve"> they </w:t>
      </w:r>
      <w:r w:rsidR="00531EF4" w:rsidRPr="005A2C59">
        <w:t xml:space="preserve">generally cannot leave the facility grounds.  </w:t>
      </w:r>
      <w:r w:rsidR="00531EF4" w:rsidRPr="005A2C59">
        <w:lastRenderedPageBreak/>
        <w:t xml:space="preserve">Instead, </w:t>
      </w:r>
      <w:r w:rsidR="00741D97" w:rsidRPr="005A2C59">
        <w:t xml:space="preserve">service recipients </w:t>
      </w:r>
      <w:r w:rsidR="00E45C51" w:rsidRPr="005A2C59">
        <w:t>participate in the provider’s day program</w:t>
      </w:r>
      <w:r w:rsidR="00D30A6C">
        <w:t xml:space="preserve"> known as the</w:t>
      </w:r>
      <w:r w:rsidR="00E45C51" w:rsidRPr="005A2C59">
        <w:t xml:space="preserve"> “continued socialization program,” which functions as a set of supervised activities </w:t>
      </w:r>
      <w:r w:rsidR="00D30A6C">
        <w:t>designed to</w:t>
      </w:r>
      <w:r w:rsidR="005A2C59" w:rsidRPr="005A2C59">
        <w:t xml:space="preserve"> </w:t>
      </w:r>
      <w:r w:rsidR="00E45C51" w:rsidRPr="005A2C59">
        <w:t>keep</w:t>
      </w:r>
      <w:r w:rsidR="005A2C59" w:rsidRPr="005A2C59">
        <w:t xml:space="preserve"> service recipients </w:t>
      </w:r>
      <w:r w:rsidR="00E45C51" w:rsidRPr="005A2C59">
        <w:t xml:space="preserve">occupied at times </w:t>
      </w:r>
      <w:r w:rsidR="00C568CD">
        <w:t xml:space="preserve">during the day </w:t>
      </w:r>
      <w:r w:rsidR="00E45C51" w:rsidRPr="005A2C59">
        <w:t xml:space="preserve">when they are not working. As part of the </w:t>
      </w:r>
      <w:r w:rsidR="00D30A6C">
        <w:t>continued socialization</w:t>
      </w:r>
      <w:r w:rsidR="00E45C51" w:rsidRPr="005A2C59">
        <w:t xml:space="preserve"> program, individuals with I/DD </w:t>
      </w:r>
      <w:r w:rsidR="00741D97" w:rsidRPr="005A2C59">
        <w:t xml:space="preserve">typically </w:t>
      </w:r>
      <w:r w:rsidR="00531EF4" w:rsidRPr="005A2C59">
        <w:t xml:space="preserve">sit at their workstations playing cards, coloring, or </w:t>
      </w:r>
      <w:r w:rsidR="00A363E8" w:rsidRPr="005A2C59">
        <w:t>talking</w:t>
      </w:r>
      <w:r w:rsidR="00A25C75">
        <w:t xml:space="preserve">. </w:t>
      </w:r>
      <w:r w:rsidR="00BC7C90">
        <w:t xml:space="preserve">  </w:t>
      </w:r>
    </w:p>
    <w:p w:rsidR="00B4638B" w:rsidRDefault="00BC7C90">
      <w:pPr>
        <w:pStyle w:val="ListNumber"/>
        <w:ind w:left="0" w:firstLine="720"/>
      </w:pPr>
      <w:r>
        <w:t xml:space="preserve">Consistent with its </w:t>
      </w:r>
      <w:r w:rsidR="00913ADD">
        <w:t xml:space="preserve">operation of both a sheltered workshop and the </w:t>
      </w:r>
      <w:r>
        <w:t xml:space="preserve">continued socialization program, TTP is licensed by BHDDH to provide, and it bills for, both day and employment services </w:t>
      </w:r>
      <w:r w:rsidR="00C14AB7">
        <w:t xml:space="preserve">interchangeably.  TTP's continued socialization program is also segregated. </w:t>
      </w:r>
    </w:p>
    <w:p w:rsidR="00F23882" w:rsidRPr="00F02796" w:rsidRDefault="00F23882" w:rsidP="00DC2FA8">
      <w:pPr>
        <w:pStyle w:val="ListNumber"/>
        <w:ind w:left="0" w:firstLine="720"/>
      </w:pPr>
      <w:r>
        <w:t>As part of its continued socialization program, TTP</w:t>
      </w:r>
      <w:r w:rsidRPr="00F23882">
        <w:t xml:space="preserve"> </w:t>
      </w:r>
      <w:r>
        <w:t xml:space="preserve">occasionally holds scheduled, supervised recreational activities.  As with TTP’s workshop activities, these recreational activities are generally attended only by TTP service recipients and staff and provide individuals with I/DD practically no </w:t>
      </w:r>
      <w:r w:rsidR="00C14AB7">
        <w:t>opportunity to socialize with non-disabled peers.  Individuals who participate in these activities remain under the strict supervision of paid staff at all times.</w:t>
      </w:r>
    </w:p>
    <w:p w:rsidR="00DC2FA8" w:rsidRDefault="00C14AB7" w:rsidP="00DC2FA8">
      <w:pPr>
        <w:pStyle w:val="ListNumber"/>
        <w:ind w:left="0" w:firstLine="720"/>
      </w:pPr>
      <w:r>
        <w:t xml:space="preserve">TTP service recipients often remain </w:t>
      </w:r>
      <w:r w:rsidR="00B4638B" w:rsidRPr="00B4638B">
        <w:t>at</w:t>
      </w:r>
      <w:r>
        <w:t xml:space="preserve"> TTP for decades: (a) service recipients typically remain at TTP for 15-30 years; (b) within the last three years, only eight people have left TTP to access services elsewhere in the State’s service system for individuals with</w:t>
      </w:r>
      <w:r w:rsidR="001B1965">
        <w:t xml:space="preserve"> I/DD; and (c) as of January 2013, </w:t>
      </w:r>
      <w:r w:rsidR="00420119">
        <w:t xml:space="preserve">only </w:t>
      </w:r>
      <w:r w:rsidR="00FE6DA6">
        <w:t>one or two</w:t>
      </w:r>
      <w:r w:rsidR="00420119">
        <w:t xml:space="preserve"> </w:t>
      </w:r>
      <w:r w:rsidR="001B1965">
        <w:t xml:space="preserve">individuals </w:t>
      </w:r>
      <w:r w:rsidR="00420119">
        <w:t>were known by the provider to have</w:t>
      </w:r>
      <w:r w:rsidR="001B1965">
        <w:t xml:space="preserve"> transitioned from TTP into work in integrated settings</w:t>
      </w:r>
      <w:r w:rsidR="00FE6DA6">
        <w:t xml:space="preserve"> in </w:t>
      </w:r>
      <w:r w:rsidR="000871D4">
        <w:t>recent</w:t>
      </w:r>
      <w:r w:rsidR="009F3750">
        <w:t xml:space="preserve"> memory</w:t>
      </w:r>
      <w:r w:rsidR="001B1965">
        <w:t>.</w:t>
      </w:r>
    </w:p>
    <w:p w:rsidR="00DC2FA8" w:rsidRDefault="00D309E3" w:rsidP="00DC2FA8">
      <w:pPr>
        <w:pStyle w:val="ListNumber"/>
        <w:ind w:left="0" w:firstLine="720"/>
      </w:pPr>
      <w:r>
        <w:t xml:space="preserve">TTP service recipients have had practically no contact with vocational rehabilitation counselors and, as of January 2013, </w:t>
      </w:r>
      <w:r w:rsidR="00420298">
        <w:t xml:space="preserve">TTP </w:t>
      </w:r>
      <w:r>
        <w:t xml:space="preserve">had no </w:t>
      </w:r>
      <w:r w:rsidR="0080138D">
        <w:t xml:space="preserve">established </w:t>
      </w:r>
      <w:r>
        <w:t xml:space="preserve">relationship with ORS. Consequently, TTP services recipients </w:t>
      </w:r>
      <w:r w:rsidR="00766F26">
        <w:t>have not receive</w:t>
      </w:r>
      <w:r w:rsidR="004B02FE">
        <w:t>d</w:t>
      </w:r>
      <w:r w:rsidR="00766F26">
        <w:t xml:space="preserve"> the </w:t>
      </w:r>
      <w:r>
        <w:t xml:space="preserve">services and supports </w:t>
      </w:r>
      <w:r w:rsidR="00766F26">
        <w:t xml:space="preserve">necessary </w:t>
      </w:r>
      <w:r>
        <w:t xml:space="preserve">for initial placement in supported employment. </w:t>
      </w:r>
    </w:p>
    <w:p w:rsidR="00977681" w:rsidRDefault="00C361BF">
      <w:pPr>
        <w:pStyle w:val="ListNumber"/>
        <w:ind w:left="0" w:firstLine="720"/>
      </w:pPr>
      <w:r>
        <w:lastRenderedPageBreak/>
        <w:t xml:space="preserve">Most, if not all, of TTP service recipients are capable of participating in and benefitting from individual supported employment and integrated day services in the community. </w:t>
      </w:r>
    </w:p>
    <w:p w:rsidR="007772FF" w:rsidRPr="00AF3D5F" w:rsidRDefault="007772FF" w:rsidP="007772FF">
      <w:pPr>
        <w:pStyle w:val="Heading2"/>
        <w:rPr>
          <w:u w:val="single"/>
        </w:rPr>
      </w:pPr>
      <w:r>
        <w:t>C</w:t>
      </w:r>
      <w:r w:rsidRPr="00AF3D5F">
        <w:t>.</w:t>
      </w:r>
      <w:r w:rsidRPr="00AF3D5F">
        <w:tab/>
      </w:r>
      <w:r w:rsidR="00DC2FA8" w:rsidRPr="00DC2FA8">
        <w:rPr>
          <w:u w:val="single"/>
        </w:rPr>
        <w:t xml:space="preserve">The State and the City Place </w:t>
      </w:r>
      <w:r w:rsidR="00B36276">
        <w:rPr>
          <w:u w:val="single"/>
        </w:rPr>
        <w:t xml:space="preserve">Birch </w:t>
      </w:r>
      <w:r w:rsidR="00DC2FA8" w:rsidRPr="00DC2FA8">
        <w:rPr>
          <w:u w:val="single"/>
        </w:rPr>
        <w:t>Students with I/DD at</w:t>
      </w:r>
      <w:r>
        <w:rPr>
          <w:u w:val="single"/>
        </w:rPr>
        <w:t xml:space="preserve"> Serious</w:t>
      </w:r>
      <w:r w:rsidR="00DC2FA8" w:rsidRPr="00DC2FA8">
        <w:rPr>
          <w:u w:val="single"/>
        </w:rPr>
        <w:t xml:space="preserve"> Risk of Unnecessary Segregation in Sheltered Workshops</w:t>
      </w:r>
      <w:r w:rsidR="00904264" w:rsidRPr="00904264">
        <w:tab/>
      </w:r>
    </w:p>
    <w:p w:rsidR="00DC2FA8" w:rsidRDefault="00D569A0" w:rsidP="00DC2FA8">
      <w:pPr>
        <w:pStyle w:val="ListNumber"/>
        <w:ind w:left="0" w:firstLine="720"/>
      </w:pPr>
      <w:r>
        <w:t>Approximately half (4</w:t>
      </w:r>
      <w:r w:rsidR="003B1AB6">
        <w:t>7</w:t>
      </w:r>
      <w:r>
        <w:t>%) of all individuals served by TTP over the past three years entered TTP directly from Rhode Island public schools, and more than two</w:t>
      </w:r>
      <w:r w:rsidR="00A031A0">
        <w:t>-</w:t>
      </w:r>
      <w:r>
        <w:t>thirds (7</w:t>
      </w:r>
      <w:r w:rsidR="003B1AB6">
        <w:t>0</w:t>
      </w:r>
      <w:r>
        <w:t>%) of that subset of service recipients entered TTP from Birch</w:t>
      </w:r>
      <w:r w:rsidR="00AF6A69">
        <w:t>.</w:t>
      </w:r>
      <w:r w:rsidR="0084256B">
        <w:t xml:space="preserve"> Of the individuals served by TTP over the past three years, approximately one</w:t>
      </w:r>
      <w:r w:rsidR="00A031A0">
        <w:t>-</w:t>
      </w:r>
      <w:r w:rsidR="0084256B">
        <w:t xml:space="preserve">third (32%) transitioned to TTP from Birch. </w:t>
      </w:r>
    </w:p>
    <w:p w:rsidR="00DC2FA8" w:rsidRDefault="00D569A0" w:rsidP="00DC2FA8">
      <w:pPr>
        <w:pStyle w:val="ListNumber"/>
        <w:ind w:left="0" w:firstLine="720"/>
      </w:pPr>
      <w:r>
        <w:t xml:space="preserve">Birch is </w:t>
      </w:r>
      <w:r w:rsidR="00995A62">
        <w:t xml:space="preserve">a special education program located </w:t>
      </w:r>
      <w:r w:rsidR="003F1C4F">
        <w:t xml:space="preserve">in </w:t>
      </w:r>
      <w:r w:rsidR="00AF6A69">
        <w:t>a self-contained wing</w:t>
      </w:r>
      <w:r w:rsidR="003F1C4F">
        <w:t xml:space="preserve"> on the first floor</w:t>
      </w:r>
      <w:r w:rsidR="00AF6A69">
        <w:t xml:space="preserve"> of </w:t>
      </w:r>
      <w:r w:rsidR="00995A62">
        <w:t xml:space="preserve">Mount Pleasant High School, and it has been </w:t>
      </w:r>
      <w:r w:rsidR="006B0468">
        <w:t>designated</w:t>
      </w:r>
      <w:r w:rsidR="00B76446">
        <w:t xml:space="preserve"> exclusively</w:t>
      </w:r>
      <w:r w:rsidR="006B0468">
        <w:t xml:space="preserve"> for students with significant disabilities. </w:t>
      </w:r>
      <w:r w:rsidR="00394824">
        <w:t xml:space="preserve">“Almost all of the [Providence </w:t>
      </w:r>
      <w:r w:rsidR="00A031A0">
        <w:t>p</w:t>
      </w:r>
      <w:r w:rsidR="00394824">
        <w:t xml:space="preserve">ublic </w:t>
      </w:r>
      <w:r w:rsidR="00A031A0">
        <w:t>s</w:t>
      </w:r>
      <w:r w:rsidR="00394824">
        <w:t>chool] district’s students identified as having an intellectual disability at the secondary level attend Birch</w:t>
      </w:r>
      <w:r w:rsidR="00AF734F">
        <w:t xml:space="preserve"> Vocational Center</w:t>
      </w:r>
      <w:r w:rsidR="006F5A4C">
        <w:t>[</w:t>
      </w:r>
      <w:r w:rsidR="00394824">
        <w:t>.</w:t>
      </w:r>
      <w:r w:rsidR="006F5A4C">
        <w:t>]</w:t>
      </w:r>
      <w:r w:rsidR="00394824">
        <w:t xml:space="preserve">”   </w:t>
      </w:r>
      <w:r w:rsidR="00562262" w:rsidRPr="00562262">
        <w:t>Improving Special Education Services in the Providence Public School District: Report of the Strategic Support Team of the Council of the Great City Schools</w:t>
      </w:r>
      <w:r w:rsidR="00394824" w:rsidRPr="00394824">
        <w:t>,</w:t>
      </w:r>
      <w:r w:rsidR="00272235">
        <w:t xml:space="preserve"> </w:t>
      </w:r>
      <w:r w:rsidR="00394824">
        <w:t>84</w:t>
      </w:r>
      <w:r w:rsidR="00394824" w:rsidRPr="00394824">
        <w:t xml:space="preserve"> (Summer 2011), </w:t>
      </w:r>
      <w:r w:rsidR="00394824" w:rsidRPr="00394824">
        <w:rPr>
          <w:i/>
        </w:rPr>
        <w:t>available at</w:t>
      </w:r>
      <w:r w:rsidR="00676DD5">
        <w:t xml:space="preserve"> </w:t>
      </w:r>
      <w:r w:rsidR="00A031A0" w:rsidRPr="00A031A0">
        <w:t>http://www.cgcs.org/cms/lib/DC00001581/Centricity/Domain/4/Providence%20Special%20Education%20Report.pdf</w:t>
      </w:r>
      <w:r w:rsidR="00A031A0">
        <w:t>.</w:t>
      </w:r>
      <w:r w:rsidR="00394824">
        <w:t xml:space="preserve"> </w:t>
      </w:r>
      <w:r w:rsidR="006B0468">
        <w:t xml:space="preserve">Both </w:t>
      </w:r>
      <w:r w:rsidR="00AC28D9">
        <w:t xml:space="preserve">Birch and Mount Pleasant </w:t>
      </w:r>
      <w:r w:rsidR="006B0468">
        <w:t>are administered by the City</w:t>
      </w:r>
      <w:r w:rsidR="00BC0AF8">
        <w:t xml:space="preserve">, including the Providence Public School </w:t>
      </w:r>
      <w:r w:rsidR="00106F24">
        <w:t>Department</w:t>
      </w:r>
      <w:r w:rsidR="006B0468">
        <w:t>.</w:t>
      </w:r>
      <w:r w:rsidR="004C35E8">
        <w:t xml:space="preserve"> </w:t>
      </w:r>
    </w:p>
    <w:p w:rsidR="00977681" w:rsidRDefault="004C35E8">
      <w:pPr>
        <w:pStyle w:val="ListNumber"/>
        <w:ind w:left="0" w:firstLine="720"/>
      </w:pPr>
      <w:r>
        <w:t xml:space="preserve">Approximately 85 students with I/DD, ages 14-21, currently attend Birch, where the most prevalent diagnoses are autism and Down Syndrome. </w:t>
      </w:r>
    </w:p>
    <w:p w:rsidR="00DC2FA8" w:rsidRDefault="006B0468" w:rsidP="00DC2FA8">
      <w:pPr>
        <w:pStyle w:val="ListNumber"/>
        <w:ind w:left="0" w:firstLine="720"/>
      </w:pPr>
      <w:r>
        <w:t xml:space="preserve">Birch </w:t>
      </w:r>
      <w:r w:rsidR="00EA194E">
        <w:t xml:space="preserve">reserves </w:t>
      </w:r>
      <w:r w:rsidR="00AF6A69">
        <w:t xml:space="preserve">one large </w:t>
      </w:r>
      <w:r>
        <w:t xml:space="preserve">classroom </w:t>
      </w:r>
      <w:r w:rsidR="00414A58">
        <w:t xml:space="preserve">with several long cafeteria-style tables </w:t>
      </w:r>
      <w:r w:rsidR="00EA194E">
        <w:t xml:space="preserve">for use </w:t>
      </w:r>
      <w:r w:rsidR="00AF6A69">
        <w:t>as</w:t>
      </w:r>
      <w:r w:rsidR="00EA194E">
        <w:t xml:space="preserve"> a </w:t>
      </w:r>
      <w:r w:rsidR="003F1C4F">
        <w:t xml:space="preserve">licensed </w:t>
      </w:r>
      <w:r w:rsidR="00B824ED">
        <w:t>sheltered workshop</w:t>
      </w:r>
      <w:r w:rsidR="00AF6A69">
        <w:t>, and most students circulate through the sheltered workshop at some point during each school day</w:t>
      </w:r>
      <w:r w:rsidR="003F1C4F">
        <w:t xml:space="preserve"> as part of the school curriculum</w:t>
      </w:r>
      <w:r>
        <w:t xml:space="preserve">.  </w:t>
      </w:r>
    </w:p>
    <w:p w:rsidR="00DC2FA8" w:rsidRDefault="006B0468" w:rsidP="00DC2FA8">
      <w:pPr>
        <w:pStyle w:val="ListNumber"/>
        <w:ind w:left="0" w:firstLine="720"/>
      </w:pPr>
      <w:r>
        <w:lastRenderedPageBreak/>
        <w:t>Birch ob</w:t>
      </w:r>
      <w:r w:rsidR="00B824ED">
        <w:t xml:space="preserve">tains contracts from </w:t>
      </w:r>
      <w:r w:rsidR="00AF6A69">
        <w:t xml:space="preserve">private </w:t>
      </w:r>
      <w:r w:rsidR="00B824ED">
        <w:t xml:space="preserve">businesses </w:t>
      </w:r>
      <w:r w:rsidR="00AF6A69">
        <w:t xml:space="preserve">for students </w:t>
      </w:r>
      <w:r w:rsidR="00B824ED">
        <w:t xml:space="preserve">to perform </w:t>
      </w:r>
      <w:r w:rsidR="005757A8">
        <w:t xml:space="preserve">workshop </w:t>
      </w:r>
      <w:r w:rsidR="00B824ED">
        <w:t xml:space="preserve">tasks </w:t>
      </w:r>
      <w:r w:rsidR="00414A58">
        <w:t>in its</w:t>
      </w:r>
      <w:r w:rsidR="006F5A4C">
        <w:t xml:space="preserve"> school-based</w:t>
      </w:r>
      <w:r w:rsidR="00414A58">
        <w:t xml:space="preserve"> workshop </w:t>
      </w:r>
      <w:r w:rsidR="00B824ED">
        <w:t xml:space="preserve">such </w:t>
      </w:r>
      <w:r w:rsidR="00275D38">
        <w:t>a</w:t>
      </w:r>
      <w:r w:rsidR="00B824ED">
        <w:t>s bagging, labeling, collating</w:t>
      </w:r>
      <w:r w:rsidR="00414A58">
        <w:t xml:space="preserve">, </w:t>
      </w:r>
      <w:r w:rsidR="00676DD5">
        <w:t xml:space="preserve">and </w:t>
      </w:r>
      <w:r w:rsidR="00414A58">
        <w:t>assembling jewelry to meet production deadlines</w:t>
      </w:r>
      <w:r w:rsidR="003F1C4F">
        <w:t xml:space="preserve">. </w:t>
      </w:r>
      <w:r w:rsidR="00275D38">
        <w:t xml:space="preserve">Birch students are supervised in the completion of tasks by school </w:t>
      </w:r>
      <w:r w:rsidR="00BC0AF8">
        <w:t xml:space="preserve">special education </w:t>
      </w:r>
      <w:r w:rsidR="00275D38">
        <w:t>staff who monitor their production and ensure that the requirements of each contract are</w:t>
      </w:r>
      <w:r w:rsidR="00BC0AF8">
        <w:t xml:space="preserve"> being</w:t>
      </w:r>
      <w:r w:rsidR="00275D38">
        <w:t xml:space="preserve"> met. </w:t>
      </w:r>
    </w:p>
    <w:p w:rsidR="00830AE3" w:rsidRDefault="00414A58" w:rsidP="00830AE3">
      <w:pPr>
        <w:pStyle w:val="ListNumber"/>
        <w:ind w:left="0" w:firstLine="720"/>
      </w:pPr>
      <w:r>
        <w:t>Most Birch students are p</w:t>
      </w:r>
      <w:r w:rsidR="00BC0AF8">
        <w:t xml:space="preserve">aid </w:t>
      </w:r>
      <w:r w:rsidR="006F5A4C">
        <w:t xml:space="preserve">substantially below the minimum wage </w:t>
      </w:r>
      <w:r w:rsidR="00BC0AF8">
        <w:t xml:space="preserve">for the </w:t>
      </w:r>
      <w:r>
        <w:t xml:space="preserve">completion of tasks in the sheltered workshop program. </w:t>
      </w:r>
      <w:r w:rsidR="00830AE3">
        <w:t xml:space="preserve">Records reflect that students at Birch who earned wages were typically paid between 50¢ and $2.00 per hour, no matter what job function they performed or how productive they were in the performance of that function. </w:t>
      </w:r>
    </w:p>
    <w:p w:rsidR="00DC2FA8" w:rsidRDefault="00125CAF" w:rsidP="00DC2FA8">
      <w:pPr>
        <w:pStyle w:val="ListNumber"/>
        <w:ind w:left="0" w:firstLine="720"/>
      </w:pPr>
      <w:r>
        <w:t xml:space="preserve"> </w:t>
      </w:r>
      <w:r w:rsidR="009F3750">
        <w:t xml:space="preserve">The remainder of the </w:t>
      </w:r>
      <w:r w:rsidR="00414A58">
        <w:t>students are given tasks</w:t>
      </w:r>
      <w:r w:rsidR="004B02FE">
        <w:t xml:space="preserve"> similar to their paid peers</w:t>
      </w:r>
      <w:r w:rsidR="00414A58">
        <w:t xml:space="preserve"> </w:t>
      </w:r>
      <w:r w:rsidR="00056560">
        <w:t>but</w:t>
      </w:r>
      <w:r w:rsidR="00414A58">
        <w:t xml:space="preserve"> paid no wages at all.  </w:t>
      </w:r>
      <w:r w:rsidR="00970D07">
        <w:t xml:space="preserve">For example, </w:t>
      </w:r>
      <w:r w:rsidR="004B02FE">
        <w:t xml:space="preserve">such </w:t>
      </w:r>
      <w:r w:rsidR="00970D07">
        <w:t>s</w:t>
      </w:r>
      <w:r w:rsidR="00414A58">
        <w:t xml:space="preserve">tudents </w:t>
      </w:r>
      <w:r w:rsidR="00275D38">
        <w:t>have been</w:t>
      </w:r>
      <w:r w:rsidR="00414A58">
        <w:t xml:space="preserve"> instructed to place buttons in plastic bags</w:t>
      </w:r>
      <w:r w:rsidR="00CC495A">
        <w:t>, a task of similar quality to the tasks assigned to their peers</w:t>
      </w:r>
      <w:r w:rsidR="00414A58">
        <w:t>, only to have their work dumped back into a pile at the end of the period or day</w:t>
      </w:r>
      <w:r w:rsidR="00BC0AF8">
        <w:t>, while their peers’ work is used to meet contract requirements.  However, the</w:t>
      </w:r>
      <w:r w:rsidR="009764DA">
        <w:t>se unpaid</w:t>
      </w:r>
      <w:r w:rsidR="00414A58">
        <w:t xml:space="preserve"> students</w:t>
      </w:r>
      <w:r w:rsidR="00C361BF">
        <w:t xml:space="preserve"> are capable of participating in and benefitting from individual transition and supported employment services</w:t>
      </w:r>
      <w:r w:rsidR="00970D07">
        <w:t>, and they demonstrate very few differences in ability from the students who are paid subminimum wages</w:t>
      </w:r>
      <w:r w:rsidR="00275D38">
        <w:t>.</w:t>
      </w:r>
    </w:p>
    <w:p w:rsidR="00DC2FA8" w:rsidRDefault="005757A8" w:rsidP="00DC2FA8">
      <w:pPr>
        <w:pStyle w:val="ListNumber"/>
        <w:ind w:left="0" w:firstLine="720"/>
      </w:pPr>
      <w:r w:rsidRPr="003E0105">
        <w:t xml:space="preserve">Students who are </w:t>
      </w:r>
      <w:r>
        <w:t xml:space="preserve">14-15 </w:t>
      </w:r>
      <w:r w:rsidRPr="003E0105">
        <w:t xml:space="preserve">years </w:t>
      </w:r>
      <w:r>
        <w:t xml:space="preserve">of age </w:t>
      </w:r>
      <w:r w:rsidR="009764DA">
        <w:t xml:space="preserve">generally </w:t>
      </w:r>
      <w:r w:rsidRPr="003E0105">
        <w:t xml:space="preserve">spend 55 </w:t>
      </w:r>
      <w:r>
        <w:t xml:space="preserve">minutes </w:t>
      </w:r>
      <w:r w:rsidR="009F3750">
        <w:t xml:space="preserve">or more </w:t>
      </w:r>
      <w:r>
        <w:t xml:space="preserve">in the </w:t>
      </w:r>
      <w:r w:rsidR="009F370C">
        <w:t xml:space="preserve">Birch sheltered </w:t>
      </w:r>
      <w:r>
        <w:t>workshop per day, while s</w:t>
      </w:r>
      <w:r w:rsidRPr="003E0105">
        <w:t xml:space="preserve">tudents who are </w:t>
      </w:r>
      <w:r>
        <w:t xml:space="preserve">16 years of age </w:t>
      </w:r>
      <w:r w:rsidR="009764DA">
        <w:t xml:space="preserve">generally </w:t>
      </w:r>
      <w:r w:rsidRPr="003E0105">
        <w:t xml:space="preserve">spend </w:t>
      </w:r>
      <w:r>
        <w:t xml:space="preserve">110 </w:t>
      </w:r>
      <w:r w:rsidRPr="003E0105">
        <w:t>minutes</w:t>
      </w:r>
      <w:r w:rsidR="00A01D04">
        <w:t xml:space="preserve"> </w:t>
      </w:r>
      <w:r w:rsidR="00B46C1E" w:rsidRPr="009F3750">
        <w:t>or more</w:t>
      </w:r>
      <w:r w:rsidRPr="003E0105">
        <w:t xml:space="preserve"> in the </w:t>
      </w:r>
      <w:r w:rsidR="009F370C">
        <w:t xml:space="preserve">sheltered </w:t>
      </w:r>
      <w:r w:rsidRPr="003E0105">
        <w:t xml:space="preserve">workshop per day. </w:t>
      </w:r>
      <w:r>
        <w:t xml:space="preserve"> There are approximately 24 to 27 students in the workshop at any given point of the day</w:t>
      </w:r>
      <w:r w:rsidR="00BC0AF8">
        <w:t>, as students cycle through the sheltered workshop during designated periods of the day</w:t>
      </w:r>
      <w:r>
        <w:t>.</w:t>
      </w:r>
      <w:r w:rsidR="00D20C19">
        <w:t xml:space="preserve"> There are six 55</w:t>
      </w:r>
      <w:r w:rsidR="009764DA">
        <w:t>-</w:t>
      </w:r>
      <w:r w:rsidR="00D20C19">
        <w:t xml:space="preserve">minute classroom periods per day. Therefore, students who cycle through the </w:t>
      </w:r>
      <w:r w:rsidR="009F370C">
        <w:t>sheltered workshop</w:t>
      </w:r>
      <w:r w:rsidR="00D20C19">
        <w:t xml:space="preserve"> for two periods in a day, or 110 minutes, spend up to one-third of their classroom instruction time in the sheltered workshop. </w:t>
      </w:r>
    </w:p>
    <w:p w:rsidR="00DC2FA8" w:rsidRDefault="00A01FA8" w:rsidP="00DC2FA8">
      <w:pPr>
        <w:pStyle w:val="ListNumber"/>
        <w:ind w:left="0" w:firstLine="720"/>
      </w:pPr>
      <w:r>
        <w:lastRenderedPageBreak/>
        <w:t>The tasks that Birch’s students perform in the school’s sheltered workshop</w:t>
      </w:r>
      <w:r w:rsidR="00D20C19">
        <w:t xml:space="preserve"> </w:t>
      </w:r>
      <w:r>
        <w:t xml:space="preserve">program are similar to tasks performed by TTP’s adult service recipients.  Indeed, </w:t>
      </w:r>
      <w:r w:rsidR="00BC0AF8">
        <w:t xml:space="preserve">in the past, </w:t>
      </w:r>
      <w:r>
        <w:t>TTP</w:t>
      </w:r>
      <w:r w:rsidR="00F953A3">
        <w:t xml:space="preserve"> </w:t>
      </w:r>
      <w:r>
        <w:t xml:space="preserve">subcontracted some of its contract work to Birch </w:t>
      </w:r>
      <w:r w:rsidR="00970D07">
        <w:t>for students to complete</w:t>
      </w:r>
      <w:r>
        <w:t>.</w:t>
      </w:r>
    </w:p>
    <w:p w:rsidR="00A240B0" w:rsidRDefault="00DB1D9A">
      <w:pPr>
        <w:pStyle w:val="ListNumber"/>
        <w:ind w:left="0" w:firstLine="720"/>
      </w:pPr>
      <w:r>
        <w:t xml:space="preserve">Birch students generally do not experience integrated transition work placements and are not </w:t>
      </w:r>
      <w:r w:rsidRPr="00514183">
        <w:t xml:space="preserve">provided with the transition services necessary to achieve their post-secondary employment goals. </w:t>
      </w:r>
    </w:p>
    <w:p w:rsidR="001B6357" w:rsidRPr="00514183" w:rsidRDefault="0067045A">
      <w:pPr>
        <w:pStyle w:val="ListNumber"/>
        <w:ind w:left="0" w:firstLine="720"/>
      </w:pPr>
      <w:r>
        <w:t>On</w:t>
      </w:r>
      <w:r w:rsidR="001B6357">
        <w:t xml:space="preserve"> the contrary, most Birch students are given transition work placements only on school premises. For example, in addition to participation in the in-school sheltered workshop, some Birch students are given the job of </w:t>
      </w:r>
      <w:r>
        <w:t>assisting cafeteria staff with</w:t>
      </w:r>
      <w:r w:rsidR="001B6357">
        <w:t xml:space="preserve"> empty</w:t>
      </w:r>
      <w:r>
        <w:t>ing</w:t>
      </w:r>
      <w:r w:rsidR="001B6357">
        <w:t xml:space="preserve"> the Mount Pleasant High School trash.  </w:t>
      </w:r>
    </w:p>
    <w:p w:rsidR="00DC2FA8" w:rsidRDefault="00754CED" w:rsidP="00DC2FA8">
      <w:pPr>
        <w:pStyle w:val="ListNumber"/>
        <w:ind w:left="0" w:firstLine="720"/>
        <w:rPr>
          <w:shd w:val="solid" w:color="FFFF00" w:fill="auto"/>
        </w:rPr>
      </w:pPr>
      <w:r>
        <w:t xml:space="preserve">Most, if not all, of Birch’s students with I/DD are capable of participating in and benefitting from </w:t>
      </w:r>
      <w:r w:rsidR="009764DA">
        <w:t xml:space="preserve">integrated transition </w:t>
      </w:r>
      <w:r w:rsidR="00DB1D9A">
        <w:t xml:space="preserve">work placements and related </w:t>
      </w:r>
      <w:r w:rsidR="009764DA">
        <w:t>services while in school, or</w:t>
      </w:r>
      <w:r w:rsidR="00820558">
        <w:t xml:space="preserve"> </w:t>
      </w:r>
      <w:r w:rsidR="00970D07">
        <w:t xml:space="preserve">work in integrated employment settings </w:t>
      </w:r>
      <w:r w:rsidR="00820558">
        <w:t>after they</w:t>
      </w:r>
      <w:r w:rsidR="00AC28D9">
        <w:t xml:space="preserve"> exit Birch</w:t>
      </w:r>
      <w:r w:rsidR="00820558">
        <w:t xml:space="preserve">.  </w:t>
      </w:r>
      <w:r w:rsidR="00FD17FD">
        <w:t>In fact, some Birch students have already dem</w:t>
      </w:r>
      <w:r w:rsidR="00970D07">
        <w:t>onstrated</w:t>
      </w:r>
      <w:r w:rsidR="003D44FD">
        <w:t xml:space="preserve"> that they qualify for</w:t>
      </w:r>
      <w:r w:rsidR="005E59BE">
        <w:t>,</w:t>
      </w:r>
      <w:r w:rsidR="00970D07">
        <w:t xml:space="preserve"> and are not opposed</w:t>
      </w:r>
      <w:r w:rsidR="00FD17FD">
        <w:t xml:space="preserve"> to</w:t>
      </w:r>
      <w:r w:rsidR="005E59BE">
        <w:t>,</w:t>
      </w:r>
      <w:r w:rsidR="00FD17FD">
        <w:t xml:space="preserve"> work</w:t>
      </w:r>
      <w:r w:rsidR="00970D07">
        <w:t>ing</w:t>
      </w:r>
      <w:r w:rsidR="00FD17FD">
        <w:t xml:space="preserve"> in</w:t>
      </w:r>
      <w:r w:rsidR="00970D07">
        <w:t xml:space="preserve"> integrated employment settings</w:t>
      </w:r>
      <w:r w:rsidR="00FD17FD">
        <w:t xml:space="preserve">. For example, </w:t>
      </w:r>
      <w:r w:rsidR="00BC0AF8">
        <w:t>a handful of</w:t>
      </w:r>
      <w:r w:rsidR="00FD17FD">
        <w:t xml:space="preserve"> Birch students were </w:t>
      </w:r>
      <w:r w:rsidR="005E59BE">
        <w:t xml:space="preserve">previously </w:t>
      </w:r>
      <w:r w:rsidR="00FD17FD">
        <w:t xml:space="preserve">engaged in integrated </w:t>
      </w:r>
      <w:r w:rsidR="00CC495A">
        <w:t>work placement</w:t>
      </w:r>
      <w:r w:rsidR="0000689F">
        <w:t>s</w:t>
      </w:r>
      <w:r w:rsidR="005E59BE">
        <w:t xml:space="preserve"> at a hospital</w:t>
      </w:r>
      <w:r w:rsidR="00FD17FD">
        <w:t>, but were discouraged from conti</w:t>
      </w:r>
      <w:r w:rsidR="005E59BE">
        <w:t>nuing their involvement in their</w:t>
      </w:r>
      <w:r w:rsidR="00FD17FD">
        <w:t xml:space="preserve"> work placements </w:t>
      </w:r>
      <w:r w:rsidR="003D44FD">
        <w:t xml:space="preserve">there </w:t>
      </w:r>
      <w:r w:rsidR="001B6357">
        <w:t xml:space="preserve">by school staff. </w:t>
      </w:r>
    </w:p>
    <w:p w:rsidR="00DC2FA8" w:rsidRDefault="00FD17FD" w:rsidP="00DC2FA8">
      <w:pPr>
        <w:pStyle w:val="ListNumber"/>
        <w:ind w:left="0" w:firstLine="720"/>
      </w:pPr>
      <w:r>
        <w:t xml:space="preserve">Birch students typically do not exit school until they are 21 years of age. </w:t>
      </w:r>
      <w:r w:rsidR="00AC28D9">
        <w:t xml:space="preserve">When </w:t>
      </w:r>
      <w:r w:rsidR="001F291A">
        <w:t>Birch students reach 21 years of age and leave the school, they receive “certificate</w:t>
      </w:r>
      <w:r w:rsidR="007E5410">
        <w:t>s</w:t>
      </w:r>
      <w:r w:rsidR="001F291A">
        <w:t xml:space="preserve"> of attendance</w:t>
      </w:r>
      <w:r w:rsidR="004A2911">
        <w:t>”</w:t>
      </w:r>
      <w:r w:rsidR="00D2647F">
        <w:t xml:space="preserve"> </w:t>
      </w:r>
      <w:r w:rsidR="00842AD8">
        <w:t xml:space="preserve">instead of </w:t>
      </w:r>
      <w:r w:rsidR="00D2647F">
        <w:t>high school</w:t>
      </w:r>
      <w:r w:rsidR="001F291A">
        <w:t xml:space="preserve"> diploma</w:t>
      </w:r>
      <w:r w:rsidR="007E5410">
        <w:t>s</w:t>
      </w:r>
      <w:r w:rsidR="006B678D">
        <w:t>.</w:t>
      </w:r>
    </w:p>
    <w:p w:rsidR="00DC2FA8" w:rsidRDefault="006B678D" w:rsidP="00DC2FA8">
      <w:pPr>
        <w:pStyle w:val="ListNumber"/>
        <w:ind w:left="0" w:firstLine="720"/>
      </w:pPr>
      <w:r>
        <w:t>If Birch students</w:t>
      </w:r>
      <w:r w:rsidR="00FD17FD">
        <w:t xml:space="preserve"> seek post-secondary employment services, </w:t>
      </w:r>
      <w:r w:rsidR="001F291A">
        <w:t xml:space="preserve">they are often directly referred by </w:t>
      </w:r>
      <w:r w:rsidR="00B76446">
        <w:t xml:space="preserve">school staff and/or </w:t>
      </w:r>
      <w:r w:rsidR="001F291A">
        <w:t xml:space="preserve">BHDDH </w:t>
      </w:r>
      <w:r w:rsidR="00B76446">
        <w:t>representatives</w:t>
      </w:r>
      <w:r w:rsidR="001F291A">
        <w:t xml:space="preserve"> to TTP or </w:t>
      </w:r>
      <w:r w:rsidR="00FD17FD">
        <w:t>an</w:t>
      </w:r>
      <w:r w:rsidR="001F291A">
        <w:t>other sheltered workshop provider</w:t>
      </w:r>
      <w:r w:rsidR="005E59BE">
        <w:t xml:space="preserve"> in North Providence</w:t>
      </w:r>
      <w:r w:rsidR="001F291A">
        <w:t>.</w:t>
      </w:r>
      <w:r w:rsidR="00D2647F">
        <w:t xml:space="preserve"> BHDDH social workers have accompanied students </w:t>
      </w:r>
      <w:r w:rsidR="00D2647F">
        <w:lastRenderedPageBreak/>
        <w:t>from Birch on tours of TTP</w:t>
      </w:r>
      <w:r w:rsidR="00F038C4">
        <w:t xml:space="preserve"> to become acquainted with TTP’s</w:t>
      </w:r>
      <w:r w:rsidR="00D2647F">
        <w:t xml:space="preserve"> services; and they have done so to the exclusion of </w:t>
      </w:r>
      <w:r w:rsidR="003B11E3">
        <w:t xml:space="preserve">touring or introducing students to </w:t>
      </w:r>
      <w:r w:rsidR="00D2647F">
        <w:t xml:space="preserve">integrated alternatives. </w:t>
      </w:r>
      <w:r w:rsidR="001F291A">
        <w:t xml:space="preserve">Birch students </w:t>
      </w:r>
      <w:r w:rsidR="00EF29F4" w:rsidRPr="00EF29F4">
        <w:t>are</w:t>
      </w:r>
      <w:r>
        <w:rPr>
          <w:u w:val="single"/>
        </w:rPr>
        <w:t xml:space="preserve"> </w:t>
      </w:r>
      <w:r w:rsidRPr="007573C8">
        <w:t xml:space="preserve">rarely introduced or </w:t>
      </w:r>
      <w:r w:rsidRPr="009A191A">
        <w:t>referred</w:t>
      </w:r>
      <w:r w:rsidR="00EF29F4" w:rsidRPr="00EF29F4">
        <w:t xml:space="preserve"> </w:t>
      </w:r>
      <w:r w:rsidR="001F291A" w:rsidRPr="009A191A">
        <w:t>to</w:t>
      </w:r>
      <w:r w:rsidR="001F291A">
        <w:t xml:space="preserve"> integrated employment or </w:t>
      </w:r>
      <w:r w:rsidR="00A73D74">
        <w:t xml:space="preserve">other </w:t>
      </w:r>
      <w:r w:rsidR="00AC28D9">
        <w:t xml:space="preserve">integrated day </w:t>
      </w:r>
      <w:r w:rsidR="00A73D74">
        <w:t xml:space="preserve">service </w:t>
      </w:r>
      <w:r w:rsidR="001F291A">
        <w:t>options pr</w:t>
      </w:r>
      <w:r w:rsidR="007E5410">
        <w:t xml:space="preserve">ior to making referrals to TTP, and in the past </w:t>
      </w:r>
      <w:r w:rsidR="004A2911">
        <w:t>twenty-six</w:t>
      </w:r>
      <w:r w:rsidR="007E5410">
        <w:t xml:space="preserve"> years only </w:t>
      </w:r>
      <w:r w:rsidR="00B76446">
        <w:t xml:space="preserve">a handful of </w:t>
      </w:r>
      <w:r w:rsidR="007E5410">
        <w:t xml:space="preserve">individuals have </w:t>
      </w:r>
      <w:r w:rsidR="0000689F">
        <w:t xml:space="preserve">transitioned into </w:t>
      </w:r>
      <w:r w:rsidR="007E5410">
        <w:t>individual supported employment after leaving Birch.</w:t>
      </w:r>
    </w:p>
    <w:p w:rsidR="00DC2FA8" w:rsidRDefault="00F67621" w:rsidP="00DC2FA8">
      <w:pPr>
        <w:pStyle w:val="ListNumber"/>
        <w:ind w:left="0" w:firstLine="720"/>
      </w:pPr>
      <w:r>
        <w:t xml:space="preserve">Birch students have had practically no contact with ORS. Consequently, Birch students have failed to be enrolled in ORS services prior to exit from Birch and no vocational rehabilitation counselor is or has been present at Birch students’ IEP or ISP meetings. </w:t>
      </w:r>
      <w:r w:rsidR="00776D32">
        <w:t>As a result</w:t>
      </w:r>
      <w:r>
        <w:t xml:space="preserve">, Birch students have been unnecessarily and unjustifiably </w:t>
      </w:r>
      <w:r w:rsidRPr="009A191A">
        <w:t>excluded</w:t>
      </w:r>
      <w:r w:rsidR="00EF29F4" w:rsidRPr="00EF29F4">
        <w:t xml:space="preserve"> from</w:t>
      </w:r>
      <w:r>
        <w:t xml:space="preserve"> accessing supported employment services through ORS</w:t>
      </w:r>
      <w:r w:rsidR="006B678D">
        <w:t>, including 18 months of initial placement services</w:t>
      </w:r>
      <w:r>
        <w:t xml:space="preserve">.  </w:t>
      </w:r>
    </w:p>
    <w:p w:rsidR="00DC2FA8" w:rsidRDefault="005E59BE" w:rsidP="00DC2FA8">
      <w:pPr>
        <w:pStyle w:val="ListNumber"/>
        <w:ind w:left="0" w:firstLine="720"/>
      </w:pPr>
      <w:r>
        <w:t xml:space="preserve">The </w:t>
      </w:r>
      <w:r w:rsidR="00CC312B">
        <w:t>extent of the</w:t>
      </w:r>
      <w:r w:rsidR="00F67621">
        <w:t xml:space="preserve"> </w:t>
      </w:r>
      <w:r>
        <w:t>transition</w:t>
      </w:r>
      <w:r w:rsidR="00842AD8">
        <w:t>-</w:t>
      </w:r>
      <w:r w:rsidR="00FE52C0">
        <w:t xml:space="preserve">related information </w:t>
      </w:r>
      <w:r w:rsidR="00CC312B">
        <w:t xml:space="preserve">or services </w:t>
      </w:r>
      <w:r w:rsidR="00F67621">
        <w:t xml:space="preserve">available and </w:t>
      </w:r>
      <w:r w:rsidR="00FE52C0">
        <w:t>accessible to Birch s</w:t>
      </w:r>
      <w:r>
        <w:t xml:space="preserve">tudents and parents about post-secondary </w:t>
      </w:r>
      <w:r w:rsidR="00F67621">
        <w:t xml:space="preserve">integrated </w:t>
      </w:r>
      <w:r>
        <w:t>employment</w:t>
      </w:r>
      <w:r w:rsidR="00FE52C0">
        <w:t xml:space="preserve"> </w:t>
      </w:r>
      <w:r w:rsidR="00F67621">
        <w:t xml:space="preserve">and day services </w:t>
      </w:r>
      <w:r w:rsidR="006B678D">
        <w:t>is</w:t>
      </w:r>
      <w:r>
        <w:t xml:space="preserve">: (1) a list of the approximately </w:t>
      </w:r>
      <w:r w:rsidR="00651E1B">
        <w:t>38</w:t>
      </w:r>
      <w:r>
        <w:t xml:space="preserve"> </w:t>
      </w:r>
      <w:r w:rsidR="009F3750">
        <w:t>BHDDH</w:t>
      </w:r>
      <w:r w:rsidR="00DB3D68">
        <w:t xml:space="preserve">-licensed </w:t>
      </w:r>
      <w:r w:rsidR="004F4500">
        <w:t>service providers</w:t>
      </w:r>
      <w:r>
        <w:t>, the vast majority of which are seg</w:t>
      </w:r>
      <w:r w:rsidR="00B01C89">
        <w:t xml:space="preserve">regated facility-based programs, </w:t>
      </w:r>
      <w:r w:rsidR="00DB3D68">
        <w:t>o</w:t>
      </w:r>
      <w:r w:rsidR="00B01C89">
        <w:t>n which TTP is listed as one of two available providers located in North Providence;</w:t>
      </w:r>
      <w:r w:rsidR="00766F26">
        <w:t xml:space="preserve"> </w:t>
      </w:r>
      <w:r w:rsidR="00CC312B">
        <w:t xml:space="preserve">and </w:t>
      </w:r>
      <w:r w:rsidR="00B01C89">
        <w:t xml:space="preserve">(2) a letter </w:t>
      </w:r>
      <w:r w:rsidR="00F67621">
        <w:t xml:space="preserve">from the Birch </w:t>
      </w:r>
      <w:r w:rsidR="00007AE5">
        <w:t>p</w:t>
      </w:r>
      <w:r w:rsidR="00F67621">
        <w:t xml:space="preserve">rincipal </w:t>
      </w:r>
      <w:r w:rsidR="00B01C89">
        <w:t xml:space="preserve">that is sent home with students approximately one to two months prior to their </w:t>
      </w:r>
      <w:r w:rsidR="00F67621">
        <w:t>exit from Birch informing families of the telephone number for</w:t>
      </w:r>
      <w:r w:rsidR="00FE52C0">
        <w:t xml:space="preserve"> BHDDH to seek more information about possible postsecondary employment </w:t>
      </w:r>
      <w:r w:rsidR="009F3750">
        <w:t xml:space="preserve">and other </w:t>
      </w:r>
      <w:r w:rsidR="00FE52C0">
        <w:t xml:space="preserve">services. </w:t>
      </w:r>
      <w:r w:rsidR="00B01C89">
        <w:t xml:space="preserve">  </w:t>
      </w:r>
      <w:r>
        <w:t xml:space="preserve"> </w:t>
      </w:r>
    </w:p>
    <w:p w:rsidR="00DC2FA8" w:rsidRDefault="007E5410" w:rsidP="00DC2FA8">
      <w:pPr>
        <w:pStyle w:val="ListNumber"/>
        <w:ind w:left="0" w:firstLine="720"/>
      </w:pPr>
      <w:r>
        <w:t>The City</w:t>
      </w:r>
      <w:r w:rsidR="00394824">
        <w:t xml:space="preserve">, including Providence Public School </w:t>
      </w:r>
      <w:r w:rsidR="00106F24">
        <w:t>Department</w:t>
      </w:r>
      <w:r w:rsidR="00394824">
        <w:t>,</w:t>
      </w:r>
      <w:r>
        <w:t xml:space="preserve"> has long been aware </w:t>
      </w:r>
      <w:r w:rsidR="009F3750">
        <w:t>that</w:t>
      </w:r>
      <w:r>
        <w:t xml:space="preserve"> Birch</w:t>
      </w:r>
      <w:r w:rsidR="009F3750">
        <w:t xml:space="preserve"> places</w:t>
      </w:r>
      <w:r>
        <w:t xml:space="preserve"> students at risk of </w:t>
      </w:r>
      <w:r w:rsidR="009F3750">
        <w:t xml:space="preserve">postsecondary </w:t>
      </w:r>
      <w:r>
        <w:t>segregat</w:t>
      </w:r>
      <w:r w:rsidR="00842AD8">
        <w:t>ion</w:t>
      </w:r>
      <w:r>
        <w:t xml:space="preserve"> </w:t>
      </w:r>
      <w:r w:rsidR="00842AD8">
        <w:t xml:space="preserve">in </w:t>
      </w:r>
      <w:r>
        <w:t>sheltered workshops</w:t>
      </w:r>
      <w:r w:rsidR="005913E1">
        <w:t>,</w:t>
      </w:r>
      <w:r>
        <w:t xml:space="preserve"> and fail</w:t>
      </w:r>
      <w:r w:rsidR="009F3750">
        <w:t>s</w:t>
      </w:r>
      <w:r>
        <w:t xml:space="preserve"> to offer transition services</w:t>
      </w:r>
      <w:r w:rsidR="003F1C4F">
        <w:t xml:space="preserve"> designed to enable students to access integrated transition work placements and integrated employment-related services and supports</w:t>
      </w:r>
      <w:r>
        <w:t>.  A</w:t>
      </w:r>
      <w:r w:rsidR="005757A8" w:rsidRPr="005757A8">
        <w:t xml:space="preserve"> </w:t>
      </w:r>
      <w:r>
        <w:t xml:space="preserve">2011 </w:t>
      </w:r>
      <w:r w:rsidR="005757A8" w:rsidRPr="005757A8">
        <w:t xml:space="preserve">report to the </w:t>
      </w:r>
      <w:r>
        <w:t xml:space="preserve">City’s department of public schools stated: </w:t>
      </w:r>
    </w:p>
    <w:p w:rsidR="00BA66CD" w:rsidRDefault="007E5410">
      <w:pPr>
        <w:pStyle w:val="ListNumber"/>
        <w:numPr>
          <w:ilvl w:val="0"/>
          <w:numId w:val="0"/>
        </w:numPr>
        <w:spacing w:line="240" w:lineRule="auto"/>
        <w:ind w:left="720" w:right="720"/>
        <w:jc w:val="both"/>
      </w:pPr>
      <w:r>
        <w:lastRenderedPageBreak/>
        <w:t>C</w:t>
      </w:r>
      <w:r w:rsidR="005757A8" w:rsidRPr="005757A8">
        <w:t>oncerns about [Birch</w:t>
      </w:r>
      <w:r w:rsidR="005913E1">
        <w:t>’s</w:t>
      </w:r>
      <w:r w:rsidR="005757A8" w:rsidRPr="005757A8">
        <w:t>] provision of instruction and transitional activities and services for students</w:t>
      </w:r>
      <w:r w:rsidR="005913E1">
        <w:t xml:space="preserve"> . . . </w:t>
      </w:r>
      <w:r w:rsidR="005757A8" w:rsidRPr="005757A8">
        <w:t xml:space="preserve">include (1) access to the curriculum </w:t>
      </w:r>
      <w:r w:rsidR="007D4780">
        <w:t>“</w:t>
      </w:r>
      <w:r w:rsidR="005757A8" w:rsidRPr="005757A8">
        <w:t>at a very low level,</w:t>
      </w:r>
      <w:r w:rsidR="007D4780">
        <w:t>”</w:t>
      </w:r>
      <w:r w:rsidR="005757A8" w:rsidRPr="005757A8">
        <w:t xml:space="preserve"> (2) no expectation that students graduate with a regular diploma, (3) the fact that only one student takes public transportation to school, (4) access only to a sheltered workshop experience, (5) an attitude that immunizations required for hospital and medical center worksites would be harmful to students, and (6) limited interaction with the community. There appears to be no real desire to change the situation.</w:t>
      </w:r>
    </w:p>
    <w:p w:rsidR="00122104" w:rsidRDefault="00122104">
      <w:pPr>
        <w:pStyle w:val="ListNumber"/>
        <w:numPr>
          <w:ilvl w:val="0"/>
          <w:numId w:val="0"/>
        </w:numPr>
        <w:spacing w:line="240" w:lineRule="auto"/>
        <w:ind w:left="720"/>
      </w:pPr>
    </w:p>
    <w:p w:rsidR="00122104" w:rsidRDefault="005757A8">
      <w:pPr>
        <w:pStyle w:val="ListNumber"/>
        <w:numPr>
          <w:ilvl w:val="0"/>
          <w:numId w:val="0"/>
        </w:numPr>
      </w:pPr>
      <w:r w:rsidRPr="003A5FD6">
        <w:t xml:space="preserve"> </w:t>
      </w:r>
      <w:r w:rsidR="00562262" w:rsidRPr="00562262">
        <w:t>Improving Special Education Services in the Providence Public School District: Report of the Strategic Support Team of the Council of the Great City Schools</w:t>
      </w:r>
      <w:r w:rsidR="003A5FD6">
        <w:t>,</w:t>
      </w:r>
      <w:r w:rsidR="00C31A21">
        <w:rPr>
          <w:i/>
        </w:rPr>
        <w:t xml:space="preserve"> </w:t>
      </w:r>
      <w:r w:rsidR="00394824">
        <w:t>84</w:t>
      </w:r>
      <w:r w:rsidR="005913E1">
        <w:t xml:space="preserve"> (</w:t>
      </w:r>
      <w:r w:rsidR="003A5FD6">
        <w:t>S</w:t>
      </w:r>
      <w:r w:rsidR="005913E1">
        <w:t xml:space="preserve">ummer 2011), </w:t>
      </w:r>
      <w:r w:rsidR="00ED60FC" w:rsidRPr="00ED60FC">
        <w:rPr>
          <w:i/>
        </w:rPr>
        <w:t>available at</w:t>
      </w:r>
      <w:r w:rsidR="005913E1">
        <w:t xml:space="preserve"> </w:t>
      </w:r>
      <w:r w:rsidR="005913E1" w:rsidRPr="00A031A0">
        <w:t>http://www.cgcs.org/cms/lib/DC00001581/Centricity/Domain/4/Providence%20Special%20Education%20Report.pdf</w:t>
      </w:r>
      <w:r w:rsidR="00394824">
        <w:t xml:space="preserve">. </w:t>
      </w:r>
    </w:p>
    <w:p w:rsidR="00CA6085" w:rsidRPr="00B84B1B" w:rsidRDefault="00CA6085" w:rsidP="00CA6085">
      <w:pPr>
        <w:pStyle w:val="Heading2"/>
        <w:rPr>
          <w:u w:val="single"/>
        </w:rPr>
      </w:pPr>
      <w:r w:rsidRPr="00AD1455">
        <w:t>D.</w:t>
      </w:r>
      <w:r w:rsidRPr="00AD1455">
        <w:tab/>
      </w:r>
      <w:r w:rsidR="00DC2FA8" w:rsidRPr="00DC2FA8">
        <w:rPr>
          <w:u w:val="single"/>
        </w:rPr>
        <w:t>Defendants’ Actions and Failures to Act Have Caused TTP Service Recipients to Be Unnecessarily Segregated and Birch’s Students to Be Placed at Risk</w:t>
      </w:r>
      <w:r w:rsidR="00AD1455" w:rsidRPr="004F4500">
        <w:rPr>
          <w:u w:val="single"/>
        </w:rPr>
        <w:t xml:space="preserve"> of Segregation</w:t>
      </w:r>
      <w:r w:rsidR="00B84B1B" w:rsidRPr="004F4500">
        <w:rPr>
          <w:u w:val="single"/>
        </w:rPr>
        <w:t>.</w:t>
      </w:r>
    </w:p>
    <w:p w:rsidR="00EF29F4" w:rsidRPr="00EF29F4" w:rsidRDefault="001C3EA8" w:rsidP="001A24C5">
      <w:pPr>
        <w:pStyle w:val="ListNumber"/>
        <w:ind w:left="0" w:firstLine="720"/>
      </w:pPr>
      <w:r w:rsidRPr="007573C8">
        <w:t xml:space="preserve">Defendants’ </w:t>
      </w:r>
      <w:r w:rsidR="00AD30F9" w:rsidRPr="007573C8">
        <w:t xml:space="preserve">actions and failures to act have </w:t>
      </w:r>
      <w:r w:rsidR="00EF29F4" w:rsidRPr="00EF29F4">
        <w:rPr>
          <w:shd w:val="solid" w:color="FFFFFF" w:fill="auto"/>
        </w:rPr>
        <w:t xml:space="preserve">resulted in the </w:t>
      </w:r>
      <w:r w:rsidRPr="007573C8">
        <w:t>unnecessa</w:t>
      </w:r>
      <w:r w:rsidR="00EF29F4" w:rsidRPr="00EF29F4">
        <w:t>r</w:t>
      </w:r>
      <w:r w:rsidR="007573C8" w:rsidRPr="007573C8">
        <w:t>y</w:t>
      </w:r>
      <w:r w:rsidRPr="007573C8">
        <w:t xml:space="preserve"> place</w:t>
      </w:r>
      <w:r w:rsidR="00EF29F4" w:rsidRPr="00EF29F4">
        <w:t xml:space="preserve">ment of persons with I/DD </w:t>
      </w:r>
      <w:r w:rsidRPr="007573C8">
        <w:t xml:space="preserve">at TTP and </w:t>
      </w:r>
      <w:r w:rsidR="00EF29F4" w:rsidRPr="00EF29F4">
        <w:t xml:space="preserve">have given </w:t>
      </w:r>
      <w:r w:rsidRPr="007573C8">
        <w:t>individuals served at</w:t>
      </w:r>
      <w:r w:rsidR="000A5F94" w:rsidRPr="007573C8">
        <w:t xml:space="preserve"> TTP </w:t>
      </w:r>
      <w:r w:rsidR="00EF29F4" w:rsidRPr="00EF29F4">
        <w:t xml:space="preserve">little </w:t>
      </w:r>
      <w:r w:rsidR="000A5F94" w:rsidRPr="007573C8">
        <w:t xml:space="preserve">genuine opportunity </w:t>
      </w:r>
      <w:r w:rsidR="00EF29F4" w:rsidRPr="001A24C5">
        <w:t>t</w:t>
      </w:r>
      <w:r w:rsidR="001A24C5">
        <w:t>o m</w:t>
      </w:r>
      <w:r w:rsidR="00EF29F4" w:rsidRPr="001A24C5">
        <w:t>ake</w:t>
      </w:r>
      <w:r w:rsidR="00EF29F4" w:rsidRPr="00EF29F4">
        <w:t xml:space="preserve"> the</w:t>
      </w:r>
      <w:r w:rsidR="000A5F94" w:rsidRPr="007573C8">
        <w:t xml:space="preserve"> informed choice to receive supported employment </w:t>
      </w:r>
      <w:r w:rsidR="007573C8">
        <w:t xml:space="preserve">and integrated day </w:t>
      </w:r>
      <w:r w:rsidR="000A5F94" w:rsidRPr="007573C8">
        <w:t>services in the community</w:t>
      </w:r>
      <w:r w:rsidR="00AD30F9" w:rsidRPr="007573C8">
        <w:t xml:space="preserve">.  Likewise, Defendants are responsible for placing Birch’s students at risk of future segregation. </w:t>
      </w:r>
    </w:p>
    <w:p w:rsidR="00DC2FA8" w:rsidRDefault="00EF29F4" w:rsidP="00DC2FA8">
      <w:pPr>
        <w:pStyle w:val="ListNumber"/>
        <w:ind w:left="0" w:firstLine="720"/>
      </w:pPr>
      <w:r w:rsidRPr="00EF29F4">
        <w:t>The State, through BHDDH, failed to ensure that TTP service recipients were engaged in a meaningful ISP process that documented their employment goals.  For instance,</w:t>
      </w:r>
      <w:r w:rsidR="007573C8">
        <w:rPr>
          <w:shd w:val="solid" w:color="FFFF00" w:fill="auto"/>
        </w:rPr>
        <w:t xml:space="preserve"> </w:t>
      </w:r>
      <w:r w:rsidR="007573C8">
        <w:t>ISPs completed by TTP were not conducted consistently or annually; they were rarely completed in the presence of legal guardians, family members, or BHDDH social workers; they were conducted without access to necessary translation services; and they routinely included recycled and boilerplate language regarding service recipients’ employment goals and interests. </w:t>
      </w:r>
    </w:p>
    <w:p w:rsidR="00DC2FA8" w:rsidRDefault="00E1386A" w:rsidP="00DC2FA8">
      <w:pPr>
        <w:pStyle w:val="ListNumber"/>
        <w:ind w:left="0" w:firstLine="720"/>
      </w:pPr>
      <w:r>
        <w:lastRenderedPageBreak/>
        <w:t xml:space="preserve">Although nearly </w:t>
      </w:r>
      <w:r w:rsidRPr="00247464">
        <w:t>40% of</w:t>
      </w:r>
      <w:r>
        <w:t xml:space="preserve"> TTP’s service recipients stated </w:t>
      </w:r>
      <w:r w:rsidR="00941D37">
        <w:t>i</w:t>
      </w:r>
      <w:r>
        <w:t>n their ISPs that they wanted outside employment, a real job in the community, to earn more money, or participate in activities in the community, few</w:t>
      </w:r>
      <w:r w:rsidR="003A5FD6">
        <w:t xml:space="preserve"> if any</w:t>
      </w:r>
      <w:r>
        <w:t xml:space="preserve"> were offered vocational evaluations or situational assessments</w:t>
      </w:r>
      <w:r w:rsidR="006841E5">
        <w:t>,</w:t>
      </w:r>
      <w:r>
        <w:rPr>
          <w:shd w:val="solid" w:color="FFFFFF" w:fill="auto"/>
        </w:rPr>
        <w:t xml:space="preserve"> </w:t>
      </w:r>
      <w:r w:rsidR="00EF29F4" w:rsidRPr="00EF29F4">
        <w:rPr>
          <w:shd w:val="solid" w:color="FFFFFF" w:fill="auto"/>
        </w:rPr>
        <w:t xml:space="preserve">or </w:t>
      </w:r>
      <w:r w:rsidR="00EF29F4" w:rsidRPr="00420298">
        <w:rPr>
          <w:shd w:val="solid" w:color="FFFFFF" w:fill="auto"/>
        </w:rPr>
        <w:t>were</w:t>
      </w:r>
      <w:r w:rsidR="00B4638B" w:rsidRPr="00B4638B">
        <w:rPr>
          <w:shd w:val="solid" w:color="FFFFFF" w:fill="auto"/>
        </w:rPr>
        <w:t xml:space="preserve"> </w:t>
      </w:r>
      <w:r w:rsidRPr="00420298">
        <w:t>introduced</w:t>
      </w:r>
      <w:r>
        <w:t xml:space="preserve"> to information about, or opportunities to experience, integrated supported employment or </w:t>
      </w:r>
      <w:r w:rsidR="00A73D74">
        <w:t xml:space="preserve">other </w:t>
      </w:r>
      <w:r>
        <w:t xml:space="preserve">day </w:t>
      </w:r>
      <w:r w:rsidR="00A73D74">
        <w:t xml:space="preserve">activity </w:t>
      </w:r>
      <w:r>
        <w:t>services.</w:t>
      </w:r>
    </w:p>
    <w:p w:rsidR="00DC2FA8" w:rsidRPr="00513A6C" w:rsidRDefault="00E1386A" w:rsidP="00513A6C">
      <w:pPr>
        <w:pStyle w:val="ListNumber"/>
        <w:ind w:left="0" w:firstLine="720"/>
        <w:rPr>
          <w:shd w:val="solid" w:color="FFFF00" w:fill="auto"/>
        </w:rPr>
      </w:pPr>
      <w:r w:rsidRPr="00513A6C">
        <w:t>While the State</w:t>
      </w:r>
      <w:r w:rsidR="00513A6C" w:rsidRPr="00513A6C">
        <w:t xml:space="preserve"> </w:t>
      </w:r>
      <w:r w:rsidR="00EF29F4" w:rsidRPr="00EF29F4">
        <w:t xml:space="preserve">does provide some integrated supported employment and integrated day </w:t>
      </w:r>
      <w:r w:rsidR="00513A6C" w:rsidRPr="00513A6C">
        <w:t>services</w:t>
      </w:r>
      <w:r w:rsidRPr="00513A6C">
        <w:t xml:space="preserve">, overall it has </w:t>
      </w:r>
      <w:r w:rsidR="006B678D" w:rsidRPr="00513A6C">
        <w:t>not provided a sufficient quantity or supply and has over</w:t>
      </w:r>
      <w:r w:rsidR="00B557B6" w:rsidRPr="00513A6C">
        <w:t>-</w:t>
      </w:r>
      <w:r w:rsidR="006B678D" w:rsidRPr="00513A6C">
        <w:t>relied on the segregated provider TTP</w:t>
      </w:r>
      <w:r>
        <w:t xml:space="preserve">. </w:t>
      </w:r>
    </w:p>
    <w:p w:rsidR="00DC2FA8" w:rsidRDefault="00E1386A" w:rsidP="00DC2FA8">
      <w:pPr>
        <w:pStyle w:val="ListNumber"/>
        <w:ind w:left="0" w:firstLine="720"/>
      </w:pPr>
      <w:r>
        <w:t>The State</w:t>
      </w:r>
      <w:r w:rsidR="008125D6">
        <w:t xml:space="preserve"> </w:t>
      </w:r>
      <w:r w:rsidR="00EF29F4" w:rsidRPr="00EF29F4">
        <w:t xml:space="preserve">has </w:t>
      </w:r>
      <w:r w:rsidR="00EF29F4" w:rsidRPr="00420298">
        <w:t>failed</w:t>
      </w:r>
      <w:r w:rsidR="00B4638B" w:rsidRPr="00B4638B">
        <w:t xml:space="preserve"> </w:t>
      </w:r>
      <w:r w:rsidRPr="00420298">
        <w:t>to</w:t>
      </w:r>
      <w:r>
        <w:t xml:space="preserve"> provide vocational rehabilitation services to</w:t>
      </w:r>
      <w:r w:rsidR="0080625C">
        <w:t xml:space="preserve"> individuals with I/DD at TTP</w:t>
      </w:r>
      <w:r>
        <w:t>.</w:t>
      </w:r>
    </w:p>
    <w:p w:rsidR="004B64F5" w:rsidRDefault="00B97807">
      <w:pPr>
        <w:pStyle w:val="ListNumber"/>
        <w:ind w:left="0" w:firstLine="720"/>
      </w:pPr>
      <w:r>
        <w:t xml:space="preserve">The State and the City failed to </w:t>
      </w:r>
      <w:r w:rsidR="0080625C">
        <w:t>introduce</w:t>
      </w:r>
      <w:r>
        <w:t xml:space="preserve"> </w:t>
      </w:r>
      <w:r w:rsidR="00EF29F4" w:rsidRPr="00EF29F4">
        <w:t>students with I/DD at Birch to</w:t>
      </w:r>
      <w:r w:rsidR="0080625C">
        <w:t xml:space="preserve"> </w:t>
      </w:r>
      <w:r>
        <w:t xml:space="preserve">information that would have allowed them to make informed choices about </w:t>
      </w:r>
      <w:r w:rsidR="0080625C">
        <w:t xml:space="preserve">post-secondary </w:t>
      </w:r>
      <w:r>
        <w:t xml:space="preserve">integrated employment or </w:t>
      </w:r>
      <w:r w:rsidR="0080625C">
        <w:t xml:space="preserve">day </w:t>
      </w:r>
      <w:r>
        <w:t xml:space="preserve">services. </w:t>
      </w:r>
    </w:p>
    <w:p w:rsidR="00977681" w:rsidRPr="007B665D" w:rsidRDefault="00F27FB2">
      <w:pPr>
        <w:pStyle w:val="ListNumber"/>
        <w:numPr>
          <w:ilvl w:val="1"/>
          <w:numId w:val="2"/>
        </w:numPr>
        <w:ind w:left="0" w:firstLine="1440"/>
      </w:pPr>
      <w:r>
        <w:t>T</w:t>
      </w:r>
      <w:r w:rsidR="0080625C">
        <w:t>he State and City</w:t>
      </w:r>
      <w:r>
        <w:t xml:space="preserve">, </w:t>
      </w:r>
      <w:r w:rsidR="00EF29F4" w:rsidRPr="00EF29F4">
        <w:t xml:space="preserve">through operation and administration of the Birch sheltered workshop, </w:t>
      </w:r>
      <w:r w:rsidR="00B557B6" w:rsidRPr="007B665D">
        <w:t>prepare</w:t>
      </w:r>
      <w:r w:rsidR="00B4638B" w:rsidRPr="00B4638B">
        <w:t>d</w:t>
      </w:r>
      <w:r w:rsidR="00C14AB7">
        <w:t>, acculturated, and train</w:t>
      </w:r>
      <w:r w:rsidR="00B4638B" w:rsidRPr="00B4638B">
        <w:t>ed</w:t>
      </w:r>
      <w:r w:rsidR="0080625C">
        <w:t xml:space="preserve"> Birch students </w:t>
      </w:r>
      <w:r>
        <w:t xml:space="preserve">for lives in sheltered </w:t>
      </w:r>
      <w:r w:rsidRPr="007B665D">
        <w:t>workshops</w:t>
      </w:r>
      <w:r w:rsidR="007B665D">
        <w:t xml:space="preserve"> by requiring many students to spend parts of each school day in Birch’s own in-house sheltered workshop.</w:t>
      </w:r>
    </w:p>
    <w:p w:rsidR="00DC2FA8" w:rsidRDefault="00B97807" w:rsidP="00B557B6">
      <w:pPr>
        <w:pStyle w:val="ListNumber"/>
        <w:numPr>
          <w:ilvl w:val="1"/>
          <w:numId w:val="2"/>
        </w:numPr>
        <w:ind w:left="0" w:firstLine="1440"/>
      </w:pPr>
      <w:r>
        <w:t xml:space="preserve">The State and the City failed to provide transition </w:t>
      </w:r>
      <w:r w:rsidRPr="00415050">
        <w:t>planning</w:t>
      </w:r>
      <w:r w:rsidR="00EF29F4" w:rsidRPr="00EF29F4">
        <w:t xml:space="preserve"> or vocational services</w:t>
      </w:r>
      <w:r>
        <w:t xml:space="preserve"> to </w:t>
      </w:r>
      <w:r w:rsidR="0080625C">
        <w:t>Birch students with I/DD</w:t>
      </w:r>
      <w:r w:rsidR="00C43740">
        <w:t xml:space="preserve">, </w:t>
      </w:r>
      <w:r>
        <w:t>in direct contravention of Rhode Island statutory requirements</w:t>
      </w:r>
      <w:r w:rsidR="009C6048">
        <w:t xml:space="preserve"> to provide transition services to students with disabilities</w:t>
      </w:r>
      <w:r w:rsidR="003C1CDB">
        <w:t xml:space="preserve"> to assist, </w:t>
      </w:r>
      <w:r w:rsidR="003C1CDB">
        <w:rPr>
          <w:i/>
        </w:rPr>
        <w:t>inter alia</w:t>
      </w:r>
      <w:r w:rsidR="003C1CDB">
        <w:t>, their transition to postsecondary integrated employment settings.</w:t>
      </w:r>
      <w:r>
        <w:t xml:space="preserve"> </w:t>
      </w:r>
      <w:r w:rsidRPr="003C250A">
        <w:t xml:space="preserve">R.I. Gen. Laws </w:t>
      </w:r>
      <w:r w:rsidRPr="00AD30F9">
        <w:rPr>
          <w:bCs/>
        </w:rPr>
        <w:t>§ 16-24-18</w:t>
      </w:r>
      <w:r w:rsidR="00C43740">
        <w:rPr>
          <w:bCs/>
        </w:rPr>
        <w:t>.</w:t>
      </w:r>
    </w:p>
    <w:p w:rsidR="004B64F5" w:rsidRDefault="00CA32A8">
      <w:pPr>
        <w:pStyle w:val="ListNumber"/>
        <w:numPr>
          <w:ilvl w:val="2"/>
          <w:numId w:val="2"/>
        </w:numPr>
        <w:ind w:left="0" w:firstLine="2340"/>
      </w:pPr>
      <w:r>
        <w:rPr>
          <w:bCs/>
        </w:rPr>
        <w:t xml:space="preserve">Only 2 of 120 Birch students </w:t>
      </w:r>
      <w:r w:rsidR="009E0DA1">
        <w:rPr>
          <w:bCs/>
        </w:rPr>
        <w:t xml:space="preserve">over the past four academic years </w:t>
      </w:r>
      <w:r>
        <w:rPr>
          <w:bCs/>
        </w:rPr>
        <w:t>receive</w:t>
      </w:r>
      <w:r w:rsidR="009E0DA1">
        <w:rPr>
          <w:bCs/>
        </w:rPr>
        <w:t>d</w:t>
      </w:r>
      <w:r>
        <w:rPr>
          <w:bCs/>
        </w:rPr>
        <w:t xml:space="preserve"> transition-related assessments that were </w:t>
      </w:r>
      <w:r w:rsidR="009E0DA1">
        <w:rPr>
          <w:bCs/>
        </w:rPr>
        <w:t>employment-related</w:t>
      </w:r>
      <w:r w:rsidR="009C6048">
        <w:rPr>
          <w:bCs/>
        </w:rPr>
        <w:t>,</w:t>
      </w:r>
      <w:r w:rsidR="009E0DA1">
        <w:rPr>
          <w:bCs/>
        </w:rPr>
        <w:t xml:space="preserve"> like </w:t>
      </w:r>
      <w:r>
        <w:rPr>
          <w:bCs/>
        </w:rPr>
        <w:t xml:space="preserve">situational or </w:t>
      </w:r>
      <w:r>
        <w:rPr>
          <w:bCs/>
        </w:rPr>
        <w:lastRenderedPageBreak/>
        <w:t xml:space="preserve">community-based </w:t>
      </w:r>
      <w:r w:rsidR="009E0DA1">
        <w:rPr>
          <w:bCs/>
        </w:rPr>
        <w:t xml:space="preserve">vocational </w:t>
      </w:r>
      <w:r>
        <w:rPr>
          <w:bCs/>
        </w:rPr>
        <w:t>assessments. Most assessments that were conducted were premised upon teacher-observations at Birch or paper</w:t>
      </w:r>
      <w:r w:rsidR="0013310D">
        <w:rPr>
          <w:bCs/>
        </w:rPr>
        <w:t>/</w:t>
      </w:r>
      <w:r>
        <w:rPr>
          <w:bCs/>
        </w:rPr>
        <w:t>web-site based assessments</w:t>
      </w:r>
      <w:r w:rsidR="009E0DA1">
        <w:rPr>
          <w:bCs/>
        </w:rPr>
        <w:t>, and very few were actually employment-related</w:t>
      </w:r>
      <w:r>
        <w:rPr>
          <w:bCs/>
        </w:rPr>
        <w:t xml:space="preserve">. </w:t>
      </w:r>
    </w:p>
    <w:p w:rsidR="004B64F5" w:rsidRDefault="00B76446">
      <w:pPr>
        <w:pStyle w:val="ListNumber"/>
        <w:numPr>
          <w:ilvl w:val="2"/>
          <w:numId w:val="2"/>
        </w:numPr>
        <w:ind w:left="0" w:firstLine="2340"/>
      </w:pPr>
      <w:r>
        <w:rPr>
          <w:bCs/>
        </w:rPr>
        <w:t xml:space="preserve">Many students at Birch were </w:t>
      </w:r>
      <w:r w:rsidR="00122F6F">
        <w:rPr>
          <w:bCs/>
        </w:rPr>
        <w:t>explicitly</w:t>
      </w:r>
      <w:r>
        <w:rPr>
          <w:bCs/>
        </w:rPr>
        <w:t xml:space="preserve"> and exclusively prepared for sheltered workshop placements after graduation</w:t>
      </w:r>
      <w:r w:rsidR="00122F6F">
        <w:rPr>
          <w:bCs/>
        </w:rPr>
        <w:t>, while other integrated employment alternatives were unexplored</w:t>
      </w:r>
      <w:r>
        <w:rPr>
          <w:bCs/>
        </w:rPr>
        <w:t>.</w:t>
      </w:r>
    </w:p>
    <w:p w:rsidR="00515587" w:rsidRDefault="002909DA">
      <w:pPr>
        <w:pStyle w:val="ListNumber"/>
        <w:numPr>
          <w:ilvl w:val="1"/>
          <w:numId w:val="2"/>
        </w:numPr>
        <w:ind w:left="0" w:firstLine="1440"/>
      </w:pPr>
      <w:r w:rsidRPr="00754CED">
        <w:rPr>
          <w:bCs/>
        </w:rPr>
        <w:t>While at Birch, m</w:t>
      </w:r>
      <w:r w:rsidR="009E0DA1" w:rsidRPr="00754CED">
        <w:rPr>
          <w:bCs/>
        </w:rPr>
        <w:t>any students received no transition</w:t>
      </w:r>
      <w:r w:rsidRPr="00754CED">
        <w:rPr>
          <w:bCs/>
        </w:rPr>
        <w:t>-related</w:t>
      </w:r>
      <w:r w:rsidR="009E0DA1" w:rsidRPr="00754CED">
        <w:rPr>
          <w:bCs/>
        </w:rPr>
        <w:t xml:space="preserve"> services </w:t>
      </w:r>
      <w:r w:rsidR="00DC58C8">
        <w:rPr>
          <w:bCs/>
        </w:rPr>
        <w:t xml:space="preserve">specific to assisting them to work in integrated settings, in spite of some students’ specifically enumerated postsecondary goals of competitive employment. </w:t>
      </w:r>
    </w:p>
    <w:p w:rsidR="00C43740" w:rsidRDefault="00EF29F4" w:rsidP="008125D6">
      <w:pPr>
        <w:pStyle w:val="ListNumber"/>
        <w:numPr>
          <w:ilvl w:val="1"/>
          <w:numId w:val="2"/>
        </w:numPr>
        <w:ind w:left="0" w:firstLine="1440"/>
      </w:pPr>
      <w:r w:rsidRPr="00EF29F4">
        <w:rPr>
          <w:shd w:val="solid" w:color="FFFFFF" w:fill="auto"/>
        </w:rPr>
        <w:t>Students at Birch</w:t>
      </w:r>
      <w:r w:rsidR="00C43740" w:rsidRPr="00FE19E6">
        <w:t xml:space="preserve"> (a)</w:t>
      </w:r>
      <w:r w:rsidR="004F001B" w:rsidRPr="00FE19E6">
        <w:t xml:space="preserve"> </w:t>
      </w:r>
      <w:r w:rsidRPr="00EF29F4">
        <w:t>were</w:t>
      </w:r>
      <w:r w:rsidR="00C43740" w:rsidRPr="00FE19E6">
        <w:t xml:space="preserve"> rarely, if ever, </w:t>
      </w:r>
      <w:r w:rsidRPr="00EF29F4">
        <w:t xml:space="preserve">referred to </w:t>
      </w:r>
      <w:r w:rsidR="00C43740" w:rsidRPr="00FE19E6">
        <w:t xml:space="preserve">supported employment providers </w:t>
      </w:r>
      <w:r w:rsidRPr="00EF29F4">
        <w:t>while they were preparing to leave school; (b) were</w:t>
      </w:r>
      <w:r w:rsidR="00C43740" w:rsidRPr="00FE19E6">
        <w:t xml:space="preserve"> </w:t>
      </w:r>
      <w:r w:rsidR="00FE19E6" w:rsidRPr="00FE19E6">
        <w:t xml:space="preserve">rarely, if ever, </w:t>
      </w:r>
      <w:r w:rsidRPr="00EF29F4">
        <w:t xml:space="preserve">taken </w:t>
      </w:r>
      <w:r w:rsidR="00C43740" w:rsidRPr="00FE19E6">
        <w:t xml:space="preserve"> </w:t>
      </w:r>
      <w:r w:rsidRPr="00EF29F4">
        <w:t>on site visits to observe integrated supported employment or day services or gain trial work experiences in supported employment, prior to being referred to TTP; and (c) were</w:t>
      </w:r>
      <w:r w:rsidR="00C43740" w:rsidRPr="00FE19E6">
        <w:t xml:space="preserve"> directly referred </w:t>
      </w:r>
      <w:r w:rsidRPr="00EF29F4">
        <w:t>to TTP without first having been presented with integrated alternatives.</w:t>
      </w:r>
    </w:p>
    <w:p w:rsidR="00B4638B" w:rsidRDefault="007B665D">
      <w:pPr>
        <w:pStyle w:val="ListNumber"/>
        <w:numPr>
          <w:ilvl w:val="1"/>
          <w:numId w:val="2"/>
        </w:numPr>
        <w:ind w:left="0" w:firstLine="1440"/>
      </w:pPr>
      <w:r>
        <w:t>The State failed to provide vocational rehabilitation services to these individuals when they were preparing to leave Birch.</w:t>
      </w:r>
    </w:p>
    <w:p w:rsidR="00DC2FA8" w:rsidRDefault="00EA7214" w:rsidP="00DC2FA8">
      <w:pPr>
        <w:pStyle w:val="ListNumber"/>
        <w:ind w:left="0" w:firstLine="720"/>
      </w:pPr>
      <w:r>
        <w:t xml:space="preserve"> </w:t>
      </w:r>
      <w:r w:rsidR="004F001B">
        <w:t>T</w:t>
      </w:r>
      <w:r>
        <w:t xml:space="preserve">he City and the State are also continuing to place all of Birch’s current students at risk of future segregation in sheltered workshop </w:t>
      </w:r>
      <w:r w:rsidR="00B557B6">
        <w:t xml:space="preserve">and facility-based day program </w:t>
      </w:r>
      <w:r>
        <w:t>settings such as TTP, to the exclusion of integrated alternatives</w:t>
      </w:r>
      <w:r w:rsidR="00996F70">
        <w:t xml:space="preserve">, by </w:t>
      </w:r>
      <w:r w:rsidR="001C3EA8">
        <w:t>failing</w:t>
      </w:r>
      <w:r w:rsidR="00996F70">
        <w:t xml:space="preserve"> to provide </w:t>
      </w:r>
      <w:r w:rsidR="001C3EA8">
        <w:t xml:space="preserve">Birch </w:t>
      </w:r>
      <w:r w:rsidR="00996F70">
        <w:t>students with the services and supports necessary to make the informed choice to work in an integrated employment setting</w:t>
      </w:r>
      <w:r w:rsidR="00B557B6">
        <w:t xml:space="preserve"> or to receive integrated day services</w:t>
      </w:r>
      <w:r>
        <w:t>.</w:t>
      </w:r>
    </w:p>
    <w:p w:rsidR="0064235D" w:rsidRPr="00082F64" w:rsidRDefault="00F6716A" w:rsidP="00920661">
      <w:pPr>
        <w:pStyle w:val="Heading2"/>
        <w:keepNext/>
        <w:rPr>
          <w:u w:val="single"/>
        </w:rPr>
      </w:pPr>
      <w:r>
        <w:lastRenderedPageBreak/>
        <w:t>E</w:t>
      </w:r>
      <w:r w:rsidR="00C53152" w:rsidRPr="00C53152">
        <w:t>.</w:t>
      </w:r>
      <w:r w:rsidR="00C53152" w:rsidRPr="00C53152">
        <w:tab/>
      </w:r>
      <w:r w:rsidR="00DC2FA8" w:rsidRPr="00DC2FA8">
        <w:rPr>
          <w:u w:val="single"/>
        </w:rPr>
        <w:t xml:space="preserve">Individuals with I/DD </w:t>
      </w:r>
      <w:r w:rsidR="00E00EE3">
        <w:rPr>
          <w:u w:val="single"/>
        </w:rPr>
        <w:t>at</w:t>
      </w:r>
      <w:r w:rsidR="00DC2FA8" w:rsidRPr="00DC2FA8">
        <w:rPr>
          <w:u w:val="single"/>
        </w:rPr>
        <w:t xml:space="preserve"> TTP and Students with I/DD </w:t>
      </w:r>
      <w:r w:rsidR="0064752B">
        <w:rPr>
          <w:u w:val="single"/>
        </w:rPr>
        <w:t xml:space="preserve">at Birch </w:t>
      </w:r>
      <w:r w:rsidR="00DC2FA8" w:rsidRPr="00DC2FA8">
        <w:rPr>
          <w:u w:val="single"/>
        </w:rPr>
        <w:t>Are Qualified for and Are Not Opposed to Receiving</w:t>
      </w:r>
      <w:r w:rsidR="00D569A0" w:rsidRPr="00E00EE3">
        <w:rPr>
          <w:u w:val="single"/>
        </w:rPr>
        <w:t xml:space="preserve"> </w:t>
      </w:r>
      <w:r w:rsidR="00113A68" w:rsidRPr="00E00EE3">
        <w:rPr>
          <w:u w:val="single"/>
        </w:rPr>
        <w:t>Services in More Integrated Settings</w:t>
      </w:r>
      <w:r w:rsidR="00D569A0" w:rsidRPr="00D569A0">
        <w:rPr>
          <w:u w:val="single"/>
        </w:rPr>
        <w:t>.</w:t>
      </w:r>
    </w:p>
    <w:p w:rsidR="00DC2FA8" w:rsidRDefault="004A7509" w:rsidP="00DC2FA8">
      <w:pPr>
        <w:pStyle w:val="ListNumber"/>
        <w:ind w:left="0" w:firstLine="720"/>
      </w:pPr>
      <w:r w:rsidRPr="008E49C6">
        <w:t>Individuals</w:t>
      </w:r>
      <w:r>
        <w:t xml:space="preserve"> </w:t>
      </w:r>
      <w:r w:rsidR="00F146ED">
        <w:t xml:space="preserve">with I/DD receiving services at TTP and </w:t>
      </w:r>
      <w:r w:rsidR="00B36276">
        <w:t xml:space="preserve">Birch </w:t>
      </w:r>
      <w:r>
        <w:t xml:space="preserve">have similar diagnoses and support needs as individuals who </w:t>
      </w:r>
      <w:r w:rsidR="00046018">
        <w:t xml:space="preserve">successfully work </w:t>
      </w:r>
      <w:r>
        <w:t>in integrated employment settings</w:t>
      </w:r>
      <w:r w:rsidR="00046018">
        <w:t xml:space="preserve"> or otherwise engage in integrated day activities</w:t>
      </w:r>
      <w:r>
        <w:t>, with the types of services and supports that</w:t>
      </w:r>
      <w:r w:rsidR="008C00DB">
        <w:t xml:space="preserve"> </w:t>
      </w:r>
      <w:r>
        <w:t xml:space="preserve">currently exist in </w:t>
      </w:r>
      <w:r w:rsidR="00F146ED">
        <w:t xml:space="preserve">Rhode Island’s </w:t>
      </w:r>
      <w:r w:rsidR="00072AEB">
        <w:t xml:space="preserve">transition-related educational and </w:t>
      </w:r>
      <w:r w:rsidR="00046018">
        <w:t>day activity</w:t>
      </w:r>
      <w:r>
        <w:t xml:space="preserve"> service system</w:t>
      </w:r>
      <w:r w:rsidR="00072AEB">
        <w:t>s</w:t>
      </w:r>
      <w:r>
        <w:t xml:space="preserve">. </w:t>
      </w:r>
    </w:p>
    <w:p w:rsidR="00DC2FA8" w:rsidRDefault="00EA7B0F" w:rsidP="00DC2FA8">
      <w:pPr>
        <w:pStyle w:val="ListNumber"/>
        <w:ind w:left="0" w:firstLine="720"/>
      </w:pPr>
      <w:r w:rsidRPr="008E49C6">
        <w:t>Numerous</w:t>
      </w:r>
      <w:r w:rsidRPr="0079170A">
        <w:t xml:space="preserve"> </w:t>
      </w:r>
      <w:r w:rsidR="00603054">
        <w:t xml:space="preserve">TTP </w:t>
      </w:r>
      <w:r w:rsidR="00F146ED">
        <w:t>service recipients, including former Birch students</w:t>
      </w:r>
      <w:r w:rsidR="00072AEB">
        <w:t xml:space="preserve"> who now receive services at TTP</w:t>
      </w:r>
      <w:r w:rsidR="00F146ED">
        <w:t xml:space="preserve">, </w:t>
      </w:r>
      <w:r w:rsidRPr="0079170A">
        <w:t>have express</w:t>
      </w:r>
      <w:r w:rsidR="00AF5AFB" w:rsidRPr="0079170A">
        <w:t xml:space="preserve">ed their desire to receive the </w:t>
      </w:r>
      <w:r w:rsidR="00603054">
        <w:t xml:space="preserve">necessary </w:t>
      </w:r>
      <w:r w:rsidR="00AF5AFB" w:rsidRPr="0079170A">
        <w:t xml:space="preserve">supported employment services </w:t>
      </w:r>
      <w:r w:rsidR="00046018">
        <w:t xml:space="preserve">or </w:t>
      </w:r>
      <w:r w:rsidR="00203BB0">
        <w:t xml:space="preserve">integrated day </w:t>
      </w:r>
      <w:r w:rsidR="00046018">
        <w:t xml:space="preserve">services </w:t>
      </w:r>
      <w:r w:rsidRPr="0079170A">
        <w:t>that would allow them to wo</w:t>
      </w:r>
      <w:r w:rsidR="00543226" w:rsidRPr="0079170A">
        <w:t xml:space="preserve">rk </w:t>
      </w:r>
      <w:r w:rsidR="00D63458">
        <w:t xml:space="preserve">or otherwise participate in </w:t>
      </w:r>
      <w:r w:rsidR="00543226" w:rsidRPr="0079170A">
        <w:t xml:space="preserve">integrated </w:t>
      </w:r>
      <w:r w:rsidR="00AF5AFB" w:rsidRPr="0079170A">
        <w:t>settings.</w:t>
      </w:r>
      <w:r w:rsidR="00476694">
        <w:t xml:space="preserve"> </w:t>
      </w:r>
    </w:p>
    <w:p w:rsidR="00DC2FA8" w:rsidRDefault="00476694" w:rsidP="00DC2FA8">
      <w:pPr>
        <w:pStyle w:val="ListNumber"/>
        <w:ind w:left="0" w:firstLine="720"/>
      </w:pPr>
      <w:r>
        <w:t xml:space="preserve">Likewise, </w:t>
      </w:r>
      <w:r w:rsidR="00FE19E6">
        <w:t>records from</w:t>
      </w:r>
      <w:r w:rsidR="00015A49">
        <w:t xml:space="preserve"> the past four years</w:t>
      </w:r>
      <w:r w:rsidR="00FE19E6">
        <w:t xml:space="preserve"> reflect that</w:t>
      </w:r>
      <w:r w:rsidR="00015A49">
        <w:t xml:space="preserve"> </w:t>
      </w:r>
      <w:r>
        <w:t>the majority of Birch students (79</w:t>
      </w:r>
      <w:r w:rsidR="00603054">
        <w:t xml:space="preserve"> of </w:t>
      </w:r>
      <w:r>
        <w:t>120</w:t>
      </w:r>
      <w:r w:rsidR="00603054">
        <w:t>,</w:t>
      </w:r>
      <w:r>
        <w:t xml:space="preserve"> or 65.8%) expressed a desire for competitive employment and/or stated the goal of work</w:t>
      </w:r>
      <w:r w:rsidR="00603054">
        <w:t>ing</w:t>
      </w:r>
      <w:r>
        <w:t xml:space="preserve"> in integrated settings. For instance, Birch students expressed a desire to work in a daycare, a supermarket, a hardware store, a movie theater, </w:t>
      </w:r>
      <w:r w:rsidR="00015A49">
        <w:t xml:space="preserve">a </w:t>
      </w:r>
      <w:r>
        <w:t xml:space="preserve">hospital, as a florist, with animals, </w:t>
      </w:r>
      <w:r w:rsidR="00015A49">
        <w:t xml:space="preserve">and </w:t>
      </w:r>
      <w:r w:rsidR="00603054">
        <w:t xml:space="preserve">with </w:t>
      </w:r>
      <w:r>
        <w:t>computers</w:t>
      </w:r>
      <w:r w:rsidR="00015A49">
        <w:t>;</w:t>
      </w:r>
      <w:r>
        <w:t xml:space="preserve"> yet there is little evidence that any services or supports were offered for these students to be able to realize their stated goals. </w:t>
      </w:r>
    </w:p>
    <w:p w:rsidR="00DC2FA8" w:rsidRDefault="00AD13F2" w:rsidP="00DC2FA8">
      <w:pPr>
        <w:pStyle w:val="ListNumber"/>
        <w:ind w:left="0" w:firstLine="720"/>
      </w:pPr>
      <w:r>
        <w:t>Many Birch</w:t>
      </w:r>
      <w:r w:rsidR="00072AEB">
        <w:t xml:space="preserve"> students</w:t>
      </w:r>
      <w:r>
        <w:t xml:space="preserve"> and </w:t>
      </w:r>
      <w:r w:rsidR="00072AEB">
        <w:t xml:space="preserve">TTP </w:t>
      </w:r>
      <w:r>
        <w:t>service recipients</w:t>
      </w:r>
      <w:r w:rsidR="00072AEB">
        <w:t xml:space="preserve"> </w:t>
      </w:r>
      <w:r>
        <w:t xml:space="preserve">have worked in integrated employment settings and/or participated in integrated day services in the past, and are not opposed to receiving those services in the future.  </w:t>
      </w:r>
    </w:p>
    <w:p w:rsidR="009A146A" w:rsidRPr="00762EFD" w:rsidRDefault="00F6716A" w:rsidP="00846F15">
      <w:pPr>
        <w:pStyle w:val="Heading2"/>
        <w:rPr>
          <w:u w:val="single"/>
        </w:rPr>
      </w:pPr>
      <w:r>
        <w:t>F</w:t>
      </w:r>
      <w:r w:rsidR="00C53152" w:rsidRPr="00C53152">
        <w:t>.</w:t>
      </w:r>
      <w:r w:rsidR="00C53152" w:rsidRPr="00C53152">
        <w:tab/>
      </w:r>
      <w:r w:rsidR="00DC2FA8" w:rsidRPr="00DC2FA8">
        <w:rPr>
          <w:u w:val="single"/>
        </w:rPr>
        <w:t>With Reasonable Modifications to Their Existing Services, Defendants Can Ensure That TTP Service Recipients and Birch’s Students Are Able to Access Services in Integrated Settings and Are Not Placed at Risk of</w:t>
      </w:r>
      <w:r w:rsidR="00EA7214" w:rsidRPr="00E00EE3">
        <w:rPr>
          <w:u w:val="single"/>
        </w:rPr>
        <w:t xml:space="preserve"> Future Segregation</w:t>
      </w:r>
      <w:r w:rsidR="00762EFD" w:rsidRPr="00E00EE3">
        <w:rPr>
          <w:u w:val="single"/>
        </w:rPr>
        <w:t>.</w:t>
      </w:r>
    </w:p>
    <w:p w:rsidR="00DC2FA8" w:rsidRDefault="007F310C" w:rsidP="00DC2FA8">
      <w:pPr>
        <w:pStyle w:val="ListNumber"/>
        <w:ind w:left="0" w:firstLine="720"/>
      </w:pPr>
      <w:r w:rsidRPr="008E49C6">
        <w:t>The</w:t>
      </w:r>
      <w:r>
        <w:t xml:space="preserve"> State can</w:t>
      </w:r>
      <w:r w:rsidR="00044418">
        <w:t>,</w:t>
      </w:r>
      <w:r>
        <w:t xml:space="preserve"> </w:t>
      </w:r>
      <w:r w:rsidR="00044418">
        <w:t xml:space="preserve">through reasonable modifications to its </w:t>
      </w:r>
      <w:r w:rsidR="00EA7214">
        <w:t xml:space="preserve">vocational rehabilitation and day </w:t>
      </w:r>
      <w:r w:rsidR="0034295B">
        <w:t xml:space="preserve">activity service </w:t>
      </w:r>
      <w:r w:rsidR="00747189">
        <w:t>systems</w:t>
      </w:r>
      <w:r w:rsidR="00695C2F">
        <w:t xml:space="preserve">, </w:t>
      </w:r>
      <w:r w:rsidR="00EE40CB">
        <w:t xml:space="preserve">provide </w:t>
      </w:r>
      <w:r>
        <w:t xml:space="preserve">individuals with I/DD </w:t>
      </w:r>
      <w:r w:rsidR="003E43FC">
        <w:t>receiving services from</w:t>
      </w:r>
      <w:r w:rsidR="003B4E63">
        <w:t xml:space="preserve"> TTP</w:t>
      </w:r>
      <w:r w:rsidR="00EE40CB">
        <w:t xml:space="preserve"> with</w:t>
      </w:r>
      <w:r w:rsidR="00EE40CB" w:rsidRPr="00EE40CB">
        <w:t xml:space="preserve"> </w:t>
      </w:r>
      <w:r w:rsidR="00747189">
        <w:t xml:space="preserve">opportunities to receive </w:t>
      </w:r>
      <w:r w:rsidR="00AD13F2">
        <w:t>employment and day services</w:t>
      </w:r>
      <w:r w:rsidR="00EE40CB">
        <w:t xml:space="preserve"> in integrated </w:t>
      </w:r>
      <w:r w:rsidR="00695C2F">
        <w:t>settings</w:t>
      </w:r>
      <w:r w:rsidR="001B1EEC">
        <w:t xml:space="preserve">, and thereby be </w:t>
      </w:r>
      <w:r w:rsidR="001B1EEC">
        <w:lastRenderedPageBreak/>
        <w:t xml:space="preserve">able to work in </w:t>
      </w:r>
      <w:r w:rsidR="00AD13F2">
        <w:t>competitive</w:t>
      </w:r>
      <w:r w:rsidR="001B1EEC">
        <w:t xml:space="preserve"> employment in the community or otherwise engage in self-directed activi</w:t>
      </w:r>
      <w:r w:rsidR="00852F5F">
        <w:t xml:space="preserve">ties in the community </w:t>
      </w:r>
      <w:r w:rsidR="001B1EEC">
        <w:t xml:space="preserve">during hours when not </w:t>
      </w:r>
      <w:r w:rsidR="00AD13F2">
        <w:t xml:space="preserve">working or </w:t>
      </w:r>
      <w:r w:rsidR="001B1EEC">
        <w:t>receiving residential services.</w:t>
      </w:r>
    </w:p>
    <w:p w:rsidR="00DC2FA8" w:rsidRDefault="0034295B" w:rsidP="00DC2FA8">
      <w:pPr>
        <w:pStyle w:val="ListNumber"/>
        <w:ind w:left="0" w:firstLine="720"/>
      </w:pPr>
      <w:r w:rsidRPr="008E49C6">
        <w:t>The</w:t>
      </w:r>
      <w:r>
        <w:t xml:space="preserve"> State </w:t>
      </w:r>
      <w:r w:rsidR="00EA7214">
        <w:t xml:space="preserve">and City </w:t>
      </w:r>
      <w:r>
        <w:t xml:space="preserve">can, through reasonable modifications to </w:t>
      </w:r>
      <w:r w:rsidR="00EA7214">
        <w:t xml:space="preserve">their </w:t>
      </w:r>
      <w:r w:rsidR="00AD13F2">
        <w:t xml:space="preserve">transition, </w:t>
      </w:r>
      <w:r w:rsidR="00EA7214">
        <w:t>vocational rehabilitation</w:t>
      </w:r>
      <w:r w:rsidR="00F038C4">
        <w:t xml:space="preserve">, </w:t>
      </w:r>
      <w:r w:rsidR="00AD13F2">
        <w:t xml:space="preserve">and </w:t>
      </w:r>
      <w:r w:rsidR="00F038C4">
        <w:t>day activity</w:t>
      </w:r>
      <w:r w:rsidR="00AD13F2">
        <w:t xml:space="preserve"> </w:t>
      </w:r>
      <w:r>
        <w:t xml:space="preserve">service systems, </w:t>
      </w:r>
      <w:r w:rsidR="00EA7214">
        <w:t xml:space="preserve">ensure that </w:t>
      </w:r>
      <w:r w:rsidR="00B36276">
        <w:t xml:space="preserve">Birch </w:t>
      </w:r>
      <w:r>
        <w:t xml:space="preserve">students with I/DD </w:t>
      </w:r>
      <w:r w:rsidR="00EA7214">
        <w:t>are no longer p</w:t>
      </w:r>
      <w:r w:rsidR="003238E2">
        <w:t>laced</w:t>
      </w:r>
      <w:r w:rsidR="00EA7214">
        <w:t xml:space="preserve"> at risk of segregation</w:t>
      </w:r>
      <w:r w:rsidR="00F038C4">
        <w:t>, including at TTP</w:t>
      </w:r>
      <w:r w:rsidR="00EA7214">
        <w:t xml:space="preserve">, and are instead provided </w:t>
      </w:r>
      <w:r>
        <w:t xml:space="preserve">with transitional services and </w:t>
      </w:r>
      <w:r w:rsidR="003238E2">
        <w:t xml:space="preserve">supports that allow individuals </w:t>
      </w:r>
      <w:r>
        <w:t xml:space="preserve">to learn about and </w:t>
      </w:r>
      <w:r w:rsidR="00F038C4">
        <w:t xml:space="preserve">experience integrated employment and day services in order to make an informed choice to receive </w:t>
      </w:r>
      <w:r w:rsidR="003238E2">
        <w:t xml:space="preserve">such </w:t>
      </w:r>
      <w:r>
        <w:t>services in integrated</w:t>
      </w:r>
      <w:r w:rsidR="00F038C4">
        <w:t xml:space="preserve"> employment and day</w:t>
      </w:r>
      <w:r>
        <w:t xml:space="preserve"> settings </w:t>
      </w:r>
      <w:r w:rsidR="00EA7214">
        <w:t>once they</w:t>
      </w:r>
      <w:r w:rsidR="00F038C4">
        <w:t xml:space="preserve"> exit secondary school</w:t>
      </w:r>
      <w:r w:rsidR="00EA7214">
        <w:t>.</w:t>
      </w:r>
    </w:p>
    <w:p w:rsidR="00DC2FA8" w:rsidRDefault="007F310C" w:rsidP="00DC2FA8">
      <w:pPr>
        <w:pStyle w:val="ListNumber"/>
        <w:ind w:left="0" w:firstLine="720"/>
      </w:pPr>
      <w:r w:rsidRPr="008E49C6">
        <w:t>The</w:t>
      </w:r>
      <w:r>
        <w:t xml:space="preserve"> types of services</w:t>
      </w:r>
      <w:r w:rsidR="003238E2">
        <w:t xml:space="preserve"> and supports</w:t>
      </w:r>
      <w:r>
        <w:t xml:space="preserve"> needed to </w:t>
      </w:r>
      <w:r w:rsidR="00747189">
        <w:t xml:space="preserve">provide TTP service recipients with </w:t>
      </w:r>
      <w:r w:rsidR="003238E2">
        <w:t xml:space="preserve">integrated </w:t>
      </w:r>
      <w:r>
        <w:t>support</w:t>
      </w:r>
      <w:r w:rsidR="00747189">
        <w:t>ed</w:t>
      </w:r>
      <w:r>
        <w:t xml:space="preserve"> </w:t>
      </w:r>
      <w:r w:rsidR="00747189">
        <w:t xml:space="preserve">employment </w:t>
      </w:r>
      <w:r w:rsidR="000B4F5A">
        <w:t xml:space="preserve">and </w:t>
      </w:r>
      <w:r w:rsidR="003238E2">
        <w:t xml:space="preserve">day </w:t>
      </w:r>
      <w:r w:rsidR="000B4F5A">
        <w:t xml:space="preserve">services </w:t>
      </w:r>
      <w:r>
        <w:t xml:space="preserve">already exist in </w:t>
      </w:r>
      <w:r w:rsidR="00CA6085">
        <w:t xml:space="preserve">the State’s </w:t>
      </w:r>
      <w:r w:rsidR="00EA7214">
        <w:t xml:space="preserve">vocational rehabilitation and </w:t>
      </w:r>
      <w:r w:rsidR="0034295B">
        <w:t xml:space="preserve">day activity service systems </w:t>
      </w:r>
      <w:r w:rsidR="00DD0678">
        <w:t xml:space="preserve">and are </w:t>
      </w:r>
      <w:r w:rsidR="00603054">
        <w:t xml:space="preserve">currently </w:t>
      </w:r>
      <w:r w:rsidR="00DD0678">
        <w:t xml:space="preserve">provided </w:t>
      </w:r>
      <w:r w:rsidR="00747189">
        <w:t xml:space="preserve">to some individuals with I/DD in the State.  These services include but are not limited to: </w:t>
      </w:r>
      <w:r>
        <w:t xml:space="preserve">discovery, vocational assessment, </w:t>
      </w:r>
      <w:r w:rsidRPr="007F310C">
        <w:t>job coaching</w:t>
      </w:r>
      <w:r>
        <w:t xml:space="preserve">, job training, </w:t>
      </w:r>
      <w:r w:rsidRPr="007F310C">
        <w:t>job oversight and supervis</w:t>
      </w:r>
      <w:r>
        <w:t xml:space="preserve">ion, </w:t>
      </w:r>
      <w:r w:rsidRPr="007F310C">
        <w:t>and transportation</w:t>
      </w:r>
      <w:r>
        <w:t>.</w:t>
      </w:r>
    </w:p>
    <w:p w:rsidR="00DC2FA8" w:rsidRDefault="0034295B" w:rsidP="00DC2FA8">
      <w:pPr>
        <w:pStyle w:val="ListNumber"/>
        <w:ind w:left="0" w:firstLine="720"/>
      </w:pPr>
      <w:r w:rsidRPr="008E49C6">
        <w:t>The</w:t>
      </w:r>
      <w:r>
        <w:t xml:space="preserve"> types of services </w:t>
      </w:r>
      <w:r w:rsidR="00EA7214">
        <w:t xml:space="preserve">that could be provided to </w:t>
      </w:r>
      <w:r>
        <w:t xml:space="preserve">Birch students </w:t>
      </w:r>
      <w:r w:rsidR="003238E2">
        <w:t xml:space="preserve">to prevent the </w:t>
      </w:r>
      <w:r w:rsidR="00EA7214">
        <w:t xml:space="preserve">risk of segregation </w:t>
      </w:r>
      <w:r>
        <w:t xml:space="preserve">already exist in Defendants’ </w:t>
      </w:r>
      <w:r w:rsidR="003238E2">
        <w:t xml:space="preserve">transition, </w:t>
      </w:r>
      <w:r w:rsidR="00072AEB">
        <w:t xml:space="preserve">vocational rehabilitation, </w:t>
      </w:r>
      <w:r w:rsidR="003238E2">
        <w:t>and day activity service system</w:t>
      </w:r>
      <w:r w:rsidR="00072AEB">
        <w:t>s</w:t>
      </w:r>
      <w:r w:rsidR="0057579F">
        <w:t>.  Moreover, such services</w:t>
      </w:r>
      <w:r>
        <w:t xml:space="preserve"> are already provided to some </w:t>
      </w:r>
      <w:r w:rsidR="00D45E6E">
        <w:t xml:space="preserve">students </w:t>
      </w:r>
      <w:r>
        <w:t>with I/DD in the State</w:t>
      </w:r>
      <w:r w:rsidR="00F038C4">
        <w:t>, including</w:t>
      </w:r>
      <w:r w:rsidR="00072AEB">
        <w:t xml:space="preserve"> in Providence</w:t>
      </w:r>
      <w:r w:rsidR="00DE67FA">
        <w:t>.</w:t>
      </w:r>
      <w:r w:rsidR="00F038C4">
        <w:rPr>
          <w:shd w:val="solid" w:color="FFFF00" w:fill="auto"/>
        </w:rPr>
        <w:t xml:space="preserve"> </w:t>
      </w:r>
    </w:p>
    <w:p w:rsidR="00DC2FA8" w:rsidRDefault="007F310C" w:rsidP="00DC2FA8">
      <w:pPr>
        <w:pStyle w:val="ListNumber"/>
        <w:ind w:left="0" w:firstLine="720"/>
      </w:pPr>
      <w:r w:rsidRPr="008E49C6">
        <w:t>The</w:t>
      </w:r>
      <w:r>
        <w:t xml:space="preserve"> actions needed to </w:t>
      </w:r>
      <w:r w:rsidR="00F44FA7">
        <w:t xml:space="preserve">remedy </w:t>
      </w:r>
      <w:r w:rsidR="00CA6085">
        <w:t xml:space="preserve">Defendants’ </w:t>
      </w:r>
      <w:r w:rsidR="00D45E6E">
        <w:t>transition</w:t>
      </w:r>
      <w:r w:rsidR="00EA7214">
        <w:t xml:space="preserve">, </w:t>
      </w:r>
      <w:r w:rsidR="00072AEB">
        <w:t xml:space="preserve">vocational rehabilitation, </w:t>
      </w:r>
      <w:r w:rsidR="00D45E6E">
        <w:t xml:space="preserve">and </w:t>
      </w:r>
      <w:r w:rsidR="00EA7214">
        <w:t>day activity</w:t>
      </w:r>
      <w:r w:rsidR="00D45E6E">
        <w:t xml:space="preserve"> service </w:t>
      </w:r>
      <w:r w:rsidR="00EA7214">
        <w:t xml:space="preserve">systems </w:t>
      </w:r>
      <w:r w:rsidR="00CA6085">
        <w:t xml:space="preserve">to ensure compliance with the ADA </w:t>
      </w:r>
      <w:r>
        <w:t xml:space="preserve">could be </w:t>
      </w:r>
      <w:r w:rsidR="00CA6085">
        <w:t>achieved through the redirection</w:t>
      </w:r>
      <w:r w:rsidR="00121418">
        <w:t>,</w:t>
      </w:r>
      <w:r>
        <w:t xml:space="preserve"> reallocation</w:t>
      </w:r>
      <w:r w:rsidR="00121418">
        <w:t>, expansion, and coordination</w:t>
      </w:r>
      <w:r>
        <w:t xml:space="preserve"> of existing resources.</w:t>
      </w:r>
      <w:r w:rsidRPr="00774CD6">
        <w:t xml:space="preserve">  </w:t>
      </w:r>
    </w:p>
    <w:p w:rsidR="00EF29F4" w:rsidRDefault="00513252" w:rsidP="00EF29F4">
      <w:pPr>
        <w:pStyle w:val="Heading2"/>
      </w:pPr>
      <w:r>
        <w:t>G.</w:t>
      </w:r>
      <w:r>
        <w:tab/>
      </w:r>
      <w:r w:rsidR="00EF29F4" w:rsidRPr="00EF29F4">
        <w:rPr>
          <w:u w:val="single"/>
        </w:rPr>
        <w:t>The United States’ Investigation</w:t>
      </w:r>
    </w:p>
    <w:p w:rsidR="00F807A9" w:rsidRDefault="00513252" w:rsidP="00DC2FA8">
      <w:pPr>
        <w:pStyle w:val="ListNumber"/>
        <w:ind w:left="0" w:firstLine="720"/>
      </w:pPr>
      <w:r>
        <w:t xml:space="preserve">On February 14, 2013, and March 20, 2013, the Department presented its findings to counsel for the State and State officials during in-person meetings regarding TTP and Birch.  </w:t>
      </w:r>
      <w:r>
        <w:lastRenderedPageBreak/>
        <w:t>On April 9, 2013, the Department participated in a conference call with the City, along with counsel for the State, and presented its findings with respect to Birch.  The Department provided the State and City notice of their failures to comply with the ADA, and outlined the steps necessary for the State and City to meet their obligations under the ADA.  The Department also communicated that, in the event that resolution could not be reached by voluntary means, the Department may initiate a lawsuit.</w:t>
      </w:r>
    </w:p>
    <w:p w:rsidR="00513252" w:rsidRDefault="00513252" w:rsidP="00DC2FA8">
      <w:pPr>
        <w:pStyle w:val="ListNumber"/>
        <w:ind w:left="0" w:firstLine="720"/>
      </w:pPr>
      <w:r>
        <w:t xml:space="preserve">On June </w:t>
      </w:r>
      <w:r w:rsidR="00251D81">
        <w:t>7</w:t>
      </w:r>
      <w:r>
        <w:t xml:space="preserve">, 2013, the Department </w:t>
      </w:r>
      <w:r w:rsidR="001D52E8">
        <w:t xml:space="preserve">provided the State and City with official notice of its findings and the minimum remedial measures necessary for the State and City to address identified ADA violations, </w:t>
      </w:r>
      <w:r>
        <w:t>memorializ</w:t>
      </w:r>
      <w:r w:rsidR="001D52E8">
        <w:t>ing</w:t>
      </w:r>
      <w:r>
        <w:t xml:space="preserve"> the Department’s previously communicated </w:t>
      </w:r>
      <w:r w:rsidR="001D52E8">
        <w:t xml:space="preserve">extensive </w:t>
      </w:r>
      <w:r>
        <w:t>oral findings</w:t>
      </w:r>
      <w:r w:rsidR="001D52E8">
        <w:t>.</w:t>
      </w:r>
    </w:p>
    <w:p w:rsidR="00513252" w:rsidRDefault="00513252" w:rsidP="00DC2FA8">
      <w:pPr>
        <w:pStyle w:val="ListNumber"/>
        <w:ind w:left="0" w:firstLine="720"/>
      </w:pPr>
      <w:r>
        <w:t>Over the course of several months, the Department met with State and City officials and exchanged written proposals in an attempt to reach a resolution to the deficiencies identified in the Department’s oral and written findings.  The parties ultimately reached agreement.</w:t>
      </w:r>
    </w:p>
    <w:p w:rsidR="00513252" w:rsidRDefault="00513252" w:rsidP="00DC2FA8">
      <w:pPr>
        <w:pStyle w:val="ListNumber"/>
        <w:ind w:left="0" w:firstLine="720"/>
      </w:pPr>
      <w:r>
        <w:t>All conditions precedent to the filing of this Complaint have occurred or been performed.</w:t>
      </w:r>
    </w:p>
    <w:p w:rsidR="00384BBC" w:rsidRPr="005D14B8" w:rsidRDefault="00384BBC" w:rsidP="00384BBC">
      <w:pPr>
        <w:pStyle w:val="Heading1"/>
        <w:rPr>
          <w:u w:val="none"/>
        </w:rPr>
      </w:pPr>
      <w:r>
        <w:t>VIOLATION OF TITLE II OF AMERICANS WITH DISABILITIES ACT</w:t>
      </w:r>
      <w:r>
        <w:br/>
      </w:r>
      <w:r>
        <w:rPr>
          <w:u w:val="none"/>
        </w:rPr>
        <w:t xml:space="preserve">(42 U.S.C. § 12131 </w:t>
      </w:r>
      <w:r>
        <w:rPr>
          <w:i/>
          <w:u w:val="none"/>
        </w:rPr>
        <w:t>et seq.</w:t>
      </w:r>
      <w:r>
        <w:rPr>
          <w:u w:val="none"/>
        </w:rPr>
        <w:t>)</w:t>
      </w:r>
    </w:p>
    <w:p w:rsidR="00DC2FA8" w:rsidRDefault="00384BBC" w:rsidP="00DC2FA8">
      <w:pPr>
        <w:pStyle w:val="ListNumber"/>
        <w:ind w:left="0" w:firstLine="720"/>
      </w:pPr>
      <w:r>
        <w:t xml:space="preserve">Paragraphs 1 </w:t>
      </w:r>
      <w:r w:rsidR="0034295B" w:rsidRPr="0034295B">
        <w:t xml:space="preserve">through </w:t>
      </w:r>
      <w:r w:rsidR="00DC2FA8" w:rsidRPr="00F54CE7">
        <w:t>10</w:t>
      </w:r>
      <w:r w:rsidR="0064752B" w:rsidRPr="00F54CE7">
        <w:t>6</w:t>
      </w:r>
      <w:r>
        <w:t xml:space="preserve"> </w:t>
      </w:r>
      <w:r w:rsidRPr="009423F9">
        <w:t>of this Complaint</w:t>
      </w:r>
      <w:r>
        <w:t xml:space="preserve"> </w:t>
      </w:r>
      <w:r w:rsidRPr="009423F9">
        <w:t xml:space="preserve">are </w:t>
      </w:r>
      <w:r w:rsidR="003F0029">
        <w:t xml:space="preserve">hereby </w:t>
      </w:r>
      <w:r w:rsidRPr="009423F9">
        <w:t>re</w:t>
      </w:r>
      <w:r>
        <w:t>-</w:t>
      </w:r>
      <w:r w:rsidRPr="009423F9">
        <w:t>alleged and incorporated by reference.</w:t>
      </w:r>
    </w:p>
    <w:p w:rsidR="00DC2FA8" w:rsidRDefault="00384BBC" w:rsidP="00DC2FA8">
      <w:pPr>
        <w:pStyle w:val="ListNumber"/>
        <w:ind w:left="0" w:firstLine="720"/>
      </w:pPr>
      <w:r w:rsidRPr="008E49C6">
        <w:t>Defendant</w:t>
      </w:r>
      <w:r>
        <w:t>s State of Rhode Island and City of Providence are both public entities</w:t>
      </w:r>
      <w:r w:rsidRPr="009423F9">
        <w:t xml:space="preserve"> subject to Title II of the ADA, 42 U.S.C. § 12131(1).</w:t>
      </w:r>
    </w:p>
    <w:p w:rsidR="00DC2FA8" w:rsidRDefault="00384BBC" w:rsidP="00DC2FA8">
      <w:pPr>
        <w:pStyle w:val="ListNumber"/>
        <w:ind w:left="0" w:firstLine="720"/>
      </w:pPr>
      <w:r>
        <w:t xml:space="preserve">The following persons have </w:t>
      </w:r>
      <w:r w:rsidRPr="009423F9">
        <w:t xml:space="preserve">a disability covered by Title II of the ADA, </w:t>
      </w:r>
      <w:r>
        <w:t xml:space="preserve">42 U.S.C. §§ 12102, 12131(2), </w:t>
      </w:r>
      <w:r w:rsidRPr="009423F9">
        <w:t xml:space="preserve">and </w:t>
      </w:r>
      <w:r>
        <w:t>qualify for receiving or participating in vocational</w:t>
      </w:r>
      <w:r w:rsidR="00636A0C">
        <w:t xml:space="preserve"> rehabilitation</w:t>
      </w:r>
      <w:r>
        <w:t xml:space="preserve">, </w:t>
      </w:r>
      <w:r w:rsidR="00636A0C">
        <w:t xml:space="preserve">day </w:t>
      </w:r>
      <w:r w:rsidR="00636A0C">
        <w:lastRenderedPageBreak/>
        <w:t>activity</w:t>
      </w:r>
      <w:r>
        <w:t xml:space="preserve">, and/or </w:t>
      </w:r>
      <w:r w:rsidR="00D45E6E">
        <w:t xml:space="preserve">transition-related </w:t>
      </w:r>
      <w:r>
        <w:t xml:space="preserve">educational </w:t>
      </w:r>
      <w:r w:rsidRPr="009423F9">
        <w:t>services, programs, or activities</w:t>
      </w:r>
      <w:r>
        <w:t xml:space="preserve"> provided by Defendants:</w:t>
      </w:r>
      <w:r w:rsidR="00026E1A">
        <w:t xml:space="preserve"> </w:t>
      </w:r>
      <w:r w:rsidR="00D45E6E">
        <w:t>(a)</w:t>
      </w:r>
      <w:r w:rsidR="00D45E6E" w:rsidRPr="00026E1A">
        <w:t xml:space="preserve"> </w:t>
      </w:r>
      <w:r w:rsidR="00D45E6E">
        <w:t xml:space="preserve">individuals with I/DD who receive services at TTP; and (b) students with I/DD </w:t>
      </w:r>
      <w:r w:rsidR="009957C3">
        <w:t xml:space="preserve">currently or recently </w:t>
      </w:r>
      <w:r w:rsidR="00D45E6E">
        <w:t>enrolled at Birch.</w:t>
      </w:r>
      <w:r w:rsidR="00D45E6E" w:rsidDel="00D45E6E">
        <w:t xml:space="preserve"> </w:t>
      </w:r>
    </w:p>
    <w:p w:rsidR="00DC2FA8" w:rsidRDefault="00384BBC" w:rsidP="00DC2FA8">
      <w:pPr>
        <w:pStyle w:val="ListNumber"/>
        <w:ind w:left="0" w:firstLine="720"/>
      </w:pPr>
      <w:r>
        <w:t>The</w:t>
      </w:r>
      <w:r w:rsidRPr="009423F9">
        <w:t xml:space="preserve"> </w:t>
      </w:r>
      <w:r>
        <w:t xml:space="preserve">State has </w:t>
      </w:r>
      <w:r w:rsidRPr="009423F9">
        <w:t>violate</w:t>
      </w:r>
      <w:r>
        <w:t>d and continues to violate</w:t>
      </w:r>
      <w:r w:rsidRPr="009423F9">
        <w:t xml:space="preserve"> the ADA by </w:t>
      </w:r>
      <w:r>
        <w:t xml:space="preserve">(a) </w:t>
      </w:r>
      <w:r w:rsidRPr="009423F9">
        <w:t>adminis</w:t>
      </w:r>
      <w:r>
        <w:t>tering and delivering its vocational</w:t>
      </w:r>
      <w:r w:rsidR="00636A0C">
        <w:t xml:space="preserve"> rehabilitation</w:t>
      </w:r>
      <w:r>
        <w:t xml:space="preserve">, </w:t>
      </w:r>
      <w:r w:rsidR="00636A0C">
        <w:t>day activity</w:t>
      </w:r>
      <w:r>
        <w:t xml:space="preserve">, and </w:t>
      </w:r>
      <w:r w:rsidR="001D52E8">
        <w:t xml:space="preserve">transition </w:t>
      </w:r>
      <w:r w:rsidRPr="009423F9">
        <w:t>service</w:t>
      </w:r>
      <w:r>
        <w:t>s</w:t>
      </w:r>
      <w:r w:rsidRPr="009423F9">
        <w:t xml:space="preserve"> in a manner that </w:t>
      </w:r>
      <w:r>
        <w:t xml:space="preserve">has unnecessarily caused TTP </w:t>
      </w:r>
      <w:r w:rsidR="003E43FC">
        <w:t xml:space="preserve">service recipients </w:t>
      </w:r>
      <w:r>
        <w:t xml:space="preserve">to be denied the opportunity to receive </w:t>
      </w:r>
      <w:r w:rsidRPr="009423F9">
        <w:t>the benefi</w:t>
      </w:r>
      <w:r>
        <w:t xml:space="preserve">ts of Defendants’ services </w:t>
      </w:r>
      <w:r w:rsidRPr="009423F9">
        <w:t>in the most integrated setting appropriate to their needs</w:t>
      </w:r>
      <w:r w:rsidR="00636A0C">
        <w:t>, and has unnecessarily caused Birch’s students to be p</w:t>
      </w:r>
      <w:r w:rsidR="00D45E6E">
        <w:t>laced</w:t>
      </w:r>
      <w:r w:rsidR="00636A0C">
        <w:t xml:space="preserve"> at risk of segregation</w:t>
      </w:r>
      <w:r w:rsidR="006F5A4C">
        <w:t xml:space="preserve"> at TTP</w:t>
      </w:r>
      <w:r>
        <w:t>;</w:t>
      </w:r>
      <w:r w:rsidRPr="009423F9">
        <w:t xml:space="preserve"> and </w:t>
      </w:r>
      <w:r>
        <w:t>(b)</w:t>
      </w:r>
      <w:r w:rsidRPr="009423F9">
        <w:t xml:space="preserve"> failing to reaso</w:t>
      </w:r>
      <w:r>
        <w:t>nably modify its administration and delivery of these services</w:t>
      </w:r>
      <w:r w:rsidRPr="009423F9">
        <w:t xml:space="preserve"> </w:t>
      </w:r>
      <w:r>
        <w:t xml:space="preserve">in a manner that would </w:t>
      </w:r>
      <w:r w:rsidRPr="009423F9">
        <w:t xml:space="preserve">avoid discrimination against, and unnecessary segregation </w:t>
      </w:r>
      <w:r w:rsidR="00636A0C">
        <w:t xml:space="preserve">or risk of segregation </w:t>
      </w:r>
      <w:r w:rsidR="003F0029">
        <w:t>to</w:t>
      </w:r>
      <w:r w:rsidRPr="009423F9">
        <w:t xml:space="preserve">, </w:t>
      </w:r>
      <w:r>
        <w:t>these individuals with disabilities</w:t>
      </w:r>
      <w:r w:rsidRPr="009423F9">
        <w:t>.</w:t>
      </w:r>
    </w:p>
    <w:p w:rsidR="00DC2FA8" w:rsidRDefault="00384BBC" w:rsidP="00DC2FA8">
      <w:pPr>
        <w:pStyle w:val="ListNumber"/>
        <w:ind w:left="0" w:firstLine="720"/>
      </w:pPr>
      <w:r>
        <w:t xml:space="preserve">The City has </w:t>
      </w:r>
      <w:r w:rsidRPr="009423F9">
        <w:t>violate</w:t>
      </w:r>
      <w:r>
        <w:t>d and continues to violate</w:t>
      </w:r>
      <w:r w:rsidRPr="009423F9">
        <w:t xml:space="preserve"> the ADA by </w:t>
      </w:r>
      <w:r>
        <w:t xml:space="preserve">(a) </w:t>
      </w:r>
      <w:r w:rsidRPr="009423F9">
        <w:t>adminis</w:t>
      </w:r>
      <w:r>
        <w:t>tering</w:t>
      </w:r>
      <w:r w:rsidR="00D45E6E">
        <w:t>, planning, funding, and structuring</w:t>
      </w:r>
      <w:r>
        <w:t xml:space="preserve"> Birch in a manner </w:t>
      </w:r>
      <w:r w:rsidRPr="009423F9">
        <w:t xml:space="preserve">that </w:t>
      </w:r>
      <w:r>
        <w:t xml:space="preserve">has unnecessarily caused </w:t>
      </w:r>
      <w:r w:rsidR="00026E1A">
        <w:t xml:space="preserve">TTP </w:t>
      </w:r>
      <w:r w:rsidR="00D45E6E">
        <w:t xml:space="preserve">service recipients </w:t>
      </w:r>
      <w:r w:rsidR="00026E1A">
        <w:t>who attended Birch</w:t>
      </w:r>
      <w:r w:rsidR="00636A0C">
        <w:t xml:space="preserve"> to be denied the opportunity to receive </w:t>
      </w:r>
      <w:r w:rsidR="00636A0C" w:rsidRPr="009423F9">
        <w:t>the benefi</w:t>
      </w:r>
      <w:r w:rsidR="00636A0C">
        <w:t xml:space="preserve">ts of Defendants’ services </w:t>
      </w:r>
      <w:r w:rsidR="00636A0C" w:rsidRPr="009423F9">
        <w:t>in the most integrated setting appropriate to their needs</w:t>
      </w:r>
      <w:r w:rsidR="00026E1A">
        <w:t xml:space="preserve">, </w:t>
      </w:r>
      <w:r w:rsidR="00636A0C">
        <w:t xml:space="preserve">and has </w:t>
      </w:r>
      <w:r w:rsidR="00D45E6E">
        <w:t xml:space="preserve">unjustifiably placed </w:t>
      </w:r>
      <w:r w:rsidR="00026E1A">
        <w:t xml:space="preserve">current </w:t>
      </w:r>
      <w:r w:rsidR="00D45E6E">
        <w:t xml:space="preserve">Birch students </w:t>
      </w:r>
      <w:r w:rsidR="00636A0C">
        <w:t>at risk of segregation</w:t>
      </w:r>
      <w:r w:rsidR="00D45E6E">
        <w:t xml:space="preserve"> at TTP or another segregated provider</w:t>
      </w:r>
      <w:r>
        <w:t>;</w:t>
      </w:r>
      <w:r w:rsidRPr="009423F9">
        <w:t xml:space="preserve"> and </w:t>
      </w:r>
      <w:r>
        <w:t>(b)</w:t>
      </w:r>
      <w:r w:rsidRPr="009423F9">
        <w:t xml:space="preserve"> failing to reaso</w:t>
      </w:r>
      <w:r>
        <w:t>nably modify its administration</w:t>
      </w:r>
      <w:r w:rsidR="00D45E6E">
        <w:t>, planning, funding, and structuring</w:t>
      </w:r>
      <w:r>
        <w:t xml:space="preserve"> of Birch in a manner that would </w:t>
      </w:r>
      <w:r w:rsidRPr="009423F9">
        <w:t xml:space="preserve">avoid discrimination against, and unnecessary segregation </w:t>
      </w:r>
      <w:r w:rsidR="00636A0C">
        <w:t xml:space="preserve">or risk of segregation </w:t>
      </w:r>
      <w:r w:rsidR="00D45E6E">
        <w:t>to</w:t>
      </w:r>
      <w:r w:rsidRPr="009423F9">
        <w:t xml:space="preserve">, </w:t>
      </w:r>
      <w:r>
        <w:t>these individuals with disabilities</w:t>
      </w:r>
      <w:r w:rsidRPr="009423F9">
        <w:t>.</w:t>
      </w:r>
    </w:p>
    <w:p w:rsidR="00DC2FA8" w:rsidRDefault="00384BBC" w:rsidP="00DC2FA8">
      <w:pPr>
        <w:pStyle w:val="ListNumber"/>
        <w:ind w:left="0" w:firstLine="720"/>
      </w:pPr>
      <w:r>
        <w:t xml:space="preserve">Defendants’ </w:t>
      </w:r>
      <w:r w:rsidRPr="009423F9">
        <w:t>actions constitute discrimination in violation of Title II of the ADA, 42 U.S.C. § 12132, and its implementing regulations at 28 C.F.R. pt. 35.</w:t>
      </w:r>
    </w:p>
    <w:p w:rsidR="00DC2FA8" w:rsidRDefault="00026E1A" w:rsidP="00DC2FA8">
      <w:pPr>
        <w:pStyle w:val="ListNumber"/>
        <w:ind w:left="0" w:firstLine="720"/>
      </w:pPr>
      <w:r w:rsidRPr="008E49C6">
        <w:lastRenderedPageBreak/>
        <w:t>Providing</w:t>
      </w:r>
      <w:r>
        <w:t xml:space="preserve"> services in integrated settings to </w:t>
      </w:r>
      <w:r w:rsidR="00D45E6E">
        <w:t xml:space="preserve">persons </w:t>
      </w:r>
      <w:r>
        <w:t xml:space="preserve">with I/DD at TTP and </w:t>
      </w:r>
      <w:r w:rsidR="008B46F8">
        <w:t xml:space="preserve">ensuring that </w:t>
      </w:r>
      <w:r>
        <w:t xml:space="preserve">students with I/DD at Birch </w:t>
      </w:r>
      <w:r w:rsidR="008B46F8">
        <w:t xml:space="preserve">are not </w:t>
      </w:r>
      <w:r w:rsidR="00E92201">
        <w:t xml:space="preserve">placed </w:t>
      </w:r>
      <w:r w:rsidR="008B46F8">
        <w:t>at risk of segregation</w:t>
      </w:r>
      <w:r w:rsidR="006F5A4C">
        <w:t xml:space="preserve"> at TTP</w:t>
      </w:r>
      <w:r w:rsidR="008B46F8">
        <w:t xml:space="preserve"> </w:t>
      </w:r>
      <w:r>
        <w:t xml:space="preserve">can be reasonably accommodated. </w:t>
      </w:r>
    </w:p>
    <w:p w:rsidR="00384BBC" w:rsidRPr="009423F9" w:rsidRDefault="00384BBC" w:rsidP="00852F5F">
      <w:pPr>
        <w:pStyle w:val="Heading1"/>
        <w:keepNext/>
      </w:pPr>
      <w:r w:rsidRPr="009423F9">
        <w:t>PRAYER FOR RELIEF</w:t>
      </w:r>
    </w:p>
    <w:p w:rsidR="00384BBC" w:rsidRPr="009423F9" w:rsidRDefault="00384BBC" w:rsidP="00384BBC">
      <w:pPr>
        <w:spacing w:line="480" w:lineRule="auto"/>
        <w:rPr>
          <w:szCs w:val="24"/>
        </w:rPr>
      </w:pPr>
      <w:r w:rsidRPr="009423F9">
        <w:rPr>
          <w:szCs w:val="24"/>
        </w:rPr>
        <w:tab/>
        <w:t>WHEREFORE, the United States of America prays that the Court:</w:t>
      </w:r>
    </w:p>
    <w:p w:rsidR="00384BBC" w:rsidRPr="009423F9" w:rsidRDefault="00384BBC" w:rsidP="00384BBC">
      <w:pPr>
        <w:pStyle w:val="ListNumber2"/>
      </w:pPr>
      <w:r w:rsidRPr="009423F9">
        <w:t>Grant judgment in favor of the United States and declare that Defendant</w:t>
      </w:r>
      <w:r>
        <w:t>s have</w:t>
      </w:r>
      <w:r w:rsidRPr="009423F9">
        <w:t xml:space="preserve"> violated Title II of the ADA, 42 U.S.C. § 12131 </w:t>
      </w:r>
      <w:r w:rsidRPr="009423F9">
        <w:rPr>
          <w:i/>
        </w:rPr>
        <w:t>et seq</w:t>
      </w:r>
      <w:r w:rsidRPr="009423F9">
        <w:t xml:space="preserve">., </w:t>
      </w:r>
      <w:r w:rsidRPr="009447AA">
        <w:t xml:space="preserve">by failing to make reasonable modifications to services, programs, or activities </w:t>
      </w:r>
      <w:r w:rsidRPr="00FB51E3">
        <w:t xml:space="preserve">for persons with I/DD </w:t>
      </w:r>
      <w:r>
        <w:t xml:space="preserve">that would have enabled </w:t>
      </w:r>
      <w:r w:rsidR="00A11E0C">
        <w:t xml:space="preserve">service recipients </w:t>
      </w:r>
      <w:r>
        <w:t xml:space="preserve">of Training Thru Placement, Inc. </w:t>
      </w:r>
      <w:r w:rsidRPr="00FB51E3">
        <w:t>to obtain services, programs, and activities in the most integrated setting appropriate to their needs</w:t>
      </w:r>
      <w:r w:rsidR="008B46F8">
        <w:t xml:space="preserve"> and ensured </w:t>
      </w:r>
      <w:r w:rsidR="00A11E0C">
        <w:t>that</w:t>
      </w:r>
      <w:r w:rsidR="008B46F8">
        <w:t xml:space="preserve"> students of the </w:t>
      </w:r>
      <w:r w:rsidR="00080FA8">
        <w:t>Harold A. Birch Vocational</w:t>
      </w:r>
      <w:r w:rsidR="008B46F8">
        <w:t xml:space="preserve"> Program </w:t>
      </w:r>
      <w:r w:rsidR="00A11E0C">
        <w:t xml:space="preserve">were </w:t>
      </w:r>
      <w:r w:rsidR="008B46F8">
        <w:t xml:space="preserve">not </w:t>
      </w:r>
      <w:r w:rsidR="00630942">
        <w:t>placed</w:t>
      </w:r>
      <w:r w:rsidR="008B46F8">
        <w:t xml:space="preserve"> at risk of segregation</w:t>
      </w:r>
      <w:r w:rsidR="00A11E0C">
        <w:t xml:space="preserve"> at TTP or another segregated provider</w:t>
      </w:r>
      <w:r>
        <w:t>;</w:t>
      </w:r>
    </w:p>
    <w:p w:rsidR="00384BBC" w:rsidRPr="009423F9" w:rsidRDefault="00384BBC" w:rsidP="00384BBC">
      <w:pPr>
        <w:pStyle w:val="ListNumber2"/>
      </w:pPr>
      <w:r w:rsidRPr="009423F9">
        <w:t>Enjoin Defendant</w:t>
      </w:r>
      <w:r>
        <w:t xml:space="preserve"> State of Rhode Island to</w:t>
      </w:r>
      <w:r w:rsidRPr="009423F9">
        <w:t>:</w:t>
      </w:r>
    </w:p>
    <w:p w:rsidR="00384BBC" w:rsidRDefault="00384BBC" w:rsidP="00384BBC">
      <w:pPr>
        <w:pStyle w:val="ListNumber3"/>
      </w:pPr>
      <w:r>
        <w:t xml:space="preserve">Cease </w:t>
      </w:r>
      <w:r w:rsidRPr="009423F9">
        <w:t xml:space="preserve">discriminating against </w:t>
      </w:r>
      <w:r>
        <w:t xml:space="preserve">employees </w:t>
      </w:r>
      <w:r w:rsidR="00026E1A">
        <w:t xml:space="preserve">with I/DD at </w:t>
      </w:r>
      <w:r>
        <w:t xml:space="preserve">Training Thru Placement, Inc. and students </w:t>
      </w:r>
      <w:r w:rsidR="00026E1A">
        <w:t xml:space="preserve">with I/DD at </w:t>
      </w:r>
      <w:r>
        <w:t xml:space="preserve">the Harold A. Birch Vocational Program; </w:t>
      </w:r>
    </w:p>
    <w:p w:rsidR="00384BBC" w:rsidRDefault="00384BBC" w:rsidP="00384BBC">
      <w:pPr>
        <w:pStyle w:val="ListNumber3"/>
      </w:pPr>
      <w:r>
        <w:t>P</w:t>
      </w:r>
      <w:r w:rsidRPr="009423F9">
        <w:t xml:space="preserve">rovide </w:t>
      </w:r>
      <w:r>
        <w:t xml:space="preserve">each and every person with I/DD employed </w:t>
      </w:r>
      <w:r w:rsidR="003E43FC">
        <w:t>at</w:t>
      </w:r>
      <w:r>
        <w:t xml:space="preserve"> Training Thru Placement, Inc. with </w:t>
      </w:r>
      <w:r w:rsidR="008B46F8">
        <w:t>vocational rehabilitation</w:t>
      </w:r>
      <w:r w:rsidR="00A11E0C">
        <w:t>, integrated supported employment and integrated day services</w:t>
      </w:r>
      <w:r w:rsidR="008B46F8">
        <w:t xml:space="preserve"> </w:t>
      </w:r>
      <w:r w:rsidRPr="009423F9">
        <w:t>programs, or activities</w:t>
      </w:r>
      <w:r>
        <w:t>,</w:t>
      </w:r>
      <w:r w:rsidRPr="009423F9">
        <w:t xml:space="preserve"> </w:t>
      </w:r>
      <w:r>
        <w:t xml:space="preserve">which are </w:t>
      </w:r>
      <w:r w:rsidRPr="009423F9">
        <w:t>consist</w:t>
      </w:r>
      <w:r>
        <w:t xml:space="preserve">ent with his or her individual needs and </w:t>
      </w:r>
      <w:r w:rsidR="00026E1A">
        <w:t xml:space="preserve">which are </w:t>
      </w:r>
      <w:r>
        <w:t>designed to allow him or her to secure, maintain, and succeed in integrated employment setting</w:t>
      </w:r>
      <w:r w:rsidR="00852F5F">
        <w:t xml:space="preserve">s and otherwise engage in self-directed activities in the community at times and frequencies and with persons of their own choosing </w:t>
      </w:r>
      <w:r w:rsidR="00072AEB">
        <w:t>at times</w:t>
      </w:r>
      <w:r w:rsidR="00852F5F">
        <w:t xml:space="preserve"> when not receiving</w:t>
      </w:r>
      <w:r w:rsidR="00A11E0C">
        <w:t xml:space="preserve"> employment or</w:t>
      </w:r>
      <w:r w:rsidR="00852F5F">
        <w:t xml:space="preserve"> residential services;</w:t>
      </w:r>
    </w:p>
    <w:p w:rsidR="00384BBC" w:rsidRDefault="00384BBC" w:rsidP="00384BBC">
      <w:pPr>
        <w:pStyle w:val="ListNumber3"/>
      </w:pPr>
      <w:r>
        <w:lastRenderedPageBreak/>
        <w:t xml:space="preserve">Ensure that each and every student with I/DD in the </w:t>
      </w:r>
      <w:r w:rsidR="00080FA8">
        <w:t xml:space="preserve">Harold A. </w:t>
      </w:r>
      <w:r>
        <w:t>Birch</w:t>
      </w:r>
      <w:r w:rsidR="00080FA8">
        <w:t xml:space="preserve"> Vocational</w:t>
      </w:r>
      <w:r>
        <w:t xml:space="preserve"> Program is provided with vocatio</w:t>
      </w:r>
      <w:r w:rsidR="00026E1A">
        <w:t>nal rehabilitation</w:t>
      </w:r>
      <w:r w:rsidR="00A11E0C">
        <w:t xml:space="preserve">, day activity services, including integrated supported employment and </w:t>
      </w:r>
      <w:r w:rsidR="002075CB">
        <w:t xml:space="preserve">integrated </w:t>
      </w:r>
      <w:r w:rsidR="00A11E0C">
        <w:t>day service</w:t>
      </w:r>
      <w:r w:rsidR="002075CB">
        <w:t xml:space="preserve"> program</w:t>
      </w:r>
      <w:r w:rsidR="00A11E0C">
        <w:t>s,</w:t>
      </w:r>
      <w:r w:rsidR="00026E1A">
        <w:t xml:space="preserve"> and </w:t>
      </w:r>
      <w:r w:rsidR="00A11E0C">
        <w:t xml:space="preserve">transition-related </w:t>
      </w:r>
      <w:r w:rsidR="00026E1A">
        <w:t>educational services, programs, or activities,</w:t>
      </w:r>
      <w:r w:rsidR="00026E1A" w:rsidRPr="009423F9">
        <w:t xml:space="preserve"> </w:t>
      </w:r>
      <w:r w:rsidR="00026E1A">
        <w:t xml:space="preserve">which are </w:t>
      </w:r>
      <w:r w:rsidR="00026E1A" w:rsidRPr="009423F9">
        <w:t>consist</w:t>
      </w:r>
      <w:r w:rsidR="00026E1A">
        <w:t xml:space="preserve">ent with his or her individual needs and which are designed to allow him or her to secure, maintain, and succeed in </w:t>
      </w:r>
      <w:r w:rsidR="00CF629B">
        <w:t xml:space="preserve">integrated employment </w:t>
      </w:r>
      <w:r w:rsidR="00FE16A8">
        <w:t xml:space="preserve">and day </w:t>
      </w:r>
      <w:r w:rsidR="00CF629B">
        <w:t>setting</w:t>
      </w:r>
      <w:r w:rsidR="00291A20">
        <w:t xml:space="preserve">s </w:t>
      </w:r>
      <w:r w:rsidR="00CF629B">
        <w:t>following his or her departure from school.</w:t>
      </w:r>
    </w:p>
    <w:p w:rsidR="00384BBC" w:rsidRPr="009423F9" w:rsidRDefault="00384BBC" w:rsidP="00384BBC">
      <w:pPr>
        <w:pStyle w:val="ListNumber2"/>
      </w:pPr>
      <w:r w:rsidRPr="009423F9">
        <w:t>Enjoin Defendant</w:t>
      </w:r>
      <w:r>
        <w:t xml:space="preserve"> City of Providence to</w:t>
      </w:r>
      <w:r w:rsidRPr="009423F9">
        <w:t>:</w:t>
      </w:r>
    </w:p>
    <w:p w:rsidR="00384BBC" w:rsidRDefault="00384BBC" w:rsidP="00384BBC">
      <w:pPr>
        <w:pStyle w:val="ListNumber3"/>
        <w:numPr>
          <w:ilvl w:val="0"/>
          <w:numId w:val="33"/>
        </w:numPr>
        <w:ind w:left="0" w:firstLine="1440"/>
      </w:pPr>
      <w:r>
        <w:t xml:space="preserve">Cease discriminating against students with I/DD </w:t>
      </w:r>
      <w:r w:rsidR="00EA194E">
        <w:t xml:space="preserve">enrolled </w:t>
      </w:r>
      <w:r w:rsidR="00026E1A">
        <w:t xml:space="preserve">at </w:t>
      </w:r>
      <w:r>
        <w:t xml:space="preserve">the </w:t>
      </w:r>
      <w:r w:rsidR="00080FA8">
        <w:t xml:space="preserve">Harold A. </w:t>
      </w:r>
      <w:r>
        <w:t xml:space="preserve">Birch </w:t>
      </w:r>
      <w:r w:rsidR="00080FA8">
        <w:t xml:space="preserve">Vocational </w:t>
      </w:r>
      <w:r>
        <w:t>Program;</w:t>
      </w:r>
    </w:p>
    <w:p w:rsidR="002C0305" w:rsidRDefault="002C0305" w:rsidP="002C0305">
      <w:pPr>
        <w:pStyle w:val="ListNumber3"/>
      </w:pPr>
      <w:r>
        <w:t>Ensure that each and every student with I/DD in the Harold A. Birch Vocational Program is provided with vocational rehabilitation and educational services, programs, or activities,</w:t>
      </w:r>
      <w:r w:rsidRPr="009423F9">
        <w:t xml:space="preserve"> </w:t>
      </w:r>
      <w:r>
        <w:t xml:space="preserve">which are </w:t>
      </w:r>
      <w:r w:rsidRPr="009423F9">
        <w:t>consist</w:t>
      </w:r>
      <w:r>
        <w:t>ent with his or her individual needs and which are designed to allow him or her to secure, maintain, and succeed in integrated employment setting</w:t>
      </w:r>
      <w:r w:rsidR="00291A20">
        <w:t>s and other integrated day settings</w:t>
      </w:r>
      <w:r>
        <w:t xml:space="preserve"> following his or her departure from school.</w:t>
      </w:r>
    </w:p>
    <w:p w:rsidR="00384BBC" w:rsidRDefault="00384BBC" w:rsidP="00384BBC">
      <w:pPr>
        <w:pStyle w:val="ListNumber2"/>
      </w:pPr>
      <w:r w:rsidRPr="009423F9">
        <w:t>Order such other appropriate relief as the interests of justice may require.</w:t>
      </w:r>
    </w:p>
    <w:p w:rsidR="00384BBC" w:rsidRDefault="00384BBC" w:rsidP="00384BBC">
      <w:pPr>
        <w:rPr>
          <w:szCs w:val="24"/>
        </w:rPr>
      </w:pPr>
    </w:p>
    <w:p w:rsidR="00B90F10" w:rsidRDefault="00B90F10">
      <w:pPr>
        <w:autoSpaceDE/>
        <w:autoSpaceDN/>
        <w:adjustRightInd/>
        <w:rPr>
          <w:szCs w:val="24"/>
        </w:rPr>
      </w:pPr>
      <w:r>
        <w:rPr>
          <w:szCs w:val="24"/>
        </w:rPr>
        <w:br w:type="page"/>
      </w:r>
    </w:p>
    <w:p w:rsidR="00384BBC" w:rsidRPr="009423F9" w:rsidRDefault="00384BBC" w:rsidP="00384BBC">
      <w:pPr>
        <w:rPr>
          <w:szCs w:val="24"/>
        </w:rPr>
      </w:pPr>
      <w:r>
        <w:rPr>
          <w:szCs w:val="24"/>
        </w:rPr>
        <w:lastRenderedPageBreak/>
        <w:t xml:space="preserve">Dated:  </w:t>
      </w:r>
      <w:r w:rsidR="006F5A4C" w:rsidRPr="00B90F10">
        <w:rPr>
          <w:szCs w:val="24"/>
        </w:rPr>
        <w:t xml:space="preserve">June </w:t>
      </w:r>
      <w:r w:rsidR="00B90F10" w:rsidRPr="00B90F10">
        <w:rPr>
          <w:szCs w:val="24"/>
        </w:rPr>
        <w:t>13</w:t>
      </w:r>
      <w:r w:rsidRPr="00B90F10">
        <w:rPr>
          <w:szCs w:val="24"/>
        </w:rPr>
        <w:t>, 2013</w:t>
      </w:r>
      <w:r>
        <w:rPr>
          <w:szCs w:val="24"/>
        </w:rPr>
        <w:tab/>
      </w:r>
      <w:r>
        <w:rPr>
          <w:szCs w:val="24"/>
        </w:rPr>
        <w:tab/>
      </w:r>
      <w:r w:rsidR="00B90F10">
        <w:rPr>
          <w:szCs w:val="24"/>
        </w:rPr>
        <w:tab/>
      </w:r>
      <w:r>
        <w:rPr>
          <w:szCs w:val="24"/>
        </w:rPr>
        <w:tab/>
      </w:r>
      <w:r w:rsidRPr="009423F9">
        <w:rPr>
          <w:szCs w:val="24"/>
        </w:rPr>
        <w:t>Respectfully submitted,</w:t>
      </w:r>
    </w:p>
    <w:p w:rsidR="00384BBC" w:rsidRDefault="00384BBC" w:rsidP="00384BBC">
      <w:pPr>
        <w:rPr>
          <w:szCs w:val="24"/>
        </w:rPr>
      </w:pPr>
    </w:p>
    <w:p w:rsidR="00B90F10" w:rsidRDefault="00B90F10" w:rsidP="00384BBC">
      <w:pPr>
        <w:rPr>
          <w:szCs w:val="24"/>
        </w:rPr>
      </w:pPr>
    </w:p>
    <w:p w:rsidR="00B90F10" w:rsidRDefault="00B90F10" w:rsidP="00384BBC">
      <w:pPr>
        <w:rPr>
          <w:szCs w:val="24"/>
        </w:rPr>
      </w:pPr>
    </w:p>
    <w:p w:rsidR="00B90F10" w:rsidRPr="00B90F10" w:rsidRDefault="00B90F10" w:rsidP="00384BBC">
      <w:pPr>
        <w:rPr>
          <w:szCs w:val="24"/>
          <w:u w:val="single"/>
        </w:rPr>
      </w:pPr>
      <w:r>
        <w:rPr>
          <w:szCs w:val="24"/>
        </w:rPr>
        <w:tab/>
      </w:r>
      <w:r>
        <w:rPr>
          <w:szCs w:val="24"/>
        </w:rPr>
        <w:tab/>
      </w:r>
      <w:r>
        <w:rPr>
          <w:szCs w:val="24"/>
        </w:rPr>
        <w:tab/>
      </w:r>
      <w:r>
        <w:rPr>
          <w:szCs w:val="24"/>
        </w:rPr>
        <w:tab/>
      </w:r>
      <w:r>
        <w:rPr>
          <w:szCs w:val="24"/>
        </w:rPr>
        <w:tab/>
      </w:r>
      <w:r>
        <w:rPr>
          <w:szCs w:val="24"/>
        </w:rPr>
        <w:tab/>
      </w:r>
      <w:r w:rsidR="00D26F7C">
        <w:rPr>
          <w:szCs w:val="24"/>
          <w:u w:val="single"/>
        </w:rPr>
        <w:t>/s/ Thomas E. Perez</w:t>
      </w:r>
    </w:p>
    <w:p w:rsidR="00B90F10" w:rsidRPr="00E613D3" w:rsidRDefault="00B90F10" w:rsidP="00B90F10">
      <w:pPr>
        <w:rPr>
          <w:szCs w:val="24"/>
        </w:rPr>
      </w:pPr>
      <w:r w:rsidRPr="00E613D3">
        <w:rPr>
          <w:szCs w:val="24"/>
        </w:rPr>
        <w:t xml:space="preserve">PETER F. NERONHA </w:t>
      </w:r>
      <w:r w:rsidRPr="00E613D3">
        <w:rPr>
          <w:szCs w:val="24"/>
        </w:rPr>
        <w:tab/>
      </w:r>
      <w:r w:rsidRPr="00E613D3">
        <w:rPr>
          <w:szCs w:val="24"/>
        </w:rPr>
        <w:tab/>
      </w:r>
      <w:r w:rsidRPr="00E613D3">
        <w:rPr>
          <w:szCs w:val="24"/>
        </w:rPr>
        <w:tab/>
        <w:t>THOMAS E. PEREZ</w:t>
      </w:r>
    </w:p>
    <w:p w:rsidR="00B90F10" w:rsidRPr="00E613D3" w:rsidRDefault="00B90F10" w:rsidP="00B90F10">
      <w:pPr>
        <w:rPr>
          <w:szCs w:val="24"/>
        </w:rPr>
      </w:pPr>
      <w:r w:rsidRPr="00E613D3">
        <w:rPr>
          <w:szCs w:val="24"/>
        </w:rPr>
        <w:t>United States Attorney</w:t>
      </w:r>
      <w:r w:rsidRPr="00E613D3">
        <w:rPr>
          <w:szCs w:val="24"/>
        </w:rPr>
        <w:tab/>
      </w:r>
      <w:r w:rsidRPr="00E613D3">
        <w:rPr>
          <w:szCs w:val="24"/>
        </w:rPr>
        <w:tab/>
      </w:r>
      <w:r w:rsidRPr="00E613D3">
        <w:rPr>
          <w:szCs w:val="24"/>
        </w:rPr>
        <w:tab/>
        <w:t>Assistant Attorney General</w:t>
      </w:r>
    </w:p>
    <w:p w:rsidR="00B90F10" w:rsidRPr="00E613D3" w:rsidRDefault="00B90F10" w:rsidP="00B90F10">
      <w:pPr>
        <w:rPr>
          <w:szCs w:val="24"/>
        </w:rPr>
      </w:pPr>
      <w:r w:rsidRPr="00E613D3">
        <w:rPr>
          <w:szCs w:val="24"/>
        </w:rPr>
        <w:t>District of Rhode Island</w:t>
      </w:r>
      <w:r w:rsidRPr="00E613D3">
        <w:rPr>
          <w:szCs w:val="24"/>
        </w:rPr>
        <w:tab/>
      </w:r>
      <w:r w:rsidRPr="00E613D3">
        <w:rPr>
          <w:szCs w:val="24"/>
        </w:rPr>
        <w:tab/>
      </w:r>
      <w:r w:rsidRPr="00E613D3">
        <w:rPr>
          <w:szCs w:val="24"/>
        </w:rPr>
        <w:tab/>
      </w:r>
    </w:p>
    <w:p w:rsidR="00B90F10" w:rsidRPr="00E613D3" w:rsidRDefault="00B90F10" w:rsidP="00B90F10">
      <w:pPr>
        <w:rPr>
          <w:szCs w:val="24"/>
        </w:rPr>
      </w:pPr>
      <w:r w:rsidRPr="00E613D3">
        <w:rPr>
          <w:szCs w:val="24"/>
        </w:rPr>
        <w:t>50 Kennedy Plaza, 8th Floor</w:t>
      </w:r>
      <w:r w:rsidRPr="00E613D3">
        <w:rPr>
          <w:szCs w:val="24"/>
        </w:rPr>
        <w:tab/>
      </w:r>
      <w:r w:rsidRPr="00E613D3">
        <w:rPr>
          <w:szCs w:val="24"/>
        </w:rPr>
        <w:tab/>
      </w:r>
      <w:r w:rsidRPr="00E613D3">
        <w:rPr>
          <w:szCs w:val="24"/>
        </w:rPr>
        <w:tab/>
        <w:t>EVE L. HILL</w:t>
      </w:r>
    </w:p>
    <w:p w:rsidR="00B90F10" w:rsidRPr="00E613D3" w:rsidRDefault="00B90F10" w:rsidP="00B90F10">
      <w:pPr>
        <w:rPr>
          <w:szCs w:val="24"/>
        </w:rPr>
      </w:pPr>
      <w:r w:rsidRPr="00E613D3">
        <w:rPr>
          <w:szCs w:val="24"/>
        </w:rPr>
        <w:t>Providence, RI 02903</w:t>
      </w:r>
      <w:r>
        <w:rPr>
          <w:szCs w:val="24"/>
        </w:rPr>
        <w:tab/>
      </w:r>
      <w:r>
        <w:rPr>
          <w:szCs w:val="24"/>
        </w:rPr>
        <w:tab/>
      </w:r>
      <w:r>
        <w:rPr>
          <w:szCs w:val="24"/>
        </w:rPr>
        <w:tab/>
      </w:r>
      <w:r w:rsidRPr="00E613D3">
        <w:rPr>
          <w:szCs w:val="24"/>
        </w:rPr>
        <w:tab/>
        <w:t>Senior Counselor to the Assistant Attorney General</w:t>
      </w:r>
    </w:p>
    <w:p w:rsidR="00B90F10" w:rsidRPr="00E613D3" w:rsidRDefault="00B90F10" w:rsidP="00B90F10">
      <w:pPr>
        <w:rPr>
          <w:szCs w:val="24"/>
        </w:rPr>
      </w:pPr>
      <w:r w:rsidRPr="00E613D3">
        <w:rPr>
          <w:szCs w:val="24"/>
        </w:rPr>
        <w:t>Phone: (401) 709-5000</w:t>
      </w:r>
    </w:p>
    <w:p w:rsidR="00B90F10" w:rsidRPr="00E613D3" w:rsidRDefault="00B90F10" w:rsidP="00B90F10">
      <w:pPr>
        <w:rPr>
          <w:szCs w:val="24"/>
          <w:u w:val="single"/>
        </w:rPr>
      </w:pPr>
      <w:r w:rsidRPr="00E613D3">
        <w:rPr>
          <w:szCs w:val="24"/>
        </w:rPr>
        <w:t>Fax: (401) 709-5001</w:t>
      </w:r>
      <w:r>
        <w:rPr>
          <w:szCs w:val="24"/>
        </w:rPr>
        <w:tab/>
      </w:r>
      <w:r>
        <w:rPr>
          <w:szCs w:val="24"/>
        </w:rPr>
        <w:tab/>
      </w:r>
      <w:r w:rsidRPr="00E613D3">
        <w:rPr>
          <w:szCs w:val="24"/>
        </w:rPr>
        <w:tab/>
      </w:r>
      <w:r w:rsidRPr="00E613D3">
        <w:rPr>
          <w:szCs w:val="24"/>
        </w:rPr>
        <w:tab/>
        <w:t>ALISON BARKOFF</w:t>
      </w:r>
    </w:p>
    <w:p w:rsidR="00B90F10" w:rsidRPr="00E613D3" w:rsidRDefault="00B90F10" w:rsidP="00B90F10">
      <w:pPr>
        <w:rPr>
          <w:szCs w:val="24"/>
        </w:rPr>
      </w:pPr>
      <w:r>
        <w:rPr>
          <w:szCs w:val="24"/>
        </w:rPr>
        <w:tab/>
      </w:r>
      <w:r>
        <w:rPr>
          <w:szCs w:val="24"/>
        </w:rPr>
        <w:tab/>
      </w:r>
      <w:r>
        <w:rPr>
          <w:szCs w:val="24"/>
        </w:rPr>
        <w:tab/>
      </w:r>
      <w:r>
        <w:rPr>
          <w:szCs w:val="24"/>
        </w:rPr>
        <w:tab/>
      </w:r>
      <w:r w:rsidRPr="00E613D3">
        <w:rPr>
          <w:szCs w:val="24"/>
        </w:rPr>
        <w:tab/>
      </w:r>
      <w:r w:rsidRPr="00E613D3">
        <w:rPr>
          <w:szCs w:val="24"/>
        </w:rPr>
        <w:tab/>
        <w:t xml:space="preserve">Special Counsel for </w:t>
      </w:r>
      <w:r w:rsidRPr="00E613D3">
        <w:rPr>
          <w:i/>
          <w:szCs w:val="24"/>
        </w:rPr>
        <w:t>Olmstead</w:t>
      </w:r>
      <w:r w:rsidRPr="00E613D3">
        <w:rPr>
          <w:szCs w:val="24"/>
        </w:rPr>
        <w:t xml:space="preserve"> Enforcement</w:t>
      </w:r>
    </w:p>
    <w:p w:rsidR="00B90F10" w:rsidRPr="00E613D3" w:rsidRDefault="00B90F10" w:rsidP="00B90F10">
      <w:pPr>
        <w:rPr>
          <w:szCs w:val="24"/>
        </w:rPr>
      </w:pPr>
      <w:r w:rsidRPr="00E613D3">
        <w:rPr>
          <w:szCs w:val="24"/>
        </w:rPr>
        <w:tab/>
      </w:r>
      <w:r w:rsidRPr="00E613D3">
        <w:rPr>
          <w:szCs w:val="24"/>
        </w:rPr>
        <w:tab/>
      </w:r>
      <w:r>
        <w:rPr>
          <w:szCs w:val="24"/>
        </w:rPr>
        <w:tab/>
      </w:r>
      <w:r>
        <w:rPr>
          <w:szCs w:val="24"/>
        </w:rPr>
        <w:tab/>
      </w:r>
      <w:r>
        <w:rPr>
          <w:szCs w:val="24"/>
        </w:rPr>
        <w:tab/>
      </w:r>
      <w:r w:rsidRPr="00E613D3">
        <w:rPr>
          <w:szCs w:val="24"/>
        </w:rPr>
        <w:tab/>
        <w:t>Civil Rights Division</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p>
    <w:p w:rsidR="00B90F10" w:rsidRPr="00E613D3" w:rsidRDefault="00B90F10" w:rsidP="00B90F10">
      <w:pPr>
        <w:rPr>
          <w:szCs w:val="24"/>
        </w:rPr>
      </w:pPr>
      <w:r w:rsidRPr="00E613D3">
        <w:rPr>
          <w:szCs w:val="24"/>
        </w:rPr>
        <w:tab/>
      </w:r>
      <w:r w:rsidRPr="00E613D3">
        <w:rPr>
          <w:szCs w:val="24"/>
        </w:rPr>
        <w:tab/>
      </w:r>
      <w:r w:rsidRPr="00E613D3">
        <w:rPr>
          <w:szCs w:val="24"/>
        </w:rPr>
        <w:tab/>
      </w:r>
      <w:r>
        <w:rPr>
          <w:szCs w:val="24"/>
        </w:rPr>
        <w:tab/>
      </w:r>
      <w:r>
        <w:rPr>
          <w:szCs w:val="24"/>
        </w:rPr>
        <w:tab/>
      </w:r>
      <w:r w:rsidRPr="00E613D3">
        <w:rPr>
          <w:szCs w:val="24"/>
        </w:rPr>
        <w:tab/>
        <w:t>REBECCA B. BOND</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Section Chief</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 xml:space="preserve">SHEILA M. FORAN </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Special Legal Counsel</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 xml:space="preserve">ANNE RAISH </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Deputy Chief</w:t>
      </w:r>
    </w:p>
    <w:p w:rsidR="00B90F10" w:rsidRDefault="00B90F10" w:rsidP="00B90F10">
      <w:pPr>
        <w:rPr>
          <w:szCs w:val="24"/>
        </w:rPr>
      </w:pPr>
    </w:p>
    <w:p w:rsidR="00B90F10" w:rsidRDefault="00B90F10" w:rsidP="00B90F10">
      <w:pPr>
        <w:rPr>
          <w:szCs w:val="24"/>
        </w:rPr>
      </w:pPr>
    </w:p>
    <w:p w:rsidR="00B90F10" w:rsidRDefault="00B90F10" w:rsidP="00B90F10">
      <w:pPr>
        <w:rPr>
          <w:szCs w:val="24"/>
        </w:rPr>
      </w:pPr>
    </w:p>
    <w:p w:rsidR="00B90F10" w:rsidRPr="00B90F10" w:rsidRDefault="00B90F10" w:rsidP="00B90F10">
      <w:pPr>
        <w:rPr>
          <w:szCs w:val="24"/>
          <w:u w:val="single"/>
        </w:rPr>
      </w:pPr>
      <w:r>
        <w:rPr>
          <w:szCs w:val="24"/>
        </w:rPr>
        <w:tab/>
      </w:r>
      <w:r>
        <w:rPr>
          <w:szCs w:val="24"/>
        </w:rPr>
        <w:tab/>
      </w:r>
      <w:r>
        <w:rPr>
          <w:szCs w:val="24"/>
        </w:rPr>
        <w:tab/>
      </w:r>
      <w:r>
        <w:rPr>
          <w:szCs w:val="24"/>
        </w:rPr>
        <w:tab/>
      </w:r>
      <w:r>
        <w:rPr>
          <w:szCs w:val="24"/>
        </w:rPr>
        <w:tab/>
      </w:r>
      <w:r>
        <w:rPr>
          <w:szCs w:val="24"/>
        </w:rPr>
        <w:tab/>
      </w:r>
      <w:r w:rsidR="00D26F7C">
        <w:rPr>
          <w:szCs w:val="24"/>
          <w:u w:val="single"/>
        </w:rPr>
        <w:t>/s/ Regina Kline</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REGINA KLINE</w:t>
      </w:r>
      <w:r>
        <w:rPr>
          <w:szCs w:val="24"/>
        </w:rPr>
        <w:t xml:space="preserve"> (Md. Atty. #</w:t>
      </w:r>
      <w:r>
        <w:t>0812170152)</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H. JUSTIN PARK</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Trial Attorneys</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Disability Rights Section</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Civil Rights Division</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United States Department of Justice</w:t>
      </w:r>
    </w:p>
    <w:p w:rsidR="00B90F10" w:rsidRPr="00E613D3"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950 Pennsylvania Avenue, NW - NYA</w:t>
      </w:r>
    </w:p>
    <w:p w:rsidR="00B90F10" w:rsidRDefault="00B90F10" w:rsidP="00B90F10">
      <w:pPr>
        <w:rPr>
          <w:szCs w:val="24"/>
        </w:rPr>
      </w:pPr>
      <w:r w:rsidRPr="00E613D3">
        <w:rPr>
          <w:szCs w:val="24"/>
        </w:rPr>
        <w:tab/>
      </w:r>
      <w:r w:rsidRPr="00E613D3">
        <w:rPr>
          <w:szCs w:val="24"/>
        </w:rPr>
        <w:tab/>
      </w:r>
      <w:r w:rsidRPr="00E613D3">
        <w:rPr>
          <w:szCs w:val="24"/>
        </w:rPr>
        <w:tab/>
      </w:r>
      <w:r w:rsidRPr="00E613D3">
        <w:rPr>
          <w:szCs w:val="24"/>
        </w:rPr>
        <w:tab/>
      </w:r>
      <w:r w:rsidRPr="00E613D3">
        <w:rPr>
          <w:szCs w:val="24"/>
        </w:rPr>
        <w:tab/>
      </w:r>
      <w:r w:rsidRPr="00E613D3">
        <w:rPr>
          <w:szCs w:val="24"/>
        </w:rPr>
        <w:tab/>
        <w:t>Washington, DC 20530</w:t>
      </w:r>
    </w:p>
    <w:p w:rsidR="00B90F10" w:rsidRDefault="00B90F10" w:rsidP="00B90F10">
      <w:pPr>
        <w:rPr>
          <w:szCs w:val="24"/>
        </w:rPr>
      </w:pPr>
      <w:r>
        <w:rPr>
          <w:szCs w:val="24"/>
        </w:rPr>
        <w:tab/>
      </w:r>
      <w:r>
        <w:rPr>
          <w:szCs w:val="24"/>
        </w:rPr>
        <w:tab/>
      </w:r>
      <w:r>
        <w:rPr>
          <w:szCs w:val="24"/>
        </w:rPr>
        <w:tab/>
      </w:r>
      <w:r>
        <w:rPr>
          <w:szCs w:val="24"/>
        </w:rPr>
        <w:tab/>
      </w:r>
      <w:r>
        <w:rPr>
          <w:szCs w:val="24"/>
        </w:rPr>
        <w:tab/>
      </w:r>
      <w:r>
        <w:rPr>
          <w:szCs w:val="24"/>
        </w:rPr>
        <w:tab/>
        <w:t>Phone: (202) 307-0663</w:t>
      </w:r>
    </w:p>
    <w:p w:rsidR="00B90F10" w:rsidRDefault="00B90F10" w:rsidP="00B90F10">
      <w:pPr>
        <w:rPr>
          <w:szCs w:val="24"/>
        </w:rPr>
      </w:pPr>
      <w:r>
        <w:rPr>
          <w:szCs w:val="24"/>
        </w:rPr>
        <w:tab/>
      </w:r>
      <w:r>
        <w:rPr>
          <w:szCs w:val="24"/>
        </w:rPr>
        <w:tab/>
      </w:r>
      <w:r>
        <w:rPr>
          <w:szCs w:val="24"/>
        </w:rPr>
        <w:tab/>
      </w:r>
      <w:r>
        <w:rPr>
          <w:szCs w:val="24"/>
        </w:rPr>
        <w:tab/>
      </w:r>
      <w:r>
        <w:rPr>
          <w:szCs w:val="24"/>
        </w:rPr>
        <w:tab/>
      </w:r>
      <w:r>
        <w:rPr>
          <w:szCs w:val="24"/>
        </w:rPr>
        <w:tab/>
        <w:t>Fax: (202) 305-9775</w:t>
      </w:r>
    </w:p>
    <w:p w:rsidR="00B90F10" w:rsidRPr="00E613D3" w:rsidRDefault="00B90F10" w:rsidP="00B90F10">
      <w:pPr>
        <w:rPr>
          <w:szCs w:val="24"/>
        </w:rPr>
      </w:pPr>
      <w:r>
        <w:rPr>
          <w:szCs w:val="24"/>
        </w:rPr>
        <w:tab/>
      </w:r>
      <w:r>
        <w:rPr>
          <w:szCs w:val="24"/>
        </w:rPr>
        <w:tab/>
      </w:r>
      <w:r>
        <w:rPr>
          <w:szCs w:val="24"/>
        </w:rPr>
        <w:tab/>
      </w:r>
      <w:r>
        <w:rPr>
          <w:szCs w:val="24"/>
        </w:rPr>
        <w:tab/>
      </w:r>
      <w:r>
        <w:rPr>
          <w:szCs w:val="24"/>
        </w:rPr>
        <w:tab/>
      </w:r>
      <w:r>
        <w:rPr>
          <w:szCs w:val="24"/>
        </w:rPr>
        <w:tab/>
        <w:t>regina.kline@usdoj.gov</w:t>
      </w:r>
    </w:p>
    <w:p w:rsidR="002C0305" w:rsidRDefault="002C0305" w:rsidP="002C0305">
      <w:pPr>
        <w:rPr>
          <w:szCs w:val="24"/>
        </w:rPr>
      </w:pPr>
    </w:p>
    <w:p w:rsidR="00384BBC" w:rsidRPr="002C0305" w:rsidRDefault="002C0305" w:rsidP="002C0305">
      <w:pPr>
        <w:rPr>
          <w:i/>
          <w:szCs w:val="24"/>
        </w:rPr>
      </w:pPr>
      <w:r>
        <w:rPr>
          <w:szCs w:val="24"/>
        </w:rPr>
        <w:tab/>
      </w:r>
      <w:r>
        <w:rPr>
          <w:szCs w:val="24"/>
        </w:rPr>
        <w:tab/>
      </w:r>
      <w:r>
        <w:rPr>
          <w:szCs w:val="24"/>
        </w:rPr>
        <w:tab/>
      </w:r>
      <w:r>
        <w:rPr>
          <w:szCs w:val="24"/>
        </w:rPr>
        <w:tab/>
      </w:r>
      <w:r>
        <w:rPr>
          <w:szCs w:val="24"/>
        </w:rPr>
        <w:tab/>
      </w:r>
      <w:r>
        <w:rPr>
          <w:szCs w:val="24"/>
        </w:rPr>
        <w:tab/>
      </w:r>
      <w:r w:rsidR="00384BBC" w:rsidRPr="002C0305">
        <w:rPr>
          <w:i/>
          <w:szCs w:val="24"/>
        </w:rPr>
        <w:t xml:space="preserve">Counsel for Plaintiff </w:t>
      </w:r>
      <w:r w:rsidRPr="002C0305">
        <w:rPr>
          <w:i/>
          <w:szCs w:val="24"/>
        </w:rPr>
        <w:t>United States of America</w:t>
      </w:r>
    </w:p>
    <w:p w:rsidR="00246E38" w:rsidRPr="00C5015A" w:rsidRDefault="00246E38" w:rsidP="002C0305">
      <w:pPr>
        <w:pStyle w:val="Heading1"/>
        <w:jc w:val="left"/>
      </w:pPr>
    </w:p>
    <w:sectPr w:rsidR="00246E38" w:rsidRPr="00C5015A" w:rsidSect="00BF09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74B" w:rsidRDefault="00F8574B" w:rsidP="003B05B1">
      <w:r>
        <w:separator/>
      </w:r>
    </w:p>
  </w:endnote>
  <w:endnote w:type="continuationSeparator" w:id="0">
    <w:p w:rsidR="00F8574B" w:rsidRDefault="00F8574B" w:rsidP="003B0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0E" w:rsidRDefault="002A7E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A2" w:rsidRPr="00BF09A4" w:rsidRDefault="00FE4FA2">
    <w:pPr>
      <w:pStyle w:val="Footer"/>
      <w:rPr>
        <w:szCs w:val="24"/>
      </w:rPr>
    </w:pPr>
    <w:r>
      <w:tab/>
    </w:r>
    <w:r w:rsidR="00897054" w:rsidRPr="00BF09A4">
      <w:rPr>
        <w:szCs w:val="24"/>
      </w:rPr>
      <w:fldChar w:fldCharType="begin"/>
    </w:r>
    <w:r w:rsidRPr="00BF09A4">
      <w:rPr>
        <w:szCs w:val="24"/>
      </w:rPr>
      <w:instrText xml:space="preserve"> PAGE   \* MERGEFORMAT </w:instrText>
    </w:r>
    <w:r w:rsidR="00897054" w:rsidRPr="00BF09A4">
      <w:rPr>
        <w:szCs w:val="24"/>
      </w:rPr>
      <w:fldChar w:fldCharType="separate"/>
    </w:r>
    <w:r w:rsidR="00D26F7C">
      <w:rPr>
        <w:noProof/>
        <w:szCs w:val="24"/>
      </w:rPr>
      <w:t>30</w:t>
    </w:r>
    <w:r w:rsidR="00897054" w:rsidRPr="00BF09A4">
      <w:rPr>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A2" w:rsidRDefault="00FE4FA2">
    <w:pPr>
      <w:pStyle w:val="Footer"/>
      <w:jc w:val="center"/>
    </w:pPr>
  </w:p>
  <w:p w:rsidR="00FE4FA2" w:rsidRDefault="00FE4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74B" w:rsidRDefault="00F8574B" w:rsidP="003B05B1">
      <w:r>
        <w:separator/>
      </w:r>
    </w:p>
  </w:footnote>
  <w:footnote w:type="continuationSeparator" w:id="0">
    <w:p w:rsidR="00F8574B" w:rsidRDefault="00F8574B" w:rsidP="003B05B1">
      <w:r>
        <w:continuationSeparator/>
      </w:r>
    </w:p>
  </w:footnote>
  <w:footnote w:id="1">
    <w:p w:rsidR="00FE4FA2" w:rsidRDefault="00FE4FA2">
      <w:pPr>
        <w:pStyle w:val="FootnoteText"/>
      </w:pPr>
      <w:r>
        <w:rPr>
          <w:rStyle w:val="FootnoteReference"/>
        </w:rPr>
        <w:footnoteRef/>
      </w:r>
      <w:r>
        <w:t xml:space="preserve"> TTP service recipients’ $1.57 average hourly wage i</w:t>
      </w:r>
      <w:r w:rsidRPr="003E0105">
        <w:t xml:space="preserve">s derived from records submitted by TTP to the DOL Wage and Hour </w:t>
      </w:r>
      <w:r>
        <w:t xml:space="preserve">Division, and may </w:t>
      </w:r>
      <w:r w:rsidRPr="003E0105">
        <w:t xml:space="preserve">not reflect the full wages that were in fact owed, or the wages that were </w:t>
      </w:r>
      <w:r>
        <w:t xml:space="preserve">actually </w:t>
      </w:r>
      <w:r w:rsidRPr="003E0105">
        <w:t xml:space="preserve">paid, to service recipients.     </w:t>
      </w:r>
    </w:p>
  </w:footnote>
  <w:footnote w:id="2">
    <w:p w:rsidR="00FE4FA2" w:rsidRPr="00B96A8B" w:rsidRDefault="00FE4FA2">
      <w:pPr>
        <w:pStyle w:val="FootnoteText"/>
      </w:pPr>
      <w:r>
        <w:rPr>
          <w:rStyle w:val="FootnoteReference"/>
        </w:rPr>
        <w:footnoteRef/>
      </w:r>
      <w:r>
        <w:t xml:space="preserve"> </w:t>
      </w:r>
      <w:r>
        <w:rPr>
          <w:i/>
        </w:rPr>
        <w:t>See supra</w:t>
      </w:r>
      <w:r>
        <w:t>, note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0E" w:rsidRDefault="002A7E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0E" w:rsidRDefault="002A7E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E0E" w:rsidRDefault="002A7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hybridMultilevel"/>
    <w:tmpl w:val="EBC8DDF6"/>
    <w:lvl w:ilvl="0" w:tplc="FE8A9C40">
      <w:start w:val="1"/>
      <w:numFmt w:val="decimal"/>
      <w:lvlText w:val="%1."/>
      <w:lvlJc w:val="left"/>
      <w:pPr>
        <w:tabs>
          <w:tab w:val="num" w:pos="1800"/>
        </w:tabs>
        <w:ind w:left="1800" w:hanging="360"/>
      </w:pPr>
    </w:lvl>
    <w:lvl w:ilvl="1" w:tplc="AA368000">
      <w:start w:val="1"/>
      <w:numFmt w:val="lowerLetter"/>
      <w:lvlText w:val="%2."/>
      <w:lvlJc w:val="left"/>
      <w:pPr>
        <w:ind w:left="1440" w:hanging="360"/>
      </w:pPr>
    </w:lvl>
    <w:lvl w:ilvl="2" w:tplc="ECBEB824">
      <w:start w:val="1"/>
      <w:numFmt w:val="lowerRoman"/>
      <w:lvlText w:val="%3."/>
      <w:lvlJc w:val="right"/>
      <w:pPr>
        <w:ind w:left="2160" w:hanging="180"/>
      </w:pPr>
    </w:lvl>
    <w:lvl w:ilvl="3" w:tplc="C15A38B4">
      <w:start w:val="1"/>
      <w:numFmt w:val="decimal"/>
      <w:lvlText w:val="%4."/>
      <w:lvlJc w:val="left"/>
      <w:pPr>
        <w:ind w:left="2880" w:hanging="360"/>
      </w:pPr>
    </w:lvl>
    <w:lvl w:ilvl="4" w:tplc="A98860C6">
      <w:start w:val="1"/>
      <w:numFmt w:val="lowerLetter"/>
      <w:lvlText w:val="%5."/>
      <w:lvlJc w:val="left"/>
      <w:pPr>
        <w:ind w:left="3600" w:hanging="360"/>
      </w:pPr>
    </w:lvl>
    <w:lvl w:ilvl="5" w:tplc="E438D1C6">
      <w:start w:val="1"/>
      <w:numFmt w:val="lowerRoman"/>
      <w:lvlText w:val="%6."/>
      <w:lvlJc w:val="right"/>
      <w:pPr>
        <w:ind w:left="4320" w:hanging="180"/>
      </w:pPr>
    </w:lvl>
    <w:lvl w:ilvl="6" w:tplc="3C30583E">
      <w:start w:val="1"/>
      <w:numFmt w:val="decimal"/>
      <w:lvlText w:val="%7."/>
      <w:lvlJc w:val="left"/>
      <w:pPr>
        <w:ind w:left="5040" w:hanging="360"/>
      </w:pPr>
    </w:lvl>
    <w:lvl w:ilvl="7" w:tplc="ACD60414">
      <w:start w:val="1"/>
      <w:numFmt w:val="lowerLetter"/>
      <w:lvlText w:val="%8."/>
      <w:lvlJc w:val="left"/>
      <w:pPr>
        <w:ind w:left="5760" w:hanging="360"/>
      </w:pPr>
    </w:lvl>
    <w:lvl w:ilvl="8" w:tplc="D6B6A094">
      <w:start w:val="1"/>
      <w:numFmt w:val="lowerRoman"/>
      <w:lvlText w:val="%9."/>
      <w:lvlJc w:val="right"/>
      <w:pPr>
        <w:ind w:left="6480" w:hanging="180"/>
      </w:pPr>
    </w:lvl>
  </w:abstractNum>
  <w:abstractNum w:abstractNumId="1">
    <w:nsid w:val="FFFFFF7D"/>
    <w:multiLevelType w:val="hybridMultilevel"/>
    <w:tmpl w:val="03647302"/>
    <w:lvl w:ilvl="0" w:tplc="78109444">
      <w:start w:val="1"/>
      <w:numFmt w:val="decimal"/>
      <w:lvlText w:val="%1."/>
      <w:lvlJc w:val="left"/>
      <w:pPr>
        <w:tabs>
          <w:tab w:val="num" w:pos="1440"/>
        </w:tabs>
        <w:ind w:left="1440" w:hanging="360"/>
      </w:pPr>
    </w:lvl>
    <w:lvl w:ilvl="1" w:tplc="57C0BF3E">
      <w:start w:val="1"/>
      <w:numFmt w:val="lowerLetter"/>
      <w:lvlText w:val="%2."/>
      <w:lvlJc w:val="left"/>
      <w:pPr>
        <w:ind w:left="1440" w:hanging="360"/>
      </w:pPr>
    </w:lvl>
    <w:lvl w:ilvl="2" w:tplc="213E8D6C">
      <w:start w:val="1"/>
      <w:numFmt w:val="lowerRoman"/>
      <w:lvlText w:val="%3."/>
      <w:lvlJc w:val="right"/>
      <w:pPr>
        <w:ind w:left="2160" w:hanging="180"/>
      </w:pPr>
    </w:lvl>
    <w:lvl w:ilvl="3" w:tplc="DE307440">
      <w:start w:val="1"/>
      <w:numFmt w:val="decimal"/>
      <w:lvlText w:val="%4."/>
      <w:lvlJc w:val="left"/>
      <w:pPr>
        <w:ind w:left="2880" w:hanging="360"/>
      </w:pPr>
    </w:lvl>
    <w:lvl w:ilvl="4" w:tplc="3D7E9660">
      <w:start w:val="1"/>
      <w:numFmt w:val="lowerLetter"/>
      <w:lvlText w:val="%5."/>
      <w:lvlJc w:val="left"/>
      <w:pPr>
        <w:ind w:left="3600" w:hanging="360"/>
      </w:pPr>
    </w:lvl>
    <w:lvl w:ilvl="5" w:tplc="6E5C40A8">
      <w:start w:val="1"/>
      <w:numFmt w:val="lowerRoman"/>
      <w:lvlText w:val="%6."/>
      <w:lvlJc w:val="right"/>
      <w:pPr>
        <w:ind w:left="4320" w:hanging="180"/>
      </w:pPr>
    </w:lvl>
    <w:lvl w:ilvl="6" w:tplc="C2F843A8">
      <w:start w:val="1"/>
      <w:numFmt w:val="decimal"/>
      <w:lvlText w:val="%7."/>
      <w:lvlJc w:val="left"/>
      <w:pPr>
        <w:ind w:left="5040" w:hanging="360"/>
      </w:pPr>
    </w:lvl>
    <w:lvl w:ilvl="7" w:tplc="D1E000A6">
      <w:start w:val="1"/>
      <w:numFmt w:val="lowerLetter"/>
      <w:lvlText w:val="%8."/>
      <w:lvlJc w:val="left"/>
      <w:pPr>
        <w:ind w:left="5760" w:hanging="360"/>
      </w:pPr>
    </w:lvl>
    <w:lvl w:ilvl="8" w:tplc="57942A66">
      <w:start w:val="1"/>
      <w:numFmt w:val="lowerRoman"/>
      <w:lvlText w:val="%9."/>
      <w:lvlJc w:val="right"/>
      <w:pPr>
        <w:ind w:left="6480" w:hanging="180"/>
      </w:pPr>
    </w:lvl>
  </w:abstractNum>
  <w:abstractNum w:abstractNumId="2">
    <w:nsid w:val="FFFFFF7E"/>
    <w:multiLevelType w:val="hybridMultilevel"/>
    <w:tmpl w:val="D562A0E4"/>
    <w:lvl w:ilvl="0" w:tplc="B4E06D36">
      <w:start w:val="1"/>
      <w:numFmt w:val="decimal"/>
      <w:lvlText w:val="%1."/>
      <w:lvlJc w:val="left"/>
      <w:pPr>
        <w:tabs>
          <w:tab w:val="num" w:pos="1080"/>
        </w:tabs>
        <w:ind w:left="1080" w:hanging="360"/>
      </w:pPr>
    </w:lvl>
    <w:lvl w:ilvl="1" w:tplc="1450858E">
      <w:start w:val="1"/>
      <w:numFmt w:val="lowerLetter"/>
      <w:lvlText w:val="%2."/>
      <w:lvlJc w:val="left"/>
      <w:pPr>
        <w:ind w:left="1440" w:hanging="360"/>
      </w:pPr>
    </w:lvl>
    <w:lvl w:ilvl="2" w:tplc="FF0CFB1C">
      <w:start w:val="1"/>
      <w:numFmt w:val="lowerRoman"/>
      <w:lvlText w:val="%3."/>
      <w:lvlJc w:val="right"/>
      <w:pPr>
        <w:ind w:left="2160" w:hanging="180"/>
      </w:pPr>
    </w:lvl>
    <w:lvl w:ilvl="3" w:tplc="1F72E204">
      <w:start w:val="1"/>
      <w:numFmt w:val="decimal"/>
      <w:lvlText w:val="%4."/>
      <w:lvlJc w:val="left"/>
      <w:pPr>
        <w:ind w:left="2880" w:hanging="360"/>
      </w:pPr>
    </w:lvl>
    <w:lvl w:ilvl="4" w:tplc="40BAB2CA">
      <w:start w:val="1"/>
      <w:numFmt w:val="lowerLetter"/>
      <w:lvlText w:val="%5."/>
      <w:lvlJc w:val="left"/>
      <w:pPr>
        <w:ind w:left="3600" w:hanging="360"/>
      </w:pPr>
    </w:lvl>
    <w:lvl w:ilvl="5" w:tplc="97A0772A">
      <w:start w:val="1"/>
      <w:numFmt w:val="lowerRoman"/>
      <w:lvlText w:val="%6."/>
      <w:lvlJc w:val="right"/>
      <w:pPr>
        <w:ind w:left="4320" w:hanging="180"/>
      </w:pPr>
    </w:lvl>
    <w:lvl w:ilvl="6" w:tplc="E41A6BA2">
      <w:start w:val="1"/>
      <w:numFmt w:val="decimal"/>
      <w:lvlText w:val="%7."/>
      <w:lvlJc w:val="left"/>
      <w:pPr>
        <w:ind w:left="5040" w:hanging="360"/>
      </w:pPr>
    </w:lvl>
    <w:lvl w:ilvl="7" w:tplc="86C80FDA">
      <w:start w:val="1"/>
      <w:numFmt w:val="lowerLetter"/>
      <w:lvlText w:val="%8."/>
      <w:lvlJc w:val="left"/>
      <w:pPr>
        <w:ind w:left="5760" w:hanging="360"/>
      </w:pPr>
    </w:lvl>
    <w:lvl w:ilvl="8" w:tplc="A56468CC">
      <w:start w:val="1"/>
      <w:numFmt w:val="lowerRoman"/>
      <w:lvlText w:val="%9."/>
      <w:lvlJc w:val="right"/>
      <w:pPr>
        <w:ind w:left="6480" w:hanging="180"/>
      </w:pPr>
    </w:lvl>
  </w:abstractNum>
  <w:abstractNum w:abstractNumId="3">
    <w:nsid w:val="FFFFFF7F"/>
    <w:multiLevelType w:val="hybridMultilevel"/>
    <w:tmpl w:val="827EAC6A"/>
    <w:lvl w:ilvl="0" w:tplc="2E4430FA">
      <w:start w:val="1"/>
      <w:numFmt w:val="decimal"/>
      <w:lvlText w:val="%1."/>
      <w:lvlJc w:val="left"/>
      <w:pPr>
        <w:tabs>
          <w:tab w:val="num" w:pos="720"/>
        </w:tabs>
        <w:ind w:left="720" w:hanging="360"/>
      </w:pPr>
    </w:lvl>
    <w:lvl w:ilvl="1" w:tplc="325A1ED6">
      <w:start w:val="1"/>
      <w:numFmt w:val="lowerLetter"/>
      <w:lvlText w:val="%2."/>
      <w:lvlJc w:val="left"/>
      <w:pPr>
        <w:ind w:left="1440" w:hanging="360"/>
      </w:pPr>
    </w:lvl>
    <w:lvl w:ilvl="2" w:tplc="5BA65E7C">
      <w:start w:val="1"/>
      <w:numFmt w:val="lowerRoman"/>
      <w:lvlText w:val="%3."/>
      <w:lvlJc w:val="right"/>
      <w:pPr>
        <w:ind w:left="2160" w:hanging="180"/>
      </w:pPr>
    </w:lvl>
    <w:lvl w:ilvl="3" w:tplc="13284026">
      <w:start w:val="1"/>
      <w:numFmt w:val="decimal"/>
      <w:lvlText w:val="%4."/>
      <w:lvlJc w:val="left"/>
      <w:pPr>
        <w:ind w:left="2880" w:hanging="360"/>
      </w:pPr>
    </w:lvl>
    <w:lvl w:ilvl="4" w:tplc="6D9EDBD0">
      <w:start w:val="1"/>
      <w:numFmt w:val="lowerLetter"/>
      <w:lvlText w:val="%5."/>
      <w:lvlJc w:val="left"/>
      <w:pPr>
        <w:ind w:left="3600" w:hanging="360"/>
      </w:pPr>
    </w:lvl>
    <w:lvl w:ilvl="5" w:tplc="669CF69A">
      <w:start w:val="1"/>
      <w:numFmt w:val="lowerRoman"/>
      <w:lvlText w:val="%6."/>
      <w:lvlJc w:val="right"/>
      <w:pPr>
        <w:ind w:left="4320" w:hanging="180"/>
      </w:pPr>
    </w:lvl>
    <w:lvl w:ilvl="6" w:tplc="0B74AE62">
      <w:start w:val="1"/>
      <w:numFmt w:val="decimal"/>
      <w:lvlText w:val="%7."/>
      <w:lvlJc w:val="left"/>
      <w:pPr>
        <w:ind w:left="5040" w:hanging="360"/>
      </w:pPr>
    </w:lvl>
    <w:lvl w:ilvl="7" w:tplc="7430C318">
      <w:start w:val="1"/>
      <w:numFmt w:val="lowerLetter"/>
      <w:lvlText w:val="%8."/>
      <w:lvlJc w:val="left"/>
      <w:pPr>
        <w:ind w:left="5760" w:hanging="360"/>
      </w:pPr>
    </w:lvl>
    <w:lvl w:ilvl="8" w:tplc="E82EEE38">
      <w:start w:val="1"/>
      <w:numFmt w:val="lowerRoman"/>
      <w:lvlText w:val="%9."/>
      <w:lvlJc w:val="right"/>
      <w:pPr>
        <w:ind w:left="6480" w:hanging="180"/>
      </w:pPr>
    </w:lvl>
  </w:abstractNum>
  <w:abstractNum w:abstractNumId="4">
    <w:nsid w:val="FFFFFF80"/>
    <w:multiLevelType w:val="hybridMultilevel"/>
    <w:tmpl w:val="1D303C34"/>
    <w:lvl w:ilvl="0" w:tplc="5BF40E46">
      <w:start w:val="1"/>
      <w:numFmt w:val="bullet"/>
      <w:lvlText w:val=""/>
      <w:lvlJc w:val="left"/>
      <w:pPr>
        <w:tabs>
          <w:tab w:val="num" w:pos="1800"/>
        </w:tabs>
        <w:ind w:left="1800" w:hanging="360"/>
      </w:pPr>
      <w:rPr>
        <w:rFonts w:ascii="Symbol" w:hAnsi="Symbol" w:hint="default"/>
      </w:rPr>
    </w:lvl>
    <w:lvl w:ilvl="1" w:tplc="100E4392">
      <w:start w:val="1"/>
      <w:numFmt w:val="lowerLetter"/>
      <w:lvlText w:val="%2."/>
      <w:lvlJc w:val="left"/>
      <w:pPr>
        <w:ind w:left="1440" w:hanging="360"/>
      </w:pPr>
    </w:lvl>
    <w:lvl w:ilvl="2" w:tplc="9CE8FAD0">
      <w:start w:val="1"/>
      <w:numFmt w:val="lowerRoman"/>
      <w:lvlText w:val="%3."/>
      <w:lvlJc w:val="right"/>
      <w:pPr>
        <w:ind w:left="2160" w:hanging="180"/>
      </w:pPr>
    </w:lvl>
    <w:lvl w:ilvl="3" w:tplc="82B86312">
      <w:start w:val="1"/>
      <w:numFmt w:val="decimal"/>
      <w:lvlText w:val="%4."/>
      <w:lvlJc w:val="left"/>
      <w:pPr>
        <w:ind w:left="2880" w:hanging="360"/>
      </w:pPr>
    </w:lvl>
    <w:lvl w:ilvl="4" w:tplc="2ABCB9A8">
      <w:start w:val="1"/>
      <w:numFmt w:val="lowerLetter"/>
      <w:lvlText w:val="%5."/>
      <w:lvlJc w:val="left"/>
      <w:pPr>
        <w:ind w:left="3600" w:hanging="360"/>
      </w:pPr>
    </w:lvl>
    <w:lvl w:ilvl="5" w:tplc="0AA486CE">
      <w:start w:val="1"/>
      <w:numFmt w:val="lowerRoman"/>
      <w:lvlText w:val="%6."/>
      <w:lvlJc w:val="right"/>
      <w:pPr>
        <w:ind w:left="4320" w:hanging="180"/>
      </w:pPr>
    </w:lvl>
    <w:lvl w:ilvl="6" w:tplc="3344352A">
      <w:start w:val="1"/>
      <w:numFmt w:val="decimal"/>
      <w:lvlText w:val="%7."/>
      <w:lvlJc w:val="left"/>
      <w:pPr>
        <w:ind w:left="5040" w:hanging="360"/>
      </w:pPr>
    </w:lvl>
    <w:lvl w:ilvl="7" w:tplc="FD926312">
      <w:start w:val="1"/>
      <w:numFmt w:val="lowerLetter"/>
      <w:lvlText w:val="%8."/>
      <w:lvlJc w:val="left"/>
      <w:pPr>
        <w:ind w:left="5760" w:hanging="360"/>
      </w:pPr>
    </w:lvl>
    <w:lvl w:ilvl="8" w:tplc="280CC096">
      <w:start w:val="1"/>
      <w:numFmt w:val="lowerRoman"/>
      <w:lvlText w:val="%9."/>
      <w:lvlJc w:val="right"/>
      <w:pPr>
        <w:ind w:left="6480" w:hanging="180"/>
      </w:pPr>
    </w:lvl>
  </w:abstractNum>
  <w:abstractNum w:abstractNumId="5">
    <w:nsid w:val="FFFFFF81"/>
    <w:multiLevelType w:val="hybridMultilevel"/>
    <w:tmpl w:val="C882AB9A"/>
    <w:lvl w:ilvl="0" w:tplc="4F5CF70C">
      <w:start w:val="1"/>
      <w:numFmt w:val="bullet"/>
      <w:lvlText w:val=""/>
      <w:lvlJc w:val="left"/>
      <w:pPr>
        <w:tabs>
          <w:tab w:val="num" w:pos="1440"/>
        </w:tabs>
        <w:ind w:left="1440" w:hanging="360"/>
      </w:pPr>
      <w:rPr>
        <w:rFonts w:ascii="Symbol" w:hAnsi="Symbol" w:hint="default"/>
      </w:rPr>
    </w:lvl>
    <w:lvl w:ilvl="1" w:tplc="0A70DE40">
      <w:start w:val="1"/>
      <w:numFmt w:val="lowerLetter"/>
      <w:lvlText w:val="%2."/>
      <w:lvlJc w:val="left"/>
      <w:pPr>
        <w:ind w:left="1440" w:hanging="360"/>
      </w:pPr>
    </w:lvl>
    <w:lvl w:ilvl="2" w:tplc="F97EFB58">
      <w:start w:val="1"/>
      <w:numFmt w:val="lowerRoman"/>
      <w:lvlText w:val="%3."/>
      <w:lvlJc w:val="right"/>
      <w:pPr>
        <w:ind w:left="2160" w:hanging="180"/>
      </w:pPr>
    </w:lvl>
    <w:lvl w:ilvl="3" w:tplc="14AA00D4">
      <w:start w:val="1"/>
      <w:numFmt w:val="decimal"/>
      <w:lvlText w:val="%4."/>
      <w:lvlJc w:val="left"/>
      <w:pPr>
        <w:ind w:left="2880" w:hanging="360"/>
      </w:pPr>
    </w:lvl>
    <w:lvl w:ilvl="4" w:tplc="3D8A575E">
      <w:start w:val="1"/>
      <w:numFmt w:val="lowerLetter"/>
      <w:lvlText w:val="%5."/>
      <w:lvlJc w:val="left"/>
      <w:pPr>
        <w:ind w:left="3600" w:hanging="360"/>
      </w:pPr>
    </w:lvl>
    <w:lvl w:ilvl="5" w:tplc="4016E3D4">
      <w:start w:val="1"/>
      <w:numFmt w:val="lowerRoman"/>
      <w:lvlText w:val="%6."/>
      <w:lvlJc w:val="right"/>
      <w:pPr>
        <w:ind w:left="4320" w:hanging="180"/>
      </w:pPr>
    </w:lvl>
    <w:lvl w:ilvl="6" w:tplc="D1E84158">
      <w:start w:val="1"/>
      <w:numFmt w:val="decimal"/>
      <w:lvlText w:val="%7."/>
      <w:lvlJc w:val="left"/>
      <w:pPr>
        <w:ind w:left="5040" w:hanging="360"/>
      </w:pPr>
    </w:lvl>
    <w:lvl w:ilvl="7" w:tplc="575024FA">
      <w:start w:val="1"/>
      <w:numFmt w:val="lowerLetter"/>
      <w:lvlText w:val="%8."/>
      <w:lvlJc w:val="left"/>
      <w:pPr>
        <w:ind w:left="5760" w:hanging="360"/>
      </w:pPr>
    </w:lvl>
    <w:lvl w:ilvl="8" w:tplc="176A92D8">
      <w:start w:val="1"/>
      <w:numFmt w:val="lowerRoman"/>
      <w:lvlText w:val="%9."/>
      <w:lvlJc w:val="right"/>
      <w:pPr>
        <w:ind w:left="6480" w:hanging="180"/>
      </w:pPr>
    </w:lvl>
  </w:abstractNum>
  <w:abstractNum w:abstractNumId="6">
    <w:nsid w:val="FFFFFF82"/>
    <w:multiLevelType w:val="hybridMultilevel"/>
    <w:tmpl w:val="4C0007E8"/>
    <w:lvl w:ilvl="0" w:tplc="70E6801E">
      <w:start w:val="1"/>
      <w:numFmt w:val="bullet"/>
      <w:lvlText w:val=""/>
      <w:lvlJc w:val="left"/>
      <w:pPr>
        <w:tabs>
          <w:tab w:val="num" w:pos="1080"/>
        </w:tabs>
        <w:ind w:left="1080" w:hanging="360"/>
      </w:pPr>
      <w:rPr>
        <w:rFonts w:ascii="Symbol" w:hAnsi="Symbol" w:hint="default"/>
      </w:rPr>
    </w:lvl>
    <w:lvl w:ilvl="1" w:tplc="6FB01368">
      <w:start w:val="1"/>
      <w:numFmt w:val="lowerLetter"/>
      <w:lvlText w:val="%2."/>
      <w:lvlJc w:val="left"/>
      <w:pPr>
        <w:ind w:left="1440" w:hanging="360"/>
      </w:pPr>
    </w:lvl>
    <w:lvl w:ilvl="2" w:tplc="EB1AF92A">
      <w:start w:val="1"/>
      <w:numFmt w:val="lowerRoman"/>
      <w:lvlText w:val="%3."/>
      <w:lvlJc w:val="right"/>
      <w:pPr>
        <w:ind w:left="2160" w:hanging="180"/>
      </w:pPr>
    </w:lvl>
    <w:lvl w:ilvl="3" w:tplc="433E1536">
      <w:start w:val="1"/>
      <w:numFmt w:val="decimal"/>
      <w:lvlText w:val="%4."/>
      <w:lvlJc w:val="left"/>
      <w:pPr>
        <w:ind w:left="2880" w:hanging="360"/>
      </w:pPr>
    </w:lvl>
    <w:lvl w:ilvl="4" w:tplc="25048352">
      <w:start w:val="1"/>
      <w:numFmt w:val="lowerLetter"/>
      <w:lvlText w:val="%5."/>
      <w:lvlJc w:val="left"/>
      <w:pPr>
        <w:ind w:left="3600" w:hanging="360"/>
      </w:pPr>
    </w:lvl>
    <w:lvl w:ilvl="5" w:tplc="428086F0">
      <w:start w:val="1"/>
      <w:numFmt w:val="lowerRoman"/>
      <w:lvlText w:val="%6."/>
      <w:lvlJc w:val="right"/>
      <w:pPr>
        <w:ind w:left="4320" w:hanging="180"/>
      </w:pPr>
    </w:lvl>
    <w:lvl w:ilvl="6" w:tplc="2DBA90C6">
      <w:start w:val="1"/>
      <w:numFmt w:val="decimal"/>
      <w:lvlText w:val="%7."/>
      <w:lvlJc w:val="left"/>
      <w:pPr>
        <w:ind w:left="5040" w:hanging="360"/>
      </w:pPr>
    </w:lvl>
    <w:lvl w:ilvl="7" w:tplc="6CF454A8">
      <w:start w:val="1"/>
      <w:numFmt w:val="lowerLetter"/>
      <w:lvlText w:val="%8."/>
      <w:lvlJc w:val="left"/>
      <w:pPr>
        <w:ind w:left="5760" w:hanging="360"/>
      </w:pPr>
    </w:lvl>
    <w:lvl w:ilvl="8" w:tplc="1BF28B48">
      <w:start w:val="1"/>
      <w:numFmt w:val="lowerRoman"/>
      <w:lvlText w:val="%9."/>
      <w:lvlJc w:val="right"/>
      <w:pPr>
        <w:ind w:left="6480" w:hanging="180"/>
      </w:pPr>
    </w:lvl>
  </w:abstractNum>
  <w:abstractNum w:abstractNumId="7">
    <w:nsid w:val="FFFFFF83"/>
    <w:multiLevelType w:val="hybridMultilevel"/>
    <w:tmpl w:val="9E22F7EA"/>
    <w:lvl w:ilvl="0" w:tplc="0988F54C">
      <w:start w:val="1"/>
      <w:numFmt w:val="bullet"/>
      <w:lvlText w:val=""/>
      <w:lvlJc w:val="left"/>
      <w:pPr>
        <w:tabs>
          <w:tab w:val="num" w:pos="720"/>
        </w:tabs>
        <w:ind w:left="720" w:hanging="360"/>
      </w:pPr>
      <w:rPr>
        <w:rFonts w:ascii="Symbol" w:hAnsi="Symbol" w:hint="default"/>
      </w:rPr>
    </w:lvl>
    <w:lvl w:ilvl="1" w:tplc="034854CE">
      <w:start w:val="1"/>
      <w:numFmt w:val="lowerLetter"/>
      <w:lvlText w:val="%2."/>
      <w:lvlJc w:val="left"/>
      <w:pPr>
        <w:ind w:left="1440" w:hanging="360"/>
      </w:pPr>
    </w:lvl>
    <w:lvl w:ilvl="2" w:tplc="E80CA5E8">
      <w:start w:val="1"/>
      <w:numFmt w:val="lowerRoman"/>
      <w:lvlText w:val="%3."/>
      <w:lvlJc w:val="right"/>
      <w:pPr>
        <w:ind w:left="2160" w:hanging="180"/>
      </w:pPr>
    </w:lvl>
    <w:lvl w:ilvl="3" w:tplc="62108128">
      <w:start w:val="1"/>
      <w:numFmt w:val="decimal"/>
      <w:lvlText w:val="%4."/>
      <w:lvlJc w:val="left"/>
      <w:pPr>
        <w:ind w:left="2880" w:hanging="360"/>
      </w:pPr>
    </w:lvl>
    <w:lvl w:ilvl="4" w:tplc="50F2EA1C">
      <w:start w:val="1"/>
      <w:numFmt w:val="lowerLetter"/>
      <w:lvlText w:val="%5."/>
      <w:lvlJc w:val="left"/>
      <w:pPr>
        <w:ind w:left="3600" w:hanging="360"/>
      </w:pPr>
    </w:lvl>
    <w:lvl w:ilvl="5" w:tplc="C9045062">
      <w:start w:val="1"/>
      <w:numFmt w:val="lowerRoman"/>
      <w:lvlText w:val="%6."/>
      <w:lvlJc w:val="right"/>
      <w:pPr>
        <w:ind w:left="4320" w:hanging="180"/>
      </w:pPr>
    </w:lvl>
    <w:lvl w:ilvl="6" w:tplc="2A0C8A3C">
      <w:start w:val="1"/>
      <w:numFmt w:val="decimal"/>
      <w:lvlText w:val="%7."/>
      <w:lvlJc w:val="left"/>
      <w:pPr>
        <w:ind w:left="5040" w:hanging="360"/>
      </w:pPr>
    </w:lvl>
    <w:lvl w:ilvl="7" w:tplc="A2949F94">
      <w:start w:val="1"/>
      <w:numFmt w:val="lowerLetter"/>
      <w:lvlText w:val="%8."/>
      <w:lvlJc w:val="left"/>
      <w:pPr>
        <w:ind w:left="5760" w:hanging="360"/>
      </w:pPr>
    </w:lvl>
    <w:lvl w:ilvl="8" w:tplc="5868E850">
      <w:start w:val="1"/>
      <w:numFmt w:val="lowerRoman"/>
      <w:lvlText w:val="%9."/>
      <w:lvlJc w:val="right"/>
      <w:pPr>
        <w:ind w:left="6480" w:hanging="180"/>
      </w:pPr>
    </w:lvl>
  </w:abstractNum>
  <w:abstractNum w:abstractNumId="8">
    <w:nsid w:val="FFFFFF88"/>
    <w:multiLevelType w:val="hybridMultilevel"/>
    <w:tmpl w:val="FCEA506C"/>
    <w:lvl w:ilvl="0" w:tplc="FB521332">
      <w:start w:val="1"/>
      <w:numFmt w:val="decimal"/>
      <w:lvlText w:val="%1."/>
      <w:lvlJc w:val="left"/>
      <w:pPr>
        <w:tabs>
          <w:tab w:val="num" w:pos="360"/>
        </w:tabs>
        <w:ind w:left="360" w:hanging="360"/>
      </w:pPr>
    </w:lvl>
    <w:lvl w:ilvl="1" w:tplc="C5689EF4">
      <w:start w:val="1"/>
      <w:numFmt w:val="lowerLetter"/>
      <w:lvlText w:val="%2."/>
      <w:lvlJc w:val="left"/>
      <w:pPr>
        <w:ind w:left="1440" w:hanging="360"/>
      </w:pPr>
    </w:lvl>
    <w:lvl w:ilvl="2" w:tplc="6E8C61A8">
      <w:start w:val="1"/>
      <w:numFmt w:val="lowerRoman"/>
      <w:lvlText w:val="%3."/>
      <w:lvlJc w:val="right"/>
      <w:pPr>
        <w:ind w:left="2160" w:hanging="180"/>
      </w:pPr>
    </w:lvl>
    <w:lvl w:ilvl="3" w:tplc="D86E7C0A">
      <w:start w:val="1"/>
      <w:numFmt w:val="decimal"/>
      <w:lvlText w:val="%4."/>
      <w:lvlJc w:val="left"/>
      <w:pPr>
        <w:ind w:left="2880" w:hanging="360"/>
      </w:pPr>
    </w:lvl>
    <w:lvl w:ilvl="4" w:tplc="E7D0D3DC">
      <w:start w:val="1"/>
      <w:numFmt w:val="lowerLetter"/>
      <w:lvlText w:val="%5."/>
      <w:lvlJc w:val="left"/>
      <w:pPr>
        <w:ind w:left="3600" w:hanging="360"/>
      </w:pPr>
    </w:lvl>
    <w:lvl w:ilvl="5" w:tplc="2722C96A">
      <w:start w:val="1"/>
      <w:numFmt w:val="lowerRoman"/>
      <w:lvlText w:val="%6."/>
      <w:lvlJc w:val="right"/>
      <w:pPr>
        <w:ind w:left="4320" w:hanging="180"/>
      </w:pPr>
    </w:lvl>
    <w:lvl w:ilvl="6" w:tplc="723E4C32">
      <w:start w:val="1"/>
      <w:numFmt w:val="decimal"/>
      <w:lvlText w:val="%7."/>
      <w:lvlJc w:val="left"/>
      <w:pPr>
        <w:ind w:left="5040" w:hanging="360"/>
      </w:pPr>
    </w:lvl>
    <w:lvl w:ilvl="7" w:tplc="99F6EB8C">
      <w:start w:val="1"/>
      <w:numFmt w:val="lowerLetter"/>
      <w:lvlText w:val="%8."/>
      <w:lvlJc w:val="left"/>
      <w:pPr>
        <w:ind w:left="5760" w:hanging="360"/>
      </w:pPr>
    </w:lvl>
    <w:lvl w:ilvl="8" w:tplc="19484F04">
      <w:start w:val="1"/>
      <w:numFmt w:val="lowerRoman"/>
      <w:lvlText w:val="%9."/>
      <w:lvlJc w:val="right"/>
      <w:pPr>
        <w:ind w:left="6480" w:hanging="180"/>
      </w:pPr>
    </w:lvl>
  </w:abstractNum>
  <w:abstractNum w:abstractNumId="9">
    <w:nsid w:val="FFFFFF89"/>
    <w:multiLevelType w:val="hybridMultilevel"/>
    <w:tmpl w:val="2B9A33F2"/>
    <w:lvl w:ilvl="0" w:tplc="D43A6572">
      <w:start w:val="1"/>
      <w:numFmt w:val="bullet"/>
      <w:lvlText w:val=""/>
      <w:lvlJc w:val="left"/>
      <w:pPr>
        <w:tabs>
          <w:tab w:val="num" w:pos="360"/>
        </w:tabs>
        <w:ind w:left="360" w:hanging="360"/>
      </w:pPr>
      <w:rPr>
        <w:rFonts w:ascii="Symbol" w:hAnsi="Symbol" w:hint="default"/>
      </w:rPr>
    </w:lvl>
    <w:lvl w:ilvl="1" w:tplc="530C887A">
      <w:start w:val="1"/>
      <w:numFmt w:val="lowerLetter"/>
      <w:lvlText w:val="%2."/>
      <w:lvlJc w:val="left"/>
      <w:pPr>
        <w:ind w:left="1440" w:hanging="360"/>
      </w:pPr>
    </w:lvl>
    <w:lvl w:ilvl="2" w:tplc="148CB9A2">
      <w:start w:val="1"/>
      <w:numFmt w:val="lowerRoman"/>
      <w:lvlText w:val="%3."/>
      <w:lvlJc w:val="right"/>
      <w:pPr>
        <w:ind w:left="2160" w:hanging="180"/>
      </w:pPr>
    </w:lvl>
    <w:lvl w:ilvl="3" w:tplc="EEAE28A2">
      <w:start w:val="1"/>
      <w:numFmt w:val="decimal"/>
      <w:lvlText w:val="%4."/>
      <w:lvlJc w:val="left"/>
      <w:pPr>
        <w:ind w:left="2880" w:hanging="360"/>
      </w:pPr>
    </w:lvl>
    <w:lvl w:ilvl="4" w:tplc="44C80226">
      <w:start w:val="1"/>
      <w:numFmt w:val="lowerLetter"/>
      <w:lvlText w:val="%5."/>
      <w:lvlJc w:val="left"/>
      <w:pPr>
        <w:ind w:left="3600" w:hanging="360"/>
      </w:pPr>
    </w:lvl>
    <w:lvl w:ilvl="5" w:tplc="A3D216EA">
      <w:start w:val="1"/>
      <w:numFmt w:val="lowerRoman"/>
      <w:lvlText w:val="%6."/>
      <w:lvlJc w:val="right"/>
      <w:pPr>
        <w:ind w:left="4320" w:hanging="180"/>
      </w:pPr>
    </w:lvl>
    <w:lvl w:ilvl="6" w:tplc="889C461C">
      <w:start w:val="1"/>
      <w:numFmt w:val="decimal"/>
      <w:lvlText w:val="%7."/>
      <w:lvlJc w:val="left"/>
      <w:pPr>
        <w:ind w:left="5040" w:hanging="360"/>
      </w:pPr>
    </w:lvl>
    <w:lvl w:ilvl="7" w:tplc="EC0629A0">
      <w:start w:val="1"/>
      <w:numFmt w:val="lowerLetter"/>
      <w:lvlText w:val="%8."/>
      <w:lvlJc w:val="left"/>
      <w:pPr>
        <w:ind w:left="5760" w:hanging="360"/>
      </w:pPr>
    </w:lvl>
    <w:lvl w:ilvl="8" w:tplc="27683B3A">
      <w:start w:val="1"/>
      <w:numFmt w:val="lowerRoman"/>
      <w:lvlText w:val="%9."/>
      <w:lvlJc w:val="right"/>
      <w:pPr>
        <w:ind w:left="6480" w:hanging="180"/>
      </w:pPr>
    </w:lvl>
  </w:abstractNum>
  <w:abstractNum w:abstractNumId="10">
    <w:nsid w:val="00572DEB"/>
    <w:multiLevelType w:val="hybridMultilevel"/>
    <w:tmpl w:val="42AC253C"/>
    <w:lvl w:ilvl="0" w:tplc="2FAE804A">
      <w:start w:val="6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287D7F"/>
    <w:multiLevelType w:val="hybridMultilevel"/>
    <w:tmpl w:val="C550093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2C5053"/>
    <w:multiLevelType w:val="hybridMultilevel"/>
    <w:tmpl w:val="91B43878"/>
    <w:lvl w:ilvl="0" w:tplc="6B200E62">
      <w:start w:val="7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A547328"/>
    <w:multiLevelType w:val="hybridMultilevel"/>
    <w:tmpl w:val="2A52D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C52C6E"/>
    <w:multiLevelType w:val="hybridMultilevel"/>
    <w:tmpl w:val="45AEA2D4"/>
    <w:lvl w:ilvl="0" w:tplc="093EE2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E62CFA"/>
    <w:multiLevelType w:val="hybridMultilevel"/>
    <w:tmpl w:val="F53A41F2"/>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152556CB"/>
    <w:multiLevelType w:val="hybridMultilevel"/>
    <w:tmpl w:val="04769422"/>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913889"/>
    <w:multiLevelType w:val="hybridMultilevel"/>
    <w:tmpl w:val="1D9C41B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74654AF"/>
    <w:multiLevelType w:val="hybridMultilevel"/>
    <w:tmpl w:val="7F66FEC4"/>
    <w:lvl w:ilvl="0" w:tplc="43E8AD32">
      <w:start w:val="8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D679F4"/>
    <w:multiLevelType w:val="hybridMultilevel"/>
    <w:tmpl w:val="E43A4096"/>
    <w:lvl w:ilvl="0" w:tplc="43EAE46E">
      <w:start w:val="1"/>
      <w:numFmt w:val="decimal"/>
      <w:pStyle w:val="ListNumber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BD64C1"/>
    <w:multiLevelType w:val="hybridMultilevel"/>
    <w:tmpl w:val="9FD4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E263A"/>
    <w:multiLevelType w:val="hybridMultilevel"/>
    <w:tmpl w:val="CF50C884"/>
    <w:lvl w:ilvl="0" w:tplc="2EB67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C930F0"/>
    <w:multiLevelType w:val="hybridMultilevel"/>
    <w:tmpl w:val="0730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0460E"/>
    <w:multiLevelType w:val="hybridMultilevel"/>
    <w:tmpl w:val="3FF2928E"/>
    <w:lvl w:ilvl="0" w:tplc="F60A5F10">
      <w:start w:val="7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E42F6"/>
    <w:multiLevelType w:val="hybridMultilevel"/>
    <w:tmpl w:val="29089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646304"/>
    <w:multiLevelType w:val="hybridMultilevel"/>
    <w:tmpl w:val="73A6277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73414"/>
    <w:multiLevelType w:val="hybridMultilevel"/>
    <w:tmpl w:val="0144DD1A"/>
    <w:lvl w:ilvl="0" w:tplc="C73AAE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F73F11"/>
    <w:multiLevelType w:val="hybridMultilevel"/>
    <w:tmpl w:val="08C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BB3A59"/>
    <w:multiLevelType w:val="hybridMultilevel"/>
    <w:tmpl w:val="6918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584EC7"/>
    <w:multiLevelType w:val="hybridMultilevel"/>
    <w:tmpl w:val="CBC6116A"/>
    <w:lvl w:ilvl="0" w:tplc="CFAC98B4">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985745"/>
    <w:multiLevelType w:val="hybridMultilevel"/>
    <w:tmpl w:val="888AA350"/>
    <w:lvl w:ilvl="0" w:tplc="D83E5DB6">
      <w:start w:val="40"/>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B7B23"/>
    <w:multiLevelType w:val="hybridMultilevel"/>
    <w:tmpl w:val="C2166B3C"/>
    <w:lvl w:ilvl="0" w:tplc="3348A406">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385C57"/>
    <w:multiLevelType w:val="hybridMultilevel"/>
    <w:tmpl w:val="CFAA5D92"/>
    <w:lvl w:ilvl="0" w:tplc="30FC79D0">
      <w:start w:val="1"/>
      <w:numFmt w:val="upperLetter"/>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34DCC"/>
    <w:multiLevelType w:val="hybridMultilevel"/>
    <w:tmpl w:val="08C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71114"/>
    <w:multiLevelType w:val="hybridMultilevel"/>
    <w:tmpl w:val="43F8EDF0"/>
    <w:lvl w:ilvl="0" w:tplc="FA74BE0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7044397"/>
    <w:multiLevelType w:val="hybridMultilevel"/>
    <w:tmpl w:val="B95458AA"/>
    <w:lvl w:ilvl="0" w:tplc="F07C8A7A">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700D7D37"/>
    <w:multiLevelType w:val="hybridMultilevel"/>
    <w:tmpl w:val="EE26C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D16057"/>
    <w:multiLevelType w:val="hybridMultilevel"/>
    <w:tmpl w:val="8F5A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182FB5"/>
    <w:multiLevelType w:val="hybridMultilevel"/>
    <w:tmpl w:val="C0645BE2"/>
    <w:lvl w:ilvl="0" w:tplc="8E6C401C">
      <w:start w:val="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5A49AB"/>
    <w:multiLevelType w:val="hybridMultilevel"/>
    <w:tmpl w:val="5C7A4A4A"/>
    <w:lvl w:ilvl="0" w:tplc="A1E8CD88">
      <w:start w:val="1"/>
      <w:numFmt w:val="decimal"/>
      <w:pStyle w:val="ListNumber"/>
      <w:lvlText w:val="%1."/>
      <w:lvlJc w:val="left"/>
      <w:pPr>
        <w:ind w:left="1080" w:hanging="360"/>
      </w:pPr>
      <w:rPr>
        <w:rFonts w:ascii="Times New Roman" w:hAnsi="Times New Roman" w:cs="Times New Roman" w:hint="default"/>
        <w:sz w:val="24"/>
        <w:szCs w:val="24"/>
        <w:vertAlign w:val="baseline"/>
      </w:rPr>
    </w:lvl>
    <w:lvl w:ilvl="1" w:tplc="4D6CBD6C">
      <w:start w:val="1"/>
      <w:numFmt w:val="upperLetter"/>
      <w:lvlText w:val="%2."/>
      <w:lvlJc w:val="left"/>
      <w:pPr>
        <w:ind w:left="1800" w:hanging="360"/>
      </w:pPr>
      <w:rPr>
        <w:sz w:val="24"/>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8DA2D52">
      <w:start w:val="1"/>
      <w:numFmt w:val="upperLetter"/>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CA70D2"/>
    <w:multiLevelType w:val="hybridMultilevel"/>
    <w:tmpl w:val="F692EE8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A3733"/>
    <w:multiLevelType w:val="hybridMultilevel"/>
    <w:tmpl w:val="4D5C2336"/>
    <w:lvl w:ilvl="0" w:tplc="24308A3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FDF680F"/>
    <w:multiLevelType w:val="hybridMultilevel"/>
    <w:tmpl w:val="5088C6C8"/>
    <w:lvl w:ilvl="0" w:tplc="60CE4552">
      <w:start w:val="5"/>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6"/>
  </w:num>
  <w:num w:numId="2">
    <w:abstractNumId w:val="39"/>
  </w:num>
  <w:num w:numId="3">
    <w:abstractNumId w:val="31"/>
  </w:num>
  <w:num w:numId="4">
    <w:abstractNumId w:val="32"/>
  </w:num>
  <w:num w:numId="5">
    <w:abstractNumId w:val="19"/>
  </w:num>
  <w:num w:numId="6">
    <w:abstractNumId w:val="21"/>
  </w:num>
  <w:num w:numId="7">
    <w:abstractNumId w:val="11"/>
  </w:num>
  <w:num w:numId="8">
    <w:abstractNumId w:val="12"/>
  </w:num>
  <w:num w:numId="9">
    <w:abstractNumId w:val="23"/>
  </w:num>
  <w:num w:numId="10">
    <w:abstractNumId w:val="41"/>
  </w:num>
  <w:num w:numId="11">
    <w:abstractNumId w:val="37"/>
  </w:num>
  <w:num w:numId="12">
    <w:abstractNumId w:val="18"/>
  </w:num>
  <w:num w:numId="13">
    <w:abstractNumId w:val="40"/>
  </w:num>
  <w:num w:numId="14">
    <w:abstractNumId w:val="25"/>
  </w:num>
  <w:num w:numId="15">
    <w:abstractNumId w:val="14"/>
  </w:num>
  <w:num w:numId="16">
    <w:abstractNumId w:val="10"/>
  </w:num>
  <w:num w:numId="17">
    <w:abstractNumId w:val="38"/>
  </w:num>
  <w:num w:numId="18">
    <w:abstractNumId w:val="42"/>
  </w:num>
  <w:num w:numId="19">
    <w:abstractNumId w:val="35"/>
  </w:num>
  <w:num w:numId="20">
    <w:abstractNumId w:val="30"/>
  </w:num>
  <w:num w:numId="21">
    <w:abstractNumId w:val="13"/>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
    <w:lvlOverride w:ilvl="0">
      <w:startOverride w:val="1"/>
    </w:lvlOverride>
  </w:num>
  <w:num w:numId="34">
    <w:abstractNumId w:val="20"/>
  </w:num>
  <w:num w:numId="35">
    <w:abstractNumId w:val="22"/>
  </w:num>
  <w:num w:numId="36">
    <w:abstractNumId w:val="29"/>
  </w:num>
  <w:num w:numId="37">
    <w:abstractNumId w:val="36"/>
  </w:num>
  <w:num w:numId="38">
    <w:abstractNumId w:val="28"/>
  </w:num>
  <w:num w:numId="39">
    <w:abstractNumId w:val="24"/>
  </w:num>
  <w:num w:numId="40">
    <w:abstractNumId w:val="33"/>
  </w:num>
  <w:num w:numId="41">
    <w:abstractNumId w:val="27"/>
  </w:num>
  <w:num w:numId="42">
    <w:abstractNumId w:val="39"/>
  </w:num>
  <w:num w:numId="43">
    <w:abstractNumId w:val="15"/>
  </w:num>
  <w:num w:numId="44">
    <w:abstractNumId w:val="34"/>
  </w:num>
  <w:num w:numId="45">
    <w:abstractNumId w:val="34"/>
  </w:num>
  <w:num w:numId="4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39"/>
  </w:num>
  <w:num w:numId="58">
    <w:abstractNumId w:val="39"/>
  </w:num>
  <w:num w:numId="59">
    <w:abstractNumId w:val="39"/>
  </w:num>
  <w:num w:numId="60">
    <w:abstractNumId w:val="39"/>
  </w:num>
  <w:num w:numId="61">
    <w:abstractNumId w:val="39"/>
  </w:num>
  <w:num w:numId="62">
    <w:abstractNumId w:val="39"/>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39"/>
  </w:num>
  <w:num w:numId="90">
    <w:abstractNumId w:val="39"/>
  </w:num>
  <w:num w:numId="91">
    <w:abstractNumId w:val="39"/>
  </w:num>
  <w:num w:numId="92">
    <w:abstractNumId w:val="39"/>
  </w:num>
  <w:num w:numId="93">
    <w:abstractNumId w:val="39"/>
  </w:num>
  <w:num w:numId="94">
    <w:abstractNumId w:val="39"/>
  </w:num>
  <w:num w:numId="95">
    <w:abstractNumId w:val="39"/>
  </w:num>
  <w:num w:numId="96">
    <w:abstractNumId w:val="39"/>
  </w:num>
  <w:num w:numId="97">
    <w:abstractNumId w:val="39"/>
  </w:num>
  <w:num w:numId="98">
    <w:abstractNumId w:val="39"/>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39"/>
  </w:num>
  <w:num w:numId="106">
    <w:abstractNumId w:val="39"/>
  </w:num>
  <w:num w:numId="107">
    <w:abstractNumId w:val="39"/>
  </w:num>
  <w:num w:numId="108">
    <w:abstractNumId w:val="39"/>
  </w:num>
  <w:num w:numId="109">
    <w:abstractNumId w:val="39"/>
  </w:num>
  <w:num w:numId="110">
    <w:abstractNumId w:val="39"/>
  </w:num>
  <w:num w:numId="111">
    <w:abstractNumId w:val="39"/>
  </w:num>
  <w:num w:numId="112">
    <w:abstractNumId w:val="39"/>
  </w:num>
  <w:num w:numId="113">
    <w:abstractNumId w:val="39"/>
  </w:num>
  <w:num w:numId="114">
    <w:abstractNumId w:val="39"/>
  </w:num>
  <w:num w:numId="115">
    <w:abstractNumId w:val="39"/>
  </w:num>
  <w:num w:numId="116">
    <w:abstractNumId w:val="39"/>
  </w:num>
  <w:num w:numId="117">
    <w:abstractNumId w:val="39"/>
  </w:num>
  <w:num w:numId="118">
    <w:abstractNumId w:val="39"/>
  </w:num>
  <w:num w:numId="119">
    <w:abstractNumId w:val="39"/>
  </w:num>
  <w:num w:numId="120">
    <w:abstractNumId w:val="3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defaultTabStop w:val="720"/>
  <w:drawingGridHorizontalSpacing w:val="100"/>
  <w:displayHorizontalDrawingGridEvery w:val="2"/>
  <w:characterSpacingControl w:val="doNotCompress"/>
  <w:hdrShapeDefaults>
    <o:shapedefaults v:ext="edit" spidmax="134145"/>
  </w:hdrShapeDefaults>
  <w:footnotePr>
    <w:footnote w:id="-1"/>
    <w:footnote w:id="0"/>
  </w:footnotePr>
  <w:endnotePr>
    <w:endnote w:id="-1"/>
    <w:endnote w:id="0"/>
  </w:endnotePr>
  <w:compat/>
  <w:docVars>
    <w:docVar w:name="_CITRUS_JURISDICTION" w:val="Bluebook"/>
  </w:docVars>
  <w:rsids>
    <w:rsidRoot w:val="00047B52"/>
    <w:rsid w:val="00000A2A"/>
    <w:rsid w:val="00003D7A"/>
    <w:rsid w:val="000047EE"/>
    <w:rsid w:val="000054FE"/>
    <w:rsid w:val="0000689F"/>
    <w:rsid w:val="000077A5"/>
    <w:rsid w:val="00007AE5"/>
    <w:rsid w:val="00010B01"/>
    <w:rsid w:val="00011212"/>
    <w:rsid w:val="000129E2"/>
    <w:rsid w:val="00013555"/>
    <w:rsid w:val="000143BB"/>
    <w:rsid w:val="00015A49"/>
    <w:rsid w:val="00022265"/>
    <w:rsid w:val="00026E1A"/>
    <w:rsid w:val="0004080C"/>
    <w:rsid w:val="00042EC4"/>
    <w:rsid w:val="00044418"/>
    <w:rsid w:val="00046018"/>
    <w:rsid w:val="00047B52"/>
    <w:rsid w:val="00050B62"/>
    <w:rsid w:val="000540F2"/>
    <w:rsid w:val="00055C3C"/>
    <w:rsid w:val="00056560"/>
    <w:rsid w:val="00056BBD"/>
    <w:rsid w:val="000609F8"/>
    <w:rsid w:val="0006261A"/>
    <w:rsid w:val="000628BB"/>
    <w:rsid w:val="00063864"/>
    <w:rsid w:val="0006453A"/>
    <w:rsid w:val="00065414"/>
    <w:rsid w:val="00066A2E"/>
    <w:rsid w:val="00066C8D"/>
    <w:rsid w:val="00067980"/>
    <w:rsid w:val="00072AEB"/>
    <w:rsid w:val="00073125"/>
    <w:rsid w:val="00073C5E"/>
    <w:rsid w:val="00075AE9"/>
    <w:rsid w:val="0007637E"/>
    <w:rsid w:val="00077D58"/>
    <w:rsid w:val="00080C29"/>
    <w:rsid w:val="00080FA8"/>
    <w:rsid w:val="00080FEC"/>
    <w:rsid w:val="000811C0"/>
    <w:rsid w:val="00081D12"/>
    <w:rsid w:val="00081F47"/>
    <w:rsid w:val="00082F64"/>
    <w:rsid w:val="000831B0"/>
    <w:rsid w:val="000871D4"/>
    <w:rsid w:val="00087696"/>
    <w:rsid w:val="00092811"/>
    <w:rsid w:val="00092E5B"/>
    <w:rsid w:val="000938FF"/>
    <w:rsid w:val="000942CB"/>
    <w:rsid w:val="00096776"/>
    <w:rsid w:val="00097232"/>
    <w:rsid w:val="000A5F94"/>
    <w:rsid w:val="000A6B39"/>
    <w:rsid w:val="000A7B12"/>
    <w:rsid w:val="000A7BCB"/>
    <w:rsid w:val="000A7D5B"/>
    <w:rsid w:val="000B4431"/>
    <w:rsid w:val="000B4F5A"/>
    <w:rsid w:val="000B5D64"/>
    <w:rsid w:val="000B61A3"/>
    <w:rsid w:val="000B6512"/>
    <w:rsid w:val="000B6743"/>
    <w:rsid w:val="000B6F6E"/>
    <w:rsid w:val="000B6F76"/>
    <w:rsid w:val="000C0833"/>
    <w:rsid w:val="000C3E2B"/>
    <w:rsid w:val="000C62F4"/>
    <w:rsid w:val="000D0297"/>
    <w:rsid w:val="000D149D"/>
    <w:rsid w:val="000D27BE"/>
    <w:rsid w:val="000E0782"/>
    <w:rsid w:val="000E2859"/>
    <w:rsid w:val="000F3F2A"/>
    <w:rsid w:val="000F54FD"/>
    <w:rsid w:val="000F65CB"/>
    <w:rsid w:val="000F7095"/>
    <w:rsid w:val="000F76E9"/>
    <w:rsid w:val="00101CF6"/>
    <w:rsid w:val="00105807"/>
    <w:rsid w:val="00106F24"/>
    <w:rsid w:val="00107502"/>
    <w:rsid w:val="001123C4"/>
    <w:rsid w:val="00113A68"/>
    <w:rsid w:val="00113CD6"/>
    <w:rsid w:val="001178F6"/>
    <w:rsid w:val="001200EA"/>
    <w:rsid w:val="0012028D"/>
    <w:rsid w:val="00120BC9"/>
    <w:rsid w:val="00121418"/>
    <w:rsid w:val="00122104"/>
    <w:rsid w:val="00122F6F"/>
    <w:rsid w:val="0012423A"/>
    <w:rsid w:val="00124552"/>
    <w:rsid w:val="00125CAF"/>
    <w:rsid w:val="00126EE6"/>
    <w:rsid w:val="00127413"/>
    <w:rsid w:val="00130AB0"/>
    <w:rsid w:val="00130C5D"/>
    <w:rsid w:val="0013310D"/>
    <w:rsid w:val="0013704C"/>
    <w:rsid w:val="00145DD2"/>
    <w:rsid w:val="001466A5"/>
    <w:rsid w:val="00146952"/>
    <w:rsid w:val="001472AB"/>
    <w:rsid w:val="001523D1"/>
    <w:rsid w:val="00152F80"/>
    <w:rsid w:val="00162803"/>
    <w:rsid w:val="00164C45"/>
    <w:rsid w:val="00164D14"/>
    <w:rsid w:val="001674C0"/>
    <w:rsid w:val="00170494"/>
    <w:rsid w:val="001722D1"/>
    <w:rsid w:val="00174C41"/>
    <w:rsid w:val="001758A5"/>
    <w:rsid w:val="00180226"/>
    <w:rsid w:val="00180BB9"/>
    <w:rsid w:val="00182DF8"/>
    <w:rsid w:val="001A0BCF"/>
    <w:rsid w:val="001A24C5"/>
    <w:rsid w:val="001A5318"/>
    <w:rsid w:val="001B10B7"/>
    <w:rsid w:val="001B1965"/>
    <w:rsid w:val="001B1EEC"/>
    <w:rsid w:val="001B2DFC"/>
    <w:rsid w:val="001B3E4E"/>
    <w:rsid w:val="001B4AFC"/>
    <w:rsid w:val="001B5C0B"/>
    <w:rsid w:val="001B6357"/>
    <w:rsid w:val="001B70C8"/>
    <w:rsid w:val="001C1A4F"/>
    <w:rsid w:val="001C3EA8"/>
    <w:rsid w:val="001C5F92"/>
    <w:rsid w:val="001D145D"/>
    <w:rsid w:val="001D4909"/>
    <w:rsid w:val="001D52E8"/>
    <w:rsid w:val="001D6911"/>
    <w:rsid w:val="001E04AA"/>
    <w:rsid w:val="001E1663"/>
    <w:rsid w:val="001E1CF4"/>
    <w:rsid w:val="001E5ED4"/>
    <w:rsid w:val="001F127C"/>
    <w:rsid w:val="001F291A"/>
    <w:rsid w:val="001F30C7"/>
    <w:rsid w:val="001F31A3"/>
    <w:rsid w:val="001F4581"/>
    <w:rsid w:val="001F68B5"/>
    <w:rsid w:val="001F6EC2"/>
    <w:rsid w:val="00201DD4"/>
    <w:rsid w:val="00203BB0"/>
    <w:rsid w:val="00206FBE"/>
    <w:rsid w:val="00206FFC"/>
    <w:rsid w:val="002075CB"/>
    <w:rsid w:val="00210BFC"/>
    <w:rsid w:val="00211A63"/>
    <w:rsid w:val="00212A47"/>
    <w:rsid w:val="00212AF4"/>
    <w:rsid w:val="00214141"/>
    <w:rsid w:val="002177E8"/>
    <w:rsid w:val="00220FB1"/>
    <w:rsid w:val="0022191E"/>
    <w:rsid w:val="00224266"/>
    <w:rsid w:val="00226463"/>
    <w:rsid w:val="002265BF"/>
    <w:rsid w:val="002301B8"/>
    <w:rsid w:val="002314D4"/>
    <w:rsid w:val="00232127"/>
    <w:rsid w:val="0023363B"/>
    <w:rsid w:val="0023452C"/>
    <w:rsid w:val="00236CE8"/>
    <w:rsid w:val="002404D1"/>
    <w:rsid w:val="00241017"/>
    <w:rsid w:val="0024253C"/>
    <w:rsid w:val="00243E23"/>
    <w:rsid w:val="00245857"/>
    <w:rsid w:val="00246E38"/>
    <w:rsid w:val="00247C7F"/>
    <w:rsid w:val="002510E3"/>
    <w:rsid w:val="00251D81"/>
    <w:rsid w:val="00261BCC"/>
    <w:rsid w:val="00261C0B"/>
    <w:rsid w:val="002628F1"/>
    <w:rsid w:val="00266C2D"/>
    <w:rsid w:val="00267A92"/>
    <w:rsid w:val="00270B17"/>
    <w:rsid w:val="00270DA3"/>
    <w:rsid w:val="00271BAC"/>
    <w:rsid w:val="00272235"/>
    <w:rsid w:val="002726D0"/>
    <w:rsid w:val="00274DC7"/>
    <w:rsid w:val="00275D38"/>
    <w:rsid w:val="00277D50"/>
    <w:rsid w:val="0028333B"/>
    <w:rsid w:val="00285728"/>
    <w:rsid w:val="002909DA"/>
    <w:rsid w:val="0029162E"/>
    <w:rsid w:val="00291A20"/>
    <w:rsid w:val="00291D06"/>
    <w:rsid w:val="002935B0"/>
    <w:rsid w:val="002956AA"/>
    <w:rsid w:val="002A3014"/>
    <w:rsid w:val="002A4982"/>
    <w:rsid w:val="002A6E0E"/>
    <w:rsid w:val="002A7E0E"/>
    <w:rsid w:val="002B1835"/>
    <w:rsid w:val="002B2814"/>
    <w:rsid w:val="002B28F4"/>
    <w:rsid w:val="002B4C0E"/>
    <w:rsid w:val="002C0305"/>
    <w:rsid w:val="002C08FB"/>
    <w:rsid w:val="002C0B3F"/>
    <w:rsid w:val="002C6AA8"/>
    <w:rsid w:val="002D10B8"/>
    <w:rsid w:val="002D5339"/>
    <w:rsid w:val="002D6079"/>
    <w:rsid w:val="002D768D"/>
    <w:rsid w:val="002E11C6"/>
    <w:rsid w:val="002E52C6"/>
    <w:rsid w:val="002E5D1D"/>
    <w:rsid w:val="002E6484"/>
    <w:rsid w:val="002F00D9"/>
    <w:rsid w:val="002F07C4"/>
    <w:rsid w:val="002F0D98"/>
    <w:rsid w:val="002F77BB"/>
    <w:rsid w:val="002F7932"/>
    <w:rsid w:val="00304F71"/>
    <w:rsid w:val="003103D3"/>
    <w:rsid w:val="00313081"/>
    <w:rsid w:val="00316291"/>
    <w:rsid w:val="00316BDF"/>
    <w:rsid w:val="0032004D"/>
    <w:rsid w:val="00322773"/>
    <w:rsid w:val="00322D53"/>
    <w:rsid w:val="003238E2"/>
    <w:rsid w:val="00323C0F"/>
    <w:rsid w:val="00327198"/>
    <w:rsid w:val="00327D43"/>
    <w:rsid w:val="00327F28"/>
    <w:rsid w:val="00333D8B"/>
    <w:rsid w:val="0033440F"/>
    <w:rsid w:val="0033682A"/>
    <w:rsid w:val="00336FF2"/>
    <w:rsid w:val="00341456"/>
    <w:rsid w:val="003423BE"/>
    <w:rsid w:val="003426A0"/>
    <w:rsid w:val="0034295B"/>
    <w:rsid w:val="00342C65"/>
    <w:rsid w:val="0034417D"/>
    <w:rsid w:val="0035483A"/>
    <w:rsid w:val="0035553E"/>
    <w:rsid w:val="00355889"/>
    <w:rsid w:val="00355931"/>
    <w:rsid w:val="0035693B"/>
    <w:rsid w:val="00360A13"/>
    <w:rsid w:val="00360AEB"/>
    <w:rsid w:val="0036165D"/>
    <w:rsid w:val="00362DC5"/>
    <w:rsid w:val="00364D2A"/>
    <w:rsid w:val="00364EE0"/>
    <w:rsid w:val="00366594"/>
    <w:rsid w:val="00370594"/>
    <w:rsid w:val="00370F37"/>
    <w:rsid w:val="00373700"/>
    <w:rsid w:val="003760B6"/>
    <w:rsid w:val="00377076"/>
    <w:rsid w:val="0037763D"/>
    <w:rsid w:val="00380129"/>
    <w:rsid w:val="00384BBC"/>
    <w:rsid w:val="003862A6"/>
    <w:rsid w:val="003907BC"/>
    <w:rsid w:val="0039228E"/>
    <w:rsid w:val="003934F3"/>
    <w:rsid w:val="00394824"/>
    <w:rsid w:val="00394EFC"/>
    <w:rsid w:val="00395D9E"/>
    <w:rsid w:val="00397BA2"/>
    <w:rsid w:val="003A1175"/>
    <w:rsid w:val="003A5FD6"/>
    <w:rsid w:val="003A69DF"/>
    <w:rsid w:val="003B0079"/>
    <w:rsid w:val="003B05B1"/>
    <w:rsid w:val="003B11E3"/>
    <w:rsid w:val="003B1697"/>
    <w:rsid w:val="003B1AB6"/>
    <w:rsid w:val="003B3627"/>
    <w:rsid w:val="003B4E14"/>
    <w:rsid w:val="003B4E63"/>
    <w:rsid w:val="003B54A3"/>
    <w:rsid w:val="003B6AEE"/>
    <w:rsid w:val="003C1CDB"/>
    <w:rsid w:val="003C250A"/>
    <w:rsid w:val="003D0500"/>
    <w:rsid w:val="003D0B8D"/>
    <w:rsid w:val="003D0BAC"/>
    <w:rsid w:val="003D3F92"/>
    <w:rsid w:val="003D44FD"/>
    <w:rsid w:val="003D50A5"/>
    <w:rsid w:val="003D5254"/>
    <w:rsid w:val="003D6302"/>
    <w:rsid w:val="003E1D2E"/>
    <w:rsid w:val="003E2251"/>
    <w:rsid w:val="003E43FC"/>
    <w:rsid w:val="003E4827"/>
    <w:rsid w:val="003E4B7D"/>
    <w:rsid w:val="003E4D6D"/>
    <w:rsid w:val="003F0029"/>
    <w:rsid w:val="003F1C4F"/>
    <w:rsid w:val="003F26F9"/>
    <w:rsid w:val="003F2761"/>
    <w:rsid w:val="003F600C"/>
    <w:rsid w:val="003F7CF7"/>
    <w:rsid w:val="00400AE8"/>
    <w:rsid w:val="00407403"/>
    <w:rsid w:val="004104D9"/>
    <w:rsid w:val="00411BF4"/>
    <w:rsid w:val="00414A58"/>
    <w:rsid w:val="00415050"/>
    <w:rsid w:val="00415A16"/>
    <w:rsid w:val="00416E0D"/>
    <w:rsid w:val="00420119"/>
    <w:rsid w:val="00420298"/>
    <w:rsid w:val="00420716"/>
    <w:rsid w:val="00425C30"/>
    <w:rsid w:val="00427E0E"/>
    <w:rsid w:val="00432066"/>
    <w:rsid w:val="00432183"/>
    <w:rsid w:val="004324D1"/>
    <w:rsid w:val="00432B6D"/>
    <w:rsid w:val="00432F44"/>
    <w:rsid w:val="00433AC6"/>
    <w:rsid w:val="00442975"/>
    <w:rsid w:val="00442D56"/>
    <w:rsid w:val="004452F6"/>
    <w:rsid w:val="0044704D"/>
    <w:rsid w:val="00447F7F"/>
    <w:rsid w:val="00450167"/>
    <w:rsid w:val="00450660"/>
    <w:rsid w:val="00451C13"/>
    <w:rsid w:val="004527B0"/>
    <w:rsid w:val="00453AC3"/>
    <w:rsid w:val="00464535"/>
    <w:rsid w:val="00467374"/>
    <w:rsid w:val="00472628"/>
    <w:rsid w:val="004726D1"/>
    <w:rsid w:val="004739CD"/>
    <w:rsid w:val="00474B5B"/>
    <w:rsid w:val="0047562D"/>
    <w:rsid w:val="00476694"/>
    <w:rsid w:val="0047767E"/>
    <w:rsid w:val="004819E3"/>
    <w:rsid w:val="0048564E"/>
    <w:rsid w:val="004859C4"/>
    <w:rsid w:val="00485F2A"/>
    <w:rsid w:val="0048615D"/>
    <w:rsid w:val="00486B3F"/>
    <w:rsid w:val="0049252D"/>
    <w:rsid w:val="00492B43"/>
    <w:rsid w:val="00495BDD"/>
    <w:rsid w:val="00496A57"/>
    <w:rsid w:val="00497B2C"/>
    <w:rsid w:val="004A0E18"/>
    <w:rsid w:val="004A2911"/>
    <w:rsid w:val="004A2E9D"/>
    <w:rsid w:val="004A5429"/>
    <w:rsid w:val="004A5F56"/>
    <w:rsid w:val="004A7382"/>
    <w:rsid w:val="004A7509"/>
    <w:rsid w:val="004B02FE"/>
    <w:rsid w:val="004B1BA3"/>
    <w:rsid w:val="004B216A"/>
    <w:rsid w:val="004B2939"/>
    <w:rsid w:val="004B2F57"/>
    <w:rsid w:val="004B4905"/>
    <w:rsid w:val="004B64F5"/>
    <w:rsid w:val="004C35E8"/>
    <w:rsid w:val="004C4310"/>
    <w:rsid w:val="004D0576"/>
    <w:rsid w:val="004D2608"/>
    <w:rsid w:val="004D5085"/>
    <w:rsid w:val="004E1724"/>
    <w:rsid w:val="004E29B3"/>
    <w:rsid w:val="004E2AFE"/>
    <w:rsid w:val="004E317F"/>
    <w:rsid w:val="004E7402"/>
    <w:rsid w:val="004E7649"/>
    <w:rsid w:val="004F001B"/>
    <w:rsid w:val="004F0AA5"/>
    <w:rsid w:val="004F0AD2"/>
    <w:rsid w:val="004F0C46"/>
    <w:rsid w:val="004F20FF"/>
    <w:rsid w:val="004F235C"/>
    <w:rsid w:val="004F38D9"/>
    <w:rsid w:val="004F3999"/>
    <w:rsid w:val="004F4500"/>
    <w:rsid w:val="004F6001"/>
    <w:rsid w:val="004F619E"/>
    <w:rsid w:val="004F6440"/>
    <w:rsid w:val="004F729D"/>
    <w:rsid w:val="005017A2"/>
    <w:rsid w:val="005042B9"/>
    <w:rsid w:val="005078B3"/>
    <w:rsid w:val="005079E5"/>
    <w:rsid w:val="00510B18"/>
    <w:rsid w:val="00511C9D"/>
    <w:rsid w:val="00511DB1"/>
    <w:rsid w:val="00512B36"/>
    <w:rsid w:val="00513252"/>
    <w:rsid w:val="00513A6C"/>
    <w:rsid w:val="00514183"/>
    <w:rsid w:val="00514837"/>
    <w:rsid w:val="00514C0F"/>
    <w:rsid w:val="00515587"/>
    <w:rsid w:val="005202AB"/>
    <w:rsid w:val="00520F99"/>
    <w:rsid w:val="00521736"/>
    <w:rsid w:val="005238BE"/>
    <w:rsid w:val="00524C15"/>
    <w:rsid w:val="0052504F"/>
    <w:rsid w:val="0052584C"/>
    <w:rsid w:val="00531EF4"/>
    <w:rsid w:val="00540870"/>
    <w:rsid w:val="00541473"/>
    <w:rsid w:val="00542A40"/>
    <w:rsid w:val="00543226"/>
    <w:rsid w:val="00547023"/>
    <w:rsid w:val="005517A8"/>
    <w:rsid w:val="00557907"/>
    <w:rsid w:val="00557D5B"/>
    <w:rsid w:val="00562262"/>
    <w:rsid w:val="00565FC4"/>
    <w:rsid w:val="0056767A"/>
    <w:rsid w:val="0056788E"/>
    <w:rsid w:val="00574645"/>
    <w:rsid w:val="0057579F"/>
    <w:rsid w:val="005757A8"/>
    <w:rsid w:val="005762F2"/>
    <w:rsid w:val="0057686D"/>
    <w:rsid w:val="00580492"/>
    <w:rsid w:val="005849A9"/>
    <w:rsid w:val="00587ABE"/>
    <w:rsid w:val="005913E1"/>
    <w:rsid w:val="00591A8A"/>
    <w:rsid w:val="005921CF"/>
    <w:rsid w:val="0059376F"/>
    <w:rsid w:val="00595C33"/>
    <w:rsid w:val="005966C3"/>
    <w:rsid w:val="00597D67"/>
    <w:rsid w:val="00597F7F"/>
    <w:rsid w:val="005A2C59"/>
    <w:rsid w:val="005A74AB"/>
    <w:rsid w:val="005B02DA"/>
    <w:rsid w:val="005B0D04"/>
    <w:rsid w:val="005B0FFE"/>
    <w:rsid w:val="005B1774"/>
    <w:rsid w:val="005B1C51"/>
    <w:rsid w:val="005B3E88"/>
    <w:rsid w:val="005B5A7A"/>
    <w:rsid w:val="005B6349"/>
    <w:rsid w:val="005C0D59"/>
    <w:rsid w:val="005C477B"/>
    <w:rsid w:val="005D14B8"/>
    <w:rsid w:val="005D1EDB"/>
    <w:rsid w:val="005D3A49"/>
    <w:rsid w:val="005E0CC7"/>
    <w:rsid w:val="005E200B"/>
    <w:rsid w:val="005E59BE"/>
    <w:rsid w:val="005F1904"/>
    <w:rsid w:val="005F1F36"/>
    <w:rsid w:val="005F2735"/>
    <w:rsid w:val="005F4041"/>
    <w:rsid w:val="005F41E9"/>
    <w:rsid w:val="005F44C8"/>
    <w:rsid w:val="00602696"/>
    <w:rsid w:val="00603054"/>
    <w:rsid w:val="00606F19"/>
    <w:rsid w:val="00607EE8"/>
    <w:rsid w:val="006127C6"/>
    <w:rsid w:val="00613F4B"/>
    <w:rsid w:val="00614DEB"/>
    <w:rsid w:val="00616266"/>
    <w:rsid w:val="00617A68"/>
    <w:rsid w:val="00623397"/>
    <w:rsid w:val="00623EBA"/>
    <w:rsid w:val="00625672"/>
    <w:rsid w:val="0063021E"/>
    <w:rsid w:val="00630942"/>
    <w:rsid w:val="00630C2F"/>
    <w:rsid w:val="00635D5E"/>
    <w:rsid w:val="00636A0C"/>
    <w:rsid w:val="00637396"/>
    <w:rsid w:val="0064235D"/>
    <w:rsid w:val="0064752B"/>
    <w:rsid w:val="00651E1B"/>
    <w:rsid w:val="006539AC"/>
    <w:rsid w:val="006544EE"/>
    <w:rsid w:val="00654FB3"/>
    <w:rsid w:val="00655544"/>
    <w:rsid w:val="006564AC"/>
    <w:rsid w:val="006568CC"/>
    <w:rsid w:val="00660B14"/>
    <w:rsid w:val="00666399"/>
    <w:rsid w:val="0067045A"/>
    <w:rsid w:val="0067091F"/>
    <w:rsid w:val="00676DD5"/>
    <w:rsid w:val="006778E6"/>
    <w:rsid w:val="006841E5"/>
    <w:rsid w:val="00684703"/>
    <w:rsid w:val="006864D2"/>
    <w:rsid w:val="0069443A"/>
    <w:rsid w:val="006957CD"/>
    <w:rsid w:val="00695C2F"/>
    <w:rsid w:val="0069657F"/>
    <w:rsid w:val="006971D4"/>
    <w:rsid w:val="006A1452"/>
    <w:rsid w:val="006B0468"/>
    <w:rsid w:val="006B678D"/>
    <w:rsid w:val="006B7EBE"/>
    <w:rsid w:val="006C1DC2"/>
    <w:rsid w:val="006C2DB6"/>
    <w:rsid w:val="006C319C"/>
    <w:rsid w:val="006C4A11"/>
    <w:rsid w:val="006C4B08"/>
    <w:rsid w:val="006C7036"/>
    <w:rsid w:val="006D17B9"/>
    <w:rsid w:val="006D1931"/>
    <w:rsid w:val="006D270A"/>
    <w:rsid w:val="006D302A"/>
    <w:rsid w:val="006D521D"/>
    <w:rsid w:val="006E1F8F"/>
    <w:rsid w:val="006E20D3"/>
    <w:rsid w:val="006E3D34"/>
    <w:rsid w:val="006E449E"/>
    <w:rsid w:val="006E4CB4"/>
    <w:rsid w:val="006E5134"/>
    <w:rsid w:val="006E5AEB"/>
    <w:rsid w:val="006F1CCB"/>
    <w:rsid w:val="006F5A4C"/>
    <w:rsid w:val="007016EB"/>
    <w:rsid w:val="0070426C"/>
    <w:rsid w:val="007042FA"/>
    <w:rsid w:val="00706545"/>
    <w:rsid w:val="007108D9"/>
    <w:rsid w:val="007157FA"/>
    <w:rsid w:val="00720339"/>
    <w:rsid w:val="007210DD"/>
    <w:rsid w:val="007211CD"/>
    <w:rsid w:val="0072300A"/>
    <w:rsid w:val="0072334A"/>
    <w:rsid w:val="007302AA"/>
    <w:rsid w:val="00731CA3"/>
    <w:rsid w:val="0074078D"/>
    <w:rsid w:val="00741D97"/>
    <w:rsid w:val="0074201A"/>
    <w:rsid w:val="007424A2"/>
    <w:rsid w:val="00742F5B"/>
    <w:rsid w:val="00745450"/>
    <w:rsid w:val="00747189"/>
    <w:rsid w:val="0074774F"/>
    <w:rsid w:val="00747C5F"/>
    <w:rsid w:val="00753793"/>
    <w:rsid w:val="00754920"/>
    <w:rsid w:val="00754CED"/>
    <w:rsid w:val="00754F8F"/>
    <w:rsid w:val="00754FED"/>
    <w:rsid w:val="007573C8"/>
    <w:rsid w:val="00762EFD"/>
    <w:rsid w:val="007638D7"/>
    <w:rsid w:val="00763E08"/>
    <w:rsid w:val="00764824"/>
    <w:rsid w:val="00766418"/>
    <w:rsid w:val="00766F26"/>
    <w:rsid w:val="00770F61"/>
    <w:rsid w:val="00771526"/>
    <w:rsid w:val="00771A42"/>
    <w:rsid w:val="00774CD6"/>
    <w:rsid w:val="00775C64"/>
    <w:rsid w:val="0077602E"/>
    <w:rsid w:val="00776674"/>
    <w:rsid w:val="00776D32"/>
    <w:rsid w:val="007772FF"/>
    <w:rsid w:val="00780C6B"/>
    <w:rsid w:val="007813A9"/>
    <w:rsid w:val="00783DA5"/>
    <w:rsid w:val="0078641C"/>
    <w:rsid w:val="0078712D"/>
    <w:rsid w:val="0079170A"/>
    <w:rsid w:val="007929CA"/>
    <w:rsid w:val="00793999"/>
    <w:rsid w:val="00795A9C"/>
    <w:rsid w:val="007967D7"/>
    <w:rsid w:val="00797261"/>
    <w:rsid w:val="007A0C12"/>
    <w:rsid w:val="007A0FEF"/>
    <w:rsid w:val="007A32AB"/>
    <w:rsid w:val="007A3DB3"/>
    <w:rsid w:val="007A3EAD"/>
    <w:rsid w:val="007A495C"/>
    <w:rsid w:val="007A4DF5"/>
    <w:rsid w:val="007A66C9"/>
    <w:rsid w:val="007A6977"/>
    <w:rsid w:val="007A723F"/>
    <w:rsid w:val="007A7B9A"/>
    <w:rsid w:val="007B2FAE"/>
    <w:rsid w:val="007B33AC"/>
    <w:rsid w:val="007B3500"/>
    <w:rsid w:val="007B4370"/>
    <w:rsid w:val="007B4CDD"/>
    <w:rsid w:val="007B573F"/>
    <w:rsid w:val="007B665D"/>
    <w:rsid w:val="007C4580"/>
    <w:rsid w:val="007C5242"/>
    <w:rsid w:val="007C70DD"/>
    <w:rsid w:val="007D1B9D"/>
    <w:rsid w:val="007D2557"/>
    <w:rsid w:val="007D4780"/>
    <w:rsid w:val="007D5881"/>
    <w:rsid w:val="007E1F85"/>
    <w:rsid w:val="007E5410"/>
    <w:rsid w:val="007E549A"/>
    <w:rsid w:val="007F02A2"/>
    <w:rsid w:val="007F0A34"/>
    <w:rsid w:val="007F0E16"/>
    <w:rsid w:val="007F1FBF"/>
    <w:rsid w:val="007F310C"/>
    <w:rsid w:val="007F44D9"/>
    <w:rsid w:val="007F60DC"/>
    <w:rsid w:val="007F7992"/>
    <w:rsid w:val="00800415"/>
    <w:rsid w:val="0080138D"/>
    <w:rsid w:val="00801B73"/>
    <w:rsid w:val="00802B83"/>
    <w:rsid w:val="008037FB"/>
    <w:rsid w:val="00803E64"/>
    <w:rsid w:val="008042E9"/>
    <w:rsid w:val="00805100"/>
    <w:rsid w:val="0080625C"/>
    <w:rsid w:val="008069D9"/>
    <w:rsid w:val="008100CA"/>
    <w:rsid w:val="008125D6"/>
    <w:rsid w:val="00814015"/>
    <w:rsid w:val="00816193"/>
    <w:rsid w:val="008164B3"/>
    <w:rsid w:val="00816FF3"/>
    <w:rsid w:val="00820558"/>
    <w:rsid w:val="00830AE3"/>
    <w:rsid w:val="008362A3"/>
    <w:rsid w:val="008364DC"/>
    <w:rsid w:val="0083708E"/>
    <w:rsid w:val="00840154"/>
    <w:rsid w:val="008413A9"/>
    <w:rsid w:val="0084256B"/>
    <w:rsid w:val="00842AD8"/>
    <w:rsid w:val="00845564"/>
    <w:rsid w:val="00846F15"/>
    <w:rsid w:val="008514D5"/>
    <w:rsid w:val="00851857"/>
    <w:rsid w:val="0085296B"/>
    <w:rsid w:val="00852A7C"/>
    <w:rsid w:val="00852AA0"/>
    <w:rsid w:val="00852AE2"/>
    <w:rsid w:val="00852F5F"/>
    <w:rsid w:val="0085324A"/>
    <w:rsid w:val="00855B77"/>
    <w:rsid w:val="00860E65"/>
    <w:rsid w:val="00864785"/>
    <w:rsid w:val="00870A88"/>
    <w:rsid w:val="00873C24"/>
    <w:rsid w:val="008746EC"/>
    <w:rsid w:val="00874FFD"/>
    <w:rsid w:val="00881752"/>
    <w:rsid w:val="00882AFD"/>
    <w:rsid w:val="00890CD5"/>
    <w:rsid w:val="00892C2B"/>
    <w:rsid w:val="0089459A"/>
    <w:rsid w:val="0089546A"/>
    <w:rsid w:val="00895E98"/>
    <w:rsid w:val="00897054"/>
    <w:rsid w:val="008A1EEA"/>
    <w:rsid w:val="008A20EF"/>
    <w:rsid w:val="008A7E88"/>
    <w:rsid w:val="008B2105"/>
    <w:rsid w:val="008B46F8"/>
    <w:rsid w:val="008B6597"/>
    <w:rsid w:val="008C00DB"/>
    <w:rsid w:val="008C2916"/>
    <w:rsid w:val="008C3420"/>
    <w:rsid w:val="008C41DA"/>
    <w:rsid w:val="008C7AE6"/>
    <w:rsid w:val="008D0F4A"/>
    <w:rsid w:val="008D2FCA"/>
    <w:rsid w:val="008E02D4"/>
    <w:rsid w:val="008E1B4F"/>
    <w:rsid w:val="008E49C6"/>
    <w:rsid w:val="008E710F"/>
    <w:rsid w:val="008F262F"/>
    <w:rsid w:val="008F2B7F"/>
    <w:rsid w:val="008F3528"/>
    <w:rsid w:val="008F44A7"/>
    <w:rsid w:val="008F5EF0"/>
    <w:rsid w:val="008F5F65"/>
    <w:rsid w:val="00900256"/>
    <w:rsid w:val="00903E8E"/>
    <w:rsid w:val="00904264"/>
    <w:rsid w:val="00906AF8"/>
    <w:rsid w:val="00906E99"/>
    <w:rsid w:val="0090780E"/>
    <w:rsid w:val="00913ADD"/>
    <w:rsid w:val="00916814"/>
    <w:rsid w:val="0091691F"/>
    <w:rsid w:val="00920661"/>
    <w:rsid w:val="0092192A"/>
    <w:rsid w:val="009238FD"/>
    <w:rsid w:val="009246E7"/>
    <w:rsid w:val="0092487A"/>
    <w:rsid w:val="0093329A"/>
    <w:rsid w:val="00934864"/>
    <w:rsid w:val="00935D8F"/>
    <w:rsid w:val="00941D37"/>
    <w:rsid w:val="009447AA"/>
    <w:rsid w:val="00947EB3"/>
    <w:rsid w:val="0095093B"/>
    <w:rsid w:val="0095134B"/>
    <w:rsid w:val="00952993"/>
    <w:rsid w:val="00952BC7"/>
    <w:rsid w:val="00954832"/>
    <w:rsid w:val="00955503"/>
    <w:rsid w:val="009573C5"/>
    <w:rsid w:val="00960BB4"/>
    <w:rsid w:val="009619E1"/>
    <w:rsid w:val="009623AB"/>
    <w:rsid w:val="009644C2"/>
    <w:rsid w:val="0096572A"/>
    <w:rsid w:val="00965D18"/>
    <w:rsid w:val="00970D07"/>
    <w:rsid w:val="00975483"/>
    <w:rsid w:val="009764DA"/>
    <w:rsid w:val="00977681"/>
    <w:rsid w:val="0098057D"/>
    <w:rsid w:val="0098076E"/>
    <w:rsid w:val="00980E6E"/>
    <w:rsid w:val="00981832"/>
    <w:rsid w:val="009818B6"/>
    <w:rsid w:val="00983243"/>
    <w:rsid w:val="009869C8"/>
    <w:rsid w:val="0098702F"/>
    <w:rsid w:val="00991AF6"/>
    <w:rsid w:val="009930A9"/>
    <w:rsid w:val="00994BF9"/>
    <w:rsid w:val="009957C3"/>
    <w:rsid w:val="0099592C"/>
    <w:rsid w:val="00995A62"/>
    <w:rsid w:val="00996F70"/>
    <w:rsid w:val="009A146A"/>
    <w:rsid w:val="009A191A"/>
    <w:rsid w:val="009A1AA5"/>
    <w:rsid w:val="009A2C28"/>
    <w:rsid w:val="009A540B"/>
    <w:rsid w:val="009A65D3"/>
    <w:rsid w:val="009B2057"/>
    <w:rsid w:val="009B2CFF"/>
    <w:rsid w:val="009B4FCE"/>
    <w:rsid w:val="009B5649"/>
    <w:rsid w:val="009B6ACC"/>
    <w:rsid w:val="009C2596"/>
    <w:rsid w:val="009C2E17"/>
    <w:rsid w:val="009C3CA2"/>
    <w:rsid w:val="009C43B8"/>
    <w:rsid w:val="009C43D7"/>
    <w:rsid w:val="009C6048"/>
    <w:rsid w:val="009C6364"/>
    <w:rsid w:val="009C7436"/>
    <w:rsid w:val="009C7906"/>
    <w:rsid w:val="009D2556"/>
    <w:rsid w:val="009D2E94"/>
    <w:rsid w:val="009D4C5F"/>
    <w:rsid w:val="009D5987"/>
    <w:rsid w:val="009E0DA1"/>
    <w:rsid w:val="009E1F24"/>
    <w:rsid w:val="009E2324"/>
    <w:rsid w:val="009E39C9"/>
    <w:rsid w:val="009E5E94"/>
    <w:rsid w:val="009E7476"/>
    <w:rsid w:val="009E7DF0"/>
    <w:rsid w:val="009F370C"/>
    <w:rsid w:val="009F3750"/>
    <w:rsid w:val="009F47FA"/>
    <w:rsid w:val="009F7EFD"/>
    <w:rsid w:val="00A00F6B"/>
    <w:rsid w:val="00A01ADB"/>
    <w:rsid w:val="00A01D04"/>
    <w:rsid w:val="00A01FA8"/>
    <w:rsid w:val="00A031A0"/>
    <w:rsid w:val="00A0391E"/>
    <w:rsid w:val="00A10FC5"/>
    <w:rsid w:val="00A11E0C"/>
    <w:rsid w:val="00A132CD"/>
    <w:rsid w:val="00A14629"/>
    <w:rsid w:val="00A1557F"/>
    <w:rsid w:val="00A16959"/>
    <w:rsid w:val="00A17713"/>
    <w:rsid w:val="00A235C6"/>
    <w:rsid w:val="00A240B0"/>
    <w:rsid w:val="00A246C1"/>
    <w:rsid w:val="00A24A33"/>
    <w:rsid w:val="00A250F9"/>
    <w:rsid w:val="00A25C75"/>
    <w:rsid w:val="00A30498"/>
    <w:rsid w:val="00A3150D"/>
    <w:rsid w:val="00A363E8"/>
    <w:rsid w:val="00A36A44"/>
    <w:rsid w:val="00A3729E"/>
    <w:rsid w:val="00A42417"/>
    <w:rsid w:val="00A43C23"/>
    <w:rsid w:val="00A461E8"/>
    <w:rsid w:val="00A51BA2"/>
    <w:rsid w:val="00A53DEB"/>
    <w:rsid w:val="00A57286"/>
    <w:rsid w:val="00A60282"/>
    <w:rsid w:val="00A61262"/>
    <w:rsid w:val="00A66383"/>
    <w:rsid w:val="00A72491"/>
    <w:rsid w:val="00A72641"/>
    <w:rsid w:val="00A728E3"/>
    <w:rsid w:val="00A73D74"/>
    <w:rsid w:val="00A74C86"/>
    <w:rsid w:val="00A77E9F"/>
    <w:rsid w:val="00A77F95"/>
    <w:rsid w:val="00A83E23"/>
    <w:rsid w:val="00A844B6"/>
    <w:rsid w:val="00A85C39"/>
    <w:rsid w:val="00A87A1D"/>
    <w:rsid w:val="00A87FEF"/>
    <w:rsid w:val="00A913B4"/>
    <w:rsid w:val="00A9262D"/>
    <w:rsid w:val="00A92B08"/>
    <w:rsid w:val="00A938D7"/>
    <w:rsid w:val="00A94B96"/>
    <w:rsid w:val="00A960D4"/>
    <w:rsid w:val="00AA1BC4"/>
    <w:rsid w:val="00AA1FCC"/>
    <w:rsid w:val="00AA5D31"/>
    <w:rsid w:val="00AB030A"/>
    <w:rsid w:val="00AB14DC"/>
    <w:rsid w:val="00AB3B33"/>
    <w:rsid w:val="00AB6A28"/>
    <w:rsid w:val="00AB6D4C"/>
    <w:rsid w:val="00AB7E92"/>
    <w:rsid w:val="00AC11E4"/>
    <w:rsid w:val="00AC255A"/>
    <w:rsid w:val="00AC28D9"/>
    <w:rsid w:val="00AC4ACC"/>
    <w:rsid w:val="00AD13F2"/>
    <w:rsid w:val="00AD1455"/>
    <w:rsid w:val="00AD30F9"/>
    <w:rsid w:val="00AD345F"/>
    <w:rsid w:val="00AD63C8"/>
    <w:rsid w:val="00AD6B8A"/>
    <w:rsid w:val="00AE1202"/>
    <w:rsid w:val="00AE2E7D"/>
    <w:rsid w:val="00AE6E7D"/>
    <w:rsid w:val="00AF3A50"/>
    <w:rsid w:val="00AF3D5F"/>
    <w:rsid w:val="00AF5AFB"/>
    <w:rsid w:val="00AF6A69"/>
    <w:rsid w:val="00AF734F"/>
    <w:rsid w:val="00B00BA9"/>
    <w:rsid w:val="00B01C89"/>
    <w:rsid w:val="00B02FA7"/>
    <w:rsid w:val="00B03B56"/>
    <w:rsid w:val="00B04A24"/>
    <w:rsid w:val="00B065C7"/>
    <w:rsid w:val="00B075E7"/>
    <w:rsid w:val="00B10C4B"/>
    <w:rsid w:val="00B13879"/>
    <w:rsid w:val="00B17265"/>
    <w:rsid w:val="00B20753"/>
    <w:rsid w:val="00B20760"/>
    <w:rsid w:val="00B36276"/>
    <w:rsid w:val="00B36AE6"/>
    <w:rsid w:val="00B36E0E"/>
    <w:rsid w:val="00B37484"/>
    <w:rsid w:val="00B40D11"/>
    <w:rsid w:val="00B439B8"/>
    <w:rsid w:val="00B44953"/>
    <w:rsid w:val="00B46035"/>
    <w:rsid w:val="00B4638B"/>
    <w:rsid w:val="00B46C1E"/>
    <w:rsid w:val="00B50F9E"/>
    <w:rsid w:val="00B51BAC"/>
    <w:rsid w:val="00B53A19"/>
    <w:rsid w:val="00B548D3"/>
    <w:rsid w:val="00B55413"/>
    <w:rsid w:val="00B557B6"/>
    <w:rsid w:val="00B6047C"/>
    <w:rsid w:val="00B61104"/>
    <w:rsid w:val="00B6135E"/>
    <w:rsid w:val="00B61657"/>
    <w:rsid w:val="00B62030"/>
    <w:rsid w:val="00B6224A"/>
    <w:rsid w:val="00B63029"/>
    <w:rsid w:val="00B63FBA"/>
    <w:rsid w:val="00B6676B"/>
    <w:rsid w:val="00B67296"/>
    <w:rsid w:val="00B71138"/>
    <w:rsid w:val="00B73630"/>
    <w:rsid w:val="00B74FB2"/>
    <w:rsid w:val="00B76446"/>
    <w:rsid w:val="00B824ED"/>
    <w:rsid w:val="00B83424"/>
    <w:rsid w:val="00B84B1B"/>
    <w:rsid w:val="00B875D0"/>
    <w:rsid w:val="00B903D0"/>
    <w:rsid w:val="00B90F10"/>
    <w:rsid w:val="00B924E9"/>
    <w:rsid w:val="00B93D5C"/>
    <w:rsid w:val="00B9451C"/>
    <w:rsid w:val="00B952CF"/>
    <w:rsid w:val="00B964F4"/>
    <w:rsid w:val="00B96A8B"/>
    <w:rsid w:val="00B97807"/>
    <w:rsid w:val="00B97C56"/>
    <w:rsid w:val="00BA1F80"/>
    <w:rsid w:val="00BA2B15"/>
    <w:rsid w:val="00BA4892"/>
    <w:rsid w:val="00BA66CD"/>
    <w:rsid w:val="00BA6984"/>
    <w:rsid w:val="00BB1210"/>
    <w:rsid w:val="00BB2CBF"/>
    <w:rsid w:val="00BB59CA"/>
    <w:rsid w:val="00BC0AF8"/>
    <w:rsid w:val="00BC2E36"/>
    <w:rsid w:val="00BC3223"/>
    <w:rsid w:val="00BC3889"/>
    <w:rsid w:val="00BC4E33"/>
    <w:rsid w:val="00BC68CB"/>
    <w:rsid w:val="00BC7AC3"/>
    <w:rsid w:val="00BC7C90"/>
    <w:rsid w:val="00BD30B5"/>
    <w:rsid w:val="00BD333B"/>
    <w:rsid w:val="00BD3643"/>
    <w:rsid w:val="00BE12E5"/>
    <w:rsid w:val="00BE6341"/>
    <w:rsid w:val="00BE6609"/>
    <w:rsid w:val="00BE7AF6"/>
    <w:rsid w:val="00BF0087"/>
    <w:rsid w:val="00BF09A4"/>
    <w:rsid w:val="00BF1A4C"/>
    <w:rsid w:val="00BF23CD"/>
    <w:rsid w:val="00BF3D5E"/>
    <w:rsid w:val="00BF75F4"/>
    <w:rsid w:val="00C008D3"/>
    <w:rsid w:val="00C039D4"/>
    <w:rsid w:val="00C11A56"/>
    <w:rsid w:val="00C12851"/>
    <w:rsid w:val="00C13177"/>
    <w:rsid w:val="00C14AB7"/>
    <w:rsid w:val="00C15263"/>
    <w:rsid w:val="00C15AD8"/>
    <w:rsid w:val="00C16B16"/>
    <w:rsid w:val="00C21F5B"/>
    <w:rsid w:val="00C30D78"/>
    <w:rsid w:val="00C31A21"/>
    <w:rsid w:val="00C31DF8"/>
    <w:rsid w:val="00C32445"/>
    <w:rsid w:val="00C34B0B"/>
    <w:rsid w:val="00C361BF"/>
    <w:rsid w:val="00C37533"/>
    <w:rsid w:val="00C375DC"/>
    <w:rsid w:val="00C42DDC"/>
    <w:rsid w:val="00C43740"/>
    <w:rsid w:val="00C45512"/>
    <w:rsid w:val="00C47071"/>
    <w:rsid w:val="00C5015A"/>
    <w:rsid w:val="00C5140E"/>
    <w:rsid w:val="00C51C8A"/>
    <w:rsid w:val="00C53086"/>
    <w:rsid w:val="00C53152"/>
    <w:rsid w:val="00C53708"/>
    <w:rsid w:val="00C568CD"/>
    <w:rsid w:val="00C60C9C"/>
    <w:rsid w:val="00C617E7"/>
    <w:rsid w:val="00C61BF8"/>
    <w:rsid w:val="00C64110"/>
    <w:rsid w:val="00C65510"/>
    <w:rsid w:val="00C67C91"/>
    <w:rsid w:val="00C72BEB"/>
    <w:rsid w:val="00C740DD"/>
    <w:rsid w:val="00C752C6"/>
    <w:rsid w:val="00C77F41"/>
    <w:rsid w:val="00C82F39"/>
    <w:rsid w:val="00C8416A"/>
    <w:rsid w:val="00C84CD2"/>
    <w:rsid w:val="00C903A3"/>
    <w:rsid w:val="00C908BC"/>
    <w:rsid w:val="00C91575"/>
    <w:rsid w:val="00C92A3B"/>
    <w:rsid w:val="00C92FAA"/>
    <w:rsid w:val="00C95E89"/>
    <w:rsid w:val="00C969A6"/>
    <w:rsid w:val="00CA17AD"/>
    <w:rsid w:val="00CA32A8"/>
    <w:rsid w:val="00CA4A4A"/>
    <w:rsid w:val="00CA5C49"/>
    <w:rsid w:val="00CA6043"/>
    <w:rsid w:val="00CA6085"/>
    <w:rsid w:val="00CA7BF4"/>
    <w:rsid w:val="00CB497E"/>
    <w:rsid w:val="00CB62BA"/>
    <w:rsid w:val="00CB63E0"/>
    <w:rsid w:val="00CB7E95"/>
    <w:rsid w:val="00CC1474"/>
    <w:rsid w:val="00CC2708"/>
    <w:rsid w:val="00CC288B"/>
    <w:rsid w:val="00CC2D9E"/>
    <w:rsid w:val="00CC312B"/>
    <w:rsid w:val="00CC32FF"/>
    <w:rsid w:val="00CC48AD"/>
    <w:rsid w:val="00CC495A"/>
    <w:rsid w:val="00CD176B"/>
    <w:rsid w:val="00CD624C"/>
    <w:rsid w:val="00CD6AC2"/>
    <w:rsid w:val="00CD7C5A"/>
    <w:rsid w:val="00CE0660"/>
    <w:rsid w:val="00CE0936"/>
    <w:rsid w:val="00CE0B85"/>
    <w:rsid w:val="00CE1395"/>
    <w:rsid w:val="00CE2B7E"/>
    <w:rsid w:val="00CE323C"/>
    <w:rsid w:val="00CE34F3"/>
    <w:rsid w:val="00CE54F8"/>
    <w:rsid w:val="00CE6534"/>
    <w:rsid w:val="00CF037E"/>
    <w:rsid w:val="00CF0526"/>
    <w:rsid w:val="00CF17BD"/>
    <w:rsid w:val="00CF1F2A"/>
    <w:rsid w:val="00CF35CD"/>
    <w:rsid w:val="00CF3D04"/>
    <w:rsid w:val="00CF5EBA"/>
    <w:rsid w:val="00CF629B"/>
    <w:rsid w:val="00D01DCB"/>
    <w:rsid w:val="00D10A22"/>
    <w:rsid w:val="00D11F51"/>
    <w:rsid w:val="00D12233"/>
    <w:rsid w:val="00D13729"/>
    <w:rsid w:val="00D20881"/>
    <w:rsid w:val="00D20C19"/>
    <w:rsid w:val="00D20FA6"/>
    <w:rsid w:val="00D21C91"/>
    <w:rsid w:val="00D22884"/>
    <w:rsid w:val="00D22FD6"/>
    <w:rsid w:val="00D24675"/>
    <w:rsid w:val="00D257B5"/>
    <w:rsid w:val="00D25933"/>
    <w:rsid w:val="00D2608A"/>
    <w:rsid w:val="00D262B7"/>
    <w:rsid w:val="00D2634D"/>
    <w:rsid w:val="00D2647F"/>
    <w:rsid w:val="00D26F7C"/>
    <w:rsid w:val="00D2720C"/>
    <w:rsid w:val="00D307D8"/>
    <w:rsid w:val="00D309E3"/>
    <w:rsid w:val="00D30A6C"/>
    <w:rsid w:val="00D31986"/>
    <w:rsid w:val="00D323D9"/>
    <w:rsid w:val="00D32910"/>
    <w:rsid w:val="00D401F1"/>
    <w:rsid w:val="00D432C3"/>
    <w:rsid w:val="00D44C28"/>
    <w:rsid w:val="00D44CB0"/>
    <w:rsid w:val="00D4560D"/>
    <w:rsid w:val="00D45E6E"/>
    <w:rsid w:val="00D5010F"/>
    <w:rsid w:val="00D569A0"/>
    <w:rsid w:val="00D63458"/>
    <w:rsid w:val="00D63A4D"/>
    <w:rsid w:val="00D63A9A"/>
    <w:rsid w:val="00D63DB8"/>
    <w:rsid w:val="00D64D91"/>
    <w:rsid w:val="00D65407"/>
    <w:rsid w:val="00D6725B"/>
    <w:rsid w:val="00D7191F"/>
    <w:rsid w:val="00D80188"/>
    <w:rsid w:val="00D803B1"/>
    <w:rsid w:val="00D81077"/>
    <w:rsid w:val="00D8133E"/>
    <w:rsid w:val="00D82C7D"/>
    <w:rsid w:val="00D82D68"/>
    <w:rsid w:val="00D84849"/>
    <w:rsid w:val="00D8610F"/>
    <w:rsid w:val="00D86416"/>
    <w:rsid w:val="00D93BCF"/>
    <w:rsid w:val="00D97345"/>
    <w:rsid w:val="00DA0584"/>
    <w:rsid w:val="00DA2F04"/>
    <w:rsid w:val="00DB0B53"/>
    <w:rsid w:val="00DB1D9A"/>
    <w:rsid w:val="00DB2084"/>
    <w:rsid w:val="00DB2E77"/>
    <w:rsid w:val="00DB3D68"/>
    <w:rsid w:val="00DC0E23"/>
    <w:rsid w:val="00DC14DE"/>
    <w:rsid w:val="00DC2FA8"/>
    <w:rsid w:val="00DC4663"/>
    <w:rsid w:val="00DC5509"/>
    <w:rsid w:val="00DC58C8"/>
    <w:rsid w:val="00DD0678"/>
    <w:rsid w:val="00DD2464"/>
    <w:rsid w:val="00DD3340"/>
    <w:rsid w:val="00DD467E"/>
    <w:rsid w:val="00DD5D9F"/>
    <w:rsid w:val="00DD6FF6"/>
    <w:rsid w:val="00DD763D"/>
    <w:rsid w:val="00DE0B63"/>
    <w:rsid w:val="00DE1A3A"/>
    <w:rsid w:val="00DE3ADF"/>
    <w:rsid w:val="00DE60C0"/>
    <w:rsid w:val="00DE61D6"/>
    <w:rsid w:val="00DE67FA"/>
    <w:rsid w:val="00DE765E"/>
    <w:rsid w:val="00DE7D5E"/>
    <w:rsid w:val="00DF0713"/>
    <w:rsid w:val="00DF09B7"/>
    <w:rsid w:val="00DF4202"/>
    <w:rsid w:val="00DF497A"/>
    <w:rsid w:val="00DF56C0"/>
    <w:rsid w:val="00E0090B"/>
    <w:rsid w:val="00E00EE3"/>
    <w:rsid w:val="00E0282F"/>
    <w:rsid w:val="00E02EBF"/>
    <w:rsid w:val="00E03771"/>
    <w:rsid w:val="00E04D9C"/>
    <w:rsid w:val="00E050A6"/>
    <w:rsid w:val="00E05EA6"/>
    <w:rsid w:val="00E07304"/>
    <w:rsid w:val="00E075ED"/>
    <w:rsid w:val="00E10390"/>
    <w:rsid w:val="00E1386A"/>
    <w:rsid w:val="00E219CE"/>
    <w:rsid w:val="00E328D1"/>
    <w:rsid w:val="00E375EA"/>
    <w:rsid w:val="00E44545"/>
    <w:rsid w:val="00E45C51"/>
    <w:rsid w:val="00E53EA2"/>
    <w:rsid w:val="00E5506C"/>
    <w:rsid w:val="00E559BD"/>
    <w:rsid w:val="00E57707"/>
    <w:rsid w:val="00E602E7"/>
    <w:rsid w:val="00E6553D"/>
    <w:rsid w:val="00E662A5"/>
    <w:rsid w:val="00E7168A"/>
    <w:rsid w:val="00E868E9"/>
    <w:rsid w:val="00E91677"/>
    <w:rsid w:val="00E91830"/>
    <w:rsid w:val="00E92201"/>
    <w:rsid w:val="00EA154E"/>
    <w:rsid w:val="00EA194E"/>
    <w:rsid w:val="00EA2A4F"/>
    <w:rsid w:val="00EA492B"/>
    <w:rsid w:val="00EA7214"/>
    <w:rsid w:val="00EA765D"/>
    <w:rsid w:val="00EA7B0F"/>
    <w:rsid w:val="00EB2E62"/>
    <w:rsid w:val="00EB349B"/>
    <w:rsid w:val="00EB4478"/>
    <w:rsid w:val="00EB4594"/>
    <w:rsid w:val="00EC279B"/>
    <w:rsid w:val="00ED03FE"/>
    <w:rsid w:val="00ED3DC0"/>
    <w:rsid w:val="00ED60FC"/>
    <w:rsid w:val="00ED6A7E"/>
    <w:rsid w:val="00ED7B56"/>
    <w:rsid w:val="00ED7D32"/>
    <w:rsid w:val="00EE0DD4"/>
    <w:rsid w:val="00EE1E20"/>
    <w:rsid w:val="00EE3DC9"/>
    <w:rsid w:val="00EE40CB"/>
    <w:rsid w:val="00EE766D"/>
    <w:rsid w:val="00EF0DF6"/>
    <w:rsid w:val="00EF29F4"/>
    <w:rsid w:val="00EF4506"/>
    <w:rsid w:val="00F020A9"/>
    <w:rsid w:val="00F02796"/>
    <w:rsid w:val="00F038C4"/>
    <w:rsid w:val="00F07876"/>
    <w:rsid w:val="00F106BA"/>
    <w:rsid w:val="00F11975"/>
    <w:rsid w:val="00F12256"/>
    <w:rsid w:val="00F141AF"/>
    <w:rsid w:val="00F146ED"/>
    <w:rsid w:val="00F16E86"/>
    <w:rsid w:val="00F177ED"/>
    <w:rsid w:val="00F225E7"/>
    <w:rsid w:val="00F23882"/>
    <w:rsid w:val="00F23DCD"/>
    <w:rsid w:val="00F23E95"/>
    <w:rsid w:val="00F2704B"/>
    <w:rsid w:val="00F27FB2"/>
    <w:rsid w:val="00F31542"/>
    <w:rsid w:val="00F338E3"/>
    <w:rsid w:val="00F35453"/>
    <w:rsid w:val="00F35581"/>
    <w:rsid w:val="00F37234"/>
    <w:rsid w:val="00F37D4B"/>
    <w:rsid w:val="00F40976"/>
    <w:rsid w:val="00F44CB2"/>
    <w:rsid w:val="00F44FA7"/>
    <w:rsid w:val="00F5050C"/>
    <w:rsid w:val="00F50812"/>
    <w:rsid w:val="00F54CE7"/>
    <w:rsid w:val="00F55174"/>
    <w:rsid w:val="00F56658"/>
    <w:rsid w:val="00F56744"/>
    <w:rsid w:val="00F567EC"/>
    <w:rsid w:val="00F57203"/>
    <w:rsid w:val="00F574E1"/>
    <w:rsid w:val="00F57F26"/>
    <w:rsid w:val="00F63072"/>
    <w:rsid w:val="00F6520A"/>
    <w:rsid w:val="00F6716A"/>
    <w:rsid w:val="00F67621"/>
    <w:rsid w:val="00F70A88"/>
    <w:rsid w:val="00F71CCE"/>
    <w:rsid w:val="00F72E38"/>
    <w:rsid w:val="00F72F46"/>
    <w:rsid w:val="00F76502"/>
    <w:rsid w:val="00F7672C"/>
    <w:rsid w:val="00F77D70"/>
    <w:rsid w:val="00F806A2"/>
    <w:rsid w:val="00F807A9"/>
    <w:rsid w:val="00F8143D"/>
    <w:rsid w:val="00F830D6"/>
    <w:rsid w:val="00F845F7"/>
    <w:rsid w:val="00F84C64"/>
    <w:rsid w:val="00F84FAD"/>
    <w:rsid w:val="00F85554"/>
    <w:rsid w:val="00F8574B"/>
    <w:rsid w:val="00F87150"/>
    <w:rsid w:val="00F871EF"/>
    <w:rsid w:val="00F901B4"/>
    <w:rsid w:val="00F90CE9"/>
    <w:rsid w:val="00F91036"/>
    <w:rsid w:val="00F91F71"/>
    <w:rsid w:val="00F94FF4"/>
    <w:rsid w:val="00F953A3"/>
    <w:rsid w:val="00F971CA"/>
    <w:rsid w:val="00FA14B7"/>
    <w:rsid w:val="00FA2381"/>
    <w:rsid w:val="00FA278E"/>
    <w:rsid w:val="00FA329C"/>
    <w:rsid w:val="00FA3624"/>
    <w:rsid w:val="00FA513E"/>
    <w:rsid w:val="00FA75BE"/>
    <w:rsid w:val="00FB060A"/>
    <w:rsid w:val="00FB0DEB"/>
    <w:rsid w:val="00FB151D"/>
    <w:rsid w:val="00FB204B"/>
    <w:rsid w:val="00FB281A"/>
    <w:rsid w:val="00FB4BD2"/>
    <w:rsid w:val="00FB51E3"/>
    <w:rsid w:val="00FB7FF8"/>
    <w:rsid w:val="00FC1950"/>
    <w:rsid w:val="00FC564A"/>
    <w:rsid w:val="00FC68FA"/>
    <w:rsid w:val="00FC7B1C"/>
    <w:rsid w:val="00FD17FD"/>
    <w:rsid w:val="00FD1F23"/>
    <w:rsid w:val="00FD39A3"/>
    <w:rsid w:val="00FE04BF"/>
    <w:rsid w:val="00FE16A8"/>
    <w:rsid w:val="00FE19E6"/>
    <w:rsid w:val="00FE44F2"/>
    <w:rsid w:val="00FE4FA2"/>
    <w:rsid w:val="00FE52C0"/>
    <w:rsid w:val="00FE6DA6"/>
    <w:rsid w:val="00FE6FBD"/>
    <w:rsid w:val="00FF6CD2"/>
    <w:rsid w:val="00FF6CEC"/>
    <w:rsid w:val="00FF7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36"/>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2A4982"/>
    <w:pPr>
      <w:spacing w:after="300"/>
      <w:jc w:val="center"/>
      <w:outlineLvl w:val="0"/>
    </w:pPr>
    <w:rPr>
      <w:b/>
      <w:szCs w:val="24"/>
      <w:u w:val="single"/>
    </w:rPr>
  </w:style>
  <w:style w:type="paragraph" w:styleId="Heading2">
    <w:name w:val="heading 2"/>
    <w:basedOn w:val="ParaNumbers"/>
    <w:next w:val="Normal"/>
    <w:link w:val="Heading2Char"/>
    <w:uiPriority w:val="9"/>
    <w:unhideWhenUsed/>
    <w:qFormat/>
    <w:rsid w:val="00846F15"/>
    <w:pPr>
      <w:spacing w:after="300"/>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B52"/>
    <w:pPr>
      <w:tabs>
        <w:tab w:val="center" w:pos="4680"/>
        <w:tab w:val="right" w:pos="9360"/>
      </w:tabs>
    </w:pPr>
  </w:style>
  <w:style w:type="character" w:customStyle="1" w:styleId="HeaderChar">
    <w:name w:val="Header Char"/>
    <w:basedOn w:val="DefaultParagraphFont"/>
    <w:link w:val="Header"/>
    <w:uiPriority w:val="99"/>
    <w:rsid w:val="00047B52"/>
    <w:rPr>
      <w:rFonts w:ascii="Times New Roman" w:eastAsia="Calibri" w:hAnsi="Times New Roman" w:cs="Times New Roman"/>
      <w:sz w:val="20"/>
      <w:szCs w:val="20"/>
    </w:rPr>
  </w:style>
  <w:style w:type="paragraph" w:styleId="Footer">
    <w:name w:val="footer"/>
    <w:basedOn w:val="Normal"/>
    <w:link w:val="FooterChar"/>
    <w:uiPriority w:val="99"/>
    <w:unhideWhenUsed/>
    <w:rsid w:val="00047B52"/>
    <w:pPr>
      <w:tabs>
        <w:tab w:val="center" w:pos="4680"/>
        <w:tab w:val="right" w:pos="9360"/>
      </w:tabs>
    </w:pPr>
  </w:style>
  <w:style w:type="character" w:customStyle="1" w:styleId="FooterChar">
    <w:name w:val="Footer Char"/>
    <w:basedOn w:val="DefaultParagraphFont"/>
    <w:link w:val="Footer"/>
    <w:uiPriority w:val="99"/>
    <w:rsid w:val="00047B52"/>
    <w:rPr>
      <w:rFonts w:ascii="Times New Roman" w:eastAsia="Calibri" w:hAnsi="Times New Roman" w:cs="Times New Roman"/>
      <w:sz w:val="20"/>
      <w:szCs w:val="20"/>
    </w:rPr>
  </w:style>
  <w:style w:type="paragraph" w:styleId="Title">
    <w:name w:val="Title"/>
    <w:basedOn w:val="Normal"/>
    <w:next w:val="Normal"/>
    <w:link w:val="TitleChar"/>
    <w:uiPriority w:val="10"/>
    <w:qFormat/>
    <w:rsid w:val="00047B52"/>
    <w:pPr>
      <w:spacing w:before="240" w:after="240"/>
      <w:jc w:val="center"/>
    </w:pPr>
    <w:rPr>
      <w:rFonts w:eastAsia="Times New Roman"/>
      <w:b/>
      <w:bCs/>
      <w:kern w:val="28"/>
      <w:szCs w:val="32"/>
    </w:rPr>
  </w:style>
  <w:style w:type="character" w:customStyle="1" w:styleId="TitleChar">
    <w:name w:val="Title Char"/>
    <w:basedOn w:val="DefaultParagraphFont"/>
    <w:link w:val="Title"/>
    <w:uiPriority w:val="10"/>
    <w:rsid w:val="00047B52"/>
    <w:rPr>
      <w:rFonts w:ascii="Times New Roman" w:eastAsia="Times New Roman" w:hAnsi="Times New Roman" w:cs="Times New Roman"/>
      <w:b/>
      <w:bCs/>
      <w:kern w:val="28"/>
      <w:sz w:val="24"/>
      <w:szCs w:val="32"/>
    </w:rPr>
  </w:style>
  <w:style w:type="paragraph" w:customStyle="1" w:styleId="ParaNumbers">
    <w:name w:val="Para Numbers"/>
    <w:uiPriority w:val="99"/>
    <w:rsid w:val="00613F4B"/>
    <w:pPr>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2510E3"/>
    <w:pPr>
      <w:ind w:left="720"/>
      <w:contextualSpacing/>
    </w:pPr>
  </w:style>
  <w:style w:type="character" w:styleId="Hyperlink">
    <w:name w:val="Hyperlink"/>
    <w:basedOn w:val="DefaultParagraphFont"/>
    <w:uiPriority w:val="99"/>
    <w:unhideWhenUsed/>
    <w:rsid w:val="00947EB3"/>
    <w:rPr>
      <w:color w:val="0000FF"/>
      <w:u w:val="single"/>
    </w:rPr>
  </w:style>
  <w:style w:type="paragraph" w:styleId="FootnoteText">
    <w:name w:val="footnote text"/>
    <w:basedOn w:val="Normal"/>
    <w:link w:val="FootnoteTextChar"/>
    <w:unhideWhenUsed/>
    <w:rsid w:val="00947EB3"/>
  </w:style>
  <w:style w:type="character" w:customStyle="1" w:styleId="FootnoteTextChar">
    <w:name w:val="Footnote Text Char"/>
    <w:basedOn w:val="DefaultParagraphFont"/>
    <w:link w:val="FootnoteText"/>
    <w:uiPriority w:val="99"/>
    <w:rsid w:val="00947EB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947EB3"/>
    <w:rPr>
      <w:vertAlign w:val="superscript"/>
    </w:rPr>
  </w:style>
  <w:style w:type="paragraph" w:styleId="BalloonText">
    <w:name w:val="Balloon Text"/>
    <w:basedOn w:val="Normal"/>
    <w:link w:val="BalloonTextChar"/>
    <w:uiPriority w:val="99"/>
    <w:semiHidden/>
    <w:unhideWhenUsed/>
    <w:rsid w:val="00D432C3"/>
    <w:rPr>
      <w:rFonts w:ascii="Tahoma" w:hAnsi="Tahoma" w:cs="Tahoma"/>
      <w:sz w:val="16"/>
      <w:szCs w:val="16"/>
    </w:rPr>
  </w:style>
  <w:style w:type="character" w:customStyle="1" w:styleId="BalloonTextChar">
    <w:name w:val="Balloon Text Char"/>
    <w:basedOn w:val="DefaultParagraphFont"/>
    <w:link w:val="BalloonText"/>
    <w:uiPriority w:val="99"/>
    <w:semiHidden/>
    <w:rsid w:val="00D432C3"/>
    <w:rPr>
      <w:rFonts w:ascii="Tahoma" w:eastAsia="Calibri" w:hAnsi="Tahoma" w:cs="Tahoma"/>
      <w:sz w:val="16"/>
      <w:szCs w:val="16"/>
    </w:rPr>
  </w:style>
  <w:style w:type="character" w:styleId="CommentReference">
    <w:name w:val="annotation reference"/>
    <w:basedOn w:val="DefaultParagraphFont"/>
    <w:uiPriority w:val="99"/>
    <w:semiHidden/>
    <w:unhideWhenUsed/>
    <w:rsid w:val="00D432C3"/>
    <w:rPr>
      <w:sz w:val="16"/>
      <w:szCs w:val="16"/>
    </w:rPr>
  </w:style>
  <w:style w:type="paragraph" w:styleId="CommentText">
    <w:name w:val="annotation text"/>
    <w:basedOn w:val="Normal"/>
    <w:link w:val="CommentTextChar"/>
    <w:uiPriority w:val="99"/>
    <w:semiHidden/>
    <w:unhideWhenUsed/>
    <w:rsid w:val="00D432C3"/>
  </w:style>
  <w:style w:type="character" w:customStyle="1" w:styleId="CommentTextChar">
    <w:name w:val="Comment Text Char"/>
    <w:basedOn w:val="DefaultParagraphFont"/>
    <w:link w:val="CommentText"/>
    <w:uiPriority w:val="99"/>
    <w:semiHidden/>
    <w:rsid w:val="00D432C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2C3"/>
    <w:rPr>
      <w:b/>
      <w:bCs/>
    </w:rPr>
  </w:style>
  <w:style w:type="character" w:customStyle="1" w:styleId="CommentSubjectChar">
    <w:name w:val="Comment Subject Char"/>
    <w:basedOn w:val="CommentTextChar"/>
    <w:link w:val="CommentSubject"/>
    <w:uiPriority w:val="99"/>
    <w:semiHidden/>
    <w:rsid w:val="00D432C3"/>
    <w:rPr>
      <w:rFonts w:ascii="Times New Roman" w:eastAsia="Calibri" w:hAnsi="Times New Roman" w:cs="Times New Roman"/>
      <w:b/>
      <w:bCs/>
      <w:sz w:val="20"/>
      <w:szCs w:val="20"/>
    </w:rPr>
  </w:style>
  <w:style w:type="paragraph" w:customStyle="1" w:styleId="Address">
    <w:name w:val="Address"/>
    <w:basedOn w:val="Normal"/>
    <w:uiPriority w:val="99"/>
    <w:rsid w:val="00CE0936"/>
    <w:pPr>
      <w:widowControl w:val="0"/>
      <w:autoSpaceDE/>
      <w:autoSpaceDN/>
      <w:adjustRightInd/>
      <w:spacing w:line="240" w:lineRule="exact"/>
    </w:pPr>
    <w:rPr>
      <w:rFonts w:eastAsia="Times New Roman"/>
    </w:rPr>
  </w:style>
  <w:style w:type="table" w:styleId="TableGrid">
    <w:name w:val="Table Grid"/>
    <w:basedOn w:val="TableNormal"/>
    <w:uiPriority w:val="59"/>
    <w:rsid w:val="00CE0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624C"/>
    <w:rPr>
      <w:rFonts w:ascii="Times New Roman" w:hAnsi="Times New Roman"/>
    </w:rPr>
  </w:style>
  <w:style w:type="character" w:customStyle="1" w:styleId="ptext-25">
    <w:name w:val="ptext-25"/>
    <w:basedOn w:val="DefaultParagraphFont"/>
    <w:rsid w:val="00BD3643"/>
  </w:style>
  <w:style w:type="character" w:customStyle="1" w:styleId="enumbell1">
    <w:name w:val="enumbell1"/>
    <w:basedOn w:val="DefaultParagraphFont"/>
    <w:rsid w:val="00BD3643"/>
    <w:rPr>
      <w:b/>
      <w:bCs/>
    </w:rPr>
  </w:style>
  <w:style w:type="character" w:styleId="FollowedHyperlink">
    <w:name w:val="FollowedHyperlink"/>
    <w:basedOn w:val="DefaultParagraphFont"/>
    <w:uiPriority w:val="99"/>
    <w:semiHidden/>
    <w:unhideWhenUsed/>
    <w:rsid w:val="009A146A"/>
    <w:rPr>
      <w:color w:val="800080"/>
      <w:u w:val="single"/>
    </w:rPr>
  </w:style>
  <w:style w:type="paragraph" w:styleId="ListNumber">
    <w:name w:val="List Number"/>
    <w:basedOn w:val="ListParagraph"/>
    <w:uiPriority w:val="99"/>
    <w:unhideWhenUsed/>
    <w:rsid w:val="002A4982"/>
    <w:pPr>
      <w:numPr>
        <w:numId w:val="2"/>
      </w:numPr>
      <w:spacing w:line="480" w:lineRule="auto"/>
    </w:pPr>
    <w:rPr>
      <w:szCs w:val="24"/>
    </w:rPr>
  </w:style>
  <w:style w:type="character" w:customStyle="1" w:styleId="Heading1Char">
    <w:name w:val="Heading 1 Char"/>
    <w:basedOn w:val="DefaultParagraphFont"/>
    <w:link w:val="Heading1"/>
    <w:uiPriority w:val="9"/>
    <w:rsid w:val="002A4982"/>
    <w:rPr>
      <w:rFonts w:ascii="Times New Roman" w:hAnsi="Times New Roman"/>
      <w:b/>
      <w:sz w:val="24"/>
      <w:szCs w:val="24"/>
      <w:u w:val="single"/>
    </w:rPr>
  </w:style>
  <w:style w:type="paragraph" w:styleId="ListNumber2">
    <w:name w:val="List Number 2"/>
    <w:basedOn w:val="Normal"/>
    <w:uiPriority w:val="99"/>
    <w:unhideWhenUsed/>
    <w:rsid w:val="005D14B8"/>
    <w:pPr>
      <w:numPr>
        <w:numId w:val="4"/>
      </w:numPr>
      <w:autoSpaceDE/>
      <w:autoSpaceDN/>
      <w:adjustRightInd/>
      <w:spacing w:line="480" w:lineRule="auto"/>
      <w:ind w:left="0" w:firstLine="720"/>
    </w:pPr>
    <w:rPr>
      <w:szCs w:val="24"/>
    </w:rPr>
  </w:style>
  <w:style w:type="paragraph" w:styleId="ListNumber3">
    <w:name w:val="List Number 3"/>
    <w:basedOn w:val="Normal"/>
    <w:uiPriority w:val="99"/>
    <w:unhideWhenUsed/>
    <w:rsid w:val="005D14B8"/>
    <w:pPr>
      <w:numPr>
        <w:numId w:val="5"/>
      </w:numPr>
      <w:autoSpaceDE/>
      <w:autoSpaceDN/>
      <w:adjustRightInd/>
      <w:spacing w:line="480" w:lineRule="auto"/>
      <w:ind w:left="0" w:firstLine="1440"/>
    </w:pPr>
    <w:rPr>
      <w:szCs w:val="24"/>
    </w:rPr>
  </w:style>
  <w:style w:type="character" w:customStyle="1" w:styleId="Heading2Char">
    <w:name w:val="Heading 2 Char"/>
    <w:basedOn w:val="DefaultParagraphFont"/>
    <w:link w:val="Heading2"/>
    <w:uiPriority w:val="9"/>
    <w:rsid w:val="00846F15"/>
    <w:rPr>
      <w:rFonts w:ascii="Times New Roman" w:hAnsi="Times New Roman"/>
      <w:b/>
      <w:sz w:val="24"/>
      <w:szCs w:val="24"/>
    </w:rPr>
  </w:style>
  <w:style w:type="paragraph" w:styleId="BlockText">
    <w:name w:val="Block Text"/>
    <w:basedOn w:val="Normal"/>
    <w:uiPriority w:val="99"/>
    <w:unhideWhenUsed/>
    <w:rsid w:val="00432183"/>
    <w:pPr>
      <w:spacing w:after="240"/>
      <w:ind w:left="1440" w:right="1440"/>
      <w:jc w:val="both"/>
    </w:pPr>
    <w:rPr>
      <w:szCs w:val="24"/>
    </w:rPr>
  </w:style>
  <w:style w:type="paragraph" w:styleId="BodyText">
    <w:name w:val="Body Text"/>
    <w:basedOn w:val="Normal"/>
    <w:link w:val="BodyTextChar"/>
    <w:uiPriority w:val="99"/>
    <w:unhideWhenUsed/>
    <w:rsid w:val="00512B36"/>
    <w:pPr>
      <w:spacing w:line="480" w:lineRule="auto"/>
    </w:pPr>
  </w:style>
  <w:style w:type="character" w:customStyle="1" w:styleId="BodyTextChar">
    <w:name w:val="Body Text Char"/>
    <w:basedOn w:val="DefaultParagraphFont"/>
    <w:link w:val="BodyText"/>
    <w:uiPriority w:val="99"/>
    <w:rsid w:val="00512B36"/>
    <w:rPr>
      <w:rFonts w:ascii="Times New Roman" w:hAnsi="Times New Roman"/>
      <w:sz w:val="24"/>
    </w:rPr>
  </w:style>
  <w:style w:type="paragraph" w:styleId="HTMLPreformatted">
    <w:name w:val="HTML Preformatted"/>
    <w:basedOn w:val="Normal"/>
    <w:link w:val="HTMLPreformattedChar"/>
    <w:semiHidden/>
    <w:rsid w:val="00F8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F84FAD"/>
    <w:rPr>
      <w:rFonts w:ascii="Arial Unicode MS" w:eastAsia="Arial Unicode MS" w:hAnsi="Arial Unicode MS" w:cs="Arial Unicode MS"/>
    </w:rPr>
  </w:style>
  <w:style w:type="paragraph" w:customStyle="1" w:styleId="Default">
    <w:name w:val="Default"/>
    <w:basedOn w:val="Normal"/>
    <w:rsid w:val="00E0282F"/>
    <w:pPr>
      <w:adjustRightInd/>
    </w:pPr>
    <w:rPr>
      <w:rFonts w:eastAsiaTheme="minorHAnsi"/>
      <w:color w:val="000000"/>
      <w:szCs w:val="24"/>
    </w:rPr>
  </w:style>
</w:styles>
</file>

<file path=word/webSettings.xml><?xml version="1.0" encoding="utf-8"?>
<w:webSettings xmlns:r="http://schemas.openxmlformats.org/officeDocument/2006/relationships" xmlns:w="http://schemas.openxmlformats.org/wordprocessingml/2006/main">
  <w:divs>
    <w:div w:id="217789329">
      <w:bodyDiv w:val="1"/>
      <w:marLeft w:val="0"/>
      <w:marRight w:val="0"/>
      <w:marTop w:val="0"/>
      <w:marBottom w:val="0"/>
      <w:divBdr>
        <w:top w:val="none" w:sz="0" w:space="0" w:color="auto"/>
        <w:left w:val="none" w:sz="0" w:space="0" w:color="auto"/>
        <w:bottom w:val="none" w:sz="0" w:space="0" w:color="auto"/>
        <w:right w:val="none" w:sz="0" w:space="0" w:color="auto"/>
      </w:divBdr>
    </w:div>
    <w:div w:id="306790140">
      <w:bodyDiv w:val="1"/>
      <w:marLeft w:val="0"/>
      <w:marRight w:val="0"/>
      <w:marTop w:val="0"/>
      <w:marBottom w:val="0"/>
      <w:divBdr>
        <w:top w:val="none" w:sz="0" w:space="0" w:color="auto"/>
        <w:left w:val="none" w:sz="0" w:space="0" w:color="auto"/>
        <w:bottom w:val="none" w:sz="0" w:space="0" w:color="auto"/>
        <w:right w:val="none" w:sz="0" w:space="0" w:color="auto"/>
      </w:divBdr>
    </w:div>
    <w:div w:id="357004560">
      <w:bodyDiv w:val="1"/>
      <w:marLeft w:val="0"/>
      <w:marRight w:val="0"/>
      <w:marTop w:val="0"/>
      <w:marBottom w:val="0"/>
      <w:divBdr>
        <w:top w:val="none" w:sz="0" w:space="0" w:color="auto"/>
        <w:left w:val="none" w:sz="0" w:space="0" w:color="auto"/>
        <w:bottom w:val="none" w:sz="0" w:space="0" w:color="auto"/>
        <w:right w:val="none" w:sz="0" w:space="0" w:color="auto"/>
      </w:divBdr>
    </w:div>
    <w:div w:id="427697130">
      <w:bodyDiv w:val="1"/>
      <w:marLeft w:val="0"/>
      <w:marRight w:val="0"/>
      <w:marTop w:val="0"/>
      <w:marBottom w:val="0"/>
      <w:divBdr>
        <w:top w:val="none" w:sz="0" w:space="0" w:color="auto"/>
        <w:left w:val="none" w:sz="0" w:space="0" w:color="auto"/>
        <w:bottom w:val="none" w:sz="0" w:space="0" w:color="auto"/>
        <w:right w:val="none" w:sz="0" w:space="0" w:color="auto"/>
      </w:divBdr>
    </w:div>
    <w:div w:id="445345946">
      <w:bodyDiv w:val="1"/>
      <w:marLeft w:val="0"/>
      <w:marRight w:val="0"/>
      <w:marTop w:val="0"/>
      <w:marBottom w:val="0"/>
      <w:divBdr>
        <w:top w:val="none" w:sz="0" w:space="0" w:color="auto"/>
        <w:left w:val="none" w:sz="0" w:space="0" w:color="auto"/>
        <w:bottom w:val="none" w:sz="0" w:space="0" w:color="auto"/>
        <w:right w:val="none" w:sz="0" w:space="0" w:color="auto"/>
      </w:divBdr>
    </w:div>
    <w:div w:id="649794514">
      <w:bodyDiv w:val="1"/>
      <w:marLeft w:val="0"/>
      <w:marRight w:val="0"/>
      <w:marTop w:val="0"/>
      <w:marBottom w:val="0"/>
      <w:divBdr>
        <w:top w:val="none" w:sz="0" w:space="0" w:color="auto"/>
        <w:left w:val="none" w:sz="0" w:space="0" w:color="auto"/>
        <w:bottom w:val="none" w:sz="0" w:space="0" w:color="auto"/>
        <w:right w:val="none" w:sz="0" w:space="0" w:color="auto"/>
      </w:divBdr>
    </w:div>
    <w:div w:id="690842758">
      <w:bodyDiv w:val="1"/>
      <w:marLeft w:val="0"/>
      <w:marRight w:val="0"/>
      <w:marTop w:val="0"/>
      <w:marBottom w:val="0"/>
      <w:divBdr>
        <w:top w:val="none" w:sz="0" w:space="0" w:color="auto"/>
        <w:left w:val="none" w:sz="0" w:space="0" w:color="auto"/>
        <w:bottom w:val="none" w:sz="0" w:space="0" w:color="auto"/>
        <w:right w:val="none" w:sz="0" w:space="0" w:color="auto"/>
      </w:divBdr>
    </w:div>
    <w:div w:id="697631094">
      <w:bodyDiv w:val="1"/>
      <w:marLeft w:val="0"/>
      <w:marRight w:val="0"/>
      <w:marTop w:val="0"/>
      <w:marBottom w:val="0"/>
      <w:divBdr>
        <w:top w:val="none" w:sz="0" w:space="0" w:color="auto"/>
        <w:left w:val="none" w:sz="0" w:space="0" w:color="auto"/>
        <w:bottom w:val="none" w:sz="0" w:space="0" w:color="auto"/>
        <w:right w:val="none" w:sz="0" w:space="0" w:color="auto"/>
      </w:divBdr>
    </w:div>
    <w:div w:id="799762671">
      <w:bodyDiv w:val="1"/>
      <w:marLeft w:val="0"/>
      <w:marRight w:val="0"/>
      <w:marTop w:val="0"/>
      <w:marBottom w:val="0"/>
      <w:divBdr>
        <w:top w:val="none" w:sz="0" w:space="0" w:color="auto"/>
        <w:left w:val="none" w:sz="0" w:space="0" w:color="auto"/>
        <w:bottom w:val="none" w:sz="0" w:space="0" w:color="auto"/>
        <w:right w:val="none" w:sz="0" w:space="0" w:color="auto"/>
      </w:divBdr>
    </w:div>
    <w:div w:id="891426859">
      <w:bodyDiv w:val="1"/>
      <w:marLeft w:val="0"/>
      <w:marRight w:val="0"/>
      <w:marTop w:val="0"/>
      <w:marBottom w:val="0"/>
      <w:divBdr>
        <w:top w:val="none" w:sz="0" w:space="0" w:color="auto"/>
        <w:left w:val="none" w:sz="0" w:space="0" w:color="auto"/>
        <w:bottom w:val="none" w:sz="0" w:space="0" w:color="auto"/>
        <w:right w:val="none" w:sz="0" w:space="0" w:color="auto"/>
      </w:divBdr>
    </w:div>
    <w:div w:id="894777493">
      <w:bodyDiv w:val="1"/>
      <w:marLeft w:val="0"/>
      <w:marRight w:val="0"/>
      <w:marTop w:val="0"/>
      <w:marBottom w:val="0"/>
      <w:divBdr>
        <w:top w:val="none" w:sz="0" w:space="0" w:color="auto"/>
        <w:left w:val="none" w:sz="0" w:space="0" w:color="auto"/>
        <w:bottom w:val="none" w:sz="0" w:space="0" w:color="auto"/>
        <w:right w:val="none" w:sz="0" w:space="0" w:color="auto"/>
      </w:divBdr>
    </w:div>
    <w:div w:id="938105051">
      <w:bodyDiv w:val="1"/>
      <w:marLeft w:val="0"/>
      <w:marRight w:val="0"/>
      <w:marTop w:val="0"/>
      <w:marBottom w:val="0"/>
      <w:divBdr>
        <w:top w:val="none" w:sz="0" w:space="0" w:color="auto"/>
        <w:left w:val="none" w:sz="0" w:space="0" w:color="auto"/>
        <w:bottom w:val="none" w:sz="0" w:space="0" w:color="auto"/>
        <w:right w:val="none" w:sz="0" w:space="0" w:color="auto"/>
      </w:divBdr>
    </w:div>
    <w:div w:id="963193836">
      <w:bodyDiv w:val="1"/>
      <w:marLeft w:val="0"/>
      <w:marRight w:val="0"/>
      <w:marTop w:val="0"/>
      <w:marBottom w:val="0"/>
      <w:divBdr>
        <w:top w:val="none" w:sz="0" w:space="0" w:color="auto"/>
        <w:left w:val="none" w:sz="0" w:space="0" w:color="auto"/>
        <w:bottom w:val="none" w:sz="0" w:space="0" w:color="auto"/>
        <w:right w:val="none" w:sz="0" w:space="0" w:color="auto"/>
      </w:divBdr>
      <w:divsChild>
        <w:div w:id="1146626769">
          <w:marLeft w:val="0"/>
          <w:marRight w:val="0"/>
          <w:marTop w:val="0"/>
          <w:marBottom w:val="0"/>
          <w:divBdr>
            <w:top w:val="none" w:sz="0" w:space="0" w:color="auto"/>
            <w:left w:val="none" w:sz="0" w:space="0" w:color="auto"/>
            <w:bottom w:val="none" w:sz="0" w:space="0" w:color="auto"/>
            <w:right w:val="none" w:sz="0" w:space="0" w:color="auto"/>
          </w:divBdr>
          <w:divsChild>
            <w:div w:id="1846942507">
              <w:marLeft w:val="0"/>
              <w:marRight w:val="0"/>
              <w:marTop w:val="0"/>
              <w:marBottom w:val="0"/>
              <w:divBdr>
                <w:top w:val="none" w:sz="0" w:space="0" w:color="auto"/>
                <w:left w:val="none" w:sz="0" w:space="0" w:color="auto"/>
                <w:bottom w:val="none" w:sz="0" w:space="0" w:color="auto"/>
                <w:right w:val="none" w:sz="0" w:space="0" w:color="auto"/>
              </w:divBdr>
              <w:divsChild>
                <w:div w:id="133377831">
                  <w:marLeft w:val="0"/>
                  <w:marRight w:val="0"/>
                  <w:marTop w:val="0"/>
                  <w:marBottom w:val="0"/>
                  <w:divBdr>
                    <w:top w:val="none" w:sz="0" w:space="0" w:color="auto"/>
                    <w:left w:val="none" w:sz="0" w:space="0" w:color="auto"/>
                    <w:bottom w:val="none" w:sz="0" w:space="0" w:color="auto"/>
                    <w:right w:val="none" w:sz="0" w:space="0" w:color="auto"/>
                  </w:divBdr>
                  <w:divsChild>
                    <w:div w:id="120073716">
                      <w:marLeft w:val="0"/>
                      <w:marRight w:val="0"/>
                      <w:marTop w:val="0"/>
                      <w:marBottom w:val="0"/>
                      <w:divBdr>
                        <w:top w:val="none" w:sz="0" w:space="0" w:color="auto"/>
                        <w:left w:val="none" w:sz="0" w:space="0" w:color="auto"/>
                        <w:bottom w:val="none" w:sz="0" w:space="0" w:color="auto"/>
                        <w:right w:val="none" w:sz="0" w:space="0" w:color="auto"/>
                      </w:divBdr>
                      <w:divsChild>
                        <w:div w:id="1448306782">
                          <w:marLeft w:val="0"/>
                          <w:marRight w:val="0"/>
                          <w:marTop w:val="0"/>
                          <w:marBottom w:val="0"/>
                          <w:divBdr>
                            <w:top w:val="none" w:sz="0" w:space="0" w:color="auto"/>
                            <w:left w:val="none" w:sz="0" w:space="0" w:color="auto"/>
                            <w:bottom w:val="none" w:sz="0" w:space="0" w:color="auto"/>
                            <w:right w:val="none" w:sz="0" w:space="0" w:color="auto"/>
                          </w:divBdr>
                          <w:divsChild>
                            <w:div w:id="1628047823">
                              <w:marLeft w:val="0"/>
                              <w:marRight w:val="0"/>
                              <w:marTop w:val="0"/>
                              <w:marBottom w:val="0"/>
                              <w:divBdr>
                                <w:top w:val="none" w:sz="0" w:space="0" w:color="auto"/>
                                <w:left w:val="none" w:sz="0" w:space="0" w:color="auto"/>
                                <w:bottom w:val="none" w:sz="0" w:space="0" w:color="auto"/>
                                <w:right w:val="none" w:sz="0" w:space="0" w:color="auto"/>
                              </w:divBdr>
                              <w:divsChild>
                                <w:div w:id="125663136">
                                  <w:marLeft w:val="0"/>
                                  <w:marRight w:val="0"/>
                                  <w:marTop w:val="0"/>
                                  <w:marBottom w:val="0"/>
                                  <w:divBdr>
                                    <w:top w:val="none" w:sz="0" w:space="0" w:color="auto"/>
                                    <w:left w:val="none" w:sz="0" w:space="0" w:color="auto"/>
                                    <w:bottom w:val="none" w:sz="0" w:space="0" w:color="auto"/>
                                    <w:right w:val="none" w:sz="0" w:space="0" w:color="auto"/>
                                  </w:divBdr>
                                  <w:divsChild>
                                    <w:div w:id="62485269">
                                      <w:marLeft w:val="0"/>
                                      <w:marRight w:val="0"/>
                                      <w:marTop w:val="0"/>
                                      <w:marBottom w:val="0"/>
                                      <w:divBdr>
                                        <w:top w:val="none" w:sz="0" w:space="0" w:color="auto"/>
                                        <w:left w:val="none" w:sz="0" w:space="0" w:color="auto"/>
                                        <w:bottom w:val="none" w:sz="0" w:space="0" w:color="auto"/>
                                        <w:right w:val="none" w:sz="0" w:space="0" w:color="auto"/>
                                      </w:divBdr>
                                      <w:divsChild>
                                        <w:div w:id="1936939414">
                                          <w:marLeft w:val="0"/>
                                          <w:marRight w:val="0"/>
                                          <w:marTop w:val="0"/>
                                          <w:marBottom w:val="0"/>
                                          <w:divBdr>
                                            <w:top w:val="none" w:sz="0" w:space="0" w:color="auto"/>
                                            <w:left w:val="none" w:sz="0" w:space="0" w:color="auto"/>
                                            <w:bottom w:val="none" w:sz="0" w:space="0" w:color="auto"/>
                                            <w:right w:val="none" w:sz="0" w:space="0" w:color="auto"/>
                                          </w:divBdr>
                                          <w:divsChild>
                                            <w:div w:id="436027663">
                                              <w:marLeft w:val="0"/>
                                              <w:marRight w:val="0"/>
                                              <w:marTop w:val="0"/>
                                              <w:marBottom w:val="0"/>
                                              <w:divBdr>
                                                <w:top w:val="none" w:sz="0" w:space="0" w:color="auto"/>
                                                <w:left w:val="none" w:sz="0" w:space="0" w:color="auto"/>
                                                <w:bottom w:val="none" w:sz="0" w:space="0" w:color="auto"/>
                                                <w:right w:val="none" w:sz="0" w:space="0" w:color="auto"/>
                                              </w:divBdr>
                                              <w:divsChild>
                                                <w:div w:id="1161581608">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1541626119">
                                                          <w:marLeft w:val="0"/>
                                                          <w:marRight w:val="0"/>
                                                          <w:marTop w:val="0"/>
                                                          <w:marBottom w:val="0"/>
                                                          <w:divBdr>
                                                            <w:top w:val="none" w:sz="0" w:space="0" w:color="auto"/>
                                                            <w:left w:val="none" w:sz="0" w:space="0" w:color="auto"/>
                                                            <w:bottom w:val="none" w:sz="0" w:space="0" w:color="auto"/>
                                                            <w:right w:val="none" w:sz="0" w:space="0" w:color="auto"/>
                                                          </w:divBdr>
                                                          <w:divsChild>
                                                            <w:div w:id="1001853759">
                                                              <w:marLeft w:val="0"/>
                                                              <w:marRight w:val="0"/>
                                                              <w:marTop w:val="0"/>
                                                              <w:marBottom w:val="0"/>
                                                              <w:divBdr>
                                                                <w:top w:val="none" w:sz="0" w:space="0" w:color="auto"/>
                                                                <w:left w:val="none" w:sz="0" w:space="0" w:color="auto"/>
                                                                <w:bottom w:val="none" w:sz="0" w:space="0" w:color="auto"/>
                                                                <w:right w:val="none" w:sz="0" w:space="0" w:color="auto"/>
                                                              </w:divBdr>
                                                              <w:divsChild>
                                                                <w:div w:id="1535653633">
                                                                  <w:marLeft w:val="0"/>
                                                                  <w:marRight w:val="0"/>
                                                                  <w:marTop w:val="0"/>
                                                                  <w:marBottom w:val="0"/>
                                                                  <w:divBdr>
                                                                    <w:top w:val="none" w:sz="0" w:space="0" w:color="auto"/>
                                                                    <w:left w:val="none" w:sz="0" w:space="0" w:color="auto"/>
                                                                    <w:bottom w:val="none" w:sz="0" w:space="0" w:color="auto"/>
                                                                    <w:right w:val="none" w:sz="0" w:space="0" w:color="auto"/>
                                                                  </w:divBdr>
                                                                  <w:divsChild>
                                                                    <w:div w:id="249891813">
                                                                      <w:marLeft w:val="0"/>
                                                                      <w:marRight w:val="0"/>
                                                                      <w:marTop w:val="0"/>
                                                                      <w:marBottom w:val="0"/>
                                                                      <w:divBdr>
                                                                        <w:top w:val="none" w:sz="0" w:space="0" w:color="auto"/>
                                                                        <w:left w:val="none" w:sz="0" w:space="0" w:color="auto"/>
                                                                        <w:bottom w:val="none" w:sz="0" w:space="0" w:color="auto"/>
                                                                        <w:right w:val="none" w:sz="0" w:space="0" w:color="auto"/>
                                                                      </w:divBdr>
                                                                      <w:divsChild>
                                                                        <w:div w:id="129370250">
                                                                          <w:marLeft w:val="0"/>
                                                                          <w:marRight w:val="0"/>
                                                                          <w:marTop w:val="0"/>
                                                                          <w:marBottom w:val="0"/>
                                                                          <w:divBdr>
                                                                            <w:top w:val="none" w:sz="0" w:space="0" w:color="auto"/>
                                                                            <w:left w:val="none" w:sz="0" w:space="0" w:color="auto"/>
                                                                            <w:bottom w:val="none" w:sz="0" w:space="0" w:color="auto"/>
                                                                            <w:right w:val="none" w:sz="0" w:space="0" w:color="auto"/>
                                                                          </w:divBdr>
                                                                        </w:div>
                                                                        <w:div w:id="13012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7187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41">
          <w:marLeft w:val="0"/>
          <w:marRight w:val="0"/>
          <w:marTop w:val="0"/>
          <w:marBottom w:val="0"/>
          <w:divBdr>
            <w:top w:val="none" w:sz="0" w:space="0" w:color="auto"/>
            <w:left w:val="none" w:sz="0" w:space="0" w:color="auto"/>
            <w:bottom w:val="none" w:sz="0" w:space="0" w:color="auto"/>
            <w:right w:val="none" w:sz="0" w:space="0" w:color="auto"/>
          </w:divBdr>
          <w:divsChild>
            <w:div w:id="289211819">
              <w:marLeft w:val="0"/>
              <w:marRight w:val="0"/>
              <w:marTop w:val="0"/>
              <w:marBottom w:val="0"/>
              <w:divBdr>
                <w:top w:val="none" w:sz="0" w:space="0" w:color="auto"/>
                <w:left w:val="none" w:sz="0" w:space="0" w:color="auto"/>
                <w:bottom w:val="none" w:sz="0" w:space="0" w:color="auto"/>
                <w:right w:val="none" w:sz="0" w:space="0" w:color="auto"/>
              </w:divBdr>
              <w:divsChild>
                <w:div w:id="618684456">
                  <w:marLeft w:val="0"/>
                  <w:marRight w:val="0"/>
                  <w:marTop w:val="0"/>
                  <w:marBottom w:val="0"/>
                  <w:divBdr>
                    <w:top w:val="none" w:sz="0" w:space="0" w:color="auto"/>
                    <w:left w:val="none" w:sz="0" w:space="0" w:color="auto"/>
                    <w:bottom w:val="none" w:sz="0" w:space="0" w:color="auto"/>
                    <w:right w:val="none" w:sz="0" w:space="0" w:color="auto"/>
                  </w:divBdr>
                  <w:divsChild>
                    <w:div w:id="11107097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49869">
      <w:bodyDiv w:val="1"/>
      <w:marLeft w:val="0"/>
      <w:marRight w:val="0"/>
      <w:marTop w:val="0"/>
      <w:marBottom w:val="0"/>
      <w:divBdr>
        <w:top w:val="none" w:sz="0" w:space="0" w:color="auto"/>
        <w:left w:val="none" w:sz="0" w:space="0" w:color="auto"/>
        <w:bottom w:val="none" w:sz="0" w:space="0" w:color="auto"/>
        <w:right w:val="none" w:sz="0" w:space="0" w:color="auto"/>
      </w:divBdr>
    </w:div>
    <w:div w:id="1245996330">
      <w:bodyDiv w:val="1"/>
      <w:marLeft w:val="0"/>
      <w:marRight w:val="0"/>
      <w:marTop w:val="0"/>
      <w:marBottom w:val="0"/>
      <w:divBdr>
        <w:top w:val="none" w:sz="0" w:space="0" w:color="auto"/>
        <w:left w:val="none" w:sz="0" w:space="0" w:color="auto"/>
        <w:bottom w:val="none" w:sz="0" w:space="0" w:color="auto"/>
        <w:right w:val="none" w:sz="0" w:space="0" w:color="auto"/>
      </w:divBdr>
    </w:div>
    <w:div w:id="1348681564">
      <w:bodyDiv w:val="1"/>
      <w:marLeft w:val="0"/>
      <w:marRight w:val="0"/>
      <w:marTop w:val="0"/>
      <w:marBottom w:val="0"/>
      <w:divBdr>
        <w:top w:val="none" w:sz="0" w:space="0" w:color="auto"/>
        <w:left w:val="none" w:sz="0" w:space="0" w:color="auto"/>
        <w:bottom w:val="none" w:sz="0" w:space="0" w:color="auto"/>
        <w:right w:val="none" w:sz="0" w:space="0" w:color="auto"/>
      </w:divBdr>
    </w:div>
    <w:div w:id="1395082626">
      <w:bodyDiv w:val="1"/>
      <w:marLeft w:val="0"/>
      <w:marRight w:val="0"/>
      <w:marTop w:val="0"/>
      <w:marBottom w:val="0"/>
      <w:divBdr>
        <w:top w:val="none" w:sz="0" w:space="0" w:color="auto"/>
        <w:left w:val="none" w:sz="0" w:space="0" w:color="auto"/>
        <w:bottom w:val="none" w:sz="0" w:space="0" w:color="auto"/>
        <w:right w:val="none" w:sz="0" w:space="0" w:color="auto"/>
      </w:divBdr>
      <w:divsChild>
        <w:div w:id="1522668805">
          <w:marLeft w:val="0"/>
          <w:marRight w:val="0"/>
          <w:marTop w:val="0"/>
          <w:marBottom w:val="0"/>
          <w:divBdr>
            <w:top w:val="none" w:sz="0" w:space="0" w:color="auto"/>
            <w:left w:val="none" w:sz="0" w:space="0" w:color="auto"/>
            <w:bottom w:val="none" w:sz="0" w:space="0" w:color="auto"/>
            <w:right w:val="none" w:sz="0" w:space="0" w:color="auto"/>
          </w:divBdr>
          <w:divsChild>
            <w:div w:id="939043">
              <w:marLeft w:val="0"/>
              <w:marRight w:val="0"/>
              <w:marTop w:val="0"/>
              <w:marBottom w:val="0"/>
              <w:divBdr>
                <w:top w:val="none" w:sz="0" w:space="0" w:color="auto"/>
                <w:left w:val="none" w:sz="0" w:space="0" w:color="auto"/>
                <w:bottom w:val="none" w:sz="0" w:space="0" w:color="auto"/>
                <w:right w:val="none" w:sz="0" w:space="0" w:color="auto"/>
              </w:divBdr>
            </w:div>
          </w:divsChild>
        </w:div>
        <w:div w:id="788545589">
          <w:marLeft w:val="0"/>
          <w:marRight w:val="0"/>
          <w:marTop w:val="0"/>
          <w:marBottom w:val="0"/>
          <w:divBdr>
            <w:top w:val="none" w:sz="0" w:space="0" w:color="auto"/>
            <w:left w:val="none" w:sz="0" w:space="0" w:color="auto"/>
            <w:bottom w:val="none" w:sz="0" w:space="0" w:color="auto"/>
            <w:right w:val="none" w:sz="0" w:space="0" w:color="auto"/>
          </w:divBdr>
          <w:divsChild>
            <w:div w:id="524101501">
              <w:marLeft w:val="0"/>
              <w:marRight w:val="0"/>
              <w:marTop w:val="0"/>
              <w:marBottom w:val="0"/>
              <w:divBdr>
                <w:top w:val="none" w:sz="0" w:space="0" w:color="auto"/>
                <w:left w:val="none" w:sz="0" w:space="0" w:color="auto"/>
                <w:bottom w:val="none" w:sz="0" w:space="0" w:color="auto"/>
                <w:right w:val="none" w:sz="0" w:space="0" w:color="auto"/>
              </w:divBdr>
              <w:divsChild>
                <w:div w:id="2014330722">
                  <w:marLeft w:val="0"/>
                  <w:marRight w:val="0"/>
                  <w:marTop w:val="0"/>
                  <w:marBottom w:val="0"/>
                  <w:divBdr>
                    <w:top w:val="none" w:sz="0" w:space="0" w:color="auto"/>
                    <w:left w:val="none" w:sz="0" w:space="0" w:color="auto"/>
                    <w:bottom w:val="none" w:sz="0" w:space="0" w:color="auto"/>
                    <w:right w:val="none" w:sz="0" w:space="0" w:color="auto"/>
                  </w:divBdr>
                </w:div>
              </w:divsChild>
            </w:div>
            <w:div w:id="1079599358">
              <w:marLeft w:val="0"/>
              <w:marRight w:val="0"/>
              <w:marTop w:val="0"/>
              <w:marBottom w:val="0"/>
              <w:divBdr>
                <w:top w:val="none" w:sz="0" w:space="0" w:color="auto"/>
                <w:left w:val="none" w:sz="0" w:space="0" w:color="auto"/>
                <w:bottom w:val="none" w:sz="0" w:space="0" w:color="auto"/>
                <w:right w:val="none" w:sz="0" w:space="0" w:color="auto"/>
              </w:divBdr>
              <w:divsChild>
                <w:div w:id="705564521">
                  <w:marLeft w:val="0"/>
                  <w:marRight w:val="0"/>
                  <w:marTop w:val="0"/>
                  <w:marBottom w:val="0"/>
                  <w:divBdr>
                    <w:top w:val="none" w:sz="0" w:space="0" w:color="auto"/>
                    <w:left w:val="none" w:sz="0" w:space="0" w:color="auto"/>
                    <w:bottom w:val="none" w:sz="0" w:space="0" w:color="auto"/>
                    <w:right w:val="none" w:sz="0" w:space="0" w:color="auto"/>
                  </w:divBdr>
                  <w:divsChild>
                    <w:div w:id="943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0541">
              <w:marLeft w:val="0"/>
              <w:marRight w:val="0"/>
              <w:marTop w:val="0"/>
              <w:marBottom w:val="0"/>
              <w:divBdr>
                <w:top w:val="none" w:sz="0" w:space="0" w:color="auto"/>
                <w:left w:val="none" w:sz="0" w:space="0" w:color="auto"/>
                <w:bottom w:val="none" w:sz="0" w:space="0" w:color="auto"/>
                <w:right w:val="none" w:sz="0" w:space="0" w:color="auto"/>
              </w:divBdr>
              <w:divsChild>
                <w:div w:id="2108694243">
                  <w:marLeft w:val="0"/>
                  <w:marRight w:val="0"/>
                  <w:marTop w:val="0"/>
                  <w:marBottom w:val="0"/>
                  <w:divBdr>
                    <w:top w:val="none" w:sz="0" w:space="0" w:color="auto"/>
                    <w:left w:val="none" w:sz="0" w:space="0" w:color="auto"/>
                    <w:bottom w:val="none" w:sz="0" w:space="0" w:color="auto"/>
                    <w:right w:val="none" w:sz="0" w:space="0" w:color="auto"/>
                  </w:divBdr>
                  <w:divsChild>
                    <w:div w:id="3219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227">
              <w:marLeft w:val="0"/>
              <w:marRight w:val="0"/>
              <w:marTop w:val="0"/>
              <w:marBottom w:val="0"/>
              <w:divBdr>
                <w:top w:val="none" w:sz="0" w:space="0" w:color="auto"/>
                <w:left w:val="none" w:sz="0" w:space="0" w:color="auto"/>
                <w:bottom w:val="none" w:sz="0" w:space="0" w:color="auto"/>
                <w:right w:val="none" w:sz="0" w:space="0" w:color="auto"/>
              </w:divBdr>
              <w:divsChild>
                <w:div w:id="424231499">
                  <w:marLeft w:val="0"/>
                  <w:marRight w:val="0"/>
                  <w:marTop w:val="0"/>
                  <w:marBottom w:val="0"/>
                  <w:divBdr>
                    <w:top w:val="none" w:sz="0" w:space="0" w:color="auto"/>
                    <w:left w:val="none" w:sz="0" w:space="0" w:color="auto"/>
                    <w:bottom w:val="none" w:sz="0" w:space="0" w:color="auto"/>
                    <w:right w:val="none" w:sz="0" w:space="0" w:color="auto"/>
                  </w:divBdr>
                  <w:divsChild>
                    <w:div w:id="1336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5629">
              <w:marLeft w:val="0"/>
              <w:marRight w:val="0"/>
              <w:marTop w:val="0"/>
              <w:marBottom w:val="0"/>
              <w:divBdr>
                <w:top w:val="none" w:sz="0" w:space="0" w:color="auto"/>
                <w:left w:val="none" w:sz="0" w:space="0" w:color="auto"/>
                <w:bottom w:val="none" w:sz="0" w:space="0" w:color="auto"/>
                <w:right w:val="none" w:sz="0" w:space="0" w:color="auto"/>
              </w:divBdr>
              <w:divsChild>
                <w:div w:id="449279814">
                  <w:marLeft w:val="0"/>
                  <w:marRight w:val="0"/>
                  <w:marTop w:val="0"/>
                  <w:marBottom w:val="0"/>
                  <w:divBdr>
                    <w:top w:val="none" w:sz="0" w:space="0" w:color="auto"/>
                    <w:left w:val="none" w:sz="0" w:space="0" w:color="auto"/>
                    <w:bottom w:val="none" w:sz="0" w:space="0" w:color="auto"/>
                    <w:right w:val="none" w:sz="0" w:space="0" w:color="auto"/>
                  </w:divBdr>
                  <w:divsChild>
                    <w:div w:id="19117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99287">
      <w:bodyDiv w:val="1"/>
      <w:marLeft w:val="0"/>
      <w:marRight w:val="0"/>
      <w:marTop w:val="0"/>
      <w:marBottom w:val="0"/>
      <w:divBdr>
        <w:top w:val="none" w:sz="0" w:space="0" w:color="auto"/>
        <w:left w:val="none" w:sz="0" w:space="0" w:color="auto"/>
        <w:bottom w:val="none" w:sz="0" w:space="0" w:color="auto"/>
        <w:right w:val="none" w:sz="0" w:space="0" w:color="auto"/>
      </w:divBdr>
    </w:div>
    <w:div w:id="1528182314">
      <w:bodyDiv w:val="1"/>
      <w:marLeft w:val="0"/>
      <w:marRight w:val="0"/>
      <w:marTop w:val="0"/>
      <w:marBottom w:val="0"/>
      <w:divBdr>
        <w:top w:val="none" w:sz="0" w:space="0" w:color="auto"/>
        <w:left w:val="none" w:sz="0" w:space="0" w:color="auto"/>
        <w:bottom w:val="none" w:sz="0" w:space="0" w:color="auto"/>
        <w:right w:val="none" w:sz="0" w:space="0" w:color="auto"/>
      </w:divBdr>
    </w:div>
    <w:div w:id="1630281468">
      <w:bodyDiv w:val="1"/>
      <w:marLeft w:val="0"/>
      <w:marRight w:val="0"/>
      <w:marTop w:val="0"/>
      <w:marBottom w:val="0"/>
      <w:divBdr>
        <w:top w:val="none" w:sz="0" w:space="0" w:color="auto"/>
        <w:left w:val="none" w:sz="0" w:space="0" w:color="auto"/>
        <w:bottom w:val="none" w:sz="0" w:space="0" w:color="auto"/>
        <w:right w:val="none" w:sz="0" w:space="0" w:color="auto"/>
      </w:divBdr>
    </w:div>
    <w:div w:id="1913614497">
      <w:bodyDiv w:val="1"/>
      <w:marLeft w:val="0"/>
      <w:marRight w:val="0"/>
      <w:marTop w:val="0"/>
      <w:marBottom w:val="0"/>
      <w:divBdr>
        <w:top w:val="none" w:sz="0" w:space="0" w:color="auto"/>
        <w:left w:val="none" w:sz="0" w:space="0" w:color="auto"/>
        <w:bottom w:val="none" w:sz="0" w:space="0" w:color="auto"/>
        <w:right w:val="none" w:sz="0" w:space="0" w:color="auto"/>
      </w:divBdr>
    </w:div>
    <w:div w:id="2134978773">
      <w:bodyDiv w:val="1"/>
      <w:marLeft w:val="0"/>
      <w:marRight w:val="0"/>
      <w:marTop w:val="0"/>
      <w:marBottom w:val="0"/>
      <w:divBdr>
        <w:top w:val="none" w:sz="0" w:space="0" w:color="auto"/>
        <w:left w:val="none" w:sz="0" w:space="0" w:color="auto"/>
        <w:bottom w:val="none" w:sz="0" w:space="0" w:color="auto"/>
        <w:right w:val="none" w:sz="0" w:space="0" w:color="auto"/>
      </w:divBdr>
      <w:divsChild>
        <w:div w:id="1408265447">
          <w:marLeft w:val="0"/>
          <w:marRight w:val="0"/>
          <w:marTop w:val="0"/>
          <w:marBottom w:val="0"/>
          <w:divBdr>
            <w:top w:val="none" w:sz="0" w:space="0" w:color="auto"/>
            <w:left w:val="none" w:sz="0" w:space="0" w:color="auto"/>
            <w:bottom w:val="none" w:sz="0" w:space="0" w:color="auto"/>
            <w:right w:val="none" w:sz="0" w:space="0" w:color="auto"/>
          </w:divBdr>
          <w:divsChild>
            <w:div w:id="1390612310">
              <w:marLeft w:val="0"/>
              <w:marRight w:val="0"/>
              <w:marTop w:val="0"/>
              <w:marBottom w:val="0"/>
              <w:divBdr>
                <w:top w:val="none" w:sz="0" w:space="0" w:color="auto"/>
                <w:left w:val="none" w:sz="0" w:space="0" w:color="auto"/>
                <w:bottom w:val="none" w:sz="0" w:space="0" w:color="auto"/>
                <w:right w:val="none" w:sz="0" w:space="0" w:color="auto"/>
              </w:divBdr>
              <w:divsChild>
                <w:div w:id="67924555">
                  <w:marLeft w:val="0"/>
                  <w:marRight w:val="0"/>
                  <w:marTop w:val="0"/>
                  <w:marBottom w:val="0"/>
                  <w:divBdr>
                    <w:top w:val="none" w:sz="0" w:space="0" w:color="auto"/>
                    <w:left w:val="none" w:sz="0" w:space="0" w:color="auto"/>
                    <w:bottom w:val="none" w:sz="0" w:space="0" w:color="auto"/>
                    <w:right w:val="none" w:sz="0" w:space="0" w:color="auto"/>
                  </w:divBdr>
                  <w:divsChild>
                    <w:div w:id="1827236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FBC8E-2A81-45B9-88B0-AFD19114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7917</Words>
  <Characters>45129</Characters>
  <Application>Microsoft Office Word</Application>
  <DocSecurity>0</DocSecurity>
  <Lines>376</Lines>
  <Paragraphs>105</Paragraphs>
  <ScaleCrop>false</ScaleCrop>
  <Company/>
  <LinksUpToDate>false</LinksUpToDate>
  <CharactersWithSpaces>52941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2013-06-13T16:40:00Z</dcterms:created>
  <dcterms:modified xsi:type="dcterms:W3CDTF">2013-06-13T16:47:00Z</dcterms:modified>
</cp:coreProperties>
</file>