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9E" w:rsidRPr="008B5D9E" w:rsidRDefault="008B5D9E" w:rsidP="008B5D9E">
      <w:pPr>
        <w:spacing w:after="60"/>
        <w:jc w:val="center"/>
        <w:rPr>
          <w:rFonts w:eastAsia="Calibri" w:cs="Times New Roman"/>
          <w:b/>
          <w:sz w:val="24"/>
          <w:szCs w:val="24"/>
          <w:u w:val="single"/>
        </w:rPr>
      </w:pPr>
      <w:r w:rsidRPr="008B5D9E">
        <w:rPr>
          <w:rFonts w:eastAsia="Calibri" w:cs="Times New Roman"/>
          <w:b/>
          <w:sz w:val="24"/>
          <w:szCs w:val="24"/>
          <w:u w:val="single"/>
        </w:rPr>
        <w:t>New York ADA Settlement Fact Sheet</w:t>
      </w:r>
    </w:p>
    <w:p w:rsidR="008B5D9E" w:rsidRPr="008B5D9E" w:rsidRDefault="008B5D9E" w:rsidP="008B5D9E">
      <w:pPr>
        <w:spacing w:after="60"/>
        <w:jc w:val="center"/>
        <w:rPr>
          <w:rFonts w:eastAsia="Calibri" w:cs="Times New Roman"/>
          <w:b/>
          <w:sz w:val="24"/>
          <w:szCs w:val="24"/>
          <w:u w:val="single"/>
        </w:rPr>
      </w:pPr>
    </w:p>
    <w:p w:rsidR="008B5D9E" w:rsidRPr="008B5D9E" w:rsidRDefault="008B5D9E" w:rsidP="008B5D9E">
      <w:pPr>
        <w:spacing w:after="60"/>
        <w:rPr>
          <w:rFonts w:eastAsia="Calibri" w:cs="Times New Roman"/>
          <w:sz w:val="24"/>
          <w:szCs w:val="24"/>
        </w:rPr>
      </w:pPr>
      <w:r w:rsidRPr="008B5D9E">
        <w:rPr>
          <w:rFonts w:eastAsia="Calibri" w:cs="Times New Roman"/>
          <w:sz w:val="24"/>
          <w:szCs w:val="24"/>
        </w:rPr>
        <w:t xml:space="preserve">The United States, private plaintiffs, on behalf of themselves and all others similarly situated, and the State of New York, have reached a </w:t>
      </w:r>
      <w:r w:rsidR="000C3A2E">
        <w:rPr>
          <w:rFonts w:eastAsia="Calibri" w:cs="Times New Roman"/>
          <w:sz w:val="24"/>
          <w:szCs w:val="24"/>
        </w:rPr>
        <w:t>S</w:t>
      </w:r>
      <w:r w:rsidRPr="008B5D9E">
        <w:rPr>
          <w:rFonts w:eastAsia="Calibri" w:cs="Times New Roman"/>
          <w:sz w:val="24"/>
          <w:szCs w:val="24"/>
        </w:rPr>
        <w:t xml:space="preserve">ettlement </w:t>
      </w:r>
      <w:r w:rsidR="000C3A2E">
        <w:rPr>
          <w:rFonts w:eastAsia="Calibri" w:cs="Times New Roman"/>
          <w:sz w:val="24"/>
          <w:szCs w:val="24"/>
        </w:rPr>
        <w:t>A</w:t>
      </w:r>
      <w:r w:rsidRPr="008B5D9E">
        <w:rPr>
          <w:rFonts w:eastAsia="Calibri" w:cs="Times New Roman"/>
          <w:sz w:val="24"/>
          <w:szCs w:val="24"/>
        </w:rPr>
        <w:t>greement that has been filed with the U.S. District Court for the Eastern District of New York</w:t>
      </w:r>
      <w:r w:rsidR="000C3A2E">
        <w:rPr>
          <w:rFonts w:eastAsia="Calibri" w:cs="Times New Roman"/>
          <w:sz w:val="24"/>
          <w:szCs w:val="24"/>
        </w:rPr>
        <w:t xml:space="preserve"> for </w:t>
      </w:r>
      <w:r w:rsidR="00247D00">
        <w:rPr>
          <w:rFonts w:eastAsia="Calibri" w:cs="Times New Roman"/>
          <w:sz w:val="24"/>
          <w:szCs w:val="24"/>
        </w:rPr>
        <w:t xml:space="preserve">the court’s </w:t>
      </w:r>
      <w:r w:rsidR="000C3A2E">
        <w:rPr>
          <w:rFonts w:eastAsia="Calibri" w:cs="Times New Roman"/>
          <w:sz w:val="24"/>
          <w:szCs w:val="24"/>
        </w:rPr>
        <w:t>approval</w:t>
      </w:r>
      <w:r w:rsidRPr="008B5D9E">
        <w:rPr>
          <w:rFonts w:eastAsia="Calibri" w:cs="Times New Roman"/>
          <w:sz w:val="24"/>
          <w:szCs w:val="24"/>
        </w:rPr>
        <w:t xml:space="preserve">.  Under the Agreement, the State of New York will provide individuals with </w:t>
      </w:r>
      <w:r w:rsidR="00AC13AE">
        <w:rPr>
          <w:rFonts w:eastAsia="Calibri" w:cs="Times New Roman"/>
          <w:sz w:val="24"/>
          <w:szCs w:val="24"/>
        </w:rPr>
        <w:t xml:space="preserve">serious </w:t>
      </w:r>
      <w:r w:rsidRPr="008B5D9E">
        <w:rPr>
          <w:rFonts w:eastAsia="Calibri" w:cs="Times New Roman"/>
          <w:sz w:val="24"/>
          <w:szCs w:val="24"/>
        </w:rPr>
        <w:t xml:space="preserve">mental illness in </w:t>
      </w:r>
      <w:r w:rsidR="00A12D29">
        <w:rPr>
          <w:rFonts w:eastAsia="Calibri" w:cs="Times New Roman"/>
          <w:sz w:val="24"/>
          <w:szCs w:val="24"/>
        </w:rPr>
        <w:t xml:space="preserve">certain </w:t>
      </w:r>
      <w:r w:rsidRPr="008B5D9E">
        <w:rPr>
          <w:rFonts w:eastAsia="Calibri" w:cs="Times New Roman"/>
          <w:sz w:val="24"/>
          <w:szCs w:val="24"/>
        </w:rPr>
        <w:t>adult homes the opportunity to live in the most integrated setting appropriate to their needs, as required by title II of the American with Disabilities Act (ADA)</w:t>
      </w:r>
      <w:r w:rsidR="000675D7" w:rsidRPr="008B5D9E">
        <w:rPr>
          <w:rFonts w:eastAsia="Calibri" w:cs="Times New Roman"/>
          <w:sz w:val="24"/>
          <w:szCs w:val="24"/>
        </w:rPr>
        <w:t xml:space="preserve">, as interpreted by the United States Supreme Court in </w:t>
      </w:r>
      <w:r w:rsidR="000675D7" w:rsidRPr="008B5D9E">
        <w:rPr>
          <w:rFonts w:eastAsia="Calibri" w:cs="Times New Roman"/>
          <w:i/>
          <w:sz w:val="24"/>
          <w:szCs w:val="24"/>
        </w:rPr>
        <w:t>Olmstead v. L.C</w:t>
      </w:r>
      <w:r w:rsidR="000675D7" w:rsidRPr="008B5D9E">
        <w:rPr>
          <w:rFonts w:eastAsia="Calibri" w:cs="Times New Roman"/>
          <w:sz w:val="24"/>
          <w:szCs w:val="24"/>
        </w:rPr>
        <w:t>.</w:t>
      </w:r>
      <w:r w:rsidR="000675D7">
        <w:rPr>
          <w:rFonts w:eastAsia="Calibri" w:cs="Times New Roman"/>
          <w:sz w:val="24"/>
          <w:szCs w:val="24"/>
        </w:rPr>
        <w:t>,</w:t>
      </w:r>
      <w:r w:rsidRPr="008B5D9E">
        <w:rPr>
          <w:rFonts w:eastAsia="Calibri" w:cs="Times New Roman"/>
          <w:sz w:val="24"/>
          <w:szCs w:val="24"/>
        </w:rPr>
        <w:t xml:space="preserve"> and Section 504 of the Rehabilitation Act</w:t>
      </w:r>
      <w:r w:rsidR="000675D7">
        <w:rPr>
          <w:rFonts w:eastAsia="Calibri" w:cs="Times New Roman"/>
          <w:sz w:val="24"/>
          <w:szCs w:val="24"/>
        </w:rPr>
        <w:t>.</w:t>
      </w:r>
      <w:r w:rsidRPr="008B5D9E">
        <w:rPr>
          <w:rFonts w:eastAsia="Calibri" w:cs="Times New Roman"/>
          <w:sz w:val="24"/>
          <w:szCs w:val="24"/>
        </w:rPr>
        <w:t xml:space="preserve">  Before reaching this Agreement, the parties litigated these issues in </w:t>
      </w:r>
      <w:r w:rsidR="00FC76E3" w:rsidRPr="00FC76E3">
        <w:rPr>
          <w:rFonts w:eastAsia="Calibri" w:cs="Times New Roman"/>
          <w:i/>
          <w:sz w:val="24"/>
          <w:szCs w:val="24"/>
        </w:rPr>
        <w:t>DAI v. Paterson</w:t>
      </w:r>
      <w:r w:rsidRPr="008B5D9E">
        <w:rPr>
          <w:rFonts w:eastAsia="Calibri" w:cs="Times New Roman"/>
          <w:sz w:val="24"/>
          <w:szCs w:val="24"/>
        </w:rPr>
        <w:t>, in the District Court and the U.S. Court of Appeals for the Second Circuit.</w:t>
      </w:r>
    </w:p>
    <w:p w:rsidR="008B5D9E" w:rsidRPr="008B5D9E" w:rsidRDefault="008B5D9E" w:rsidP="008B5D9E">
      <w:pPr>
        <w:numPr>
          <w:ilvl w:val="0"/>
          <w:numId w:val="1"/>
        </w:numPr>
        <w:spacing w:after="60"/>
        <w:contextualSpacing/>
        <w:rPr>
          <w:rFonts w:eastAsia="Calibri" w:cs="Times New Roman"/>
          <w:b/>
          <w:sz w:val="24"/>
          <w:szCs w:val="24"/>
        </w:rPr>
      </w:pPr>
      <w:r w:rsidRPr="008B5D9E">
        <w:rPr>
          <w:rFonts w:eastAsia="Calibri" w:cs="Times New Roman"/>
          <w:b/>
          <w:sz w:val="24"/>
          <w:szCs w:val="24"/>
        </w:rPr>
        <w:t>Overview</w:t>
      </w:r>
    </w:p>
    <w:p w:rsidR="008B5D9E" w:rsidRPr="008B5D9E" w:rsidRDefault="008B5D9E" w:rsidP="008B5D9E">
      <w:pPr>
        <w:numPr>
          <w:ilvl w:val="1"/>
          <w:numId w:val="1"/>
        </w:numPr>
        <w:spacing w:after="60"/>
        <w:contextualSpacing/>
        <w:rPr>
          <w:rFonts w:eastAsia="Calibri" w:cs="Times New Roman"/>
          <w:sz w:val="24"/>
          <w:szCs w:val="24"/>
        </w:rPr>
      </w:pPr>
      <w:r w:rsidRPr="008B5D9E">
        <w:rPr>
          <w:rFonts w:eastAsia="Calibri" w:cs="Times New Roman"/>
          <w:sz w:val="24"/>
          <w:szCs w:val="24"/>
        </w:rPr>
        <w:t xml:space="preserve">The Agreement will transform New York’s mental health system to ensure that individuals </w:t>
      </w:r>
      <w:r w:rsidR="00D16140">
        <w:rPr>
          <w:rFonts w:eastAsia="Calibri" w:cs="Times New Roman"/>
          <w:sz w:val="24"/>
          <w:szCs w:val="24"/>
        </w:rPr>
        <w:t xml:space="preserve">with </w:t>
      </w:r>
      <w:r w:rsidR="00A12D29">
        <w:rPr>
          <w:rFonts w:eastAsia="Calibri" w:cs="Times New Roman"/>
          <w:sz w:val="24"/>
          <w:szCs w:val="24"/>
        </w:rPr>
        <w:t xml:space="preserve">serious </w:t>
      </w:r>
      <w:r w:rsidR="00D16140">
        <w:rPr>
          <w:rFonts w:eastAsia="Calibri" w:cs="Times New Roman"/>
          <w:sz w:val="24"/>
          <w:szCs w:val="24"/>
        </w:rPr>
        <w:t xml:space="preserve">mental </w:t>
      </w:r>
      <w:proofErr w:type="gramStart"/>
      <w:r w:rsidR="00D16140">
        <w:rPr>
          <w:rFonts w:eastAsia="Calibri" w:cs="Times New Roman"/>
          <w:sz w:val="24"/>
          <w:szCs w:val="24"/>
        </w:rPr>
        <w:t>illness</w:t>
      </w:r>
      <w:proofErr w:type="gramEnd"/>
      <w:r w:rsidR="00D16140">
        <w:rPr>
          <w:rFonts w:eastAsia="Calibri" w:cs="Times New Roman"/>
          <w:sz w:val="24"/>
          <w:szCs w:val="24"/>
        </w:rPr>
        <w:t xml:space="preserve"> </w:t>
      </w:r>
      <w:r w:rsidR="000953AA">
        <w:rPr>
          <w:rFonts w:eastAsia="Calibri" w:cs="Times New Roman"/>
          <w:sz w:val="24"/>
          <w:szCs w:val="24"/>
        </w:rPr>
        <w:t xml:space="preserve">who reside </w:t>
      </w:r>
      <w:r w:rsidRPr="008B5D9E">
        <w:rPr>
          <w:rFonts w:eastAsia="Calibri" w:cs="Times New Roman"/>
          <w:sz w:val="24"/>
          <w:szCs w:val="24"/>
        </w:rPr>
        <w:t xml:space="preserve">in </w:t>
      </w:r>
      <w:r w:rsidR="00D16140">
        <w:rPr>
          <w:rFonts w:eastAsia="Calibri" w:cs="Times New Roman"/>
          <w:sz w:val="24"/>
          <w:szCs w:val="24"/>
        </w:rPr>
        <w:t xml:space="preserve">23 </w:t>
      </w:r>
      <w:r w:rsidRPr="008B5D9E">
        <w:rPr>
          <w:rFonts w:eastAsia="Calibri" w:cs="Times New Roman"/>
          <w:sz w:val="24"/>
          <w:szCs w:val="24"/>
        </w:rPr>
        <w:t xml:space="preserve">large, privately owned institutional settings known as adult homes </w:t>
      </w:r>
      <w:r w:rsidR="00D16140">
        <w:rPr>
          <w:rFonts w:eastAsia="Calibri" w:cs="Times New Roman"/>
          <w:sz w:val="24"/>
          <w:szCs w:val="24"/>
        </w:rPr>
        <w:t xml:space="preserve">in New York City </w:t>
      </w:r>
      <w:r w:rsidRPr="008B5D9E">
        <w:rPr>
          <w:rFonts w:eastAsia="Calibri" w:cs="Times New Roman"/>
          <w:sz w:val="24"/>
          <w:szCs w:val="24"/>
        </w:rPr>
        <w:t>are provided the opportunity to receive the community-based services and housing that will enable them to live, work, and participate fully in community life.</w:t>
      </w:r>
    </w:p>
    <w:p w:rsidR="008B5D9E" w:rsidRPr="008B5D9E" w:rsidRDefault="008B5D9E" w:rsidP="008B5D9E">
      <w:pPr>
        <w:numPr>
          <w:ilvl w:val="1"/>
          <w:numId w:val="1"/>
        </w:numPr>
        <w:spacing w:after="60"/>
        <w:contextualSpacing/>
        <w:rPr>
          <w:rFonts w:eastAsia="Calibri" w:cs="Times New Roman"/>
          <w:sz w:val="24"/>
          <w:szCs w:val="24"/>
        </w:rPr>
      </w:pPr>
      <w:r w:rsidRPr="008B5D9E">
        <w:rPr>
          <w:rFonts w:eastAsia="Calibri" w:cs="Times New Roman"/>
          <w:sz w:val="24"/>
          <w:szCs w:val="24"/>
        </w:rPr>
        <w:t xml:space="preserve">The Agreement provides community-based, scattered-site supported housing to all </w:t>
      </w:r>
      <w:r w:rsidR="00A12D29">
        <w:rPr>
          <w:rFonts w:eastAsia="Calibri" w:cs="Times New Roman"/>
          <w:sz w:val="24"/>
          <w:szCs w:val="24"/>
        </w:rPr>
        <w:t xml:space="preserve">eligible </w:t>
      </w:r>
      <w:r w:rsidRPr="008B5D9E">
        <w:rPr>
          <w:rFonts w:eastAsia="Calibri" w:cs="Times New Roman"/>
          <w:sz w:val="24"/>
          <w:szCs w:val="24"/>
        </w:rPr>
        <w:t xml:space="preserve">people with </w:t>
      </w:r>
      <w:r w:rsidR="00A12D29">
        <w:rPr>
          <w:rFonts w:eastAsia="Calibri" w:cs="Times New Roman"/>
          <w:sz w:val="24"/>
          <w:szCs w:val="24"/>
        </w:rPr>
        <w:t xml:space="preserve">serious </w:t>
      </w:r>
      <w:r w:rsidRPr="008B5D9E">
        <w:rPr>
          <w:rFonts w:eastAsia="Calibri" w:cs="Times New Roman"/>
          <w:sz w:val="24"/>
          <w:szCs w:val="24"/>
        </w:rPr>
        <w:t xml:space="preserve">mental illness who are unnecessarily segregated in </w:t>
      </w:r>
      <w:r w:rsidR="000953AA">
        <w:rPr>
          <w:rFonts w:eastAsia="Calibri" w:cs="Times New Roman"/>
          <w:sz w:val="24"/>
          <w:szCs w:val="24"/>
        </w:rPr>
        <w:t xml:space="preserve">these </w:t>
      </w:r>
      <w:r w:rsidRPr="008B5D9E">
        <w:rPr>
          <w:rFonts w:eastAsia="Calibri" w:cs="Times New Roman"/>
          <w:sz w:val="24"/>
          <w:szCs w:val="24"/>
        </w:rPr>
        <w:t xml:space="preserve">adult homes and who wish to live in </w:t>
      </w:r>
      <w:r w:rsidR="00F8448C">
        <w:rPr>
          <w:rFonts w:eastAsia="Calibri" w:cs="Times New Roman"/>
          <w:sz w:val="24"/>
          <w:szCs w:val="24"/>
        </w:rPr>
        <w:t>supported housing</w:t>
      </w:r>
      <w:r w:rsidRPr="008B5D9E">
        <w:rPr>
          <w:rFonts w:eastAsia="Calibri" w:cs="Times New Roman"/>
          <w:sz w:val="24"/>
          <w:szCs w:val="24"/>
        </w:rPr>
        <w:t xml:space="preserve">.  </w:t>
      </w:r>
      <w:r w:rsidR="00B23B9F" w:rsidRPr="008B5D9E">
        <w:rPr>
          <w:rFonts w:eastAsia="Calibri" w:cs="Times New Roman"/>
          <w:sz w:val="24"/>
          <w:szCs w:val="24"/>
        </w:rPr>
        <w:t xml:space="preserve">Supported housing is scattered-site apartments for which the State provides rental assistance and housing-related support services.  Residents </w:t>
      </w:r>
      <w:r w:rsidR="006A5A0A">
        <w:rPr>
          <w:rFonts w:eastAsia="Calibri" w:cs="Times New Roman"/>
          <w:sz w:val="24"/>
          <w:szCs w:val="24"/>
        </w:rPr>
        <w:t xml:space="preserve">will </w:t>
      </w:r>
      <w:r w:rsidR="00B23B9F" w:rsidRPr="008B5D9E">
        <w:rPr>
          <w:rFonts w:eastAsia="Calibri" w:cs="Times New Roman"/>
          <w:sz w:val="24"/>
          <w:szCs w:val="24"/>
        </w:rPr>
        <w:t xml:space="preserve">have access to flexible services </w:t>
      </w:r>
      <w:r w:rsidR="000675D7">
        <w:rPr>
          <w:rFonts w:eastAsia="Calibri" w:cs="Times New Roman"/>
          <w:sz w:val="24"/>
          <w:szCs w:val="24"/>
        </w:rPr>
        <w:t>to support them as</w:t>
      </w:r>
      <w:r w:rsidR="00B23B9F" w:rsidRPr="008B5D9E">
        <w:rPr>
          <w:rFonts w:eastAsia="Calibri" w:cs="Times New Roman"/>
          <w:sz w:val="24"/>
          <w:szCs w:val="24"/>
        </w:rPr>
        <w:t xml:space="preserve"> needed and desired.  </w:t>
      </w:r>
      <w:r w:rsidRPr="008B5D9E">
        <w:rPr>
          <w:rFonts w:eastAsia="Calibri" w:cs="Times New Roman"/>
          <w:sz w:val="24"/>
          <w:szCs w:val="24"/>
        </w:rPr>
        <w:t>The State will create at least 2,000 supported housing units and will continue to create additional units to ensure that all eligible adult home residents who want to move to supported housing have the opportunity to do so.</w:t>
      </w:r>
    </w:p>
    <w:p w:rsidR="008B5D9E" w:rsidRPr="008B5D9E" w:rsidRDefault="008B5D9E" w:rsidP="008B5D9E">
      <w:pPr>
        <w:numPr>
          <w:ilvl w:val="1"/>
          <w:numId w:val="1"/>
        </w:numPr>
        <w:spacing w:after="60"/>
        <w:contextualSpacing/>
        <w:rPr>
          <w:rFonts w:eastAsia="Calibri" w:cs="Times New Roman"/>
          <w:sz w:val="24"/>
          <w:szCs w:val="24"/>
        </w:rPr>
      </w:pPr>
      <w:r w:rsidRPr="008B5D9E">
        <w:rPr>
          <w:rFonts w:eastAsia="Calibri" w:cs="Times New Roman"/>
          <w:sz w:val="24"/>
          <w:szCs w:val="24"/>
        </w:rPr>
        <w:t>Every adult home resident who moves to supported housing will also get the community-based mental health services he or she needs to succeed in supported housing, including Assertive Community Treatment (ACT) teams, crisis services, personal care assistance, assistance with taking medication, and care coordination.  The State will also implement a person-centered planning process to help people transition into the community.</w:t>
      </w:r>
    </w:p>
    <w:p w:rsidR="008B5D9E" w:rsidRPr="008B5D9E" w:rsidRDefault="008B5D9E" w:rsidP="008B5D9E">
      <w:pPr>
        <w:numPr>
          <w:ilvl w:val="0"/>
          <w:numId w:val="1"/>
        </w:numPr>
        <w:spacing w:after="60"/>
        <w:contextualSpacing/>
        <w:rPr>
          <w:rFonts w:eastAsia="Calibri" w:cs="Times New Roman"/>
          <w:b/>
          <w:sz w:val="24"/>
          <w:szCs w:val="24"/>
        </w:rPr>
      </w:pPr>
      <w:r w:rsidRPr="008B5D9E">
        <w:rPr>
          <w:rFonts w:eastAsia="Calibri" w:cs="Times New Roman"/>
          <w:b/>
          <w:sz w:val="24"/>
          <w:szCs w:val="24"/>
        </w:rPr>
        <w:t>Relief in Settlement Agreement</w:t>
      </w:r>
    </w:p>
    <w:p w:rsidR="00121309" w:rsidRDefault="00121309" w:rsidP="008B5D9E">
      <w:pPr>
        <w:numPr>
          <w:ilvl w:val="1"/>
          <w:numId w:val="1"/>
        </w:numPr>
        <w:spacing w:after="60"/>
        <w:contextualSpacing/>
        <w:rPr>
          <w:rFonts w:eastAsia="Calibri" w:cs="Times New Roman"/>
          <w:sz w:val="24"/>
          <w:szCs w:val="24"/>
          <w:u w:val="single"/>
        </w:rPr>
      </w:pPr>
      <w:r>
        <w:rPr>
          <w:rFonts w:eastAsia="Calibri" w:cs="Times New Roman"/>
          <w:sz w:val="24"/>
          <w:szCs w:val="24"/>
          <w:u w:val="single"/>
        </w:rPr>
        <w:t>Target Population</w:t>
      </w:r>
    </w:p>
    <w:p w:rsidR="00FC146D" w:rsidRPr="00375326" w:rsidRDefault="00121309">
      <w:pPr>
        <w:numPr>
          <w:ilvl w:val="2"/>
          <w:numId w:val="1"/>
        </w:numPr>
        <w:spacing w:after="60"/>
        <w:contextualSpacing/>
        <w:rPr>
          <w:rFonts w:eastAsia="Calibri" w:cs="Times New Roman"/>
          <w:sz w:val="24"/>
          <w:szCs w:val="24"/>
        </w:rPr>
      </w:pPr>
      <w:r w:rsidRPr="00375326">
        <w:rPr>
          <w:rFonts w:eastAsia="Calibri" w:cs="Times New Roman"/>
          <w:sz w:val="24"/>
          <w:szCs w:val="24"/>
        </w:rPr>
        <w:t xml:space="preserve">The Agreement provides relief to individuals with </w:t>
      </w:r>
      <w:r w:rsidR="00A12D29">
        <w:rPr>
          <w:rFonts w:eastAsia="Calibri" w:cs="Times New Roman"/>
          <w:sz w:val="24"/>
          <w:szCs w:val="24"/>
        </w:rPr>
        <w:t xml:space="preserve">serious </w:t>
      </w:r>
      <w:r w:rsidRPr="00375326">
        <w:rPr>
          <w:rFonts w:eastAsia="Calibri" w:cs="Times New Roman"/>
          <w:sz w:val="24"/>
          <w:szCs w:val="24"/>
        </w:rPr>
        <w:t xml:space="preserve">mental illness residing in 23 adult homes in New York City that have 120 or more beds and in which at least </w:t>
      </w:r>
      <w:r w:rsidRPr="00375326">
        <w:rPr>
          <w:sz w:val="24"/>
          <w:szCs w:val="24"/>
        </w:rPr>
        <w:t>25% or more of the resident population has a mental illness.</w:t>
      </w:r>
      <w:r w:rsidRPr="00375326">
        <w:rPr>
          <w:rFonts w:eastAsia="Calibri" w:cs="Times New Roman"/>
          <w:sz w:val="24"/>
          <w:szCs w:val="24"/>
        </w:rPr>
        <w:t xml:space="preserve">  </w:t>
      </w:r>
      <w:r w:rsidR="004C4197" w:rsidRPr="00375326">
        <w:rPr>
          <w:rFonts w:eastAsia="Calibri" w:cs="Times New Roman"/>
          <w:sz w:val="24"/>
          <w:szCs w:val="24"/>
        </w:rPr>
        <w:t xml:space="preserve">There are approximately 4000 individuals with </w:t>
      </w:r>
      <w:r w:rsidR="00A12D29">
        <w:rPr>
          <w:rFonts w:eastAsia="Calibri" w:cs="Times New Roman"/>
          <w:sz w:val="24"/>
          <w:szCs w:val="24"/>
        </w:rPr>
        <w:t xml:space="preserve">serious </w:t>
      </w:r>
      <w:r w:rsidR="004C4197" w:rsidRPr="00375326">
        <w:rPr>
          <w:rFonts w:eastAsia="Calibri" w:cs="Times New Roman"/>
          <w:sz w:val="24"/>
          <w:szCs w:val="24"/>
        </w:rPr>
        <w:t>mental illness in these adult homes.</w:t>
      </w:r>
    </w:p>
    <w:p w:rsidR="008B5D9E" w:rsidRPr="008B5D9E" w:rsidRDefault="008B5D9E" w:rsidP="008B5D9E">
      <w:pPr>
        <w:numPr>
          <w:ilvl w:val="1"/>
          <w:numId w:val="1"/>
        </w:numPr>
        <w:spacing w:after="60"/>
        <w:contextualSpacing/>
        <w:rPr>
          <w:rFonts w:eastAsia="Calibri" w:cs="Times New Roman"/>
          <w:sz w:val="24"/>
          <w:szCs w:val="24"/>
          <w:u w:val="single"/>
        </w:rPr>
      </w:pPr>
      <w:r w:rsidRPr="008B5D9E">
        <w:rPr>
          <w:rFonts w:eastAsia="Calibri" w:cs="Times New Roman"/>
          <w:sz w:val="24"/>
          <w:szCs w:val="24"/>
          <w:u w:val="single"/>
        </w:rPr>
        <w:t>Community-Based Supported Housing</w:t>
      </w:r>
    </w:p>
    <w:p w:rsidR="008B5D9E" w:rsidRPr="00803AF8" w:rsidRDefault="005A41E8" w:rsidP="00803AF8">
      <w:pPr>
        <w:numPr>
          <w:ilvl w:val="2"/>
          <w:numId w:val="1"/>
        </w:numPr>
        <w:spacing w:after="60"/>
        <w:contextualSpacing/>
        <w:rPr>
          <w:rFonts w:eastAsia="Calibri" w:cs="Times New Roman"/>
          <w:sz w:val="24"/>
        </w:rPr>
      </w:pPr>
      <w:r>
        <w:rPr>
          <w:rFonts w:eastAsia="Calibri" w:cs="Times New Roman"/>
          <w:sz w:val="24"/>
          <w:szCs w:val="24"/>
        </w:rPr>
        <w:t xml:space="preserve">New York will provide </w:t>
      </w:r>
      <w:r w:rsidR="008B5D9E" w:rsidRPr="008B5D9E">
        <w:rPr>
          <w:rFonts w:eastAsia="Calibri" w:cs="Times New Roman"/>
          <w:sz w:val="24"/>
          <w:szCs w:val="24"/>
        </w:rPr>
        <w:t xml:space="preserve">supported housing to all </w:t>
      </w:r>
      <w:r w:rsidR="004D7497">
        <w:rPr>
          <w:rFonts w:eastAsia="Calibri" w:cs="Times New Roman"/>
          <w:sz w:val="24"/>
          <w:szCs w:val="24"/>
        </w:rPr>
        <w:t xml:space="preserve">eligible </w:t>
      </w:r>
      <w:r w:rsidR="008B5D9E" w:rsidRPr="008B5D9E">
        <w:rPr>
          <w:rFonts w:eastAsia="Calibri" w:cs="Times New Roman"/>
          <w:sz w:val="24"/>
          <w:szCs w:val="24"/>
        </w:rPr>
        <w:t xml:space="preserve">individuals with </w:t>
      </w:r>
      <w:r w:rsidR="00A12D29">
        <w:rPr>
          <w:rFonts w:eastAsia="Calibri" w:cs="Times New Roman"/>
          <w:sz w:val="24"/>
          <w:szCs w:val="24"/>
        </w:rPr>
        <w:t xml:space="preserve">serious </w:t>
      </w:r>
      <w:r w:rsidR="008B5D9E" w:rsidRPr="008B5D9E">
        <w:rPr>
          <w:rFonts w:eastAsia="Calibri" w:cs="Times New Roman"/>
          <w:sz w:val="24"/>
          <w:szCs w:val="24"/>
        </w:rPr>
        <w:t xml:space="preserve">mental illness who are unnecessarily segregated in </w:t>
      </w:r>
      <w:r w:rsidR="004C4197">
        <w:rPr>
          <w:rFonts w:eastAsia="Calibri" w:cs="Times New Roman"/>
          <w:sz w:val="24"/>
          <w:szCs w:val="24"/>
        </w:rPr>
        <w:t xml:space="preserve">these </w:t>
      </w:r>
      <w:r w:rsidR="008B5D9E" w:rsidRPr="008B5D9E">
        <w:rPr>
          <w:rFonts w:eastAsia="Calibri" w:cs="Times New Roman"/>
          <w:sz w:val="24"/>
          <w:szCs w:val="24"/>
        </w:rPr>
        <w:t>adult homes, enabling them to transition from adult homes to the community.  Over five years, at least 2,000 people</w:t>
      </w:r>
      <w:r>
        <w:rPr>
          <w:rFonts w:eastAsia="Calibri" w:cs="Times New Roman"/>
          <w:sz w:val="24"/>
          <w:szCs w:val="24"/>
        </w:rPr>
        <w:t xml:space="preserve"> --</w:t>
      </w:r>
      <w:r w:rsidR="008B5D9E" w:rsidRPr="008B5D9E">
        <w:rPr>
          <w:rFonts w:eastAsia="Calibri" w:cs="Times New Roman"/>
          <w:sz w:val="24"/>
          <w:szCs w:val="24"/>
        </w:rPr>
        <w:t xml:space="preserve"> and potentially more than 4,000 people </w:t>
      </w:r>
      <w:r>
        <w:rPr>
          <w:rFonts w:eastAsia="Calibri" w:cs="Times New Roman"/>
          <w:sz w:val="24"/>
          <w:szCs w:val="24"/>
        </w:rPr>
        <w:t xml:space="preserve">-- </w:t>
      </w:r>
      <w:r w:rsidR="008B5D9E" w:rsidRPr="008B5D9E">
        <w:rPr>
          <w:rFonts w:eastAsia="Calibri" w:cs="Times New Roman"/>
          <w:sz w:val="24"/>
          <w:szCs w:val="24"/>
        </w:rPr>
        <w:t xml:space="preserve">will benefit from the </w:t>
      </w:r>
      <w:r w:rsidR="008B5D9E" w:rsidRPr="008B5D9E">
        <w:rPr>
          <w:rFonts w:eastAsia="Calibri" w:cs="Times New Roman"/>
          <w:sz w:val="24"/>
          <w:szCs w:val="24"/>
        </w:rPr>
        <w:lastRenderedPageBreak/>
        <w:t>newly created supported housing</w:t>
      </w:r>
      <w:r>
        <w:rPr>
          <w:rFonts w:eastAsia="Calibri" w:cs="Times New Roman"/>
          <w:sz w:val="24"/>
          <w:szCs w:val="24"/>
        </w:rPr>
        <w:t xml:space="preserve"> units</w:t>
      </w:r>
      <w:r w:rsidR="008B5D9E" w:rsidRPr="008B5D9E">
        <w:rPr>
          <w:rFonts w:eastAsia="Calibri" w:cs="Times New Roman"/>
          <w:sz w:val="24"/>
          <w:szCs w:val="24"/>
        </w:rPr>
        <w:t xml:space="preserve">. </w:t>
      </w:r>
      <w:r w:rsidR="00B23B9F">
        <w:rPr>
          <w:rFonts w:eastAsia="Calibri" w:cs="Times New Roman"/>
          <w:sz w:val="24"/>
          <w:szCs w:val="24"/>
        </w:rPr>
        <w:t xml:space="preserve"> </w:t>
      </w:r>
      <w:r w:rsidR="00B23B9F" w:rsidRPr="008B5D9E">
        <w:rPr>
          <w:rFonts w:eastAsia="Calibri" w:cs="Times New Roman"/>
          <w:sz w:val="24"/>
          <w:szCs w:val="24"/>
        </w:rPr>
        <w:t>Supported housing affords individuals choice in their daily lives and enables them to interact with individuals without disabilities to the fullest extent possible</w:t>
      </w:r>
      <w:r w:rsidR="00B23B9F">
        <w:rPr>
          <w:rFonts w:eastAsia="Calibri" w:cs="Times New Roman"/>
          <w:sz w:val="24"/>
          <w:szCs w:val="24"/>
        </w:rPr>
        <w:t>.</w:t>
      </w:r>
    </w:p>
    <w:p w:rsidR="008B5D9E" w:rsidRPr="008B5D9E" w:rsidRDefault="008B5D9E" w:rsidP="008B5D9E">
      <w:pPr>
        <w:numPr>
          <w:ilvl w:val="1"/>
          <w:numId w:val="1"/>
        </w:numPr>
        <w:spacing w:after="60"/>
        <w:contextualSpacing/>
        <w:rPr>
          <w:rFonts w:eastAsia="Calibri" w:cs="Times New Roman"/>
          <w:sz w:val="24"/>
          <w:szCs w:val="24"/>
          <w:u w:val="single"/>
        </w:rPr>
      </w:pPr>
      <w:r w:rsidRPr="008B5D9E">
        <w:rPr>
          <w:rFonts w:eastAsia="Calibri" w:cs="Times New Roman"/>
          <w:sz w:val="24"/>
          <w:szCs w:val="24"/>
          <w:u w:val="single"/>
        </w:rPr>
        <w:t>Community-Based Mental Health Services</w:t>
      </w:r>
    </w:p>
    <w:p w:rsidR="008B5D9E" w:rsidRDefault="005A41E8" w:rsidP="008B5D9E">
      <w:pPr>
        <w:numPr>
          <w:ilvl w:val="2"/>
          <w:numId w:val="1"/>
        </w:numPr>
        <w:spacing w:after="60"/>
        <w:contextualSpacing/>
        <w:rPr>
          <w:rFonts w:eastAsia="Calibri" w:cs="Times New Roman"/>
          <w:sz w:val="24"/>
          <w:szCs w:val="24"/>
        </w:rPr>
      </w:pPr>
      <w:r>
        <w:rPr>
          <w:rFonts w:eastAsia="Calibri" w:cs="Times New Roman"/>
          <w:sz w:val="24"/>
          <w:szCs w:val="24"/>
        </w:rPr>
        <w:t>The Agreement will e</w:t>
      </w:r>
      <w:r w:rsidR="008B5D9E" w:rsidRPr="008B5D9E">
        <w:rPr>
          <w:rFonts w:eastAsia="Calibri" w:cs="Times New Roman"/>
          <w:sz w:val="24"/>
          <w:szCs w:val="24"/>
        </w:rPr>
        <w:t xml:space="preserve">nsure that individuals with </w:t>
      </w:r>
      <w:r w:rsidR="004D7497">
        <w:rPr>
          <w:rFonts w:eastAsia="Calibri" w:cs="Times New Roman"/>
          <w:sz w:val="24"/>
          <w:szCs w:val="24"/>
        </w:rPr>
        <w:t xml:space="preserve">serious </w:t>
      </w:r>
      <w:r w:rsidR="008B5D9E" w:rsidRPr="008B5D9E">
        <w:rPr>
          <w:rFonts w:eastAsia="Calibri" w:cs="Times New Roman"/>
          <w:sz w:val="24"/>
          <w:szCs w:val="24"/>
        </w:rPr>
        <w:t>mental illness receive the array of services they need to successfully transition to, and remain in, community-based settings.  These services include ACT, mental health clinic services, personal care services, home health services, care coordination, and crisis services.</w:t>
      </w:r>
      <w:bookmarkStart w:id="0" w:name="_GoBack"/>
      <w:bookmarkEnd w:id="0"/>
    </w:p>
    <w:p w:rsidR="00FC76E3" w:rsidRDefault="008B5D9E">
      <w:pPr>
        <w:numPr>
          <w:ilvl w:val="1"/>
          <w:numId w:val="1"/>
        </w:numPr>
        <w:spacing w:after="60"/>
        <w:contextualSpacing/>
        <w:rPr>
          <w:rFonts w:eastAsia="Calibri" w:cs="Times New Roman"/>
          <w:sz w:val="24"/>
          <w:szCs w:val="24"/>
          <w:u w:val="single"/>
        </w:rPr>
      </w:pPr>
      <w:r w:rsidRPr="00803AF8">
        <w:rPr>
          <w:rFonts w:eastAsia="Calibri" w:cs="Times New Roman"/>
          <w:sz w:val="24"/>
          <w:szCs w:val="24"/>
          <w:u w:val="single"/>
        </w:rPr>
        <w:t>Person-Centered Planning</w:t>
      </w:r>
    </w:p>
    <w:p w:rsidR="008B5D9E" w:rsidRPr="008B5D9E" w:rsidRDefault="005A41E8" w:rsidP="008B5D9E">
      <w:pPr>
        <w:numPr>
          <w:ilvl w:val="2"/>
          <w:numId w:val="1"/>
        </w:numPr>
        <w:spacing w:after="60"/>
        <w:contextualSpacing/>
        <w:rPr>
          <w:rFonts w:eastAsia="Calibri" w:cs="Times New Roman"/>
          <w:sz w:val="24"/>
          <w:szCs w:val="24"/>
        </w:rPr>
      </w:pPr>
      <w:r>
        <w:rPr>
          <w:rFonts w:eastAsia="Calibri" w:cs="Times New Roman"/>
          <w:sz w:val="24"/>
          <w:szCs w:val="24"/>
        </w:rPr>
        <w:t>New York will i</w:t>
      </w:r>
      <w:r w:rsidR="008B5D9E" w:rsidRPr="008B5D9E">
        <w:rPr>
          <w:rFonts w:eastAsia="Calibri" w:cs="Times New Roman"/>
          <w:sz w:val="24"/>
          <w:szCs w:val="24"/>
        </w:rPr>
        <w:t xml:space="preserve">mplement procedures for transition planning that ensure that adult home residents with </w:t>
      </w:r>
      <w:r w:rsidR="004D7497">
        <w:rPr>
          <w:rFonts w:eastAsia="Calibri" w:cs="Times New Roman"/>
          <w:sz w:val="24"/>
          <w:szCs w:val="24"/>
        </w:rPr>
        <w:t xml:space="preserve">serious </w:t>
      </w:r>
      <w:r w:rsidR="008B5D9E" w:rsidRPr="008B5D9E">
        <w:rPr>
          <w:rFonts w:eastAsia="Calibri" w:cs="Times New Roman"/>
          <w:sz w:val="24"/>
          <w:szCs w:val="24"/>
        </w:rPr>
        <w:t>mental illness are fully informed about supported housing, and have opportunities to visit apartments and speak with peers who live in supported housing.</w:t>
      </w:r>
    </w:p>
    <w:p w:rsidR="008B5D9E" w:rsidRPr="008B5D9E" w:rsidRDefault="005A41E8" w:rsidP="008B5D9E">
      <w:pPr>
        <w:numPr>
          <w:ilvl w:val="2"/>
          <w:numId w:val="1"/>
        </w:numPr>
        <w:spacing w:after="60"/>
        <w:contextualSpacing/>
        <w:rPr>
          <w:rFonts w:eastAsia="Calibri" w:cs="Times New Roman"/>
          <w:sz w:val="24"/>
          <w:szCs w:val="24"/>
        </w:rPr>
      </w:pPr>
      <w:r>
        <w:rPr>
          <w:rFonts w:eastAsia="Calibri" w:cs="Times New Roman"/>
          <w:sz w:val="24"/>
          <w:szCs w:val="24"/>
        </w:rPr>
        <w:t>Adult home residents will be p</w:t>
      </w:r>
      <w:r w:rsidR="008B5D9E" w:rsidRPr="008B5D9E">
        <w:rPr>
          <w:rFonts w:eastAsia="Calibri" w:cs="Times New Roman"/>
          <w:sz w:val="24"/>
          <w:szCs w:val="24"/>
        </w:rPr>
        <w:t>rovide</w:t>
      </w:r>
      <w:r>
        <w:rPr>
          <w:rFonts w:eastAsia="Calibri" w:cs="Times New Roman"/>
          <w:sz w:val="24"/>
          <w:szCs w:val="24"/>
        </w:rPr>
        <w:t>d</w:t>
      </w:r>
      <w:r w:rsidR="008B5D9E" w:rsidRPr="008B5D9E">
        <w:rPr>
          <w:rFonts w:eastAsia="Calibri" w:cs="Times New Roman"/>
          <w:sz w:val="24"/>
          <w:szCs w:val="24"/>
        </w:rPr>
        <w:t xml:space="preserve"> information regularly about the benefits of supported housing.</w:t>
      </w:r>
    </w:p>
    <w:p w:rsidR="008B5D9E" w:rsidRPr="008B5D9E" w:rsidRDefault="005A41E8" w:rsidP="008B5D9E">
      <w:pPr>
        <w:numPr>
          <w:ilvl w:val="2"/>
          <w:numId w:val="1"/>
        </w:numPr>
        <w:spacing w:after="60"/>
        <w:contextualSpacing/>
        <w:rPr>
          <w:rFonts w:eastAsia="Calibri" w:cs="Times New Roman"/>
          <w:sz w:val="24"/>
          <w:szCs w:val="24"/>
        </w:rPr>
      </w:pPr>
      <w:r>
        <w:rPr>
          <w:rFonts w:eastAsia="Calibri" w:cs="Times New Roman"/>
          <w:sz w:val="24"/>
          <w:szCs w:val="24"/>
        </w:rPr>
        <w:t>The planning process will i</w:t>
      </w:r>
      <w:r w:rsidR="008B5D9E" w:rsidRPr="008B5D9E">
        <w:rPr>
          <w:rFonts w:eastAsia="Calibri" w:cs="Times New Roman"/>
          <w:sz w:val="24"/>
          <w:szCs w:val="24"/>
        </w:rPr>
        <w:t>dentif</w:t>
      </w:r>
      <w:r>
        <w:rPr>
          <w:rFonts w:eastAsia="Calibri" w:cs="Times New Roman"/>
          <w:sz w:val="24"/>
          <w:szCs w:val="24"/>
        </w:rPr>
        <w:t>y</w:t>
      </w:r>
      <w:r w:rsidR="008B5D9E" w:rsidRPr="008B5D9E">
        <w:rPr>
          <w:rFonts w:eastAsia="Calibri" w:cs="Times New Roman"/>
          <w:sz w:val="24"/>
          <w:szCs w:val="24"/>
        </w:rPr>
        <w:t xml:space="preserve"> the housing that is the most integrated setting appropriate for the individual and the services that will support the individual in the community.</w:t>
      </w:r>
    </w:p>
    <w:p w:rsidR="008B5D9E" w:rsidRPr="008B5D9E" w:rsidRDefault="008B5D9E" w:rsidP="008B5D9E">
      <w:pPr>
        <w:numPr>
          <w:ilvl w:val="0"/>
          <w:numId w:val="1"/>
        </w:numPr>
        <w:spacing w:after="60"/>
        <w:contextualSpacing/>
        <w:rPr>
          <w:rFonts w:eastAsia="Calibri" w:cs="Times New Roman"/>
          <w:sz w:val="24"/>
          <w:szCs w:val="24"/>
        </w:rPr>
      </w:pPr>
      <w:r w:rsidRPr="008B5D9E">
        <w:rPr>
          <w:rFonts w:eastAsia="Calibri" w:cs="Times New Roman"/>
          <w:b/>
          <w:sz w:val="24"/>
          <w:szCs w:val="24"/>
        </w:rPr>
        <w:t>Accountability</w:t>
      </w:r>
    </w:p>
    <w:p w:rsidR="008B5D9E" w:rsidRPr="008B5D9E" w:rsidRDefault="008B5D9E" w:rsidP="008B5D9E">
      <w:pPr>
        <w:numPr>
          <w:ilvl w:val="1"/>
          <w:numId w:val="1"/>
        </w:numPr>
        <w:spacing w:after="60"/>
        <w:contextualSpacing/>
        <w:rPr>
          <w:rFonts w:eastAsia="Calibri" w:cs="Times New Roman"/>
          <w:sz w:val="24"/>
          <w:szCs w:val="24"/>
        </w:rPr>
      </w:pPr>
      <w:r w:rsidRPr="008B5D9E">
        <w:rPr>
          <w:rFonts w:eastAsia="Calibri" w:cs="Times New Roman"/>
          <w:sz w:val="24"/>
          <w:szCs w:val="24"/>
        </w:rPr>
        <w:t xml:space="preserve">The Agreement will be monitored by an independent reviewer who will report to the United States and the private plaintiffs on New York’s compliance. </w:t>
      </w:r>
    </w:p>
    <w:p w:rsidR="008B5D9E" w:rsidRDefault="008B5D9E" w:rsidP="008B5D9E">
      <w:pPr>
        <w:numPr>
          <w:ilvl w:val="1"/>
          <w:numId w:val="1"/>
        </w:numPr>
        <w:spacing w:after="60"/>
        <w:contextualSpacing/>
        <w:rPr>
          <w:rFonts w:eastAsia="Calibri" w:cs="Times New Roman"/>
          <w:sz w:val="24"/>
          <w:szCs w:val="24"/>
        </w:rPr>
      </w:pPr>
      <w:r w:rsidRPr="008B5D9E">
        <w:rPr>
          <w:rFonts w:eastAsia="Calibri" w:cs="Times New Roman"/>
          <w:sz w:val="24"/>
          <w:szCs w:val="24"/>
        </w:rPr>
        <w:t xml:space="preserve">The State is required to provide to the independent reviewer and the parties quarterly reports that track the State’s progress. </w:t>
      </w:r>
    </w:p>
    <w:p w:rsidR="005A41E8" w:rsidRPr="008B5D9E" w:rsidRDefault="005A41E8" w:rsidP="008B5D9E">
      <w:pPr>
        <w:numPr>
          <w:ilvl w:val="1"/>
          <w:numId w:val="1"/>
        </w:numPr>
        <w:spacing w:after="60"/>
        <w:contextualSpacing/>
        <w:rPr>
          <w:rFonts w:eastAsia="Calibri" w:cs="Times New Roman"/>
          <w:sz w:val="24"/>
          <w:szCs w:val="24"/>
        </w:rPr>
      </w:pPr>
      <w:r>
        <w:rPr>
          <w:rFonts w:eastAsia="Calibri" w:cs="Times New Roman"/>
          <w:sz w:val="24"/>
          <w:szCs w:val="24"/>
        </w:rPr>
        <w:t>The Agreement is court-enforceable.</w:t>
      </w:r>
    </w:p>
    <w:p w:rsidR="006D1021" w:rsidRPr="008B5D9E" w:rsidRDefault="006D1021" w:rsidP="008B5D9E"/>
    <w:sectPr w:rsidR="006D1021" w:rsidRPr="008B5D9E" w:rsidSect="00790546">
      <w:headerReference w:type="even" r:id="rId7"/>
      <w:headerReference w:type="default" r:id="rId8"/>
      <w:footerReference w:type="even" r:id="rId9"/>
      <w:footerReference w:type="default" r:id="rId10"/>
      <w:headerReference w:type="first" r:id="rId11"/>
      <w:footerReference w:type="first" r:id="rId12"/>
      <w:pgSz w:w="12240" w:h="15840"/>
      <w:pgMar w:top="1296" w:right="1224" w:bottom="1296" w:left="122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55" w:rsidRDefault="00320055" w:rsidP="00472F71">
      <w:pPr>
        <w:spacing w:line="240" w:lineRule="auto"/>
      </w:pPr>
      <w:r>
        <w:separator/>
      </w:r>
    </w:p>
  </w:endnote>
  <w:endnote w:type="continuationSeparator" w:id="0">
    <w:p w:rsidR="00320055" w:rsidRDefault="00320055" w:rsidP="00472F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8E" w:rsidRDefault="00030F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58"/>
      <w:docPartObj>
        <w:docPartGallery w:val="Page Numbers (Bottom of Page)"/>
        <w:docPartUnique/>
      </w:docPartObj>
    </w:sdtPr>
    <w:sdtContent>
      <w:p w:rsidR="002A0E6A" w:rsidRDefault="001F2ED3">
        <w:pPr>
          <w:pStyle w:val="Footer"/>
          <w:jc w:val="center"/>
        </w:pPr>
        <w:r>
          <w:fldChar w:fldCharType="begin"/>
        </w:r>
        <w:r w:rsidR="006E41FF">
          <w:instrText xml:space="preserve"> PAGE   \* MERGEFORMAT </w:instrText>
        </w:r>
        <w:r>
          <w:fldChar w:fldCharType="separate"/>
        </w:r>
        <w:r w:rsidR="00030F8E">
          <w:rPr>
            <w:noProof/>
          </w:rPr>
          <w:t>1</w:t>
        </w:r>
        <w:r>
          <w:rPr>
            <w:noProof/>
          </w:rPr>
          <w:fldChar w:fldCharType="end"/>
        </w:r>
      </w:p>
    </w:sdtContent>
  </w:sdt>
  <w:p w:rsidR="002A0E6A" w:rsidRDefault="00030F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8E" w:rsidRDefault="00030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55" w:rsidRDefault="00320055" w:rsidP="00472F71">
      <w:pPr>
        <w:spacing w:line="240" w:lineRule="auto"/>
      </w:pPr>
      <w:r>
        <w:separator/>
      </w:r>
    </w:p>
  </w:footnote>
  <w:footnote w:type="continuationSeparator" w:id="0">
    <w:p w:rsidR="00320055" w:rsidRDefault="00320055" w:rsidP="00472F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8E" w:rsidRDefault="00030F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8E" w:rsidRDefault="00030F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8E" w:rsidRDefault="00030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83A59"/>
    <w:multiLevelType w:val="hybridMultilevel"/>
    <w:tmpl w:val="6770C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cVars>
    <w:docVar w:name="_CITRUS_JURISDICTION" w:val="Bluebook"/>
    <w:docVar w:name="CITRUS_DOC_GUID" w:val="{1A82125F-1A08-4CE7-B85B-17D4B13C8222}"/>
  </w:docVars>
  <w:rsids>
    <w:rsidRoot w:val="008B5D9E"/>
    <w:rsid w:val="00011F07"/>
    <w:rsid w:val="00030F8E"/>
    <w:rsid w:val="000675D7"/>
    <w:rsid w:val="000953AA"/>
    <w:rsid w:val="000961DD"/>
    <w:rsid w:val="000C3A2E"/>
    <w:rsid w:val="00121309"/>
    <w:rsid w:val="001268C4"/>
    <w:rsid w:val="00172FBE"/>
    <w:rsid w:val="001F2ED3"/>
    <w:rsid w:val="00247D00"/>
    <w:rsid w:val="00255453"/>
    <w:rsid w:val="00320055"/>
    <w:rsid w:val="00375326"/>
    <w:rsid w:val="003846B5"/>
    <w:rsid w:val="003C02E8"/>
    <w:rsid w:val="004159E1"/>
    <w:rsid w:val="00472266"/>
    <w:rsid w:val="00472F71"/>
    <w:rsid w:val="004C15D2"/>
    <w:rsid w:val="004C4197"/>
    <w:rsid w:val="004D7497"/>
    <w:rsid w:val="004D7BC3"/>
    <w:rsid w:val="0051490A"/>
    <w:rsid w:val="005348AC"/>
    <w:rsid w:val="005A41E8"/>
    <w:rsid w:val="005B02E4"/>
    <w:rsid w:val="005F3E01"/>
    <w:rsid w:val="006446E6"/>
    <w:rsid w:val="006A5A0A"/>
    <w:rsid w:val="006B5C7F"/>
    <w:rsid w:val="006D1021"/>
    <w:rsid w:val="006E41FF"/>
    <w:rsid w:val="007005AA"/>
    <w:rsid w:val="00710D6F"/>
    <w:rsid w:val="0079007F"/>
    <w:rsid w:val="00803AF8"/>
    <w:rsid w:val="0083167F"/>
    <w:rsid w:val="008B5D9E"/>
    <w:rsid w:val="00907B59"/>
    <w:rsid w:val="00911781"/>
    <w:rsid w:val="00927C9C"/>
    <w:rsid w:val="009D2333"/>
    <w:rsid w:val="00A1209F"/>
    <w:rsid w:val="00A12D29"/>
    <w:rsid w:val="00AC13AE"/>
    <w:rsid w:val="00B11976"/>
    <w:rsid w:val="00B23B9F"/>
    <w:rsid w:val="00B339AA"/>
    <w:rsid w:val="00BA5C4D"/>
    <w:rsid w:val="00BF2AA7"/>
    <w:rsid w:val="00D16140"/>
    <w:rsid w:val="00D172EA"/>
    <w:rsid w:val="00E5476D"/>
    <w:rsid w:val="00E77111"/>
    <w:rsid w:val="00EF760D"/>
    <w:rsid w:val="00F02F3F"/>
    <w:rsid w:val="00F34086"/>
    <w:rsid w:val="00F75497"/>
    <w:rsid w:val="00F8448C"/>
    <w:rsid w:val="00FA24EA"/>
    <w:rsid w:val="00FC146D"/>
    <w:rsid w:val="00FC76E3"/>
    <w:rsid w:val="00FD5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E6"/>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5D9E"/>
    <w:pPr>
      <w:tabs>
        <w:tab w:val="center" w:pos="4680"/>
        <w:tab w:val="right" w:pos="9360"/>
      </w:tabs>
      <w:spacing w:line="240" w:lineRule="auto"/>
    </w:pPr>
    <w:rPr>
      <w:rFonts w:eastAsia="Calibri" w:cs="Times New Roman"/>
      <w:sz w:val="24"/>
    </w:rPr>
  </w:style>
  <w:style w:type="character" w:customStyle="1" w:styleId="FooterChar">
    <w:name w:val="Footer Char"/>
    <w:basedOn w:val="DefaultParagraphFont"/>
    <w:link w:val="Footer"/>
    <w:uiPriority w:val="99"/>
    <w:rsid w:val="008B5D9E"/>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8B5D9E"/>
    <w:rPr>
      <w:sz w:val="16"/>
      <w:szCs w:val="16"/>
    </w:rPr>
  </w:style>
  <w:style w:type="paragraph" w:styleId="CommentText">
    <w:name w:val="annotation text"/>
    <w:basedOn w:val="Normal"/>
    <w:link w:val="CommentTextChar"/>
    <w:uiPriority w:val="99"/>
    <w:semiHidden/>
    <w:unhideWhenUsed/>
    <w:rsid w:val="008B5D9E"/>
    <w:pPr>
      <w:spacing w:after="20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8B5D9E"/>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D172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2E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172EA"/>
    <w:pPr>
      <w:spacing w:after="0"/>
    </w:pPr>
    <w:rPr>
      <w:rFonts w:eastAsiaTheme="minorHAnsi" w:cstheme="minorBidi"/>
      <w:b/>
      <w:bCs/>
    </w:rPr>
  </w:style>
  <w:style w:type="character" w:customStyle="1" w:styleId="CommentSubjectChar">
    <w:name w:val="Comment Subject Char"/>
    <w:basedOn w:val="CommentTextChar"/>
    <w:link w:val="CommentSubject"/>
    <w:uiPriority w:val="99"/>
    <w:semiHidden/>
    <w:rsid w:val="00D172EA"/>
    <w:rPr>
      <w:rFonts w:ascii="Times New Roman" w:eastAsia="Calibri" w:hAnsi="Times New Roman" w:cs="Times New Roman"/>
      <w:b/>
      <w:bCs/>
      <w:sz w:val="20"/>
      <w:szCs w:val="20"/>
    </w:rPr>
  </w:style>
  <w:style w:type="paragraph" w:styleId="Header">
    <w:name w:val="header"/>
    <w:basedOn w:val="Normal"/>
    <w:link w:val="HeaderChar"/>
    <w:uiPriority w:val="99"/>
    <w:semiHidden/>
    <w:unhideWhenUsed/>
    <w:rsid w:val="00030F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30F8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E6"/>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5D9E"/>
    <w:pPr>
      <w:tabs>
        <w:tab w:val="center" w:pos="4680"/>
        <w:tab w:val="right" w:pos="9360"/>
      </w:tabs>
      <w:spacing w:line="240" w:lineRule="auto"/>
    </w:pPr>
    <w:rPr>
      <w:rFonts w:eastAsia="Calibri" w:cs="Times New Roman"/>
      <w:sz w:val="24"/>
    </w:rPr>
  </w:style>
  <w:style w:type="character" w:customStyle="1" w:styleId="FooterChar">
    <w:name w:val="Footer Char"/>
    <w:basedOn w:val="DefaultParagraphFont"/>
    <w:link w:val="Footer"/>
    <w:uiPriority w:val="99"/>
    <w:rsid w:val="008B5D9E"/>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8B5D9E"/>
    <w:rPr>
      <w:sz w:val="16"/>
      <w:szCs w:val="16"/>
    </w:rPr>
  </w:style>
  <w:style w:type="paragraph" w:styleId="CommentText">
    <w:name w:val="annotation text"/>
    <w:basedOn w:val="Normal"/>
    <w:link w:val="CommentTextChar"/>
    <w:uiPriority w:val="99"/>
    <w:semiHidden/>
    <w:unhideWhenUsed/>
    <w:rsid w:val="008B5D9E"/>
    <w:pPr>
      <w:spacing w:after="20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8B5D9E"/>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2013-08-27T21:09:00Z</dcterms:created>
  <dcterms:modified xsi:type="dcterms:W3CDTF">2013-08-27T21:09:00Z</dcterms:modified>
</cp:coreProperties>
</file>