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B4ED" w14:textId="77777777" w:rsidR="004C10A5" w:rsidRPr="00EB7F30" w:rsidRDefault="004C10A5" w:rsidP="004C10A5">
      <w:pPr>
        <w:pStyle w:val="NoSpacing"/>
        <w:jc w:val="center"/>
        <w:rPr>
          <w:rFonts w:ascii="Times New Roman" w:hAnsi="Times New Roman" w:cs="Times New Roman"/>
          <w:b/>
          <w:sz w:val="24"/>
          <w:szCs w:val="24"/>
        </w:rPr>
      </w:pPr>
      <w:r w:rsidRPr="00EB7F30">
        <w:rPr>
          <w:rFonts w:ascii="Times New Roman" w:hAnsi="Times New Roman" w:cs="Times New Roman"/>
          <w:b/>
          <w:sz w:val="24"/>
          <w:szCs w:val="24"/>
        </w:rPr>
        <w:t>ATTACHMENT A</w:t>
      </w:r>
    </w:p>
    <w:p w14:paraId="77FEC156" w14:textId="77777777" w:rsidR="004C10A5" w:rsidRDefault="004C10A5">
      <w:pPr>
        <w:spacing w:after="160" w:line="259" w:lineRule="auto"/>
        <w:rPr>
          <w:rFonts w:eastAsiaTheme="minorEastAsia"/>
          <w:szCs w:val="24"/>
        </w:rPr>
      </w:pPr>
      <w:r>
        <w:rPr>
          <w:szCs w:val="24"/>
        </w:rPr>
        <w:br w:type="page"/>
      </w:r>
      <w:bookmarkStart w:id="0" w:name="_GoBack"/>
      <w:bookmarkEnd w:id="0"/>
    </w:p>
    <w:p w14:paraId="034BE6E6" w14:textId="77777777" w:rsidR="004C10A5" w:rsidRPr="004C10A5" w:rsidRDefault="004C10A5" w:rsidP="004C10A5">
      <w:pPr>
        <w:pStyle w:val="NoSpacing"/>
        <w:jc w:val="center"/>
        <w:rPr>
          <w:rFonts w:ascii="Times New Roman" w:hAnsi="Times New Roman" w:cs="Times New Roman"/>
          <w:sz w:val="24"/>
          <w:szCs w:val="24"/>
        </w:rPr>
      </w:pPr>
    </w:p>
    <w:p w14:paraId="11E5B357" w14:textId="77777777" w:rsidR="004C10A5" w:rsidRDefault="004C10A5" w:rsidP="004C10A5">
      <w:pPr>
        <w:pStyle w:val="NoSpacing"/>
      </w:pPr>
    </w:p>
    <w:p w14:paraId="341DC369" w14:textId="77777777" w:rsidR="00026517" w:rsidRDefault="004C10A5" w:rsidP="00026517">
      <w:pPr>
        <w:jc w:val="center"/>
        <w:rPr>
          <w:szCs w:val="24"/>
        </w:rPr>
      </w:pPr>
      <w:r>
        <w:rPr>
          <w:szCs w:val="24"/>
        </w:rPr>
        <w:t>U</w:t>
      </w:r>
      <w:r w:rsidR="00026517">
        <w:rPr>
          <w:szCs w:val="24"/>
        </w:rPr>
        <w:t>NITED STATES DISTRICT COURT</w:t>
      </w:r>
    </w:p>
    <w:p w14:paraId="74DE6377" w14:textId="77777777" w:rsidR="00026517" w:rsidRDefault="00026517" w:rsidP="00026517">
      <w:pPr>
        <w:jc w:val="center"/>
        <w:rPr>
          <w:szCs w:val="24"/>
        </w:rPr>
      </w:pPr>
      <w:r>
        <w:rPr>
          <w:szCs w:val="24"/>
        </w:rPr>
        <w:t>FOR THE EASTERN DISTRICT OF NORTH CAROLINA</w:t>
      </w:r>
    </w:p>
    <w:p w14:paraId="129AC1A5" w14:textId="77777777" w:rsidR="00026517" w:rsidRDefault="00026517" w:rsidP="00026517">
      <w:pPr>
        <w:jc w:val="center"/>
        <w:rPr>
          <w:szCs w:val="24"/>
        </w:rPr>
      </w:pPr>
      <w:r>
        <w:rPr>
          <w:szCs w:val="24"/>
        </w:rPr>
        <w:t>WESTERN DIVISION</w:t>
      </w:r>
    </w:p>
    <w:p w14:paraId="5603A2B1" w14:textId="77777777" w:rsidR="00026517" w:rsidRDefault="00026517" w:rsidP="00026517">
      <w:pPr>
        <w:jc w:val="both"/>
        <w:rPr>
          <w:b/>
          <w:szCs w:val="24"/>
          <w:u w:val="single"/>
        </w:rPr>
      </w:pPr>
    </w:p>
    <w:p w14:paraId="648552A4" w14:textId="77777777" w:rsidR="00026517" w:rsidRDefault="00026517" w:rsidP="00026517">
      <w:pPr>
        <w:jc w:val="both"/>
        <w:rPr>
          <w:b/>
          <w:szCs w:val="24"/>
          <w:u w:val="single"/>
        </w:rPr>
      </w:pPr>
      <w:r>
        <w:rPr>
          <w:noProof/>
        </w:rPr>
        <mc:AlternateContent>
          <mc:Choice Requires="wps">
            <w:drawing>
              <wp:anchor distT="0" distB="0" distL="114300" distR="114300" simplePos="0" relativeHeight="251659264" behindDoc="0" locked="0" layoutInCell="1" allowOverlap="1" wp14:anchorId="65C16BC5" wp14:editId="485059D4">
                <wp:simplePos x="0" y="0"/>
                <wp:positionH relativeFrom="column">
                  <wp:posOffset>3006725</wp:posOffset>
                </wp:positionH>
                <wp:positionV relativeFrom="paragraph">
                  <wp:posOffset>158750</wp:posOffset>
                </wp:positionV>
                <wp:extent cx="635" cy="1879600"/>
                <wp:effectExtent l="6350" t="12065" r="1206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4AAA0" id="_x0000_t32" coordsize="21600,21600" o:spt="32" o:oned="t" path="m,l21600,21600e" filled="f">
                <v:path arrowok="t" fillok="f" o:connecttype="none"/>
                <o:lock v:ext="edit" shapetype="t"/>
              </v:shapetype>
              <v:shape id="Straight Arrow Connector 2" o:spid="_x0000_s1026" type="#_x0000_t32" style="position:absolute;margin-left:236.75pt;margin-top:12.5pt;width:.0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fMKQIAAEw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"/>
            </w:pict>
          </mc:Fallback>
        </mc:AlternateContent>
      </w:r>
    </w:p>
    <w:p w14:paraId="69C03E75" w14:textId="77777777" w:rsidR="00026517" w:rsidRDefault="00026517" w:rsidP="00026517">
      <w:pPr>
        <w:jc w:val="both"/>
      </w:pPr>
      <w:r>
        <w:tab/>
      </w:r>
      <w:r>
        <w:tab/>
      </w:r>
      <w:r>
        <w:tab/>
      </w:r>
      <w:r>
        <w:tab/>
      </w:r>
      <w:r>
        <w:tab/>
        <w:t xml:space="preserve">                                    </w:t>
      </w:r>
    </w:p>
    <w:p w14:paraId="0F290964" w14:textId="77777777" w:rsidR="00026517" w:rsidRDefault="00026517" w:rsidP="00026517">
      <w:pPr>
        <w:jc w:val="both"/>
      </w:pPr>
      <w:r>
        <w:t>THE UNITED STATES OF AMERICA,</w:t>
      </w:r>
      <w:r>
        <w:tab/>
        <w:t xml:space="preserve">                        </w:t>
      </w:r>
      <w:r>
        <w:tab/>
      </w:r>
    </w:p>
    <w:p w14:paraId="3459F09C" w14:textId="77777777" w:rsidR="00026517" w:rsidRDefault="00026517" w:rsidP="00026517">
      <w:pPr>
        <w:jc w:val="both"/>
      </w:pPr>
      <w:r>
        <w:tab/>
      </w:r>
      <w:r>
        <w:tab/>
      </w:r>
      <w:r>
        <w:tab/>
      </w:r>
      <w:r>
        <w:tab/>
      </w:r>
      <w:r>
        <w:tab/>
      </w:r>
      <w:r>
        <w:tab/>
        <w:t xml:space="preserve">                        </w:t>
      </w:r>
    </w:p>
    <w:p w14:paraId="79705BBF" w14:textId="77777777" w:rsidR="00026517" w:rsidRDefault="00026517" w:rsidP="00026517">
      <w:pPr>
        <w:tabs>
          <w:tab w:val="left" w:pos="720"/>
          <w:tab w:val="left" w:pos="1440"/>
          <w:tab w:val="left" w:pos="2160"/>
          <w:tab w:val="left" w:pos="2880"/>
          <w:tab w:val="left" w:pos="3600"/>
          <w:tab w:val="left" w:pos="4320"/>
          <w:tab w:val="left" w:pos="6390"/>
        </w:tabs>
        <w:jc w:val="both"/>
      </w:pPr>
      <w:r>
        <w:tab/>
      </w:r>
      <w:r>
        <w:tab/>
      </w:r>
      <w:r>
        <w:tab/>
        <w:t>Plaintiff,</w:t>
      </w:r>
      <w:r>
        <w:tab/>
      </w:r>
      <w:r>
        <w:tab/>
        <w:t xml:space="preserve">                        </w:t>
      </w:r>
      <w:r>
        <w:tab/>
      </w:r>
    </w:p>
    <w:p w14:paraId="667CAEBD" w14:textId="77777777" w:rsidR="00026517" w:rsidRPr="00F32739" w:rsidRDefault="00026517" w:rsidP="00026517">
      <w:pPr>
        <w:jc w:val="both"/>
        <w:rPr>
          <w:szCs w:val="24"/>
        </w:rPr>
      </w:pPr>
      <w:r>
        <w:tab/>
      </w:r>
      <w:r>
        <w:tab/>
        <w:t xml:space="preserve">v. </w:t>
      </w:r>
      <w:r>
        <w:tab/>
      </w:r>
      <w:r>
        <w:tab/>
      </w:r>
      <w:r>
        <w:tab/>
      </w:r>
      <w:r>
        <w:tab/>
      </w:r>
      <w:r>
        <w:tab/>
      </w:r>
      <w:r>
        <w:tab/>
      </w:r>
      <w:r>
        <w:rPr>
          <w:szCs w:val="24"/>
        </w:rPr>
        <w:t>Case No. 5:12-cv-557</w:t>
      </w:r>
      <w:r w:rsidR="005E32A2">
        <w:rPr>
          <w:szCs w:val="24"/>
        </w:rPr>
        <w:t>-D</w:t>
      </w:r>
    </w:p>
    <w:p w14:paraId="58486858" w14:textId="77777777" w:rsidR="00026517" w:rsidRDefault="00026517" w:rsidP="00026517">
      <w:pPr>
        <w:jc w:val="both"/>
      </w:pPr>
      <w:r>
        <w:tab/>
      </w:r>
      <w:r>
        <w:tab/>
      </w:r>
      <w:r>
        <w:tab/>
      </w:r>
      <w:r>
        <w:tab/>
      </w:r>
      <w:r>
        <w:tab/>
      </w:r>
      <w:r>
        <w:tab/>
      </w:r>
      <w:r>
        <w:tab/>
      </w:r>
      <w:r>
        <w:tab/>
      </w:r>
    </w:p>
    <w:p w14:paraId="6CD7D015" w14:textId="77777777" w:rsidR="00026517" w:rsidRDefault="00026517" w:rsidP="00026517">
      <w:pPr>
        <w:jc w:val="both"/>
      </w:pPr>
      <w:r>
        <w:t>STATE OF NORTH CAROLINA,</w:t>
      </w:r>
      <w:r>
        <w:tab/>
      </w:r>
      <w:r>
        <w:tab/>
      </w:r>
      <w:r>
        <w:tab/>
      </w:r>
      <w:r>
        <w:tab/>
      </w:r>
    </w:p>
    <w:p w14:paraId="2E56A6D9" w14:textId="77777777" w:rsidR="00026517" w:rsidRDefault="00026517" w:rsidP="00026517">
      <w:pPr>
        <w:tabs>
          <w:tab w:val="left" w:pos="720"/>
          <w:tab w:val="left" w:pos="1440"/>
          <w:tab w:val="left" w:pos="2160"/>
          <w:tab w:val="left" w:pos="2880"/>
          <w:tab w:val="left" w:pos="3600"/>
          <w:tab w:val="left" w:pos="4320"/>
          <w:tab w:val="left" w:pos="6510"/>
        </w:tabs>
        <w:jc w:val="both"/>
      </w:pPr>
      <w:r>
        <w:tab/>
      </w:r>
      <w:r>
        <w:tab/>
      </w:r>
      <w:r>
        <w:tab/>
      </w:r>
      <w:r w:rsidRPr="00411240">
        <w:tab/>
        <w:t xml:space="preserve">    </w:t>
      </w:r>
      <w:r>
        <w:tab/>
      </w:r>
      <w:r>
        <w:tab/>
        <w:t xml:space="preserve">    </w:t>
      </w:r>
      <w:r w:rsidRPr="00411240">
        <w:t xml:space="preserve">  </w:t>
      </w:r>
      <w:r>
        <w:t xml:space="preserve">                               </w:t>
      </w:r>
    </w:p>
    <w:p w14:paraId="4D4B97FE" w14:textId="77777777" w:rsidR="00026517" w:rsidRDefault="00026517" w:rsidP="00026517">
      <w:pPr>
        <w:jc w:val="both"/>
      </w:pPr>
      <w:r>
        <w:tab/>
      </w:r>
      <w:r>
        <w:tab/>
      </w:r>
      <w:r>
        <w:tab/>
        <w:t>Defendant.</w:t>
      </w:r>
      <w:r>
        <w:tab/>
      </w:r>
      <w:r>
        <w:tab/>
        <w:t xml:space="preserve">                        </w:t>
      </w:r>
    </w:p>
    <w:p w14:paraId="6812B7D9" w14:textId="77777777" w:rsidR="00026517" w:rsidRDefault="00026517" w:rsidP="00026517">
      <w:pPr>
        <w:jc w:val="both"/>
      </w:pPr>
      <w:r>
        <w:tab/>
      </w:r>
      <w:r>
        <w:tab/>
      </w:r>
      <w:r>
        <w:tab/>
      </w:r>
      <w:r>
        <w:tab/>
      </w:r>
      <w:r>
        <w:tab/>
      </w:r>
      <w:r>
        <w:tab/>
      </w:r>
      <w:r>
        <w:tab/>
      </w:r>
      <w:r>
        <w:tab/>
      </w:r>
    </w:p>
    <w:p w14:paraId="3123F219" w14:textId="77777777" w:rsidR="00026517" w:rsidRDefault="00026517" w:rsidP="00026517">
      <w:pPr>
        <w:jc w:val="both"/>
      </w:pPr>
      <w:r>
        <w:rPr>
          <w:noProof/>
        </w:rPr>
        <mc:AlternateContent>
          <mc:Choice Requires="wps">
            <w:drawing>
              <wp:anchor distT="0" distB="0" distL="114300" distR="114300" simplePos="0" relativeHeight="251660288" behindDoc="0" locked="0" layoutInCell="1" allowOverlap="1" wp14:anchorId="4D92FE1F" wp14:editId="1B2BB884">
                <wp:simplePos x="0" y="0"/>
                <wp:positionH relativeFrom="column">
                  <wp:posOffset>0</wp:posOffset>
                </wp:positionH>
                <wp:positionV relativeFrom="paragraph">
                  <wp:posOffset>109855</wp:posOffset>
                </wp:positionV>
                <wp:extent cx="3007360" cy="635"/>
                <wp:effectExtent l="9525" t="5080"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7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89EC" id="Straight Arrow Connector 1" o:spid="_x0000_s1026" type="#_x0000_t32" style="position:absolute;margin-left:0;margin-top:8.65pt;width:236.8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"/>
            </w:pict>
          </mc:Fallback>
        </mc:AlternateContent>
      </w:r>
    </w:p>
    <w:p w14:paraId="4B0B82FF" w14:textId="77777777" w:rsidR="00026517" w:rsidRDefault="00026517" w:rsidP="00026517">
      <w:pPr>
        <w:jc w:val="both"/>
        <w:rPr>
          <w:b/>
          <w:szCs w:val="24"/>
          <w:u w:val="single"/>
        </w:rPr>
      </w:pPr>
    </w:p>
    <w:p w14:paraId="13AD4948" w14:textId="77777777" w:rsidR="003336F9" w:rsidRDefault="003336F9" w:rsidP="00026517">
      <w:pPr>
        <w:jc w:val="both"/>
        <w:rPr>
          <w:b/>
          <w:szCs w:val="24"/>
          <w:u w:val="single"/>
        </w:rPr>
      </w:pPr>
    </w:p>
    <w:p w14:paraId="79E0FE0F" w14:textId="6E5C6F6C" w:rsidR="00026517" w:rsidRDefault="00D05F05" w:rsidP="00026517">
      <w:pPr>
        <w:autoSpaceDE w:val="0"/>
        <w:autoSpaceDN w:val="0"/>
        <w:adjustRightInd w:val="0"/>
        <w:spacing w:line="480" w:lineRule="auto"/>
        <w:jc w:val="center"/>
        <w:rPr>
          <w:b/>
          <w:szCs w:val="24"/>
          <w:u w:val="single"/>
        </w:rPr>
      </w:pPr>
      <w:r>
        <w:rPr>
          <w:b/>
          <w:szCs w:val="24"/>
          <w:u w:val="single"/>
        </w:rPr>
        <w:t>MODIFICATION OF</w:t>
      </w:r>
      <w:r w:rsidR="00026517">
        <w:rPr>
          <w:b/>
          <w:szCs w:val="24"/>
          <w:u w:val="single"/>
        </w:rPr>
        <w:t xml:space="preserve"> SETTLEMENT AGREEMENT</w:t>
      </w:r>
    </w:p>
    <w:p w14:paraId="0087FCD1" w14:textId="538ECBA6" w:rsidR="005E32A2" w:rsidRPr="00421072" w:rsidRDefault="005E32A2" w:rsidP="005E32A2">
      <w:pPr>
        <w:pStyle w:val="ListParagraph"/>
        <w:numPr>
          <w:ilvl w:val="0"/>
          <w:numId w:val="3"/>
        </w:numPr>
        <w:rPr>
          <w:szCs w:val="24"/>
        </w:rPr>
      </w:pPr>
      <w:r w:rsidRPr="00421072">
        <w:rPr>
          <w:szCs w:val="24"/>
        </w:rPr>
        <w:t>The United States and the State of North Carolina (collectively</w:t>
      </w:r>
      <w:r w:rsidR="00A60D30">
        <w:rPr>
          <w:szCs w:val="24"/>
        </w:rPr>
        <w:t>,</w:t>
      </w:r>
      <w:r w:rsidRPr="00421072">
        <w:rPr>
          <w:szCs w:val="24"/>
        </w:rPr>
        <w:t xml:space="preserve"> “</w:t>
      </w:r>
      <w:r w:rsidR="00A60D30">
        <w:rPr>
          <w:szCs w:val="24"/>
        </w:rPr>
        <w:t>the P</w:t>
      </w:r>
      <w:r w:rsidRPr="00421072">
        <w:rPr>
          <w:szCs w:val="24"/>
        </w:rPr>
        <w:t xml:space="preserve">arties”) entered into a court-enforceable </w:t>
      </w:r>
      <w:r w:rsidR="00FF7A16">
        <w:rPr>
          <w:szCs w:val="24"/>
        </w:rPr>
        <w:t>S</w:t>
      </w:r>
      <w:r w:rsidRPr="00421072">
        <w:rPr>
          <w:szCs w:val="24"/>
        </w:rPr>
        <w:t xml:space="preserve">ettlement </w:t>
      </w:r>
      <w:r w:rsidR="00FF7A16">
        <w:rPr>
          <w:szCs w:val="24"/>
        </w:rPr>
        <w:t>A</w:t>
      </w:r>
      <w:r w:rsidRPr="00421072">
        <w:rPr>
          <w:szCs w:val="24"/>
        </w:rPr>
        <w:t>gre</w:t>
      </w:r>
      <w:r w:rsidR="00A60D30">
        <w:rPr>
          <w:szCs w:val="24"/>
        </w:rPr>
        <w:t>ement (“Agreement”), which the P</w:t>
      </w:r>
      <w:r w:rsidRPr="00421072">
        <w:rPr>
          <w:szCs w:val="24"/>
        </w:rPr>
        <w:t xml:space="preserve">arties jointly filed with the Court on </w:t>
      </w:r>
      <w:r>
        <w:rPr>
          <w:szCs w:val="24"/>
        </w:rPr>
        <w:t xml:space="preserve">August 23, 2012. </w:t>
      </w:r>
      <w:r w:rsidR="00F734F5">
        <w:rPr>
          <w:szCs w:val="24"/>
        </w:rPr>
        <w:t>D</w:t>
      </w:r>
      <w:r>
        <w:rPr>
          <w:szCs w:val="24"/>
        </w:rPr>
        <w:t>.</w:t>
      </w:r>
      <w:r w:rsidR="00F734F5">
        <w:rPr>
          <w:szCs w:val="24"/>
        </w:rPr>
        <w:t>E.</w:t>
      </w:r>
      <w:r>
        <w:rPr>
          <w:szCs w:val="24"/>
        </w:rPr>
        <w:t xml:space="preserve"> 2-2. </w:t>
      </w:r>
      <w:r w:rsidRPr="00421072">
        <w:rPr>
          <w:szCs w:val="24"/>
        </w:rPr>
        <w:t>The Parties also filed a joint motion to conditionally dismiss the action pursuant to Federal Rul</w:t>
      </w:r>
      <w:r>
        <w:rPr>
          <w:szCs w:val="24"/>
        </w:rPr>
        <w:t>e of Civil Procedure 41(a</w:t>
      </w:r>
      <w:proofErr w:type="gramStart"/>
      <w:r>
        <w:rPr>
          <w:szCs w:val="24"/>
        </w:rPr>
        <w:t>)(</w:t>
      </w:r>
      <w:proofErr w:type="gramEnd"/>
      <w:r>
        <w:rPr>
          <w:szCs w:val="24"/>
        </w:rPr>
        <w:t xml:space="preserve">2). </w:t>
      </w:r>
      <w:r>
        <w:t>J</w:t>
      </w:r>
      <w:r w:rsidR="00E65AD3">
        <w:t>oint</w:t>
      </w:r>
      <w:r>
        <w:t xml:space="preserve"> Mot. </w:t>
      </w:r>
      <w:proofErr w:type="gramStart"/>
      <w:r>
        <w:t>to</w:t>
      </w:r>
      <w:proofErr w:type="gramEnd"/>
      <w:r>
        <w:t xml:space="preserve"> Dismiss, Aug. 23, 2012, </w:t>
      </w:r>
      <w:r w:rsidR="00F734F5">
        <w:t>D.E</w:t>
      </w:r>
      <w:r>
        <w:t>. 2.</w:t>
      </w:r>
    </w:p>
    <w:p w14:paraId="7BFA9C43" w14:textId="77777777" w:rsidR="005E32A2" w:rsidRPr="00421072" w:rsidRDefault="005E32A2" w:rsidP="005E32A2">
      <w:pPr>
        <w:pStyle w:val="ListParagraph"/>
        <w:rPr>
          <w:szCs w:val="24"/>
        </w:rPr>
      </w:pPr>
    </w:p>
    <w:p w14:paraId="5849BB56" w14:textId="4B7F365C" w:rsidR="005E32A2" w:rsidRDefault="005E32A2" w:rsidP="005E32A2">
      <w:pPr>
        <w:pStyle w:val="ListParagraph"/>
        <w:numPr>
          <w:ilvl w:val="0"/>
          <w:numId w:val="3"/>
        </w:numPr>
        <w:rPr>
          <w:szCs w:val="24"/>
        </w:rPr>
      </w:pPr>
      <w:r>
        <w:rPr>
          <w:szCs w:val="24"/>
        </w:rPr>
        <w:t xml:space="preserve">On October 5, 2012, the Court granted the </w:t>
      </w:r>
      <w:r w:rsidR="00097BFB">
        <w:rPr>
          <w:szCs w:val="24"/>
        </w:rPr>
        <w:t>joint m</w:t>
      </w:r>
      <w:r>
        <w:rPr>
          <w:szCs w:val="24"/>
        </w:rPr>
        <w:t xml:space="preserve">otion and retained jurisdiction to enforce the Agreement, incorporating by reference the terms of the Agreement. Order, </w:t>
      </w:r>
      <w:r w:rsidR="00F734F5">
        <w:rPr>
          <w:szCs w:val="24"/>
        </w:rPr>
        <w:t>D.E</w:t>
      </w:r>
      <w:r>
        <w:rPr>
          <w:szCs w:val="24"/>
        </w:rPr>
        <w:t xml:space="preserve">. 13. </w:t>
      </w:r>
    </w:p>
    <w:p w14:paraId="1FA4C782" w14:textId="77777777" w:rsidR="005E32A2" w:rsidRPr="005E32A2" w:rsidRDefault="005E32A2" w:rsidP="005E32A2">
      <w:pPr>
        <w:pStyle w:val="ListParagraph"/>
        <w:rPr>
          <w:szCs w:val="24"/>
        </w:rPr>
      </w:pPr>
    </w:p>
    <w:p w14:paraId="0F8683F9" w14:textId="1F2BD212" w:rsidR="005E32A2" w:rsidRDefault="005E32A2" w:rsidP="005E32A2">
      <w:pPr>
        <w:pStyle w:val="ListParagraph"/>
        <w:numPr>
          <w:ilvl w:val="0"/>
          <w:numId w:val="3"/>
        </w:numPr>
        <w:rPr>
          <w:szCs w:val="24"/>
        </w:rPr>
      </w:pPr>
      <w:r>
        <w:rPr>
          <w:szCs w:val="24"/>
        </w:rPr>
        <w:t>On September 2</w:t>
      </w:r>
      <w:r w:rsidR="0018237F">
        <w:rPr>
          <w:szCs w:val="24"/>
        </w:rPr>
        <w:t>1</w:t>
      </w:r>
      <w:r>
        <w:rPr>
          <w:szCs w:val="24"/>
        </w:rPr>
        <w:t xml:space="preserve">, 2017, the Court ordered the parties to </w:t>
      </w:r>
      <w:r w:rsidR="0018237F">
        <w:rPr>
          <w:szCs w:val="24"/>
        </w:rPr>
        <w:t xml:space="preserve">negotiate in good faith and </w:t>
      </w:r>
      <w:r>
        <w:rPr>
          <w:szCs w:val="24"/>
        </w:rPr>
        <w:t xml:space="preserve">file </w:t>
      </w:r>
      <w:r w:rsidR="0018237F">
        <w:rPr>
          <w:szCs w:val="24"/>
        </w:rPr>
        <w:t>any agreed-to timeline modifications</w:t>
      </w:r>
      <w:r>
        <w:rPr>
          <w:szCs w:val="24"/>
        </w:rPr>
        <w:t xml:space="preserve"> </w:t>
      </w:r>
      <w:r w:rsidR="0018237F">
        <w:rPr>
          <w:szCs w:val="24"/>
        </w:rPr>
        <w:t>to</w:t>
      </w:r>
      <w:r>
        <w:rPr>
          <w:szCs w:val="24"/>
        </w:rPr>
        <w:t xml:space="preserve"> the Agreement. Order, </w:t>
      </w:r>
      <w:r w:rsidR="00F734F5">
        <w:rPr>
          <w:szCs w:val="24"/>
        </w:rPr>
        <w:t>D.E</w:t>
      </w:r>
      <w:r>
        <w:rPr>
          <w:szCs w:val="24"/>
        </w:rPr>
        <w:t>. 2</w:t>
      </w:r>
      <w:r w:rsidR="0018237F">
        <w:rPr>
          <w:szCs w:val="24"/>
        </w:rPr>
        <w:t>9</w:t>
      </w:r>
      <w:r>
        <w:rPr>
          <w:szCs w:val="24"/>
        </w:rPr>
        <w:t>.</w:t>
      </w:r>
    </w:p>
    <w:p w14:paraId="36818E59" w14:textId="77777777" w:rsidR="005E32A2" w:rsidRDefault="005E32A2" w:rsidP="005E32A2">
      <w:pPr>
        <w:pStyle w:val="ListParagraph"/>
        <w:rPr>
          <w:szCs w:val="24"/>
        </w:rPr>
      </w:pPr>
    </w:p>
    <w:p w14:paraId="64A85834" w14:textId="75FB1C46" w:rsidR="005E32A2" w:rsidRDefault="005E32A2" w:rsidP="005E32A2">
      <w:pPr>
        <w:pStyle w:val="ListParagraph"/>
        <w:numPr>
          <w:ilvl w:val="0"/>
          <w:numId w:val="3"/>
        </w:numPr>
        <w:rPr>
          <w:szCs w:val="24"/>
        </w:rPr>
      </w:pPr>
      <w:r>
        <w:rPr>
          <w:szCs w:val="24"/>
        </w:rPr>
        <w:t>The Parties therefore enter into this court-enforceable modification to extend the Agreement (“</w:t>
      </w:r>
      <w:r w:rsidR="00D05F05">
        <w:rPr>
          <w:szCs w:val="24"/>
        </w:rPr>
        <w:t>Modification</w:t>
      </w:r>
      <w:r>
        <w:rPr>
          <w:szCs w:val="24"/>
        </w:rPr>
        <w:t>”).</w:t>
      </w:r>
    </w:p>
    <w:p w14:paraId="294C9ED4" w14:textId="77777777" w:rsidR="005E32A2" w:rsidRDefault="005E32A2" w:rsidP="005E32A2">
      <w:pPr>
        <w:pStyle w:val="ListParagraph"/>
        <w:rPr>
          <w:szCs w:val="24"/>
        </w:rPr>
      </w:pPr>
    </w:p>
    <w:p w14:paraId="4CA504ED" w14:textId="3F1EE9FA" w:rsidR="009F0DEA" w:rsidRPr="006B5C3B" w:rsidRDefault="0018472C" w:rsidP="006B5C3B">
      <w:pPr>
        <w:pStyle w:val="ListParagraph"/>
        <w:numPr>
          <w:ilvl w:val="0"/>
          <w:numId w:val="3"/>
        </w:numPr>
        <w:tabs>
          <w:tab w:val="left" w:pos="720"/>
          <w:tab w:val="left" w:pos="1440"/>
          <w:tab w:val="left" w:pos="2160"/>
          <w:tab w:val="left" w:pos="2880"/>
          <w:tab w:val="left" w:pos="3600"/>
        </w:tabs>
        <w:rPr>
          <w:szCs w:val="24"/>
        </w:rPr>
      </w:pPr>
      <w:r>
        <w:rPr>
          <w:szCs w:val="24"/>
        </w:rPr>
        <w:t>Section III(B)(3)</w:t>
      </w:r>
      <w:r w:rsidR="00621D32">
        <w:rPr>
          <w:szCs w:val="24"/>
        </w:rPr>
        <w:t>(f)-(h)</w:t>
      </w:r>
      <w:r w:rsidR="00A60D30">
        <w:rPr>
          <w:szCs w:val="24"/>
        </w:rPr>
        <w:t xml:space="preserve"> </w:t>
      </w:r>
      <w:r w:rsidR="00621D32">
        <w:rPr>
          <w:szCs w:val="24"/>
        </w:rPr>
        <w:t xml:space="preserve">of the Agreement </w:t>
      </w:r>
      <w:r w:rsidR="00A70D10">
        <w:rPr>
          <w:szCs w:val="24"/>
        </w:rPr>
        <w:t>(“</w:t>
      </w:r>
      <w:r w:rsidR="00B54575">
        <w:rPr>
          <w:szCs w:val="24"/>
        </w:rPr>
        <w:t>COMMUNITY</w:t>
      </w:r>
      <w:r w:rsidR="003E3121">
        <w:rPr>
          <w:szCs w:val="24"/>
        </w:rPr>
        <w:t>-</w:t>
      </w:r>
      <w:r w:rsidR="00B54575">
        <w:rPr>
          <w:szCs w:val="24"/>
        </w:rPr>
        <w:t xml:space="preserve">BASED SUPPORTED HOUSING SLOTS”) </w:t>
      </w:r>
      <w:r w:rsidR="00621D32">
        <w:rPr>
          <w:szCs w:val="24"/>
        </w:rPr>
        <w:t>is deleted and replaced with the following</w:t>
      </w:r>
      <w:r w:rsidR="005E32A2">
        <w:rPr>
          <w:szCs w:val="24"/>
        </w:rPr>
        <w:t>:</w:t>
      </w:r>
    </w:p>
    <w:p w14:paraId="1FF59A57" w14:textId="77777777" w:rsidR="005E32A2" w:rsidRPr="00AB6426" w:rsidRDefault="005E32A2" w:rsidP="005E32A2">
      <w:pPr>
        <w:pStyle w:val="ListParagraph"/>
        <w:ind w:left="1800"/>
        <w:rPr>
          <w:szCs w:val="24"/>
        </w:rPr>
      </w:pPr>
    </w:p>
    <w:p w14:paraId="2C2EBAD9" w14:textId="2002EC38" w:rsidR="00050921" w:rsidRDefault="005E32A2" w:rsidP="00050921">
      <w:pPr>
        <w:pStyle w:val="ListParagraph"/>
        <w:numPr>
          <w:ilvl w:val="0"/>
          <w:numId w:val="6"/>
        </w:numPr>
        <w:rPr>
          <w:szCs w:val="24"/>
        </w:rPr>
      </w:pPr>
      <w:r w:rsidRPr="005E32A2">
        <w:rPr>
          <w:szCs w:val="24"/>
        </w:rPr>
        <w:t>By July 1, 2018 the State will provid</w:t>
      </w:r>
      <w:r w:rsidR="00815C1A">
        <w:rPr>
          <w:szCs w:val="24"/>
        </w:rPr>
        <w:t>e Housing Slots to at least 1,</w:t>
      </w:r>
      <w:r w:rsidR="00AE350D">
        <w:rPr>
          <w:szCs w:val="24"/>
        </w:rPr>
        <w:t>6</w:t>
      </w:r>
      <w:r w:rsidR="00815C1A">
        <w:rPr>
          <w:szCs w:val="24"/>
        </w:rPr>
        <w:t>66</w:t>
      </w:r>
      <w:r w:rsidRPr="005E32A2">
        <w:rPr>
          <w:szCs w:val="24"/>
        </w:rPr>
        <w:t xml:space="preserve"> individuals. </w:t>
      </w:r>
    </w:p>
    <w:p w14:paraId="17C2D600" w14:textId="77777777" w:rsidR="00050921" w:rsidRDefault="00050921" w:rsidP="00050921">
      <w:pPr>
        <w:pStyle w:val="ListParagraph"/>
        <w:ind w:left="2160"/>
        <w:rPr>
          <w:szCs w:val="24"/>
        </w:rPr>
      </w:pPr>
    </w:p>
    <w:p w14:paraId="28987633" w14:textId="37894A25" w:rsidR="00050921" w:rsidRDefault="005E32A2" w:rsidP="00050921">
      <w:pPr>
        <w:pStyle w:val="ListParagraph"/>
        <w:numPr>
          <w:ilvl w:val="0"/>
          <w:numId w:val="6"/>
        </w:numPr>
        <w:rPr>
          <w:szCs w:val="24"/>
        </w:rPr>
      </w:pPr>
      <w:r w:rsidRPr="00050921">
        <w:rPr>
          <w:szCs w:val="24"/>
        </w:rPr>
        <w:t>By July 1, 2019 the State will provi</w:t>
      </w:r>
      <w:r w:rsidR="00815C1A">
        <w:rPr>
          <w:szCs w:val="24"/>
        </w:rPr>
        <w:t>de Housing Slots to at least 2,110</w:t>
      </w:r>
      <w:r w:rsidRPr="00050921">
        <w:rPr>
          <w:szCs w:val="24"/>
        </w:rPr>
        <w:t xml:space="preserve"> individuals. </w:t>
      </w:r>
    </w:p>
    <w:p w14:paraId="7BFB3ED7" w14:textId="77777777" w:rsidR="00050921" w:rsidRPr="00050921" w:rsidRDefault="00050921" w:rsidP="00050921">
      <w:pPr>
        <w:rPr>
          <w:szCs w:val="24"/>
        </w:rPr>
      </w:pPr>
    </w:p>
    <w:p w14:paraId="70A6C6C6" w14:textId="0D00E3E0" w:rsidR="00050921" w:rsidRDefault="005E32A2" w:rsidP="00050921">
      <w:pPr>
        <w:pStyle w:val="ListParagraph"/>
        <w:numPr>
          <w:ilvl w:val="0"/>
          <w:numId w:val="6"/>
        </w:numPr>
        <w:rPr>
          <w:szCs w:val="24"/>
        </w:rPr>
      </w:pPr>
      <w:r w:rsidRPr="00050921">
        <w:rPr>
          <w:szCs w:val="24"/>
        </w:rPr>
        <w:t>By July 1, 2020 the State will provid</w:t>
      </w:r>
      <w:r w:rsidR="00815C1A">
        <w:rPr>
          <w:szCs w:val="24"/>
        </w:rPr>
        <w:t>e Housing Slots to at least 2,554</w:t>
      </w:r>
      <w:r w:rsidRPr="00050921">
        <w:rPr>
          <w:szCs w:val="24"/>
        </w:rPr>
        <w:t xml:space="preserve"> individuals. </w:t>
      </w:r>
    </w:p>
    <w:p w14:paraId="49247FC2" w14:textId="77777777" w:rsidR="00050921" w:rsidRPr="00050921" w:rsidRDefault="00050921" w:rsidP="00050921">
      <w:pPr>
        <w:rPr>
          <w:szCs w:val="24"/>
        </w:rPr>
      </w:pPr>
    </w:p>
    <w:p w14:paraId="184609A0" w14:textId="404C15B6" w:rsidR="00050921" w:rsidRDefault="005E32A2" w:rsidP="00050921">
      <w:pPr>
        <w:pStyle w:val="ListParagraph"/>
        <w:numPr>
          <w:ilvl w:val="0"/>
          <w:numId w:val="6"/>
        </w:numPr>
        <w:rPr>
          <w:szCs w:val="24"/>
        </w:rPr>
      </w:pPr>
      <w:r w:rsidRPr="00050921">
        <w:rPr>
          <w:szCs w:val="24"/>
        </w:rPr>
        <w:t xml:space="preserve">By July 1, 2021 the State will provide Housing Slots to at least </w:t>
      </w:r>
      <w:r w:rsidR="00B33D44">
        <w:rPr>
          <w:szCs w:val="24"/>
        </w:rPr>
        <w:t>3,000</w:t>
      </w:r>
      <w:r w:rsidRPr="00050921">
        <w:rPr>
          <w:szCs w:val="24"/>
        </w:rPr>
        <w:t xml:space="preserve"> individuals. </w:t>
      </w:r>
    </w:p>
    <w:p w14:paraId="4529C22E" w14:textId="2A19E525" w:rsidR="005E32A2" w:rsidRDefault="005E32A2"/>
    <w:p w14:paraId="4039A431" w14:textId="2B2CF65D" w:rsidR="00621D32" w:rsidRPr="001633D8" w:rsidRDefault="00020E81" w:rsidP="00621D32">
      <w:pPr>
        <w:pStyle w:val="ListParagraph"/>
        <w:numPr>
          <w:ilvl w:val="0"/>
          <w:numId w:val="3"/>
        </w:numPr>
        <w:tabs>
          <w:tab w:val="left" w:pos="720"/>
          <w:tab w:val="left" w:pos="1440"/>
          <w:tab w:val="left" w:pos="2160"/>
          <w:tab w:val="left" w:pos="2880"/>
          <w:tab w:val="left" w:pos="3600"/>
        </w:tabs>
        <w:rPr>
          <w:szCs w:val="24"/>
        </w:rPr>
      </w:pPr>
      <w:r>
        <w:rPr>
          <w:szCs w:val="24"/>
        </w:rPr>
        <w:t xml:space="preserve">The portion of </w:t>
      </w:r>
      <w:r w:rsidR="00621D32">
        <w:rPr>
          <w:szCs w:val="24"/>
        </w:rPr>
        <w:t xml:space="preserve">Section III(D)(3) of the Agreement </w:t>
      </w:r>
      <w:r w:rsidR="00A70D10">
        <w:rPr>
          <w:szCs w:val="24"/>
        </w:rPr>
        <w:t xml:space="preserve">(“SUPPORTED EMPLOYMENT”) </w:t>
      </w:r>
      <w:r>
        <w:rPr>
          <w:szCs w:val="24"/>
        </w:rPr>
        <w:t xml:space="preserve">that follows the </w:t>
      </w:r>
      <w:r w:rsidR="00E96023">
        <w:rPr>
          <w:szCs w:val="24"/>
        </w:rPr>
        <w:t xml:space="preserve">July 1, </w:t>
      </w:r>
      <w:r w:rsidR="000A3C76">
        <w:rPr>
          <w:szCs w:val="24"/>
        </w:rPr>
        <w:t xml:space="preserve">2017 </w:t>
      </w:r>
      <w:r w:rsidR="00E96023">
        <w:rPr>
          <w:szCs w:val="24"/>
        </w:rPr>
        <w:t>obligation</w:t>
      </w:r>
      <w:r>
        <w:rPr>
          <w:szCs w:val="24"/>
        </w:rPr>
        <w:t xml:space="preserve"> </w:t>
      </w:r>
      <w:r w:rsidR="00621D32">
        <w:rPr>
          <w:szCs w:val="24"/>
        </w:rPr>
        <w:t>is deleted and replaced with the following:</w:t>
      </w:r>
    </w:p>
    <w:p w14:paraId="59F570A2" w14:textId="49C7B505" w:rsidR="00621D32" w:rsidRDefault="00621D32"/>
    <w:p w14:paraId="38E7D602" w14:textId="76F41557" w:rsidR="009721A5" w:rsidRPr="009721A5" w:rsidRDefault="00020E81" w:rsidP="00D05F05">
      <w:pPr>
        <w:pStyle w:val="ListParagraph"/>
        <w:ind w:left="1800"/>
        <w:rPr>
          <w:szCs w:val="24"/>
        </w:rPr>
      </w:pPr>
      <w:r>
        <w:rPr>
          <w:szCs w:val="24"/>
        </w:rPr>
        <w:t>b</w:t>
      </w:r>
      <w:r w:rsidR="00B33D44">
        <w:rPr>
          <w:szCs w:val="24"/>
        </w:rPr>
        <w:t xml:space="preserve">y </w:t>
      </w:r>
      <w:r w:rsidR="009721A5" w:rsidRPr="009721A5">
        <w:rPr>
          <w:szCs w:val="24"/>
        </w:rPr>
        <w:t>July 1, 2018, the State will provide Supported Employ</w:t>
      </w:r>
      <w:r w:rsidR="00E96023">
        <w:rPr>
          <w:szCs w:val="24"/>
        </w:rPr>
        <w:t>ment Services to a total of 1,5</w:t>
      </w:r>
      <w:r w:rsidR="00AE350D">
        <w:rPr>
          <w:szCs w:val="24"/>
        </w:rPr>
        <w:t>7</w:t>
      </w:r>
      <w:r w:rsidR="00E96023">
        <w:rPr>
          <w:szCs w:val="24"/>
        </w:rPr>
        <w:t>7</w:t>
      </w:r>
      <w:r w:rsidR="009721A5" w:rsidRPr="009721A5">
        <w:rPr>
          <w:szCs w:val="24"/>
        </w:rPr>
        <w:t xml:space="preserve"> individuals; by July 1, 2019, the State will provide Supported Employment Serv</w:t>
      </w:r>
      <w:r w:rsidR="00E96023">
        <w:rPr>
          <w:szCs w:val="24"/>
        </w:rPr>
        <w:t>ices to a total of 1,885</w:t>
      </w:r>
      <w:r w:rsidR="009721A5" w:rsidRPr="009721A5">
        <w:rPr>
          <w:szCs w:val="24"/>
        </w:rPr>
        <w:t xml:space="preserve"> individuals; by July 1, 2020, the State will provide Supported Employ</w:t>
      </w:r>
      <w:r w:rsidR="00E96023">
        <w:rPr>
          <w:szCs w:val="24"/>
        </w:rPr>
        <w:t>ment Services to a total of 2,193</w:t>
      </w:r>
      <w:r w:rsidR="009721A5" w:rsidRPr="009721A5">
        <w:rPr>
          <w:szCs w:val="24"/>
        </w:rPr>
        <w:t xml:space="preserve"> individuals; and by July 1, 2021, the State will provide Supported Employ</w:t>
      </w:r>
      <w:r w:rsidR="00D05F05">
        <w:rPr>
          <w:szCs w:val="24"/>
        </w:rPr>
        <w:t>ment Services to a total of 2,500</w:t>
      </w:r>
      <w:r w:rsidR="009721A5" w:rsidRPr="009721A5">
        <w:rPr>
          <w:szCs w:val="24"/>
        </w:rPr>
        <w:t xml:space="preserve"> individuals.</w:t>
      </w:r>
    </w:p>
    <w:p w14:paraId="3109EA56" w14:textId="77777777" w:rsidR="009721A5" w:rsidRPr="009721A5" w:rsidRDefault="009721A5" w:rsidP="009721A5">
      <w:pPr>
        <w:rPr>
          <w:b/>
          <w:szCs w:val="24"/>
        </w:rPr>
      </w:pPr>
    </w:p>
    <w:p w14:paraId="107FD4F6" w14:textId="615400A4" w:rsidR="00345F30" w:rsidRDefault="00E96023" w:rsidP="00A60D30">
      <w:pPr>
        <w:pStyle w:val="ListParagraph"/>
        <w:numPr>
          <w:ilvl w:val="0"/>
          <w:numId w:val="3"/>
        </w:numPr>
        <w:rPr>
          <w:szCs w:val="24"/>
        </w:rPr>
      </w:pPr>
      <w:r>
        <w:rPr>
          <w:szCs w:val="24"/>
        </w:rPr>
        <w:t xml:space="preserve">The second sentence of </w:t>
      </w:r>
      <w:r w:rsidR="006B5C3B">
        <w:rPr>
          <w:szCs w:val="24"/>
        </w:rPr>
        <w:t>Section</w:t>
      </w:r>
      <w:r w:rsidR="00345F30">
        <w:rPr>
          <w:szCs w:val="24"/>
        </w:rPr>
        <w:t xml:space="preserve"> V(B)</w:t>
      </w:r>
      <w:r w:rsidR="006B5C3B">
        <w:rPr>
          <w:szCs w:val="24"/>
        </w:rPr>
        <w:t xml:space="preserve"> is deleted and replaced with the following:</w:t>
      </w:r>
    </w:p>
    <w:p w14:paraId="058AFDB5" w14:textId="632EDD66" w:rsidR="006B5C3B" w:rsidRDefault="006B5C3B" w:rsidP="006B5C3B">
      <w:pPr>
        <w:pStyle w:val="ListParagraph"/>
        <w:rPr>
          <w:szCs w:val="24"/>
        </w:rPr>
      </w:pPr>
    </w:p>
    <w:p w14:paraId="17F0703E" w14:textId="19F5813D" w:rsidR="006B5C3B" w:rsidRDefault="006B5C3B" w:rsidP="006B5C3B">
      <w:pPr>
        <w:pStyle w:val="ListParagraph"/>
        <w:ind w:left="1800"/>
        <w:rPr>
          <w:szCs w:val="24"/>
        </w:rPr>
      </w:pPr>
      <w:r>
        <w:t>The Parties anticipate that the State will have substantially complied with all provisions of this Agreement by July 1, 2021, unless the Agreement is otherwise terminated, cancelled, or extended.</w:t>
      </w:r>
    </w:p>
    <w:p w14:paraId="7A6344BC" w14:textId="77777777" w:rsidR="00345F30" w:rsidRDefault="00345F30" w:rsidP="00345F30">
      <w:pPr>
        <w:pStyle w:val="ListParagraph"/>
        <w:rPr>
          <w:szCs w:val="24"/>
        </w:rPr>
      </w:pPr>
    </w:p>
    <w:p w14:paraId="3E557C8A" w14:textId="77777777" w:rsidR="00E96023" w:rsidRDefault="00E96023" w:rsidP="00A60D30">
      <w:pPr>
        <w:pStyle w:val="ListParagraph"/>
        <w:numPr>
          <w:ilvl w:val="0"/>
          <w:numId w:val="3"/>
        </w:numPr>
        <w:rPr>
          <w:szCs w:val="24"/>
        </w:rPr>
      </w:pPr>
      <w:r>
        <w:rPr>
          <w:szCs w:val="24"/>
        </w:rPr>
        <w:t>The fourth sentence of Section V(B) is deleted and replaced with the following:</w:t>
      </w:r>
    </w:p>
    <w:p w14:paraId="6401EBD4" w14:textId="77777777" w:rsidR="00E96023" w:rsidRDefault="00E96023" w:rsidP="00E96023">
      <w:pPr>
        <w:pStyle w:val="ListParagraph"/>
        <w:ind w:left="1440"/>
        <w:rPr>
          <w:szCs w:val="24"/>
        </w:rPr>
      </w:pPr>
    </w:p>
    <w:p w14:paraId="1B91B5E9" w14:textId="05962C05" w:rsidR="00E96023" w:rsidRDefault="00E96023" w:rsidP="005B146B">
      <w:pPr>
        <w:pStyle w:val="ListParagraph"/>
        <w:ind w:left="1872"/>
        <w:rPr>
          <w:szCs w:val="24"/>
        </w:rPr>
      </w:pPr>
      <w:r>
        <w:rPr>
          <w:szCs w:val="24"/>
        </w:rPr>
        <w:t>Any Agreement deadline may be extended by mutual agreement of both Parties or pursuant to the process described in Section V(C) below in the event that the State has not achieved compliance with the Agreement on or before July 1, 2021.</w:t>
      </w:r>
    </w:p>
    <w:p w14:paraId="3ABD5E28" w14:textId="749537FC" w:rsidR="00E96023" w:rsidRDefault="00E96023" w:rsidP="00E96023">
      <w:pPr>
        <w:pStyle w:val="ListParagraph"/>
        <w:ind w:left="1440"/>
        <w:rPr>
          <w:szCs w:val="24"/>
        </w:rPr>
      </w:pPr>
      <w:r>
        <w:rPr>
          <w:szCs w:val="24"/>
        </w:rPr>
        <w:t xml:space="preserve"> </w:t>
      </w:r>
    </w:p>
    <w:p w14:paraId="7D05023E" w14:textId="34E47085" w:rsidR="00345F30" w:rsidRDefault="00B0688B" w:rsidP="00A60D30">
      <w:pPr>
        <w:pStyle w:val="ListParagraph"/>
        <w:numPr>
          <w:ilvl w:val="0"/>
          <w:numId w:val="3"/>
        </w:numPr>
        <w:rPr>
          <w:szCs w:val="24"/>
        </w:rPr>
      </w:pPr>
      <w:r>
        <w:rPr>
          <w:szCs w:val="24"/>
        </w:rPr>
        <w:t>Section</w:t>
      </w:r>
      <w:r w:rsidR="00345F30">
        <w:rPr>
          <w:szCs w:val="24"/>
        </w:rPr>
        <w:t xml:space="preserve"> V(C)</w:t>
      </w:r>
      <w:r w:rsidR="00B548D7">
        <w:rPr>
          <w:szCs w:val="24"/>
        </w:rPr>
        <w:t xml:space="preserve"> is deleted and replaced with the following:</w:t>
      </w:r>
    </w:p>
    <w:p w14:paraId="26420573" w14:textId="760D4479" w:rsidR="00B548D7" w:rsidRDefault="00B548D7" w:rsidP="00B548D7">
      <w:pPr>
        <w:rPr>
          <w:szCs w:val="24"/>
        </w:rPr>
      </w:pPr>
    </w:p>
    <w:p w14:paraId="78C4B58E" w14:textId="77777777" w:rsidR="00E96023" w:rsidRDefault="00B548D7" w:rsidP="00B548D7">
      <w:pPr>
        <w:ind w:left="1800"/>
      </w:pPr>
      <w:r>
        <w:t xml:space="preserve">The Court shall retain jurisdiction of this action for the purposes specified in Section </w:t>
      </w:r>
      <w:proofErr w:type="gramStart"/>
      <w:r>
        <w:t>V(</w:t>
      </w:r>
      <w:proofErr w:type="gramEnd"/>
      <w:r>
        <w:t xml:space="preserve">A) until July 1, 2021 unless: </w:t>
      </w:r>
    </w:p>
    <w:p w14:paraId="3038ED5B" w14:textId="77777777" w:rsidR="00E96023" w:rsidRDefault="00E96023" w:rsidP="00B548D7">
      <w:pPr>
        <w:ind w:left="1800"/>
      </w:pPr>
    </w:p>
    <w:p w14:paraId="6420282D" w14:textId="120BDC54" w:rsidR="00E96023" w:rsidRDefault="00B548D7" w:rsidP="00B548D7">
      <w:pPr>
        <w:ind w:left="1800"/>
      </w:pPr>
      <w:r>
        <w:t xml:space="preserve">(1) </w:t>
      </w:r>
      <w:proofErr w:type="gramStart"/>
      <w:r>
        <w:t>the</w:t>
      </w:r>
      <w:proofErr w:type="gramEnd"/>
      <w:r>
        <w:t xml:space="preserve"> Parties jointly ask the Court to terminate the Agreement before July 1, 2021</w:t>
      </w:r>
      <w:r w:rsidR="00E96023">
        <w:t>. If the State has substantially complied with the Agreement before that date, the United States shall not unreasonably decline to join the State in a motion to terminate the Agreement early</w:t>
      </w:r>
      <w:r w:rsidR="00AE350D">
        <w:t>; or</w:t>
      </w:r>
    </w:p>
    <w:p w14:paraId="451CE124" w14:textId="77777777" w:rsidR="00E96023" w:rsidRDefault="00E96023" w:rsidP="00B548D7">
      <w:pPr>
        <w:ind w:left="1800"/>
      </w:pPr>
    </w:p>
    <w:p w14:paraId="7608C3B9" w14:textId="3E1BA1D9" w:rsidR="00B548D7" w:rsidRPr="00B548D7" w:rsidRDefault="00B548D7" w:rsidP="00B548D7">
      <w:pPr>
        <w:ind w:left="1800"/>
        <w:rPr>
          <w:szCs w:val="24"/>
        </w:rPr>
      </w:pPr>
      <w:r>
        <w:t xml:space="preserve">(2) </w:t>
      </w:r>
      <w:proofErr w:type="gramStart"/>
      <w:r>
        <w:t>the</w:t>
      </w:r>
      <w:proofErr w:type="gramEnd"/>
      <w:r>
        <w:t xml:space="preserve"> United States disputes that the State is in substantial compliance with the Agreement as of July 1, 2021. If so, the United States shall inform the Court and the State by January 1, 2021 that it disputes substantial compliance, and the Court may schedule further proceedings as appropriate. In any such proceedings, the burden shall be on the State to demonstrate substantial compliance.</w:t>
      </w:r>
    </w:p>
    <w:p w14:paraId="4EA346E4" w14:textId="77777777" w:rsidR="00345F30" w:rsidRPr="00345F30" w:rsidRDefault="00345F30" w:rsidP="00345F30">
      <w:pPr>
        <w:rPr>
          <w:szCs w:val="24"/>
        </w:rPr>
      </w:pPr>
    </w:p>
    <w:p w14:paraId="646FB663" w14:textId="36FD0EBA" w:rsidR="009721A5" w:rsidRDefault="00A60D30" w:rsidP="00A60D30">
      <w:pPr>
        <w:pStyle w:val="ListParagraph"/>
        <w:numPr>
          <w:ilvl w:val="0"/>
          <w:numId w:val="3"/>
        </w:numPr>
        <w:rPr>
          <w:szCs w:val="24"/>
        </w:rPr>
      </w:pPr>
      <w:r>
        <w:rPr>
          <w:szCs w:val="24"/>
        </w:rPr>
        <w:t xml:space="preserve">The effective date of this </w:t>
      </w:r>
      <w:r w:rsidR="00931070">
        <w:rPr>
          <w:szCs w:val="24"/>
        </w:rPr>
        <w:t>Modification</w:t>
      </w:r>
      <w:r>
        <w:rPr>
          <w:szCs w:val="24"/>
        </w:rPr>
        <w:t xml:space="preserve"> shall be the date on which the Court approves and enters </w:t>
      </w:r>
      <w:r w:rsidR="00036130">
        <w:rPr>
          <w:szCs w:val="24"/>
        </w:rPr>
        <w:t>it</w:t>
      </w:r>
      <w:r>
        <w:rPr>
          <w:szCs w:val="24"/>
        </w:rPr>
        <w:t xml:space="preserve">. </w:t>
      </w:r>
    </w:p>
    <w:p w14:paraId="2CB4E94E" w14:textId="77777777" w:rsidR="00A60D30" w:rsidRDefault="00A60D30" w:rsidP="00A60D30">
      <w:pPr>
        <w:pStyle w:val="ListParagraph"/>
        <w:rPr>
          <w:szCs w:val="24"/>
        </w:rPr>
      </w:pPr>
    </w:p>
    <w:p w14:paraId="51F708E2" w14:textId="561E2C89" w:rsidR="00B33D44" w:rsidRPr="00651611" w:rsidRDefault="00A60D30" w:rsidP="00B33D44">
      <w:pPr>
        <w:pStyle w:val="ListParagraph"/>
        <w:numPr>
          <w:ilvl w:val="0"/>
          <w:numId w:val="3"/>
        </w:numPr>
        <w:rPr>
          <w:szCs w:val="24"/>
        </w:rPr>
      </w:pPr>
      <w:r w:rsidRPr="001633D8">
        <w:rPr>
          <w:szCs w:val="24"/>
        </w:rPr>
        <w:t>Th</w:t>
      </w:r>
      <w:r w:rsidR="00036130">
        <w:rPr>
          <w:szCs w:val="24"/>
        </w:rPr>
        <w:t>is</w:t>
      </w:r>
      <w:r w:rsidRPr="001633D8">
        <w:rPr>
          <w:szCs w:val="24"/>
        </w:rPr>
        <w:t xml:space="preserve"> </w:t>
      </w:r>
      <w:r w:rsidR="00931070">
        <w:rPr>
          <w:szCs w:val="24"/>
        </w:rPr>
        <w:t>Modification</w:t>
      </w:r>
      <w:r w:rsidR="00036130">
        <w:rPr>
          <w:szCs w:val="24"/>
        </w:rPr>
        <w:t xml:space="preserve"> </w:t>
      </w:r>
      <w:r w:rsidRPr="001633D8">
        <w:rPr>
          <w:szCs w:val="24"/>
        </w:rPr>
        <w:t xml:space="preserve">incorporates by reference and </w:t>
      </w:r>
      <w:r>
        <w:rPr>
          <w:szCs w:val="24"/>
        </w:rPr>
        <w:t>amends</w:t>
      </w:r>
      <w:r w:rsidRPr="001633D8">
        <w:rPr>
          <w:szCs w:val="24"/>
        </w:rPr>
        <w:t xml:space="preserve"> the Agreement </w:t>
      </w:r>
      <w:r>
        <w:rPr>
          <w:szCs w:val="24"/>
        </w:rPr>
        <w:t xml:space="preserve">the parties </w:t>
      </w:r>
      <w:r w:rsidRPr="001633D8">
        <w:rPr>
          <w:szCs w:val="24"/>
        </w:rPr>
        <w:t xml:space="preserve">entered </w:t>
      </w:r>
      <w:r>
        <w:rPr>
          <w:szCs w:val="24"/>
        </w:rPr>
        <w:t xml:space="preserve">on August 23, 2012. </w:t>
      </w:r>
      <w:r w:rsidRPr="001633D8">
        <w:rPr>
          <w:szCs w:val="24"/>
        </w:rPr>
        <w:t xml:space="preserve">The </w:t>
      </w:r>
      <w:r w:rsidR="005B146B">
        <w:rPr>
          <w:szCs w:val="24"/>
        </w:rPr>
        <w:t>Modification</w:t>
      </w:r>
      <w:r w:rsidRPr="001633D8">
        <w:rPr>
          <w:szCs w:val="24"/>
        </w:rPr>
        <w:t xml:space="preserve"> supplements and do</w:t>
      </w:r>
      <w:r>
        <w:rPr>
          <w:szCs w:val="24"/>
        </w:rPr>
        <w:t xml:space="preserve">es not supplant the Agreement. </w:t>
      </w:r>
      <w:r w:rsidRPr="001633D8">
        <w:rPr>
          <w:szCs w:val="24"/>
        </w:rPr>
        <w:t xml:space="preserve">Unless otherwise noted, all definitions, obligations, and terms and conditions in the </w:t>
      </w:r>
      <w:r>
        <w:rPr>
          <w:szCs w:val="24"/>
        </w:rPr>
        <w:t>Agreement remain in force, in their original unmodified form,</w:t>
      </w:r>
      <w:r w:rsidRPr="001633D8">
        <w:rPr>
          <w:szCs w:val="24"/>
        </w:rPr>
        <w:t xml:space="preserve"> for the term of the </w:t>
      </w:r>
      <w:r>
        <w:rPr>
          <w:szCs w:val="24"/>
        </w:rPr>
        <w:t>Agreement as extended</w:t>
      </w:r>
      <w:r w:rsidRPr="001633D8">
        <w:rPr>
          <w:szCs w:val="24"/>
        </w:rPr>
        <w:t xml:space="preserve">.  </w:t>
      </w:r>
    </w:p>
    <w:p w14:paraId="74C23A89" w14:textId="77777777" w:rsidR="00B33D44" w:rsidRPr="00B33D44" w:rsidRDefault="00B33D44" w:rsidP="00B33D44">
      <w:pPr>
        <w:rPr>
          <w:szCs w:val="24"/>
        </w:rPr>
      </w:pPr>
    </w:p>
    <w:p w14:paraId="5012F64C" w14:textId="77777777" w:rsidR="00A60D30" w:rsidRDefault="00A60D30" w:rsidP="00A60D30">
      <w:pPr>
        <w:rPr>
          <w:szCs w:val="24"/>
        </w:rPr>
      </w:pPr>
    </w:p>
    <w:p w14:paraId="027FAF89" w14:textId="6A9EC9A8" w:rsidR="00A60D30" w:rsidRDefault="00036130" w:rsidP="00036130">
      <w:pPr>
        <w:ind w:firstLine="360"/>
        <w:rPr>
          <w:szCs w:val="24"/>
        </w:rPr>
      </w:pPr>
      <w:r>
        <w:rPr>
          <w:szCs w:val="24"/>
        </w:rPr>
        <w:lastRenderedPageBreak/>
        <w:t xml:space="preserve">Executed </w:t>
      </w:r>
      <w:r w:rsidR="00A60D30">
        <w:rPr>
          <w:szCs w:val="24"/>
        </w:rPr>
        <w:t xml:space="preserve">this </w:t>
      </w:r>
      <w:r w:rsidR="00A60D30" w:rsidRPr="00CD3274">
        <w:rPr>
          <w:szCs w:val="24"/>
        </w:rPr>
        <w:t>___</w:t>
      </w:r>
      <w:r w:rsidR="00A60D30">
        <w:rPr>
          <w:szCs w:val="24"/>
        </w:rPr>
        <w:t xml:space="preserve"> day of October 2017.</w:t>
      </w:r>
    </w:p>
    <w:p w14:paraId="68AB2053" w14:textId="363FD94A" w:rsidR="00B33D44" w:rsidRDefault="00B33D44" w:rsidP="00036130">
      <w:pPr>
        <w:ind w:firstLine="360"/>
        <w:rPr>
          <w:szCs w:val="24"/>
        </w:rPr>
      </w:pPr>
    </w:p>
    <w:p w14:paraId="4A7FC38C" w14:textId="631F8ECF" w:rsidR="00B33D44" w:rsidRDefault="00B33D44" w:rsidP="00F734F5">
      <w:pPr>
        <w:rPr>
          <w:szCs w:val="24"/>
        </w:rPr>
      </w:pPr>
      <w:r>
        <w:rPr>
          <w:szCs w:val="24"/>
        </w:rPr>
        <w:t>FOR THE UNITED STATES:</w:t>
      </w:r>
    </w:p>
    <w:p w14:paraId="4CB68F56" w14:textId="77777777" w:rsidR="00B33D44" w:rsidRDefault="00B33D44" w:rsidP="00036130">
      <w:pPr>
        <w:ind w:firstLine="360"/>
        <w:rPr>
          <w:szCs w:val="24"/>
        </w:rPr>
      </w:pPr>
    </w:p>
    <w:p w14:paraId="777DB9C9" w14:textId="1ACE3BEE" w:rsidR="00036130" w:rsidRDefault="00036130" w:rsidP="00A60D30">
      <w:pPr>
        <w:rPr>
          <w:szCs w:val="24"/>
        </w:rPr>
      </w:pPr>
    </w:p>
    <w:tbl>
      <w:tblPr>
        <w:tblStyle w:val="TableGrid"/>
        <w:tblW w:w="9360" w:type="dxa"/>
        <w:tblLayout w:type="fixed"/>
        <w:tblLook w:val="04A0" w:firstRow="1" w:lastRow="0" w:firstColumn="1" w:lastColumn="0" w:noHBand="0" w:noVBand="1"/>
      </w:tblPr>
      <w:tblGrid>
        <w:gridCol w:w="4770"/>
        <w:gridCol w:w="4590"/>
      </w:tblGrid>
      <w:tr w:rsidR="00B33D44" w14:paraId="575C53E4" w14:textId="77777777" w:rsidTr="005E16C5">
        <w:tc>
          <w:tcPr>
            <w:tcW w:w="4770" w:type="dxa"/>
          </w:tcPr>
          <w:p w14:paraId="49723A74" w14:textId="411A1B4C" w:rsidR="00B33D44" w:rsidRDefault="00B33D44" w:rsidP="005E16C5">
            <w:pPr>
              <w:tabs>
                <w:tab w:val="left" w:pos="-1440"/>
              </w:tabs>
              <w:rPr>
                <w:rFonts w:eastAsia="@MingLiU"/>
                <w:szCs w:val="24"/>
              </w:rPr>
            </w:pPr>
          </w:p>
          <w:p w14:paraId="3E39558C" w14:textId="77777777" w:rsidR="00B33D44" w:rsidRDefault="00B33D44" w:rsidP="005E16C5">
            <w:pPr>
              <w:tabs>
                <w:tab w:val="left" w:pos="-1440"/>
              </w:tabs>
              <w:rPr>
                <w:rFonts w:eastAsia="@MingLiU"/>
                <w:szCs w:val="24"/>
              </w:rPr>
            </w:pPr>
            <w:r>
              <w:rPr>
                <w:rFonts w:eastAsia="@MingLiU"/>
                <w:szCs w:val="24"/>
              </w:rPr>
              <w:t xml:space="preserve">JOHN </w:t>
            </w:r>
            <w:r w:rsidRPr="00C275B6">
              <w:rPr>
                <w:caps/>
                <w:szCs w:val="24"/>
              </w:rPr>
              <w:t>Stuart Bruce</w:t>
            </w:r>
          </w:p>
          <w:p w14:paraId="3893BACB" w14:textId="77777777" w:rsidR="00B33D44" w:rsidRPr="00E76BE2" w:rsidRDefault="00B33D44" w:rsidP="005E16C5">
            <w:pPr>
              <w:rPr>
                <w:rFonts w:eastAsia="@MingLiU"/>
                <w:szCs w:val="24"/>
              </w:rPr>
            </w:pPr>
            <w:r>
              <w:rPr>
                <w:rFonts w:eastAsia="@MingLiU"/>
                <w:szCs w:val="24"/>
              </w:rPr>
              <w:t>U</w:t>
            </w:r>
            <w:r w:rsidRPr="00E76BE2">
              <w:rPr>
                <w:rFonts w:eastAsia="@MingLiU"/>
                <w:szCs w:val="24"/>
              </w:rPr>
              <w:t>nited States Attorney</w:t>
            </w:r>
            <w:r w:rsidRPr="00E76BE2">
              <w:rPr>
                <w:rFonts w:eastAsia="@MingLiU"/>
                <w:szCs w:val="24"/>
              </w:rPr>
              <w:tab/>
            </w:r>
            <w:r w:rsidRPr="00E76BE2">
              <w:rPr>
                <w:rFonts w:eastAsia="@MingLiU"/>
                <w:szCs w:val="24"/>
              </w:rPr>
              <w:tab/>
            </w:r>
          </w:p>
          <w:p w14:paraId="1671DCE8" w14:textId="77777777" w:rsidR="00B33D44" w:rsidRDefault="00B33D44" w:rsidP="005E16C5">
            <w:pPr>
              <w:rPr>
                <w:rFonts w:eastAsia="@MingLiU"/>
                <w:szCs w:val="24"/>
              </w:rPr>
            </w:pPr>
            <w:r w:rsidRPr="00E76BE2">
              <w:rPr>
                <w:rFonts w:eastAsia="@MingLiU"/>
                <w:szCs w:val="24"/>
              </w:rPr>
              <w:t>Eastern District of North Carolina</w:t>
            </w:r>
            <w:r w:rsidRPr="00E76BE2">
              <w:rPr>
                <w:rFonts w:eastAsia="@MingLiU"/>
                <w:szCs w:val="24"/>
              </w:rPr>
              <w:tab/>
            </w:r>
          </w:p>
          <w:p w14:paraId="29347DFC" w14:textId="77777777" w:rsidR="00B33D44" w:rsidRDefault="00B33D44" w:rsidP="005E16C5">
            <w:pPr>
              <w:rPr>
                <w:rFonts w:eastAsia="@MingLiU"/>
                <w:szCs w:val="24"/>
              </w:rPr>
            </w:pPr>
          </w:p>
          <w:p w14:paraId="599FDFED" w14:textId="77777777" w:rsidR="00B33D44" w:rsidRPr="00335EF5" w:rsidRDefault="00B33D44" w:rsidP="005E16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Cs w:val="24"/>
              </w:rPr>
            </w:pPr>
            <w:r w:rsidRPr="00335EF5">
              <w:rPr>
                <w:szCs w:val="24"/>
              </w:rPr>
              <w:t>G. NORMAN ACKER III</w:t>
            </w:r>
            <w:r w:rsidRPr="00335EF5">
              <w:rPr>
                <w:szCs w:val="24"/>
              </w:rPr>
              <w:tab/>
            </w:r>
            <w:r w:rsidRPr="00335EF5">
              <w:rPr>
                <w:szCs w:val="24"/>
              </w:rPr>
              <w:tab/>
            </w:r>
            <w:r w:rsidRPr="00335EF5">
              <w:rPr>
                <w:szCs w:val="24"/>
              </w:rPr>
              <w:tab/>
            </w:r>
          </w:p>
          <w:p w14:paraId="655E655B" w14:textId="77777777" w:rsidR="00B33D44" w:rsidRPr="00335EF5" w:rsidRDefault="00B33D44" w:rsidP="005E16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Cs w:val="24"/>
              </w:rPr>
            </w:pPr>
            <w:r w:rsidRPr="00335EF5">
              <w:rPr>
                <w:szCs w:val="24"/>
              </w:rPr>
              <w:t>Assistant United States Attorney</w:t>
            </w:r>
            <w:r w:rsidRPr="00335EF5">
              <w:rPr>
                <w:szCs w:val="24"/>
              </w:rPr>
              <w:tab/>
            </w:r>
            <w:r w:rsidRPr="00335EF5">
              <w:rPr>
                <w:szCs w:val="24"/>
              </w:rPr>
              <w:tab/>
            </w:r>
          </w:p>
          <w:p w14:paraId="7163413A" w14:textId="77777777" w:rsidR="00B33D44" w:rsidRDefault="00B33D44" w:rsidP="005E16C5">
            <w:pPr>
              <w:rPr>
                <w:rFonts w:eastAsia="@MingLiU"/>
                <w:szCs w:val="24"/>
              </w:rPr>
            </w:pPr>
            <w:r w:rsidRPr="00E76BE2">
              <w:rPr>
                <w:rFonts w:eastAsia="@MingLiU"/>
                <w:szCs w:val="24"/>
              </w:rPr>
              <w:t>Eastern District of North Carolina</w:t>
            </w:r>
            <w:r w:rsidRPr="00E76BE2">
              <w:rPr>
                <w:rFonts w:eastAsia="@MingLiU"/>
                <w:szCs w:val="24"/>
              </w:rPr>
              <w:tab/>
            </w:r>
          </w:p>
          <w:p w14:paraId="07CA40DD" w14:textId="77777777" w:rsidR="00B33D44" w:rsidRDefault="00B33D44" w:rsidP="005E16C5">
            <w:pPr>
              <w:rPr>
                <w:rFonts w:eastAsia="@MingLiU"/>
                <w:szCs w:val="24"/>
              </w:rPr>
            </w:pPr>
            <w:r w:rsidRPr="00335EF5">
              <w:rPr>
                <w:szCs w:val="24"/>
              </w:rPr>
              <w:tab/>
            </w:r>
            <w:r w:rsidRPr="00E76BE2">
              <w:rPr>
                <w:rFonts w:eastAsia="@MingLiU"/>
                <w:szCs w:val="24"/>
              </w:rPr>
              <w:tab/>
            </w:r>
          </w:p>
        </w:tc>
        <w:tc>
          <w:tcPr>
            <w:tcW w:w="4590" w:type="dxa"/>
          </w:tcPr>
          <w:p w14:paraId="7873A567" w14:textId="2E6D0DCD" w:rsidR="00B33D44" w:rsidRPr="006A618F" w:rsidRDefault="00B33D44" w:rsidP="005E16C5">
            <w:pPr>
              <w:tabs>
                <w:tab w:val="left" w:pos="-1440"/>
              </w:tabs>
              <w:rPr>
                <w:rFonts w:eastAsia="@MingLiU"/>
                <w:szCs w:val="24"/>
              </w:rPr>
            </w:pPr>
            <w:r>
              <w:rPr>
                <w:rFonts w:eastAsia="@MingLiU"/>
                <w:szCs w:val="24"/>
              </w:rPr>
              <w:t>JOHN M. GORE</w:t>
            </w:r>
          </w:p>
          <w:p w14:paraId="079D5ED3" w14:textId="02138E0C" w:rsidR="00B33D44" w:rsidRPr="006A618F" w:rsidRDefault="000A0F0E" w:rsidP="005E16C5">
            <w:pPr>
              <w:tabs>
                <w:tab w:val="left" w:pos="-1440"/>
              </w:tabs>
              <w:rPr>
                <w:rFonts w:eastAsia="@MingLiU"/>
                <w:szCs w:val="24"/>
              </w:rPr>
            </w:pPr>
            <w:r>
              <w:rPr>
                <w:rFonts w:eastAsia="@MingLiU"/>
                <w:szCs w:val="24"/>
              </w:rPr>
              <w:t>Acting</w:t>
            </w:r>
            <w:r w:rsidR="00B33D44">
              <w:rPr>
                <w:rFonts w:eastAsia="@MingLiU"/>
                <w:szCs w:val="24"/>
              </w:rPr>
              <w:t xml:space="preserve"> </w:t>
            </w:r>
            <w:r w:rsidR="00B33D44" w:rsidRPr="006A618F">
              <w:rPr>
                <w:rFonts w:eastAsia="@MingLiU"/>
                <w:szCs w:val="24"/>
              </w:rPr>
              <w:t>Assistant Attorney General</w:t>
            </w:r>
          </w:p>
          <w:p w14:paraId="3B4B889D" w14:textId="77777777" w:rsidR="00B33D44" w:rsidRPr="006A618F" w:rsidRDefault="00B33D44" w:rsidP="005E16C5">
            <w:pPr>
              <w:tabs>
                <w:tab w:val="left" w:pos="-1440"/>
              </w:tabs>
              <w:rPr>
                <w:rFonts w:eastAsia="@MingLiU"/>
                <w:szCs w:val="24"/>
              </w:rPr>
            </w:pPr>
            <w:r w:rsidRPr="006A618F">
              <w:rPr>
                <w:rFonts w:eastAsia="@MingLiU"/>
                <w:szCs w:val="24"/>
              </w:rPr>
              <w:t>Civil Rights Division</w:t>
            </w:r>
          </w:p>
          <w:p w14:paraId="5BC4BF35" w14:textId="77777777" w:rsidR="00B33D44" w:rsidRPr="006A618F" w:rsidRDefault="00B33D44" w:rsidP="005E16C5">
            <w:pPr>
              <w:tabs>
                <w:tab w:val="left" w:pos="-1440"/>
              </w:tabs>
              <w:ind w:firstLine="4320"/>
              <w:rPr>
                <w:rFonts w:eastAsia="@MingLiU"/>
                <w:szCs w:val="24"/>
              </w:rPr>
            </w:pPr>
          </w:p>
          <w:p w14:paraId="25E83BBB" w14:textId="77777777" w:rsidR="00B33D44" w:rsidRPr="006A618F" w:rsidRDefault="00B33D44" w:rsidP="005E16C5">
            <w:pPr>
              <w:tabs>
                <w:tab w:val="left" w:pos="-1440"/>
              </w:tabs>
              <w:rPr>
                <w:rFonts w:eastAsia="@MingLiU"/>
                <w:szCs w:val="24"/>
              </w:rPr>
            </w:pPr>
            <w:r>
              <w:rPr>
                <w:rFonts w:eastAsia="@MingLiU"/>
                <w:szCs w:val="24"/>
              </w:rPr>
              <w:t>REBECCA B. BOND</w:t>
            </w:r>
          </w:p>
          <w:p w14:paraId="594848DA" w14:textId="77777777" w:rsidR="00B33D44" w:rsidRDefault="00B33D44" w:rsidP="005E16C5">
            <w:pPr>
              <w:tabs>
                <w:tab w:val="left" w:pos="-1440"/>
              </w:tabs>
              <w:rPr>
                <w:rFonts w:eastAsia="@MingLiU"/>
                <w:szCs w:val="24"/>
              </w:rPr>
            </w:pPr>
            <w:r>
              <w:rPr>
                <w:rFonts w:eastAsia="@MingLiU"/>
                <w:szCs w:val="24"/>
              </w:rPr>
              <w:t>Acting Deputy Assistant Attorney General</w:t>
            </w:r>
          </w:p>
          <w:p w14:paraId="451FBDD1" w14:textId="77777777" w:rsidR="00B33D44" w:rsidRPr="006A618F" w:rsidRDefault="00B33D44" w:rsidP="005E16C5">
            <w:pPr>
              <w:tabs>
                <w:tab w:val="left" w:pos="-1440"/>
              </w:tabs>
              <w:rPr>
                <w:rFonts w:eastAsia="@MingLiU"/>
                <w:szCs w:val="24"/>
              </w:rPr>
            </w:pPr>
            <w:r w:rsidRPr="006A618F">
              <w:rPr>
                <w:rFonts w:eastAsia="@MingLiU"/>
                <w:szCs w:val="24"/>
              </w:rPr>
              <w:t>Civil Rights Division</w:t>
            </w:r>
          </w:p>
          <w:p w14:paraId="6DC1E6F8" w14:textId="39AA0AED" w:rsidR="00B33D44" w:rsidRDefault="00B33D44" w:rsidP="005E16C5">
            <w:pPr>
              <w:tabs>
                <w:tab w:val="left" w:pos="-1440"/>
              </w:tabs>
              <w:ind w:firstLine="4320"/>
              <w:rPr>
                <w:rFonts w:eastAsia="@MingLiU"/>
                <w:szCs w:val="24"/>
              </w:rPr>
            </w:pPr>
          </w:p>
          <w:p w14:paraId="4B7203E8" w14:textId="77777777" w:rsidR="00F81EEB" w:rsidRPr="006A618F" w:rsidRDefault="00F81EEB" w:rsidP="005E16C5">
            <w:pPr>
              <w:tabs>
                <w:tab w:val="left" w:pos="-1440"/>
              </w:tabs>
              <w:ind w:firstLine="4320"/>
              <w:rPr>
                <w:rFonts w:eastAsia="@MingLiU"/>
                <w:szCs w:val="24"/>
              </w:rPr>
            </w:pPr>
          </w:p>
          <w:p w14:paraId="7C0BD334" w14:textId="77777777" w:rsidR="00F81EEB" w:rsidRDefault="00F81EEB" w:rsidP="00F81EEB">
            <w:pPr>
              <w:tabs>
                <w:tab w:val="left" w:pos="-1440"/>
              </w:tabs>
              <w:rPr>
                <w:rFonts w:eastAsia="@MingLiU"/>
                <w:szCs w:val="24"/>
              </w:rPr>
            </w:pPr>
            <w:r>
              <w:rPr>
                <w:rFonts w:eastAsia="@MingLiU"/>
                <w:szCs w:val="24"/>
              </w:rPr>
              <w:t>_________________________________</w:t>
            </w:r>
          </w:p>
          <w:p w14:paraId="42C6B573" w14:textId="2C5A994B" w:rsidR="00B33D44" w:rsidRDefault="00B33D44" w:rsidP="005E16C5">
            <w:pPr>
              <w:tabs>
                <w:tab w:val="left" w:pos="-1440"/>
              </w:tabs>
              <w:rPr>
                <w:rFonts w:eastAsia="@MingLiU"/>
                <w:szCs w:val="24"/>
              </w:rPr>
            </w:pPr>
            <w:r>
              <w:rPr>
                <w:rFonts w:eastAsia="@MingLiU"/>
                <w:szCs w:val="24"/>
              </w:rPr>
              <w:t>ANNE S. RAISH</w:t>
            </w:r>
          </w:p>
          <w:p w14:paraId="5C2BD245" w14:textId="77777777" w:rsidR="00B33D44" w:rsidRDefault="00B33D44" w:rsidP="005E16C5">
            <w:pPr>
              <w:tabs>
                <w:tab w:val="left" w:pos="-1440"/>
              </w:tabs>
              <w:rPr>
                <w:rFonts w:eastAsia="@MingLiU"/>
                <w:szCs w:val="24"/>
              </w:rPr>
            </w:pPr>
            <w:r>
              <w:rPr>
                <w:rFonts w:eastAsia="@MingLiU"/>
                <w:szCs w:val="24"/>
              </w:rPr>
              <w:t>Acting Chief</w:t>
            </w:r>
          </w:p>
          <w:p w14:paraId="182E8493" w14:textId="77777777" w:rsidR="00B33D44" w:rsidRDefault="00B33D44" w:rsidP="005E16C5">
            <w:pPr>
              <w:tabs>
                <w:tab w:val="left" w:pos="-1440"/>
              </w:tabs>
              <w:rPr>
                <w:rFonts w:eastAsia="@MingLiU"/>
                <w:szCs w:val="24"/>
              </w:rPr>
            </w:pPr>
            <w:r>
              <w:rPr>
                <w:rFonts w:eastAsia="@MingLiU"/>
                <w:szCs w:val="24"/>
              </w:rPr>
              <w:t>Disability Rights Section</w:t>
            </w:r>
          </w:p>
          <w:p w14:paraId="4BA0B745" w14:textId="77777777" w:rsidR="00B33D44" w:rsidRDefault="00B33D44" w:rsidP="005E16C5">
            <w:pPr>
              <w:tabs>
                <w:tab w:val="left" w:pos="-1440"/>
              </w:tabs>
              <w:rPr>
                <w:rFonts w:eastAsia="@MingLiU"/>
                <w:szCs w:val="24"/>
              </w:rPr>
            </w:pPr>
            <w:r>
              <w:rPr>
                <w:rFonts w:eastAsia="@MingLiU"/>
                <w:szCs w:val="24"/>
              </w:rPr>
              <w:t>Civil Rights Division</w:t>
            </w:r>
          </w:p>
          <w:p w14:paraId="6FA3B0EC" w14:textId="77777777" w:rsidR="00B33D44" w:rsidRDefault="00B33D44" w:rsidP="005E16C5">
            <w:pPr>
              <w:tabs>
                <w:tab w:val="left" w:pos="-1440"/>
              </w:tabs>
              <w:rPr>
                <w:rFonts w:eastAsia="@MingLiU"/>
                <w:szCs w:val="24"/>
              </w:rPr>
            </w:pPr>
          </w:p>
          <w:p w14:paraId="75C74C49" w14:textId="77777777" w:rsidR="00B33D44" w:rsidRDefault="00B33D44" w:rsidP="005E16C5">
            <w:pPr>
              <w:tabs>
                <w:tab w:val="left" w:pos="-1440"/>
              </w:tabs>
              <w:rPr>
                <w:rFonts w:eastAsia="@MingLiU"/>
                <w:szCs w:val="24"/>
              </w:rPr>
            </w:pPr>
            <w:r>
              <w:rPr>
                <w:rFonts w:eastAsia="@MingLiU"/>
                <w:szCs w:val="24"/>
              </w:rPr>
              <w:t>ELIZABETH S. WESTFALL</w:t>
            </w:r>
          </w:p>
          <w:p w14:paraId="79C684C7" w14:textId="77777777" w:rsidR="00B33D44" w:rsidRPr="006A618F" w:rsidRDefault="00B33D44" w:rsidP="005E16C5">
            <w:pPr>
              <w:tabs>
                <w:tab w:val="left" w:pos="-1440"/>
              </w:tabs>
              <w:rPr>
                <w:rFonts w:eastAsia="@MingLiU"/>
                <w:szCs w:val="24"/>
              </w:rPr>
            </w:pPr>
            <w:r w:rsidRPr="006A618F">
              <w:rPr>
                <w:rFonts w:eastAsia="@MingLiU"/>
                <w:szCs w:val="24"/>
              </w:rPr>
              <w:t>Deputy Chief</w:t>
            </w:r>
          </w:p>
          <w:p w14:paraId="4FE0B4A9" w14:textId="77777777" w:rsidR="00B33D44" w:rsidRDefault="00B33D44" w:rsidP="005E16C5">
            <w:pPr>
              <w:tabs>
                <w:tab w:val="left" w:pos="-1440"/>
              </w:tabs>
              <w:rPr>
                <w:rFonts w:eastAsia="@MingLiU"/>
                <w:szCs w:val="24"/>
              </w:rPr>
            </w:pPr>
            <w:r w:rsidRPr="006A618F">
              <w:rPr>
                <w:rFonts w:eastAsia="@MingLiU"/>
                <w:szCs w:val="24"/>
              </w:rPr>
              <w:t>Disability Rights Section</w:t>
            </w:r>
          </w:p>
          <w:p w14:paraId="7A7FA6A9" w14:textId="77777777" w:rsidR="00B33D44" w:rsidRPr="006A618F" w:rsidRDefault="00B33D44" w:rsidP="005E16C5">
            <w:pPr>
              <w:tabs>
                <w:tab w:val="left" w:pos="-1440"/>
              </w:tabs>
              <w:rPr>
                <w:rFonts w:eastAsia="@MingLiU"/>
                <w:szCs w:val="24"/>
              </w:rPr>
            </w:pPr>
            <w:r>
              <w:rPr>
                <w:rFonts w:eastAsia="@MingLiU"/>
                <w:szCs w:val="24"/>
              </w:rPr>
              <w:t>Civil Rights Division</w:t>
            </w:r>
          </w:p>
          <w:p w14:paraId="6FA1E055" w14:textId="164A36C0" w:rsidR="005E2EE6" w:rsidRPr="006A618F" w:rsidRDefault="005E2EE6" w:rsidP="005E2EE6">
            <w:pPr>
              <w:tabs>
                <w:tab w:val="left" w:pos="-1440"/>
              </w:tabs>
              <w:rPr>
                <w:rFonts w:eastAsia="@MingLiU"/>
                <w:szCs w:val="24"/>
              </w:rPr>
            </w:pPr>
          </w:p>
          <w:p w14:paraId="17D78BC4" w14:textId="2D8245C9" w:rsidR="00B33D44" w:rsidRDefault="00B33D44" w:rsidP="005E16C5">
            <w:pPr>
              <w:tabs>
                <w:tab w:val="left" w:pos="-1440"/>
              </w:tabs>
              <w:rPr>
                <w:rFonts w:eastAsia="@MingLiU"/>
                <w:szCs w:val="24"/>
              </w:rPr>
            </w:pPr>
            <w:r>
              <w:rPr>
                <w:rFonts w:eastAsia="@MingLiU"/>
                <w:szCs w:val="24"/>
              </w:rPr>
              <w:t>JULIA M. GRAFF</w:t>
            </w:r>
          </w:p>
          <w:p w14:paraId="4319A05D" w14:textId="77777777" w:rsidR="00B33D44" w:rsidRPr="006A618F" w:rsidRDefault="00B33D44" w:rsidP="005E16C5">
            <w:pPr>
              <w:tabs>
                <w:tab w:val="left" w:pos="-1440"/>
              </w:tabs>
              <w:rPr>
                <w:rFonts w:eastAsia="@MingLiU"/>
                <w:szCs w:val="24"/>
              </w:rPr>
            </w:pPr>
            <w:r w:rsidRPr="006A618F">
              <w:rPr>
                <w:rFonts w:eastAsia="@MingLiU"/>
                <w:szCs w:val="24"/>
              </w:rPr>
              <w:t>Trial Attorney</w:t>
            </w:r>
          </w:p>
          <w:p w14:paraId="2174A429" w14:textId="77777777" w:rsidR="00F81EEB" w:rsidRDefault="00F81EEB" w:rsidP="00F81EEB">
            <w:pPr>
              <w:tabs>
                <w:tab w:val="left" w:pos="-1440"/>
              </w:tabs>
              <w:rPr>
                <w:rFonts w:eastAsia="@MingLiU"/>
                <w:szCs w:val="24"/>
              </w:rPr>
            </w:pPr>
            <w:r w:rsidRPr="006A618F">
              <w:rPr>
                <w:rFonts w:eastAsia="@MingLiU"/>
                <w:szCs w:val="24"/>
              </w:rPr>
              <w:t>Disability Rights Section</w:t>
            </w:r>
          </w:p>
          <w:p w14:paraId="12CA7776" w14:textId="77777777" w:rsidR="00F81EEB" w:rsidRPr="006A618F" w:rsidRDefault="00F81EEB" w:rsidP="00F81EEB">
            <w:pPr>
              <w:tabs>
                <w:tab w:val="left" w:pos="-1440"/>
              </w:tabs>
              <w:rPr>
                <w:rFonts w:eastAsia="@MingLiU"/>
                <w:szCs w:val="24"/>
              </w:rPr>
            </w:pPr>
            <w:r>
              <w:rPr>
                <w:rFonts w:eastAsia="@MingLiU"/>
                <w:szCs w:val="24"/>
              </w:rPr>
              <w:t>Civil Rights Division</w:t>
            </w:r>
          </w:p>
          <w:p w14:paraId="12A8233B" w14:textId="6145C382" w:rsidR="00B33D44" w:rsidRDefault="00B33D44" w:rsidP="005E16C5">
            <w:pPr>
              <w:tabs>
                <w:tab w:val="left" w:pos="-1440"/>
              </w:tabs>
              <w:rPr>
                <w:rFonts w:eastAsia="@MingLiU"/>
                <w:szCs w:val="24"/>
              </w:rPr>
            </w:pPr>
          </w:p>
        </w:tc>
      </w:tr>
    </w:tbl>
    <w:p w14:paraId="21563F88" w14:textId="77777777" w:rsidR="00651611" w:rsidRDefault="00651611" w:rsidP="00B33D44">
      <w:pPr>
        <w:autoSpaceDE w:val="0"/>
        <w:autoSpaceDN w:val="0"/>
        <w:adjustRightInd w:val="0"/>
        <w:spacing w:line="480" w:lineRule="auto"/>
        <w:rPr>
          <w:szCs w:val="24"/>
        </w:rPr>
      </w:pPr>
    </w:p>
    <w:p w14:paraId="4BAA6EB4" w14:textId="77777777" w:rsidR="00157012" w:rsidRDefault="00157012">
      <w:pPr>
        <w:spacing w:after="160" w:line="259" w:lineRule="auto"/>
        <w:rPr>
          <w:szCs w:val="24"/>
        </w:rPr>
      </w:pPr>
      <w:r>
        <w:rPr>
          <w:szCs w:val="24"/>
        </w:rPr>
        <w:br w:type="page"/>
      </w:r>
    </w:p>
    <w:p w14:paraId="69234063" w14:textId="322B906D" w:rsidR="006D0A03" w:rsidRDefault="006D0A03" w:rsidP="00B33D44">
      <w:pPr>
        <w:autoSpaceDE w:val="0"/>
        <w:autoSpaceDN w:val="0"/>
        <w:adjustRightInd w:val="0"/>
        <w:spacing w:line="480" w:lineRule="auto"/>
        <w:rPr>
          <w:szCs w:val="24"/>
        </w:rPr>
      </w:pPr>
      <w:r>
        <w:rPr>
          <w:szCs w:val="24"/>
        </w:rPr>
        <w:lastRenderedPageBreak/>
        <w:t xml:space="preserve">Executed on this ___ day of </w:t>
      </w:r>
      <w:r w:rsidR="00786D3E">
        <w:rPr>
          <w:szCs w:val="24"/>
        </w:rPr>
        <w:t>October,</w:t>
      </w:r>
      <w:r>
        <w:rPr>
          <w:szCs w:val="24"/>
        </w:rPr>
        <w:t xml:space="preserve"> 201</w:t>
      </w:r>
      <w:r w:rsidR="00CF76B9">
        <w:rPr>
          <w:szCs w:val="24"/>
        </w:rPr>
        <w:t>7</w:t>
      </w:r>
    </w:p>
    <w:p w14:paraId="0EF0E916" w14:textId="77777777" w:rsidR="006D0A03" w:rsidRDefault="006D0A03" w:rsidP="00B33D44">
      <w:pPr>
        <w:autoSpaceDE w:val="0"/>
        <w:autoSpaceDN w:val="0"/>
        <w:adjustRightInd w:val="0"/>
        <w:spacing w:line="480" w:lineRule="auto"/>
        <w:rPr>
          <w:szCs w:val="24"/>
        </w:rPr>
      </w:pPr>
    </w:p>
    <w:p w14:paraId="0ABF6C3B" w14:textId="32EF2501" w:rsidR="00B33D44" w:rsidRPr="00CF76B9" w:rsidRDefault="00B33D44" w:rsidP="00CF76B9">
      <w:pPr>
        <w:autoSpaceDE w:val="0"/>
        <w:autoSpaceDN w:val="0"/>
        <w:adjustRightInd w:val="0"/>
        <w:spacing w:line="480" w:lineRule="auto"/>
        <w:rPr>
          <w:szCs w:val="24"/>
        </w:rPr>
      </w:pPr>
      <w:r>
        <w:rPr>
          <w:szCs w:val="24"/>
        </w:rPr>
        <w:t>FOR THE STATE OF NORTH CAROLINA:</w:t>
      </w:r>
    </w:p>
    <w:p w14:paraId="6CA7D2AC" w14:textId="77777777" w:rsidR="00B33D44" w:rsidRDefault="00B33D44" w:rsidP="00B33D44">
      <w:pPr>
        <w:tabs>
          <w:tab w:val="left" w:pos="-1440"/>
        </w:tabs>
        <w:rPr>
          <w:rFonts w:eastAsia="@MingLiU"/>
          <w:szCs w:val="24"/>
        </w:rPr>
      </w:pPr>
      <w:r>
        <w:rPr>
          <w:rFonts w:eastAsia="@MingLiU"/>
          <w:szCs w:val="24"/>
        </w:rPr>
        <w:t>_______________________________________</w:t>
      </w:r>
    </w:p>
    <w:p w14:paraId="4C70D3E6" w14:textId="0D3E566D" w:rsidR="00B33D44" w:rsidRDefault="00CF76B9" w:rsidP="00B33D44">
      <w:pPr>
        <w:tabs>
          <w:tab w:val="left" w:pos="-1440"/>
        </w:tabs>
        <w:rPr>
          <w:rFonts w:eastAsia="@MingLiU"/>
          <w:szCs w:val="24"/>
        </w:rPr>
      </w:pPr>
      <w:r>
        <w:rPr>
          <w:rFonts w:eastAsia="@MingLiU"/>
          <w:szCs w:val="24"/>
        </w:rPr>
        <w:t>MANDY K. COHEN</w:t>
      </w:r>
    </w:p>
    <w:p w14:paraId="2B863C36" w14:textId="6AD9B55F" w:rsidR="00CF76B9" w:rsidRDefault="00CF76B9" w:rsidP="00B33D44">
      <w:pPr>
        <w:tabs>
          <w:tab w:val="left" w:pos="-1440"/>
        </w:tabs>
        <w:rPr>
          <w:rFonts w:eastAsia="@MingLiU"/>
          <w:szCs w:val="24"/>
        </w:rPr>
      </w:pPr>
      <w:r>
        <w:rPr>
          <w:rFonts w:eastAsia="@MingLiU"/>
          <w:szCs w:val="24"/>
        </w:rPr>
        <w:t>Secretary of the North Carolina Department of Health and Human Services</w:t>
      </w:r>
    </w:p>
    <w:p w14:paraId="1F7E0968" w14:textId="77777777" w:rsidR="00B33D44" w:rsidRDefault="00B33D44" w:rsidP="00B33D44">
      <w:pPr>
        <w:tabs>
          <w:tab w:val="left" w:pos="-1440"/>
        </w:tabs>
        <w:rPr>
          <w:rFonts w:eastAsia="@MingLiU"/>
          <w:szCs w:val="24"/>
        </w:rPr>
      </w:pPr>
    </w:p>
    <w:p w14:paraId="2AE8340F" w14:textId="77777777" w:rsidR="00B33D44" w:rsidRPr="00A60D30" w:rsidRDefault="00B33D44" w:rsidP="00A60D30">
      <w:pPr>
        <w:rPr>
          <w:szCs w:val="24"/>
        </w:rPr>
      </w:pPr>
    </w:p>
    <w:sectPr w:rsidR="00B33D44" w:rsidRPr="00A60D30" w:rsidSect="004C10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38B2" w14:textId="77777777" w:rsidR="002343ED" w:rsidRDefault="002343ED" w:rsidP="00036130">
      <w:r>
        <w:separator/>
      </w:r>
    </w:p>
  </w:endnote>
  <w:endnote w:type="continuationSeparator" w:id="0">
    <w:p w14:paraId="2D27363C" w14:textId="77777777" w:rsidR="002343ED" w:rsidRDefault="002343ED" w:rsidP="000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02EB" w14:textId="77777777" w:rsidR="005C64A5" w:rsidRDefault="005C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2428"/>
      <w:docPartObj>
        <w:docPartGallery w:val="Page Numbers (Bottom of Page)"/>
        <w:docPartUnique/>
      </w:docPartObj>
    </w:sdtPr>
    <w:sdtEndPr>
      <w:rPr>
        <w:noProof/>
      </w:rPr>
    </w:sdtEndPr>
    <w:sdtContent>
      <w:p w14:paraId="24CE98D4" w14:textId="1CC858EC" w:rsidR="00036130" w:rsidRDefault="00036130">
        <w:pPr>
          <w:pStyle w:val="Footer"/>
          <w:jc w:val="center"/>
        </w:pPr>
        <w:r>
          <w:fldChar w:fldCharType="begin"/>
        </w:r>
        <w:r>
          <w:instrText xml:space="preserve"> PAGE   \* MERGEFORMAT </w:instrText>
        </w:r>
        <w:r>
          <w:fldChar w:fldCharType="separate"/>
        </w:r>
        <w:r w:rsidR="005C64A5">
          <w:rPr>
            <w:noProof/>
          </w:rPr>
          <w:t>4</w:t>
        </w:r>
        <w:r>
          <w:rPr>
            <w:noProof/>
          </w:rPr>
          <w:fldChar w:fldCharType="end"/>
        </w:r>
      </w:p>
    </w:sdtContent>
  </w:sdt>
  <w:p w14:paraId="24C9CFD0" w14:textId="77777777" w:rsidR="00036130" w:rsidRDefault="0003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6611" w14:textId="77777777" w:rsidR="005C64A5" w:rsidRDefault="005C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2F41" w14:textId="77777777" w:rsidR="002343ED" w:rsidRDefault="002343ED" w:rsidP="00036130">
      <w:r>
        <w:separator/>
      </w:r>
    </w:p>
  </w:footnote>
  <w:footnote w:type="continuationSeparator" w:id="0">
    <w:p w14:paraId="17A50335" w14:textId="77777777" w:rsidR="002343ED" w:rsidRDefault="002343ED" w:rsidP="0003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FA6F" w14:textId="77777777" w:rsidR="005C64A5" w:rsidRDefault="005C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FD8" w14:textId="77777777" w:rsidR="005C64A5" w:rsidRDefault="005C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10F5" w14:textId="77777777" w:rsidR="005C64A5" w:rsidRDefault="005C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1EC2958"/>
    <w:lvl w:ilvl="0">
      <w:start w:val="1"/>
      <w:numFmt w:val="decimal"/>
      <w:pStyle w:val="Heading3"/>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85B38BB"/>
    <w:multiLevelType w:val="hybridMultilevel"/>
    <w:tmpl w:val="CADA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F1B"/>
    <w:multiLevelType w:val="hybridMultilevel"/>
    <w:tmpl w:val="5DAE32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724519"/>
    <w:multiLevelType w:val="multilevel"/>
    <w:tmpl w:val="A6D6F606"/>
    <w:lvl w:ilvl="0">
      <w:start w:val="3"/>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4" w15:restartNumberingAfterBreak="0">
    <w:nsid w:val="37D074BE"/>
    <w:multiLevelType w:val="hybridMultilevel"/>
    <w:tmpl w:val="FA88EBB2"/>
    <w:lvl w:ilvl="0" w:tplc="5A561CC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A2F87"/>
    <w:multiLevelType w:val="hybridMultilevel"/>
    <w:tmpl w:val="2C5C0940"/>
    <w:lvl w:ilvl="0" w:tplc="8B580F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46FB6"/>
    <w:multiLevelType w:val="hybridMultilevel"/>
    <w:tmpl w:val="AB86D042"/>
    <w:lvl w:ilvl="0" w:tplc="0409000F">
      <w:start w:val="1"/>
      <w:numFmt w:val="decimal"/>
      <w:lvlText w:val="%1."/>
      <w:lvlJc w:val="left"/>
      <w:pPr>
        <w:ind w:left="720" w:hanging="360"/>
      </w:pPr>
    </w:lvl>
    <w:lvl w:ilvl="1" w:tplc="3906F5D6">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2284B"/>
    <w:multiLevelType w:val="hybridMultilevel"/>
    <w:tmpl w:val="E4D428AE"/>
    <w:lvl w:ilvl="0" w:tplc="C318ED7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F069D4"/>
    <w:multiLevelType w:val="hybridMultilevel"/>
    <w:tmpl w:val="F9361EC2"/>
    <w:lvl w:ilvl="0" w:tplc="3C62E96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96D8D"/>
    <w:multiLevelType w:val="multilevel"/>
    <w:tmpl w:val="157ECE80"/>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A16D62"/>
    <w:multiLevelType w:val="hybridMultilevel"/>
    <w:tmpl w:val="8DC2ADF4"/>
    <w:lvl w:ilvl="0" w:tplc="04090019">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9"/>
  </w:num>
  <w:num w:numId="3">
    <w:abstractNumId w:val="1"/>
  </w:num>
  <w:num w:numId="4">
    <w:abstractNumId w:val="6"/>
  </w:num>
  <w:num w:numId="5">
    <w:abstractNumId w:val="8"/>
  </w:num>
  <w:num w:numId="6">
    <w:abstractNumId w:val="10"/>
  </w:num>
  <w:num w:numId="7">
    <w:abstractNumId w:val="0"/>
  </w:num>
  <w:num w:numId="8">
    <w:abstractNumId w:val="3"/>
  </w:num>
  <w:num w:numId="9">
    <w:abstractNumId w:val="2"/>
  </w:num>
  <w:num w:numId="10">
    <w:abstractNumId w:val="4"/>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17"/>
    <w:rsid w:val="00020E81"/>
    <w:rsid w:val="00026517"/>
    <w:rsid w:val="000339E2"/>
    <w:rsid w:val="00036130"/>
    <w:rsid w:val="00050921"/>
    <w:rsid w:val="00097BFB"/>
    <w:rsid w:val="000A0F0E"/>
    <w:rsid w:val="000A3C76"/>
    <w:rsid w:val="000B285A"/>
    <w:rsid w:val="00157012"/>
    <w:rsid w:val="0018237F"/>
    <w:rsid w:val="0018472C"/>
    <w:rsid w:val="001B61F2"/>
    <w:rsid w:val="00215E7B"/>
    <w:rsid w:val="002343ED"/>
    <w:rsid w:val="002669AD"/>
    <w:rsid w:val="002820F9"/>
    <w:rsid w:val="00317216"/>
    <w:rsid w:val="00317823"/>
    <w:rsid w:val="003336F9"/>
    <w:rsid w:val="00345F30"/>
    <w:rsid w:val="0038170F"/>
    <w:rsid w:val="003E3121"/>
    <w:rsid w:val="00433AB0"/>
    <w:rsid w:val="00443F5A"/>
    <w:rsid w:val="00451270"/>
    <w:rsid w:val="00470829"/>
    <w:rsid w:val="00495463"/>
    <w:rsid w:val="004C10A5"/>
    <w:rsid w:val="004E5190"/>
    <w:rsid w:val="004F42EA"/>
    <w:rsid w:val="005037AD"/>
    <w:rsid w:val="00514CA0"/>
    <w:rsid w:val="00566987"/>
    <w:rsid w:val="005B146B"/>
    <w:rsid w:val="005C64A5"/>
    <w:rsid w:val="005E2EE6"/>
    <w:rsid w:val="005E32A2"/>
    <w:rsid w:val="00621D32"/>
    <w:rsid w:val="00651611"/>
    <w:rsid w:val="006B5C3B"/>
    <w:rsid w:val="006D0A03"/>
    <w:rsid w:val="00786D3E"/>
    <w:rsid w:val="007A0EE8"/>
    <w:rsid w:val="00815C1A"/>
    <w:rsid w:val="00823118"/>
    <w:rsid w:val="00931070"/>
    <w:rsid w:val="009318C8"/>
    <w:rsid w:val="00937AF3"/>
    <w:rsid w:val="009721A5"/>
    <w:rsid w:val="00980300"/>
    <w:rsid w:val="009F0DEA"/>
    <w:rsid w:val="00A33F10"/>
    <w:rsid w:val="00A60D30"/>
    <w:rsid w:val="00A70D10"/>
    <w:rsid w:val="00AE350D"/>
    <w:rsid w:val="00B00850"/>
    <w:rsid w:val="00B0688B"/>
    <w:rsid w:val="00B33D44"/>
    <w:rsid w:val="00B54575"/>
    <w:rsid w:val="00B548D7"/>
    <w:rsid w:val="00B63978"/>
    <w:rsid w:val="00BE5E2F"/>
    <w:rsid w:val="00C45579"/>
    <w:rsid w:val="00CD3274"/>
    <w:rsid w:val="00CF4DB4"/>
    <w:rsid w:val="00CF76B9"/>
    <w:rsid w:val="00D05F05"/>
    <w:rsid w:val="00D3683B"/>
    <w:rsid w:val="00D72B11"/>
    <w:rsid w:val="00D96285"/>
    <w:rsid w:val="00E343B1"/>
    <w:rsid w:val="00E65AD3"/>
    <w:rsid w:val="00E96023"/>
    <w:rsid w:val="00EB7F30"/>
    <w:rsid w:val="00F734F5"/>
    <w:rsid w:val="00F81EEB"/>
    <w:rsid w:val="00FC41CE"/>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8FB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17"/>
    <w:pPr>
      <w:spacing w:after="0" w:line="240" w:lineRule="auto"/>
    </w:pPr>
    <w:rPr>
      <w:rFonts w:ascii="Times New Roman" w:eastAsia="Calibri" w:hAnsi="Times New Roman" w:cs="Times New Roman"/>
      <w:sz w:val="24"/>
    </w:rPr>
  </w:style>
  <w:style w:type="paragraph" w:styleId="Heading3">
    <w:name w:val="heading 3"/>
    <w:basedOn w:val="Normal"/>
    <w:next w:val="Normal"/>
    <w:link w:val="Heading3Char"/>
    <w:uiPriority w:val="99"/>
    <w:qFormat/>
    <w:rsid w:val="009721A5"/>
    <w:pPr>
      <w:widowControl w:val="0"/>
      <w:numPr>
        <w:numId w:val="7"/>
      </w:numPr>
      <w:spacing w:before="240" w:after="60" w:line="276" w:lineRule="auto"/>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4DB4"/>
    <w:pPr>
      <w:numPr>
        <w:numId w:val="2"/>
      </w:numPr>
      <w:ind w:hanging="360"/>
    </w:pPr>
  </w:style>
  <w:style w:type="character" w:customStyle="1" w:styleId="CommentTextChar">
    <w:name w:val="Comment Text Char"/>
    <w:basedOn w:val="DefaultParagraphFont"/>
    <w:link w:val="CommentText"/>
    <w:uiPriority w:val="99"/>
    <w:rsid w:val="00CF4DB4"/>
  </w:style>
  <w:style w:type="paragraph" w:styleId="ListParagraph">
    <w:name w:val="List Paragraph"/>
    <w:basedOn w:val="Normal"/>
    <w:uiPriority w:val="34"/>
    <w:qFormat/>
    <w:rsid w:val="005E32A2"/>
    <w:pPr>
      <w:ind w:left="720"/>
      <w:contextualSpacing/>
    </w:pPr>
  </w:style>
  <w:style w:type="character" w:customStyle="1" w:styleId="Heading3Char">
    <w:name w:val="Heading 3 Char"/>
    <w:basedOn w:val="DefaultParagraphFont"/>
    <w:link w:val="Heading3"/>
    <w:uiPriority w:val="99"/>
    <w:rsid w:val="009721A5"/>
    <w:rPr>
      <w:rFonts w:ascii="Times New Roman" w:eastAsia="Times New Roman" w:hAnsi="Times New Roman" w:cs="Times New Roman"/>
      <w:bCs/>
      <w:sz w:val="24"/>
      <w:szCs w:val="26"/>
    </w:rPr>
  </w:style>
  <w:style w:type="character" w:styleId="CommentReference">
    <w:name w:val="annotation reference"/>
    <w:basedOn w:val="DefaultParagraphFont"/>
    <w:uiPriority w:val="99"/>
    <w:rsid w:val="009721A5"/>
    <w:rPr>
      <w:rFonts w:cs="Times New Roman"/>
      <w:sz w:val="16"/>
      <w:szCs w:val="16"/>
    </w:rPr>
  </w:style>
  <w:style w:type="paragraph" w:styleId="BalloonText">
    <w:name w:val="Balloon Text"/>
    <w:basedOn w:val="Normal"/>
    <w:link w:val="BalloonTextChar"/>
    <w:uiPriority w:val="99"/>
    <w:semiHidden/>
    <w:unhideWhenUsed/>
    <w:rsid w:val="0097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A5"/>
    <w:rPr>
      <w:rFonts w:ascii="Segoe UI" w:eastAsia="Calibri" w:hAnsi="Segoe UI" w:cs="Segoe UI"/>
      <w:sz w:val="18"/>
      <w:szCs w:val="18"/>
    </w:rPr>
  </w:style>
  <w:style w:type="paragraph" w:styleId="Header">
    <w:name w:val="header"/>
    <w:basedOn w:val="Normal"/>
    <w:link w:val="HeaderChar"/>
    <w:uiPriority w:val="99"/>
    <w:unhideWhenUsed/>
    <w:rsid w:val="00036130"/>
    <w:pPr>
      <w:tabs>
        <w:tab w:val="center" w:pos="4680"/>
        <w:tab w:val="right" w:pos="9360"/>
      </w:tabs>
    </w:pPr>
  </w:style>
  <w:style w:type="character" w:customStyle="1" w:styleId="HeaderChar">
    <w:name w:val="Header Char"/>
    <w:basedOn w:val="DefaultParagraphFont"/>
    <w:link w:val="Header"/>
    <w:uiPriority w:val="99"/>
    <w:rsid w:val="00036130"/>
    <w:rPr>
      <w:rFonts w:ascii="Times New Roman" w:eastAsia="Calibri" w:hAnsi="Times New Roman" w:cs="Times New Roman"/>
      <w:sz w:val="24"/>
    </w:rPr>
  </w:style>
  <w:style w:type="paragraph" w:styleId="Footer">
    <w:name w:val="footer"/>
    <w:basedOn w:val="Normal"/>
    <w:link w:val="FooterChar"/>
    <w:uiPriority w:val="99"/>
    <w:unhideWhenUsed/>
    <w:rsid w:val="00036130"/>
    <w:pPr>
      <w:tabs>
        <w:tab w:val="center" w:pos="4680"/>
        <w:tab w:val="right" w:pos="9360"/>
      </w:tabs>
    </w:pPr>
  </w:style>
  <w:style w:type="character" w:customStyle="1" w:styleId="FooterChar">
    <w:name w:val="Footer Char"/>
    <w:basedOn w:val="DefaultParagraphFont"/>
    <w:link w:val="Footer"/>
    <w:uiPriority w:val="99"/>
    <w:rsid w:val="00036130"/>
    <w:rPr>
      <w:rFonts w:ascii="Times New Roman" w:eastAsia="Calibri" w:hAnsi="Times New Roman" w:cs="Times New Roman"/>
      <w:sz w:val="24"/>
    </w:rPr>
  </w:style>
  <w:style w:type="paragraph" w:styleId="NoSpacing">
    <w:name w:val="No Spacing"/>
    <w:link w:val="NoSpacingChar"/>
    <w:uiPriority w:val="1"/>
    <w:qFormat/>
    <w:rsid w:val="004C10A5"/>
    <w:pPr>
      <w:spacing w:after="0" w:line="240" w:lineRule="auto"/>
    </w:pPr>
    <w:rPr>
      <w:rFonts w:eastAsiaTheme="minorEastAsia"/>
    </w:rPr>
  </w:style>
  <w:style w:type="character" w:customStyle="1" w:styleId="NoSpacingChar">
    <w:name w:val="No Spacing Char"/>
    <w:basedOn w:val="DefaultParagraphFont"/>
    <w:link w:val="NoSpacing"/>
    <w:uiPriority w:val="1"/>
    <w:rsid w:val="004C10A5"/>
    <w:rPr>
      <w:rFonts w:eastAsiaTheme="minorEastAsia"/>
    </w:rPr>
  </w:style>
  <w:style w:type="paragraph" w:styleId="CommentSubject">
    <w:name w:val="annotation subject"/>
    <w:basedOn w:val="CommentText"/>
    <w:next w:val="CommentText"/>
    <w:link w:val="CommentSubjectChar"/>
    <w:uiPriority w:val="99"/>
    <w:semiHidden/>
    <w:unhideWhenUsed/>
    <w:rsid w:val="0018237F"/>
    <w:pPr>
      <w:numPr>
        <w:numId w:val="0"/>
      </w:numPr>
    </w:pPr>
    <w:rPr>
      <w:b/>
      <w:bCs/>
      <w:sz w:val="20"/>
      <w:szCs w:val="20"/>
    </w:rPr>
  </w:style>
  <w:style w:type="character" w:customStyle="1" w:styleId="CommentSubjectChar">
    <w:name w:val="Comment Subject Char"/>
    <w:basedOn w:val="CommentTextChar"/>
    <w:link w:val="CommentSubject"/>
    <w:uiPriority w:val="99"/>
    <w:semiHidden/>
    <w:rsid w:val="0018237F"/>
    <w:rPr>
      <w:rFonts w:ascii="Times New Roman" w:eastAsia="Calibri" w:hAnsi="Times New Roman" w:cs="Times New Roman"/>
      <w:b/>
      <w:bCs/>
      <w:sz w:val="20"/>
      <w:szCs w:val="20"/>
    </w:rPr>
  </w:style>
  <w:style w:type="table" w:styleId="TableGrid">
    <w:name w:val="Table Grid"/>
    <w:basedOn w:val="TableNormal"/>
    <w:uiPriority w:val="99"/>
    <w:rsid w:val="00B33D44"/>
    <w:pPr>
      <w:spacing w:after="0" w:line="240" w:lineRule="auto"/>
    </w:pPr>
    <w:rPr>
      <w:rFonts w:ascii="Arial" w:eastAsia="Calibri" w:hAnsi="Arial"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08F8-73C8-4644-80C5-C2F1A957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2018-02-20T20:59:00Z</dcterms:created>
  <dcterms:modified xsi:type="dcterms:W3CDTF">2018-02-20T20:59:00Z</dcterms:modified>
</cp:coreProperties>
</file>