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6" w:rsidRDefault="00E33329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E33329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35pt;margin-top:-11.95pt;width:36pt;height:10in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" o:allowincell="f" stroked="f">
            <v:textbox style="mso-next-textbox:#_x0000_s1026" inset="0,0,0,0">
              <w:txbxContent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  <w:rPr>
                      <w:szCs w:val="24"/>
                    </w:rPr>
                  </w:pPr>
                </w:p>
                <w:p w:rsidR="0005558A" w:rsidRDefault="0005558A" w:rsidP="00856F16">
                  <w:pPr>
                    <w:spacing w:line="480" w:lineRule="exact"/>
                    <w:jc w:val="right"/>
                  </w:pPr>
                </w:p>
              </w:txbxContent>
            </v:textbox>
            <w10:wrap anchorx="margin" anchory="margin"/>
          </v:shape>
        </w:pict>
      </w:r>
      <w:r w:rsidR="00856F16" w:rsidRPr="00672ED4">
        <w:rPr>
          <w:b/>
          <w:szCs w:val="24"/>
        </w:rPr>
        <w:t>THOMAS E. PEREZ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Assistant Attorney General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672ED4">
        <w:rPr>
          <w:b/>
          <w:szCs w:val="24"/>
        </w:rPr>
        <w:t xml:space="preserve">EVE </w:t>
      </w:r>
      <w:r w:rsidR="009F6071">
        <w:rPr>
          <w:b/>
          <w:szCs w:val="24"/>
        </w:rPr>
        <w:t xml:space="preserve">L. </w:t>
      </w:r>
      <w:r w:rsidRPr="00672ED4">
        <w:rPr>
          <w:b/>
          <w:szCs w:val="24"/>
        </w:rPr>
        <w:t>HILL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Senior Counselor to the Assistant Attorney General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672ED4">
        <w:rPr>
          <w:b/>
          <w:szCs w:val="24"/>
        </w:rPr>
        <w:t>ALISON BARKOFF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Special Counsel for Olmstead Enforcement</w:t>
      </w:r>
    </w:p>
    <w:p w:rsidR="00856F16" w:rsidRDefault="00D01FC2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b/>
          <w:szCs w:val="24"/>
        </w:rPr>
        <w:t>REBECCA B. BOND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Chief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672ED4">
        <w:rPr>
          <w:b/>
          <w:szCs w:val="24"/>
        </w:rPr>
        <w:t>SHEILA</w:t>
      </w:r>
      <w:r w:rsidR="003E351D">
        <w:rPr>
          <w:b/>
          <w:szCs w:val="24"/>
        </w:rPr>
        <w:t xml:space="preserve"> M.</w:t>
      </w:r>
      <w:r w:rsidRPr="00672ED4">
        <w:rPr>
          <w:b/>
          <w:szCs w:val="24"/>
        </w:rPr>
        <w:t xml:space="preserve"> FORAN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Special Legal Counsel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672ED4">
        <w:rPr>
          <w:b/>
          <w:szCs w:val="24"/>
        </w:rPr>
        <w:t>ANNE RAISH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Deputy Chief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b/>
          <w:szCs w:val="24"/>
        </w:rPr>
      </w:pPr>
      <w:r w:rsidRPr="00672ED4">
        <w:rPr>
          <w:b/>
          <w:szCs w:val="24"/>
        </w:rPr>
        <w:t>MAX LAPERTOSA</w:t>
      </w:r>
    </w:p>
    <w:p w:rsidR="003E351D" w:rsidRDefault="003E351D" w:rsidP="00856F16">
      <w:pPr>
        <w:pStyle w:val="Address"/>
        <w:keepNext/>
        <w:widowControl/>
        <w:tabs>
          <w:tab w:val="left" w:pos="1260"/>
        </w:tabs>
        <w:rPr>
          <w:b/>
          <w:szCs w:val="24"/>
        </w:rPr>
      </w:pPr>
      <w:r>
        <w:rPr>
          <w:b/>
          <w:szCs w:val="24"/>
        </w:rPr>
        <w:t>REGINA KLINE</w:t>
      </w:r>
    </w:p>
    <w:p w:rsidR="00BC7AD5" w:rsidRDefault="00BC7AD5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b/>
          <w:szCs w:val="24"/>
        </w:rPr>
        <w:t>H. JUSTIN PARK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Trial Attorney</w:t>
      </w:r>
      <w:r w:rsidR="003E351D">
        <w:rPr>
          <w:szCs w:val="24"/>
        </w:rPr>
        <w:t>s</w:t>
      </w:r>
      <w:r w:rsidRPr="0002325A">
        <w:rPr>
          <w:szCs w:val="24"/>
        </w:rPr>
        <w:tab/>
      </w:r>
    </w:p>
    <w:p w:rsidR="00856F16" w:rsidRPr="0002325A" w:rsidRDefault="00856F16" w:rsidP="00856F16">
      <w:pPr>
        <w:pStyle w:val="Address"/>
        <w:keepNext/>
        <w:widowControl/>
        <w:tabs>
          <w:tab w:val="left" w:pos="720"/>
          <w:tab w:val="left" w:pos="1260"/>
        </w:tabs>
        <w:rPr>
          <w:szCs w:val="24"/>
        </w:rPr>
      </w:pPr>
      <w:r w:rsidRPr="0002325A">
        <w:rPr>
          <w:szCs w:val="24"/>
        </w:rPr>
        <w:t>Max.Lapertosa@usdoj.gov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Civil Rights Division, Disability Rights Section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U.S. Department of Justice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950 Pennsylvania Avenue</w:t>
      </w:r>
      <w:r>
        <w:rPr>
          <w:szCs w:val="24"/>
        </w:rPr>
        <w:t xml:space="preserve"> NW</w:t>
      </w:r>
      <w:r w:rsidRPr="0002325A">
        <w:rPr>
          <w:szCs w:val="24"/>
        </w:rPr>
        <w:t xml:space="preserve"> 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Washington, D</w:t>
      </w:r>
      <w:r>
        <w:rPr>
          <w:szCs w:val="24"/>
        </w:rPr>
        <w:t>C</w:t>
      </w:r>
      <w:r w:rsidRPr="0002325A">
        <w:rPr>
          <w:szCs w:val="24"/>
        </w:rPr>
        <w:t xml:space="preserve"> </w:t>
      </w:r>
      <w:r>
        <w:rPr>
          <w:szCs w:val="24"/>
        </w:rPr>
        <w:t xml:space="preserve"> </w:t>
      </w:r>
      <w:r w:rsidRPr="0002325A">
        <w:rPr>
          <w:szCs w:val="24"/>
        </w:rPr>
        <w:t>20530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Telephone: (202) 305-1077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02325A">
        <w:rPr>
          <w:szCs w:val="24"/>
        </w:rPr>
        <w:t>Facsimile: (202) 514-1116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b/>
          <w:szCs w:val="24"/>
        </w:rPr>
      </w:pP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b/>
          <w:szCs w:val="24"/>
        </w:rPr>
      </w:pPr>
      <w:r>
        <w:rPr>
          <w:b/>
          <w:szCs w:val="24"/>
        </w:rPr>
        <w:t>S. AMANDA MARSHALL, OSB #95347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United States Attorney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District of Oregon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b/>
          <w:szCs w:val="24"/>
        </w:rPr>
      </w:pPr>
      <w:r>
        <w:rPr>
          <w:b/>
          <w:szCs w:val="24"/>
        </w:rPr>
        <w:t>ADRIAN L. BROWN, OSB #05020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 w:rsidRPr="00692660">
        <w:rPr>
          <w:szCs w:val="24"/>
        </w:rPr>
        <w:t>adrian.brown@usdoj.gov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Assistant United States Attorney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United States Attorney’s Office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District of Oregon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100 SW Third Avenue, Suite 600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Portland, Oregon 97204-2902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Telephone:  (503) 727-1003</w:t>
      </w:r>
    </w:p>
    <w:p w:rsidR="00856F16" w:rsidRPr="002249F0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>Facsimile:   (503) 727-1117</w:t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ab/>
      </w:r>
    </w:p>
    <w:p w:rsidR="00856F16" w:rsidRDefault="00856F16" w:rsidP="00856F16">
      <w:pPr>
        <w:pStyle w:val="Address"/>
        <w:keepNext/>
        <w:widowControl/>
        <w:tabs>
          <w:tab w:val="left" w:pos="1260"/>
        </w:tabs>
        <w:rPr>
          <w:szCs w:val="24"/>
        </w:rPr>
      </w:pPr>
      <w:r>
        <w:rPr>
          <w:szCs w:val="24"/>
        </w:rPr>
        <w:tab/>
      </w:r>
      <w:r w:rsidRPr="0002325A">
        <w:rPr>
          <w:szCs w:val="24"/>
        </w:rPr>
        <w:t>Attorneys for the United States of America</w:t>
      </w:r>
    </w:p>
    <w:p w:rsidR="00856F16" w:rsidRPr="0002325A" w:rsidRDefault="00856F16" w:rsidP="00856F16">
      <w:pPr>
        <w:pStyle w:val="Address"/>
        <w:keepNext/>
        <w:widowControl/>
        <w:tabs>
          <w:tab w:val="left" w:pos="1260"/>
        </w:tabs>
        <w:contextualSpacing/>
        <w:rPr>
          <w:szCs w:val="24"/>
        </w:rPr>
      </w:pPr>
    </w:p>
    <w:p w:rsidR="00636C99" w:rsidRDefault="00FD404C" w:rsidP="002042EB">
      <w:pPr>
        <w:spacing w:line="240" w:lineRule="auto"/>
        <w:jc w:val="center"/>
        <w:rPr>
          <w:rFonts w:eastAsia="Times New Roman"/>
          <w:b/>
          <w:szCs w:val="20"/>
        </w:rPr>
      </w:pPr>
      <w:r>
        <w:br w:type="page"/>
      </w:r>
      <w:r w:rsidR="00636C99" w:rsidRPr="00BD6D7E">
        <w:rPr>
          <w:rFonts w:eastAsia="Times New Roman"/>
          <w:b/>
          <w:szCs w:val="20"/>
        </w:rPr>
        <w:lastRenderedPageBreak/>
        <w:t>UNITED STATES DISTRICT COURT</w:t>
      </w:r>
    </w:p>
    <w:p w:rsidR="003E351D" w:rsidRPr="00BD6D7E" w:rsidRDefault="003E351D" w:rsidP="002042EB">
      <w:pPr>
        <w:spacing w:line="240" w:lineRule="auto"/>
        <w:jc w:val="center"/>
        <w:rPr>
          <w:rFonts w:eastAsia="Times New Roman"/>
          <w:b/>
          <w:szCs w:val="20"/>
        </w:rPr>
      </w:pPr>
    </w:p>
    <w:p w:rsidR="00636C99" w:rsidRDefault="00636C99" w:rsidP="00636C99">
      <w:pPr>
        <w:widowControl w:val="0"/>
        <w:spacing w:line="240" w:lineRule="auto"/>
        <w:jc w:val="center"/>
        <w:rPr>
          <w:rFonts w:eastAsia="Times New Roman"/>
          <w:b/>
          <w:szCs w:val="20"/>
        </w:rPr>
      </w:pPr>
      <w:r w:rsidRPr="00BD6D7E">
        <w:rPr>
          <w:rFonts w:eastAsia="Times New Roman"/>
          <w:b/>
          <w:szCs w:val="20"/>
        </w:rPr>
        <w:t>DISTRICT OF OREGON</w:t>
      </w:r>
    </w:p>
    <w:p w:rsidR="003E351D" w:rsidRDefault="003E351D" w:rsidP="00636C99">
      <w:pPr>
        <w:widowControl w:val="0"/>
        <w:spacing w:line="240" w:lineRule="auto"/>
        <w:jc w:val="center"/>
        <w:rPr>
          <w:rFonts w:eastAsia="Times New Roman"/>
          <w:b/>
          <w:szCs w:val="20"/>
        </w:rPr>
      </w:pPr>
    </w:p>
    <w:p w:rsidR="00EE5452" w:rsidRPr="00BD6D7E" w:rsidRDefault="00EE5452" w:rsidP="00636C99">
      <w:pPr>
        <w:widowControl w:val="0"/>
        <w:spacing w:line="240" w:lineRule="auto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PORTLAND DIVISION</w:t>
      </w:r>
    </w:p>
    <w:p w:rsidR="00636C99" w:rsidRPr="0002325A" w:rsidRDefault="00636C99" w:rsidP="00636C99">
      <w:pPr>
        <w:widowControl w:val="0"/>
        <w:spacing w:line="240" w:lineRule="auto"/>
        <w:jc w:val="center"/>
        <w:rPr>
          <w:rFonts w:eastAsia="Times New Roman"/>
          <w:szCs w:val="20"/>
        </w:rPr>
      </w:pPr>
    </w:p>
    <w:tbl>
      <w:tblPr>
        <w:tblW w:w="9356" w:type="dxa"/>
        <w:tblLayout w:type="fixed"/>
        <w:tblCellMar>
          <w:left w:w="115" w:type="dxa"/>
          <w:right w:w="0" w:type="dxa"/>
        </w:tblCellMar>
        <w:tblLook w:val="04A0"/>
      </w:tblPr>
      <w:tblGrid>
        <w:gridCol w:w="4435"/>
        <w:gridCol w:w="180"/>
        <w:gridCol w:w="4741"/>
      </w:tblGrid>
      <w:tr w:rsidR="00636C99" w:rsidTr="00636C99">
        <w:tc>
          <w:tcPr>
            <w:tcW w:w="4435" w:type="dxa"/>
          </w:tcPr>
          <w:p w:rsidR="00636C99" w:rsidRPr="00636C99" w:rsidRDefault="00636C99" w:rsidP="00790C6E">
            <w:pPr>
              <w:spacing w:after="240" w:line="240" w:lineRule="auto"/>
              <w:rPr>
                <w:szCs w:val="24"/>
              </w:rPr>
            </w:pPr>
            <w:r w:rsidRPr="00636C99">
              <w:rPr>
                <w:b/>
                <w:szCs w:val="24"/>
              </w:rPr>
              <w:t>PAULA LANE</w:t>
            </w:r>
            <w:r w:rsidRPr="00636C99">
              <w:rPr>
                <w:szCs w:val="24"/>
              </w:rPr>
              <w:t xml:space="preserve">, </w:t>
            </w:r>
            <w:r w:rsidR="00E708EE" w:rsidRPr="00E94B94">
              <w:rPr>
                <w:i/>
                <w:szCs w:val="24"/>
              </w:rPr>
              <w:t>et al</w:t>
            </w:r>
            <w:r w:rsidR="008E00EC">
              <w:rPr>
                <w:i/>
                <w:szCs w:val="24"/>
              </w:rPr>
              <w:t>.</w:t>
            </w:r>
            <w:r w:rsidRPr="00636C99">
              <w:rPr>
                <w:szCs w:val="24"/>
              </w:rPr>
              <w:t>,</w:t>
            </w:r>
          </w:p>
          <w:p w:rsidR="00636C99" w:rsidRPr="00636C99" w:rsidRDefault="00636C99" w:rsidP="00636C99">
            <w:pPr>
              <w:tabs>
                <w:tab w:val="left" w:pos="2175"/>
              </w:tabs>
              <w:rPr>
                <w:szCs w:val="24"/>
              </w:rPr>
            </w:pPr>
            <w:r w:rsidRPr="00636C99">
              <w:rPr>
                <w:szCs w:val="24"/>
              </w:rPr>
              <w:t xml:space="preserve">                    Plaintiffs,</w:t>
            </w:r>
          </w:p>
          <w:p w:rsidR="00636C99" w:rsidRPr="00636C99" w:rsidRDefault="00636C99" w:rsidP="00636C99">
            <w:pPr>
              <w:tabs>
                <w:tab w:val="left" w:pos="2175"/>
              </w:tabs>
              <w:rPr>
                <w:szCs w:val="24"/>
              </w:rPr>
            </w:pPr>
          </w:p>
          <w:p w:rsidR="00636C99" w:rsidRPr="00636C99" w:rsidRDefault="00636C99" w:rsidP="00636C99">
            <w:pPr>
              <w:tabs>
                <w:tab w:val="left" w:pos="2175"/>
              </w:tabs>
              <w:rPr>
                <w:szCs w:val="24"/>
              </w:rPr>
            </w:pPr>
            <w:r w:rsidRPr="00636C99">
              <w:rPr>
                <w:szCs w:val="24"/>
              </w:rPr>
              <w:t>v.</w:t>
            </w:r>
          </w:p>
          <w:p w:rsidR="00636C99" w:rsidRPr="00636C99" w:rsidRDefault="00636C99" w:rsidP="00636C99">
            <w:pPr>
              <w:tabs>
                <w:tab w:val="left" w:pos="2175"/>
              </w:tabs>
              <w:rPr>
                <w:szCs w:val="24"/>
              </w:rPr>
            </w:pPr>
          </w:p>
          <w:p w:rsidR="00636C99" w:rsidRPr="00636C99" w:rsidRDefault="00636C99" w:rsidP="00790C6E">
            <w:pPr>
              <w:tabs>
                <w:tab w:val="left" w:pos="2175"/>
              </w:tabs>
              <w:spacing w:after="240" w:line="240" w:lineRule="auto"/>
              <w:rPr>
                <w:szCs w:val="24"/>
              </w:rPr>
            </w:pPr>
            <w:r w:rsidRPr="00636C99">
              <w:rPr>
                <w:b/>
                <w:szCs w:val="24"/>
              </w:rPr>
              <w:t>JOHN KITZHABER</w:t>
            </w:r>
            <w:r w:rsidRPr="00636C99">
              <w:rPr>
                <w:szCs w:val="24"/>
              </w:rPr>
              <w:t xml:space="preserve">, in his official </w:t>
            </w:r>
            <w:r>
              <w:rPr>
                <w:szCs w:val="24"/>
              </w:rPr>
              <w:t>capacity as the G</w:t>
            </w:r>
            <w:r w:rsidRPr="00636C99">
              <w:rPr>
                <w:szCs w:val="24"/>
              </w:rPr>
              <w:t xml:space="preserve">overnor of Oregon, </w:t>
            </w:r>
            <w:r w:rsidRPr="00E94B94">
              <w:rPr>
                <w:i/>
                <w:szCs w:val="24"/>
              </w:rPr>
              <w:t>et al.</w:t>
            </w:r>
            <w:r w:rsidRPr="00636C99">
              <w:rPr>
                <w:szCs w:val="24"/>
              </w:rPr>
              <w:t>,</w:t>
            </w:r>
          </w:p>
          <w:p w:rsidR="00636C99" w:rsidRPr="00636C99" w:rsidRDefault="00636C99" w:rsidP="00636C99">
            <w:pPr>
              <w:tabs>
                <w:tab w:val="left" w:pos="2175"/>
              </w:tabs>
              <w:rPr>
                <w:szCs w:val="24"/>
              </w:rPr>
            </w:pPr>
            <w:r w:rsidRPr="00636C99">
              <w:rPr>
                <w:szCs w:val="24"/>
              </w:rPr>
              <w:t xml:space="preserve">                      Defendants.</w:t>
            </w:r>
          </w:p>
        </w:tc>
        <w:tc>
          <w:tcPr>
            <w:tcW w:w="180" w:type="dxa"/>
          </w:tcPr>
          <w:p w:rsidR="00636C99" w:rsidRPr="00636C99" w:rsidRDefault="00636C99" w:rsidP="00636C99">
            <w:pPr>
              <w:ind w:left="-100"/>
              <w:rPr>
                <w:szCs w:val="24"/>
              </w:rPr>
            </w:pPr>
          </w:p>
          <w:p w:rsidR="00636C99" w:rsidRPr="00636C99" w:rsidRDefault="00636C99" w:rsidP="00636C99">
            <w:pPr>
              <w:ind w:left="-100"/>
              <w:rPr>
                <w:szCs w:val="24"/>
              </w:rPr>
            </w:pPr>
          </w:p>
          <w:p w:rsidR="00636C99" w:rsidRPr="00636C99" w:rsidRDefault="00636C99" w:rsidP="00636C99">
            <w:pPr>
              <w:ind w:hanging="100"/>
              <w:rPr>
                <w:szCs w:val="24"/>
              </w:rPr>
            </w:pPr>
          </w:p>
          <w:p w:rsidR="00636C99" w:rsidRPr="00636C99" w:rsidRDefault="00636C99" w:rsidP="00636C99">
            <w:pPr>
              <w:ind w:hanging="100"/>
              <w:rPr>
                <w:szCs w:val="24"/>
              </w:rPr>
            </w:pPr>
          </w:p>
          <w:p w:rsidR="00636C99" w:rsidRPr="00636C99" w:rsidRDefault="00636C99" w:rsidP="00636C99">
            <w:pPr>
              <w:ind w:hanging="100"/>
              <w:rPr>
                <w:szCs w:val="24"/>
              </w:rPr>
            </w:pPr>
          </w:p>
          <w:p w:rsidR="00636C99" w:rsidRPr="00636C99" w:rsidRDefault="00636C99" w:rsidP="00636C99">
            <w:pPr>
              <w:ind w:hanging="100"/>
              <w:rPr>
                <w:szCs w:val="24"/>
              </w:rPr>
            </w:pPr>
          </w:p>
          <w:p w:rsidR="00636C99" w:rsidRPr="00636C99" w:rsidRDefault="00636C99" w:rsidP="00636C99">
            <w:pPr>
              <w:ind w:hanging="100"/>
              <w:rPr>
                <w:szCs w:val="24"/>
              </w:rPr>
            </w:pPr>
          </w:p>
          <w:p w:rsidR="00636C99" w:rsidRPr="00636C99" w:rsidRDefault="00636C99" w:rsidP="00636C99">
            <w:pPr>
              <w:rPr>
                <w:szCs w:val="24"/>
              </w:rPr>
            </w:pPr>
          </w:p>
        </w:tc>
        <w:tc>
          <w:tcPr>
            <w:tcW w:w="4741" w:type="dxa"/>
          </w:tcPr>
          <w:p w:rsidR="00636C99" w:rsidRPr="00636C99" w:rsidRDefault="00636C99" w:rsidP="00636C99">
            <w:pPr>
              <w:jc w:val="right"/>
              <w:rPr>
                <w:szCs w:val="24"/>
              </w:rPr>
            </w:pPr>
            <w:r w:rsidRPr="00636C99">
              <w:rPr>
                <w:szCs w:val="24"/>
              </w:rPr>
              <w:t>Case No. 3:12-cv-00138-ST</w:t>
            </w:r>
          </w:p>
          <w:p w:rsidR="00636C99" w:rsidRPr="00636C99" w:rsidRDefault="00636C99" w:rsidP="00A918B1">
            <w:pPr>
              <w:rPr>
                <w:szCs w:val="24"/>
              </w:rPr>
            </w:pPr>
          </w:p>
          <w:p w:rsidR="00636C99" w:rsidRPr="00636C99" w:rsidRDefault="00EE5452" w:rsidP="000A1486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THE UNITED STATES OF AMERICA’S </w:t>
            </w:r>
            <w:r w:rsidR="00D01FC2">
              <w:rPr>
                <w:b/>
                <w:szCs w:val="24"/>
              </w:rPr>
              <w:t>MOTION TO</w:t>
            </w:r>
            <w:r w:rsidR="00636C99">
              <w:rPr>
                <w:b/>
                <w:szCs w:val="24"/>
              </w:rPr>
              <w:t xml:space="preserve"> </w:t>
            </w:r>
            <w:r w:rsidR="00D01FC2">
              <w:rPr>
                <w:b/>
                <w:szCs w:val="24"/>
              </w:rPr>
              <w:t>INTERVENE</w:t>
            </w:r>
          </w:p>
        </w:tc>
      </w:tr>
    </w:tbl>
    <w:p w:rsidR="00636C99" w:rsidRDefault="00636C99" w:rsidP="00636C99">
      <w:pPr>
        <w:spacing w:line="240" w:lineRule="auto"/>
        <w:rPr>
          <w:b/>
          <w:caps/>
          <w:szCs w:val="24"/>
          <w:u w:val="single"/>
        </w:rPr>
      </w:pPr>
    </w:p>
    <w:p w:rsidR="00E400B7" w:rsidRDefault="00D01FC2" w:rsidP="00D01FC2">
      <w:pPr>
        <w:rPr>
          <w:szCs w:val="24"/>
        </w:rPr>
      </w:pPr>
      <w:r>
        <w:rPr>
          <w:szCs w:val="24"/>
        </w:rPr>
        <w:tab/>
      </w:r>
      <w:r w:rsidRPr="00D01FC2">
        <w:rPr>
          <w:szCs w:val="24"/>
        </w:rPr>
        <w:t xml:space="preserve">The United States of America respectfully </w:t>
      </w:r>
      <w:r w:rsidR="004C20CC">
        <w:rPr>
          <w:szCs w:val="24"/>
        </w:rPr>
        <w:t xml:space="preserve">moves to </w:t>
      </w:r>
      <w:r w:rsidRPr="00D01FC2">
        <w:rPr>
          <w:szCs w:val="24"/>
        </w:rPr>
        <w:t>interven</w:t>
      </w:r>
      <w:r w:rsidR="004C20CC">
        <w:rPr>
          <w:szCs w:val="24"/>
        </w:rPr>
        <w:t>e</w:t>
      </w:r>
      <w:r w:rsidRPr="00D01FC2">
        <w:rPr>
          <w:szCs w:val="24"/>
        </w:rPr>
        <w:t xml:space="preserve"> as a plaintiff in this action pursuant to Federal Rule of Civil Procedure 24(a)(2) </w:t>
      </w:r>
      <w:r w:rsidR="004C20CC">
        <w:rPr>
          <w:szCs w:val="24"/>
        </w:rPr>
        <w:t xml:space="preserve">and </w:t>
      </w:r>
      <w:r w:rsidRPr="00D01FC2">
        <w:rPr>
          <w:szCs w:val="24"/>
        </w:rPr>
        <w:t xml:space="preserve">24(b).  </w:t>
      </w:r>
      <w:r w:rsidR="004C20CC">
        <w:rPr>
          <w:szCs w:val="24"/>
        </w:rPr>
        <w:t>I</w:t>
      </w:r>
      <w:r w:rsidRPr="00D01FC2">
        <w:rPr>
          <w:szCs w:val="24"/>
        </w:rPr>
        <w:t>n support</w:t>
      </w:r>
      <w:r w:rsidR="004C20CC">
        <w:rPr>
          <w:szCs w:val="24"/>
        </w:rPr>
        <w:t xml:space="preserve"> of this motion</w:t>
      </w:r>
      <w:r w:rsidRPr="00D01FC2">
        <w:rPr>
          <w:szCs w:val="24"/>
        </w:rPr>
        <w:t xml:space="preserve">, the United States </w:t>
      </w:r>
      <w:r>
        <w:rPr>
          <w:szCs w:val="24"/>
        </w:rPr>
        <w:t>avers</w:t>
      </w:r>
      <w:r w:rsidRPr="00D01FC2">
        <w:rPr>
          <w:szCs w:val="24"/>
        </w:rPr>
        <w:t xml:space="preserve"> as follows:</w:t>
      </w:r>
    </w:p>
    <w:p w:rsidR="008058FC" w:rsidRDefault="004C20CC" w:rsidP="00D01FC2">
      <w:pPr>
        <w:pStyle w:val="ListNumber"/>
      </w:pPr>
      <w:r>
        <w:t>Pursuant to Local Rule 7-1(a)(1), t</w:t>
      </w:r>
      <w:r w:rsidR="008058FC">
        <w:t xml:space="preserve">he United States </w:t>
      </w:r>
      <w:r w:rsidR="00EE5452">
        <w:t xml:space="preserve">conferred in </w:t>
      </w:r>
      <w:r w:rsidR="008058FC">
        <w:t xml:space="preserve">good faith </w:t>
      </w:r>
      <w:r w:rsidR="00EE5452">
        <w:t xml:space="preserve">with </w:t>
      </w:r>
      <w:r w:rsidR="00DD05CB">
        <w:t xml:space="preserve">counsel for </w:t>
      </w:r>
      <w:r w:rsidR="00EE5452">
        <w:t>the parties</w:t>
      </w:r>
      <w:r w:rsidR="008A5D47">
        <w:t xml:space="preserve">, </w:t>
      </w:r>
      <w:r>
        <w:t xml:space="preserve">but </w:t>
      </w:r>
      <w:r w:rsidR="008A5D47">
        <w:t xml:space="preserve">was </w:t>
      </w:r>
      <w:r>
        <w:t xml:space="preserve">unable to resolve the dispute </w:t>
      </w:r>
      <w:r w:rsidR="00DD05CB">
        <w:t>with Defendants regarding this M</w:t>
      </w:r>
      <w:r>
        <w:t xml:space="preserve">otion. </w:t>
      </w:r>
    </w:p>
    <w:p w:rsidR="00D01FC2" w:rsidRDefault="00D01FC2" w:rsidP="00D01FC2">
      <w:pPr>
        <w:pStyle w:val="ListNumber"/>
      </w:pPr>
      <w:r w:rsidRPr="006E12FF">
        <w:t xml:space="preserve">The United States has a </w:t>
      </w:r>
      <w:r w:rsidR="001D1F82">
        <w:t xml:space="preserve">significant, protectable </w:t>
      </w:r>
      <w:r w:rsidRPr="006E12FF">
        <w:t>interest in the subject matte</w:t>
      </w:r>
      <w:r>
        <w:t>r of the action</w:t>
      </w:r>
      <w:r w:rsidRPr="006E12FF">
        <w:t xml:space="preserve"> because it involves claims asserted under </w:t>
      </w:r>
      <w:r>
        <w:t>Title</w:t>
      </w:r>
      <w:r w:rsidRPr="006E12FF">
        <w:t xml:space="preserve"> II of the Americans with Disabilities Act</w:t>
      </w:r>
      <w:r w:rsidR="004C20CC">
        <w:t xml:space="preserve"> (“ADA”)</w:t>
      </w:r>
      <w:r w:rsidRPr="006E12FF">
        <w:t xml:space="preserve"> and Section 504 of the Rehabilitation Act of 1973</w:t>
      </w:r>
      <w:r w:rsidR="00345DB3">
        <w:t xml:space="preserve"> (“</w:t>
      </w:r>
      <w:r w:rsidR="00E036A8">
        <w:t>Section 504</w:t>
      </w:r>
      <w:r w:rsidR="00345DB3">
        <w:t>”)</w:t>
      </w:r>
      <w:r w:rsidRPr="006E12FF">
        <w:t>.  The United States Department of Justice is the agency with primary regulatory and enfo</w:t>
      </w:r>
      <w:r>
        <w:t>rcement responsibilities under T</w:t>
      </w:r>
      <w:r w:rsidRPr="006E12FF">
        <w:t>itle II of the ADA</w:t>
      </w:r>
      <w:r w:rsidR="008A5D47">
        <w:t>, 42 U.S.C. §§ 12131-121</w:t>
      </w:r>
      <w:r w:rsidR="007D0D30">
        <w:t>34</w:t>
      </w:r>
      <w:r w:rsidR="008A5D47">
        <w:t xml:space="preserve">, </w:t>
      </w:r>
      <w:r w:rsidRPr="006E12FF">
        <w:t>and</w:t>
      </w:r>
      <w:r w:rsidR="008A5D47">
        <w:t xml:space="preserve"> thus </w:t>
      </w:r>
      <w:r w:rsidRPr="006E12FF">
        <w:t xml:space="preserve">plays a unique role in enforcing and interpreting the statute and its implementing regulations on behalf of the broad public </w:t>
      </w:r>
      <w:r w:rsidRPr="006E12FF">
        <w:lastRenderedPageBreak/>
        <w:t>interest</w:t>
      </w:r>
      <w:r>
        <w:t xml:space="preserve">.  It also has a significant interest in enforcing </w:t>
      </w:r>
      <w:r>
        <w:rPr>
          <w:i/>
        </w:rPr>
        <w:t>Olmstead v. L.C.</w:t>
      </w:r>
      <w:r>
        <w:t xml:space="preserve">, 527 U.S. 581 (1999), </w:t>
      </w:r>
      <w:r w:rsidR="004C20CC">
        <w:t xml:space="preserve">in </w:t>
      </w:r>
      <w:r>
        <w:t xml:space="preserve">which </w:t>
      </w:r>
      <w:r w:rsidR="004C20CC">
        <w:t xml:space="preserve">the Supreme Court held that </w:t>
      </w:r>
      <w:r>
        <w:t xml:space="preserve">unnecessary </w:t>
      </w:r>
      <w:r w:rsidR="00790C6E">
        <w:t xml:space="preserve">segregation </w:t>
      </w:r>
      <w:r>
        <w:t xml:space="preserve">of individuals with disabilities violates the </w:t>
      </w:r>
      <w:r w:rsidR="00623891">
        <w:t>ADA</w:t>
      </w:r>
      <w:r>
        <w:t xml:space="preserve"> and Section 504.</w:t>
      </w:r>
    </w:p>
    <w:p w:rsidR="00D01FC2" w:rsidRDefault="00D01FC2" w:rsidP="00D01FC2">
      <w:pPr>
        <w:pStyle w:val="ListNumber"/>
      </w:pPr>
      <w:r w:rsidRPr="006E12FF">
        <w:t xml:space="preserve">Disposition of the action </w:t>
      </w:r>
      <w:r>
        <w:t xml:space="preserve">without the United States’ participation </w:t>
      </w:r>
      <w:r w:rsidRPr="006E12FF">
        <w:t xml:space="preserve">may impede </w:t>
      </w:r>
      <w:r>
        <w:t>its</w:t>
      </w:r>
      <w:r w:rsidRPr="006E12FF">
        <w:t xml:space="preserve"> enforcement and regulatory interests.  </w:t>
      </w:r>
      <w:r w:rsidR="00211D48">
        <w:t>T</w:t>
      </w:r>
      <w:r w:rsidRPr="006E12FF">
        <w:t xml:space="preserve">he outcome of this case implicates </w:t>
      </w:r>
      <w:r w:rsidRPr="006E12FF">
        <w:rPr>
          <w:i/>
        </w:rPr>
        <w:t>stare decisis</w:t>
      </w:r>
      <w:r w:rsidRPr="006E12FF">
        <w:t xml:space="preserve"> concerns that warrant the United States’ intervention.</w:t>
      </w:r>
    </w:p>
    <w:p w:rsidR="00BA22FD" w:rsidRPr="00D01FC2" w:rsidRDefault="001D1F82" w:rsidP="00BA22FD">
      <w:pPr>
        <w:pStyle w:val="ListNumber"/>
      </w:pPr>
      <w:r w:rsidRPr="00BA22FD">
        <w:t xml:space="preserve">This motion is timely because </w:t>
      </w:r>
      <w:r w:rsidR="00BA22FD">
        <w:t xml:space="preserve">the Court </w:t>
      </w:r>
      <w:r w:rsidR="003E351D">
        <w:t xml:space="preserve">has </w:t>
      </w:r>
      <w:r w:rsidR="0002143D">
        <w:t xml:space="preserve">not yet </w:t>
      </w:r>
      <w:r w:rsidR="00BA22FD">
        <w:t>substantively and substantially engaged the issues in this litigation</w:t>
      </w:r>
      <w:r w:rsidR="0002143D">
        <w:t>;</w:t>
      </w:r>
      <w:r w:rsidR="00BA22FD">
        <w:t xml:space="preserve"> </w:t>
      </w:r>
      <w:r w:rsidR="0002143D">
        <w:t xml:space="preserve">intervention </w:t>
      </w:r>
      <w:r w:rsidR="00BA22FD">
        <w:t>will not result in any prejudice to any other p</w:t>
      </w:r>
      <w:r w:rsidR="0002143D">
        <w:t>arty; and the United States had compelling reasons for filing now as opposed to earlier</w:t>
      </w:r>
      <w:r w:rsidR="009F6071">
        <w:t>,</w:t>
      </w:r>
      <w:r w:rsidR="0002143D">
        <w:t xml:space="preserve"> as it was engaged in good faith negotiations with the State for the past nine months in an effort to resolve the very issues raised in the Complaint in Intervention.</w:t>
      </w:r>
    </w:p>
    <w:p w:rsidR="00D01FC2" w:rsidRDefault="00D01FC2" w:rsidP="00D01FC2">
      <w:pPr>
        <w:pStyle w:val="ListNumber"/>
      </w:pPr>
      <w:r>
        <w:t>The United States’ interests are not adequately protected by the existing parties to the litigation.  Because the United States represents the public interest on a national scale, its interests differ from those represented by private Plaintiffs.</w:t>
      </w:r>
      <w:r w:rsidR="009D6C01">
        <w:t xml:space="preserve">  </w:t>
      </w:r>
      <w:r w:rsidR="00623891">
        <w:rPr>
          <w:i/>
        </w:rPr>
        <w:t>EEOC v. Pemco Aeroplex</w:t>
      </w:r>
      <w:r w:rsidR="00623891">
        <w:t xml:space="preserve">, 383 F.3d 1280, 1291 (11th Cir. 2004); </w:t>
      </w:r>
      <w:r w:rsidR="009D6C01">
        <w:rPr>
          <w:i/>
        </w:rPr>
        <w:t>United States v. E. Baton Rouge Sch. Dist.</w:t>
      </w:r>
      <w:r w:rsidR="009D6C01">
        <w:t>, 594 F.2d 56, 58 (5th Cir. 197</w:t>
      </w:r>
      <w:r w:rsidR="00623891">
        <w:t>9</w:t>
      </w:r>
      <w:r w:rsidR="009D6C01">
        <w:t>)</w:t>
      </w:r>
      <w:r w:rsidR="00623891">
        <w:t>.</w:t>
      </w:r>
      <w:r w:rsidR="008A0F92">
        <w:t xml:space="preserve">  Furthermore, the United States has a discrete interest in protecting the rights of individuals, including youth, who are at risk of placement in</w:t>
      </w:r>
      <w:r w:rsidR="00756F01">
        <w:t xml:space="preserve"> segregated sheltered workshops.  </w:t>
      </w:r>
      <w:r w:rsidR="00756F01">
        <w:rPr>
          <w:i/>
        </w:rPr>
        <w:t xml:space="preserve">See </w:t>
      </w:r>
      <w:r w:rsidR="008A0F92">
        <w:rPr>
          <w:i/>
        </w:rPr>
        <w:t>M.R. v. Dreyfus</w:t>
      </w:r>
      <w:r w:rsidR="008A0F92">
        <w:t>, 663 F.3d 1100, 111</w:t>
      </w:r>
      <w:r w:rsidR="00DE4DE4">
        <w:t xml:space="preserve">6, 1118 </w:t>
      </w:r>
      <w:r w:rsidR="008A0F92">
        <w:t>(9th Cir. 2011).</w:t>
      </w:r>
    </w:p>
    <w:p w:rsidR="00D01FC2" w:rsidRDefault="00D01FC2" w:rsidP="00D01FC2">
      <w:pPr>
        <w:pStyle w:val="ListNumber"/>
      </w:pPr>
      <w:r>
        <w:t>T</w:t>
      </w:r>
      <w:r w:rsidRPr="009E5B2A">
        <w:t xml:space="preserve">he United States </w:t>
      </w:r>
      <w:r>
        <w:t>also satisfies the requirements</w:t>
      </w:r>
      <w:r w:rsidRPr="009E5B2A">
        <w:t xml:space="preserve"> for permissive intervention because the action involves the interpretation of statutes that the Attorney General is entrusted by Congress to administer.  </w:t>
      </w:r>
      <w:r w:rsidRPr="009E5B2A">
        <w:rPr>
          <w:i/>
        </w:rPr>
        <w:t>See</w:t>
      </w:r>
      <w:r w:rsidRPr="009E5B2A">
        <w:t xml:space="preserve"> Fed. R. Civ. P. 24(b)(2).</w:t>
      </w:r>
    </w:p>
    <w:p w:rsidR="00D01FC2" w:rsidRPr="00D01FC2" w:rsidRDefault="003D17C7" w:rsidP="00D01FC2">
      <w:pPr>
        <w:pStyle w:val="ListNumber"/>
      </w:pPr>
      <w:r>
        <w:t>Further support for this Motion is set forth in</w:t>
      </w:r>
      <w:r w:rsidR="00D01FC2" w:rsidRPr="00F23257">
        <w:t xml:space="preserve"> the United </w:t>
      </w:r>
      <w:r w:rsidR="00D01FC2">
        <w:t>States</w:t>
      </w:r>
      <w:r>
        <w:t>’ accompanying Memorandum of Law, which is filed concurrently</w:t>
      </w:r>
      <w:r w:rsidR="00D01FC2" w:rsidRPr="00F23257">
        <w:t>.</w:t>
      </w:r>
    </w:p>
    <w:p w:rsidR="007D0D30" w:rsidRDefault="007D0D30" w:rsidP="003C4CFB">
      <w:pPr>
        <w:spacing w:line="240" w:lineRule="auto"/>
        <w:rPr>
          <w:szCs w:val="24"/>
        </w:rPr>
      </w:pPr>
    </w:p>
    <w:p w:rsidR="003C4CFB" w:rsidRDefault="00D01FC2" w:rsidP="003C4CFB">
      <w:pPr>
        <w:spacing w:line="240" w:lineRule="auto"/>
        <w:rPr>
          <w:szCs w:val="24"/>
        </w:rPr>
      </w:pPr>
      <w:r>
        <w:rPr>
          <w:szCs w:val="24"/>
        </w:rPr>
        <w:t xml:space="preserve">Dated:  </w:t>
      </w:r>
      <w:r w:rsidRPr="008B7B6C">
        <w:rPr>
          <w:szCs w:val="24"/>
        </w:rPr>
        <w:t xml:space="preserve">March </w:t>
      </w:r>
      <w:r w:rsidR="008B7B6C" w:rsidRPr="008B7B6C">
        <w:rPr>
          <w:szCs w:val="24"/>
        </w:rPr>
        <w:t>27</w:t>
      </w:r>
      <w:r>
        <w:rPr>
          <w:szCs w:val="24"/>
        </w:rPr>
        <w:t>, 2013</w:t>
      </w:r>
      <w:r w:rsidR="003C4CFB">
        <w:rPr>
          <w:szCs w:val="24"/>
        </w:rPr>
        <w:tab/>
      </w:r>
      <w:r w:rsidR="003C4CFB">
        <w:rPr>
          <w:szCs w:val="24"/>
        </w:rPr>
        <w:tab/>
        <w:t xml:space="preserve">         </w:t>
      </w:r>
    </w:p>
    <w:p w:rsidR="003C4CFB" w:rsidRDefault="003C4CFB" w:rsidP="003C4CFB">
      <w:pPr>
        <w:spacing w:line="240" w:lineRule="auto"/>
        <w:ind w:left="2880" w:firstLine="720"/>
        <w:rPr>
          <w:szCs w:val="24"/>
        </w:rPr>
      </w:pPr>
      <w:r>
        <w:rPr>
          <w:szCs w:val="24"/>
        </w:rPr>
        <w:t xml:space="preserve">         RESPECTFULLY SUBMITTED,</w:t>
      </w:r>
    </w:p>
    <w:tbl>
      <w:tblPr>
        <w:tblW w:w="1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5418"/>
        <w:gridCol w:w="4788"/>
        <w:gridCol w:w="4788"/>
      </w:tblGrid>
      <w:tr w:rsidR="003C4CFB" w:rsidTr="003C4CFB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D0D30" w:rsidRDefault="007D0D30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E351D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S. </w:t>
            </w:r>
            <w:r w:rsidR="003C4CFB" w:rsidRPr="003C4CFB">
              <w:rPr>
                <w:szCs w:val="24"/>
              </w:rPr>
              <w:t>AMANDA MARSHALL</w:t>
            </w:r>
          </w:p>
          <w:p w:rsid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United States Attorney</w:t>
            </w:r>
          </w:p>
          <w:p w:rsidR="003E351D" w:rsidRPr="003C4CFB" w:rsidRDefault="003E351D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District of Oregon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  <w:u w:val="single"/>
              </w:rPr>
            </w:pPr>
            <w:r w:rsidRPr="003C4CFB">
              <w:rPr>
                <w:szCs w:val="24"/>
                <w:u w:val="single"/>
              </w:rPr>
              <w:t>s/ Adrian Brown</w:t>
            </w:r>
            <w:r w:rsidR="00D01FC2">
              <w:rPr>
                <w:szCs w:val="24"/>
                <w:u w:val="single"/>
              </w:rPr>
              <w:tab/>
            </w:r>
            <w:r w:rsidR="00D01FC2">
              <w:rPr>
                <w:szCs w:val="24"/>
                <w:u w:val="single"/>
              </w:rPr>
              <w:tab/>
            </w:r>
            <w:r w:rsidR="00D01FC2">
              <w:rPr>
                <w:szCs w:val="24"/>
                <w:u w:val="single"/>
              </w:rPr>
              <w:tab/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  <w:u w:val="single"/>
              </w:rPr>
            </w:pPr>
            <w:r w:rsidRPr="003C4CFB">
              <w:rPr>
                <w:szCs w:val="24"/>
              </w:rPr>
              <w:t>ADRIAN BROWN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Assistant United States Attorney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1000 SW Third Avenue</w:t>
            </w:r>
            <w:r w:rsidRPr="003C4CFB">
              <w:rPr>
                <w:szCs w:val="24"/>
              </w:rPr>
              <w:br/>
              <w:t>Suite 600</w:t>
            </w:r>
            <w:r w:rsidRPr="003C4CFB">
              <w:rPr>
                <w:szCs w:val="24"/>
              </w:rPr>
              <w:br/>
              <w:t>Portland, OR  97204</w:t>
            </w:r>
            <w:r w:rsidRPr="003C4CFB">
              <w:rPr>
                <w:szCs w:val="24"/>
              </w:rPr>
              <w:br/>
              <w:t>Tel:  (503) 727-1000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D0D30" w:rsidRDefault="007D0D30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THOMAS E. PEREZ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Assistant Attorney General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 xml:space="preserve">EVE </w:t>
            </w:r>
            <w:r w:rsidR="003E351D">
              <w:rPr>
                <w:szCs w:val="24"/>
              </w:rPr>
              <w:t xml:space="preserve">L. </w:t>
            </w:r>
            <w:r w:rsidRPr="003C4CFB">
              <w:rPr>
                <w:szCs w:val="24"/>
              </w:rPr>
              <w:t>HILL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Senior Counselor to the Assistant Attorney General</w:t>
            </w:r>
          </w:p>
          <w:p w:rsidR="003C4CFB" w:rsidRPr="003C4CFB" w:rsidRDefault="003C4CFB" w:rsidP="003C4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ALISON BARKOFF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 xml:space="preserve">Special Counsel for </w:t>
            </w:r>
            <w:r w:rsidR="00B639DD" w:rsidRPr="00B639DD">
              <w:rPr>
                <w:i/>
                <w:szCs w:val="24"/>
              </w:rPr>
              <w:t>Olmstead</w:t>
            </w:r>
            <w:r w:rsidRPr="003C4CFB">
              <w:rPr>
                <w:szCs w:val="24"/>
              </w:rPr>
              <w:t xml:space="preserve"> Enforcement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Civil Rights Division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  <w:p w:rsidR="003C4CFB" w:rsidRPr="003C4CFB" w:rsidRDefault="003C4CFB" w:rsidP="003C4CFB">
            <w:pPr>
              <w:spacing w:line="240" w:lineRule="auto"/>
              <w:rPr>
                <w:szCs w:val="24"/>
                <w:u w:val="single"/>
              </w:rPr>
            </w:pPr>
            <w:r w:rsidRPr="003C4CFB">
              <w:rPr>
                <w:szCs w:val="24"/>
                <w:u w:val="single"/>
              </w:rPr>
              <w:t>s/ Max Lapertosa</w:t>
            </w:r>
            <w:r w:rsidR="00D01FC2">
              <w:rPr>
                <w:szCs w:val="24"/>
                <w:u w:val="single"/>
              </w:rPr>
              <w:tab/>
            </w:r>
            <w:r w:rsidR="00D01FC2">
              <w:rPr>
                <w:szCs w:val="24"/>
                <w:u w:val="single"/>
              </w:rPr>
              <w:tab/>
            </w:r>
            <w:r w:rsidR="00D01FC2">
              <w:rPr>
                <w:szCs w:val="24"/>
                <w:u w:val="single"/>
              </w:rPr>
              <w:tab/>
            </w:r>
          </w:p>
          <w:p w:rsidR="003C4CFB" w:rsidRPr="003C4CFB" w:rsidRDefault="00D9741B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REBECCA B. BOND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Chief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 xml:space="preserve">SHEILA </w:t>
            </w:r>
            <w:r w:rsidR="003E351D">
              <w:rPr>
                <w:szCs w:val="24"/>
              </w:rPr>
              <w:t xml:space="preserve">M. </w:t>
            </w:r>
            <w:r w:rsidRPr="003C4CFB">
              <w:rPr>
                <w:szCs w:val="24"/>
              </w:rPr>
              <w:t>FORAN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Special Legal Counsel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ANNE RAISH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Deputy Chief</w:t>
            </w:r>
          </w:p>
          <w:p w:rsid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MAX LAPERTOSA</w:t>
            </w:r>
          </w:p>
          <w:p w:rsidR="003E351D" w:rsidRDefault="003E351D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REGINA KLINE</w:t>
            </w:r>
          </w:p>
          <w:p w:rsidR="00015380" w:rsidRPr="003C4CFB" w:rsidRDefault="00015380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H. JUSTIN PARK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Trial Attorney</w:t>
            </w:r>
            <w:r w:rsidR="003E351D">
              <w:rPr>
                <w:szCs w:val="24"/>
              </w:rPr>
              <w:t>s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Disability Rights Section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Civil Rights Division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U.S. Department of Justice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950 Pennsylvania Avenue NW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Washington, DC  20530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Tel:  (202) 305-1077</w:t>
            </w:r>
          </w:p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>Fax:  (202) 514-1116</w:t>
            </w:r>
          </w:p>
          <w:p w:rsidR="00266605" w:rsidRDefault="003C4CFB" w:rsidP="003C4CFB">
            <w:pPr>
              <w:spacing w:line="240" w:lineRule="auto"/>
              <w:rPr>
                <w:szCs w:val="24"/>
              </w:rPr>
            </w:pPr>
            <w:r w:rsidRPr="003C4CFB">
              <w:rPr>
                <w:szCs w:val="24"/>
              </w:rPr>
              <w:t xml:space="preserve">E-mail:  </w:t>
            </w:r>
            <w:hyperlink r:id="rId7" w:history="1">
              <w:r w:rsidR="00266605" w:rsidRPr="00F07D06">
                <w:rPr>
                  <w:rStyle w:val="Hyperlink"/>
                  <w:szCs w:val="24"/>
                </w:rPr>
                <w:t>Max.Lapertosa@usdoj.gov</w:t>
              </w:r>
            </w:hyperlink>
          </w:p>
          <w:p w:rsidR="00266605" w:rsidRDefault="00266605" w:rsidP="003C4CFB">
            <w:pPr>
              <w:spacing w:line="240" w:lineRule="auto"/>
              <w:rPr>
                <w:szCs w:val="24"/>
              </w:rPr>
            </w:pPr>
          </w:p>
          <w:p w:rsidR="00266605" w:rsidRDefault="00266605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Attorneys for Proposed Plaintiff-</w:t>
            </w:r>
            <w:proofErr w:type="spellStart"/>
            <w:r>
              <w:rPr>
                <w:szCs w:val="24"/>
              </w:rPr>
              <w:t>Intervenor</w:t>
            </w:r>
            <w:proofErr w:type="spellEnd"/>
          </w:p>
          <w:p w:rsidR="003C4CFB" w:rsidRPr="003C4CFB" w:rsidRDefault="00266605" w:rsidP="003C4C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United States of America</w:t>
            </w:r>
            <w:r w:rsidR="003C4CFB" w:rsidRPr="003C4CFB">
              <w:rPr>
                <w:szCs w:val="24"/>
              </w:rPr>
              <w:t xml:space="preserve">  </w:t>
            </w:r>
            <w:r w:rsidR="003C4CFB" w:rsidRPr="003C4CFB">
              <w:rPr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3C4CFB" w:rsidRPr="003C4CFB" w:rsidRDefault="003C4CFB" w:rsidP="003C4CFB">
            <w:pPr>
              <w:spacing w:line="240" w:lineRule="auto"/>
              <w:rPr>
                <w:szCs w:val="24"/>
              </w:rPr>
            </w:pPr>
          </w:p>
        </w:tc>
      </w:tr>
    </w:tbl>
    <w:p w:rsidR="00A97195" w:rsidRDefault="00A97195" w:rsidP="00B51921">
      <w:pPr>
        <w:spacing w:line="240" w:lineRule="auto"/>
        <w:rPr>
          <w:szCs w:val="24"/>
        </w:rPr>
        <w:sectPr w:rsidR="00A97195" w:rsidSect="00B519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216" w:gutter="0"/>
          <w:pgNumType w:start="1"/>
          <w:cols w:space="720"/>
          <w:docGrid w:linePitch="360"/>
        </w:sectPr>
      </w:pPr>
    </w:p>
    <w:p w:rsidR="00A97195" w:rsidRDefault="00A97195" w:rsidP="00A9719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CERTIFICATE OF SERVICE</w:t>
      </w:r>
    </w:p>
    <w:p w:rsidR="00A97195" w:rsidRDefault="00A97195" w:rsidP="00A97195">
      <w:pPr>
        <w:rPr>
          <w:szCs w:val="24"/>
        </w:rPr>
      </w:pPr>
      <w:r>
        <w:rPr>
          <w:szCs w:val="24"/>
        </w:rPr>
        <w:tab/>
        <w:t>I certify that on March 27, 2013, I filed the foregoing document, including all attachments, via the Court’s CM/ECF system, which shall send notice to all counsel of record via electronic mail.</w:t>
      </w:r>
    </w:p>
    <w:p w:rsidR="00A97195" w:rsidRPr="00D01FC2" w:rsidRDefault="00A97195" w:rsidP="00A97195">
      <w:pPr>
        <w:spacing w:line="24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01FC2">
        <w:rPr>
          <w:szCs w:val="24"/>
          <w:u w:val="single"/>
        </w:rPr>
        <w:t>s/ Max Lapertosa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97195" w:rsidRPr="003171B8" w:rsidRDefault="00A97195" w:rsidP="00A97195">
      <w:pPr>
        <w:rPr>
          <w:szCs w:val="24"/>
        </w:rPr>
      </w:pPr>
    </w:p>
    <w:p w:rsidR="00B3358A" w:rsidRPr="00D01FC2" w:rsidRDefault="00B3358A" w:rsidP="00B51921">
      <w:pPr>
        <w:spacing w:line="240" w:lineRule="auto"/>
        <w:rPr>
          <w:szCs w:val="24"/>
        </w:rPr>
      </w:pPr>
    </w:p>
    <w:sectPr w:rsidR="00B3358A" w:rsidRPr="00D01FC2" w:rsidSect="003171B8">
      <w:pgSz w:w="12240" w:h="15840" w:code="1"/>
      <w:pgMar w:top="1440" w:right="1440" w:bottom="1512" w:left="1440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D5" w:rsidRDefault="00C32ED5" w:rsidP="00B3358A">
      <w:pPr>
        <w:spacing w:line="240" w:lineRule="auto"/>
      </w:pPr>
      <w:r>
        <w:separator/>
      </w:r>
    </w:p>
  </w:endnote>
  <w:endnote w:type="continuationSeparator" w:id="0">
    <w:p w:rsidR="00C32ED5" w:rsidRDefault="00C32ED5" w:rsidP="00B3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76" w:rsidRDefault="00CA18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8A" w:rsidRDefault="0005558A" w:rsidP="00B51921">
    <w:pPr>
      <w:spacing w:line="240" w:lineRule="auto"/>
      <w:ind w:left="1440" w:hanging="1440"/>
      <w:rPr>
        <w:szCs w:val="24"/>
      </w:rPr>
    </w:pPr>
    <w:r w:rsidRPr="00141A80">
      <w:rPr>
        <w:b/>
        <w:szCs w:val="24"/>
      </w:rPr>
      <w:t xml:space="preserve">Page  - </w:t>
    </w:r>
    <w:r w:rsidR="00E33329" w:rsidRPr="00141A80">
      <w:rPr>
        <w:b/>
        <w:szCs w:val="24"/>
      </w:rPr>
      <w:fldChar w:fldCharType="begin"/>
    </w:r>
    <w:r w:rsidRPr="00141A80">
      <w:rPr>
        <w:b/>
        <w:szCs w:val="24"/>
      </w:rPr>
      <w:instrText xml:space="preserve"> PAGE   \* MERGEFORMAT </w:instrText>
    </w:r>
    <w:r w:rsidR="00E33329" w:rsidRPr="00141A80">
      <w:rPr>
        <w:b/>
        <w:szCs w:val="24"/>
      </w:rPr>
      <w:fldChar w:fldCharType="separate"/>
    </w:r>
    <w:r w:rsidR="00CA1876">
      <w:rPr>
        <w:b/>
        <w:noProof/>
        <w:szCs w:val="24"/>
      </w:rPr>
      <w:t>1</w:t>
    </w:r>
    <w:r w:rsidR="00E33329" w:rsidRPr="00141A80">
      <w:rPr>
        <w:b/>
        <w:szCs w:val="24"/>
      </w:rPr>
      <w:fldChar w:fldCharType="end"/>
    </w:r>
    <w:r>
      <w:rPr>
        <w:b/>
        <w:szCs w:val="24"/>
      </w:rPr>
      <w:tab/>
      <w:t xml:space="preserve">UNITED STATES’ MOTION TO </w:t>
    </w:r>
    <w:r w:rsidRPr="00FD404C">
      <w:rPr>
        <w:b/>
        <w:szCs w:val="24"/>
      </w:rPr>
      <w:t>INTERVENE</w:t>
    </w:r>
  </w:p>
  <w:p w:rsidR="0005558A" w:rsidRPr="00141A80" w:rsidRDefault="0005558A" w:rsidP="00B51921">
    <w:pPr>
      <w:spacing w:line="240" w:lineRule="auto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FD404C">
      <w:rPr>
        <w:i/>
        <w:szCs w:val="24"/>
      </w:rPr>
      <w:t>Lane</w:t>
    </w:r>
    <w:r w:rsidRPr="00890F15">
      <w:rPr>
        <w:i/>
        <w:szCs w:val="24"/>
      </w:rPr>
      <w:t xml:space="preserve"> v. Kitzhaber</w:t>
    </w:r>
    <w:r>
      <w:rPr>
        <w:szCs w:val="24"/>
      </w:rPr>
      <w:t xml:space="preserve">, </w:t>
    </w:r>
    <w:r w:rsidRPr="00141A80">
      <w:rPr>
        <w:szCs w:val="24"/>
      </w:rPr>
      <w:t>3:12-cv-00138-ST</w:t>
    </w:r>
  </w:p>
  <w:p w:rsidR="0005558A" w:rsidRPr="00B51921" w:rsidRDefault="0005558A" w:rsidP="00B519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3F" w:rsidRDefault="00A97195" w:rsidP="00CD213F">
    <w:pPr>
      <w:pStyle w:val="Footer"/>
      <w:spacing w:line="240" w:lineRule="auto"/>
      <w:rPr>
        <w:i/>
        <w:szCs w:val="24"/>
      </w:rPr>
    </w:pPr>
    <w:r>
      <w:rPr>
        <w:b/>
      </w:rPr>
      <w:t>Page –</w:t>
    </w:r>
    <w:r w:rsidRPr="003171B8">
      <w:rPr>
        <w:b/>
      </w:rPr>
      <w:t xml:space="preserve"> 1</w:t>
    </w:r>
    <w:r w:rsidR="00CD213F">
      <w:rPr>
        <w:b/>
      </w:rPr>
      <w:t xml:space="preserve">   </w:t>
    </w:r>
    <w:r>
      <w:rPr>
        <w:b/>
      </w:rPr>
      <w:t>CERTIFICATE OF SERVICE</w:t>
    </w:r>
    <w:r w:rsidRPr="003171B8">
      <w:rPr>
        <w:i/>
        <w:szCs w:val="24"/>
      </w:rPr>
      <w:t xml:space="preserve"> </w:t>
    </w:r>
    <w:r>
      <w:rPr>
        <w:i/>
        <w:szCs w:val="24"/>
      </w:rPr>
      <w:t xml:space="preserve"> </w:t>
    </w:r>
  </w:p>
  <w:p w:rsidR="00A97195" w:rsidRPr="003171B8" w:rsidRDefault="00CD213F" w:rsidP="00CD213F">
    <w:pPr>
      <w:pStyle w:val="Footer"/>
      <w:spacing w:line="240" w:lineRule="auto"/>
      <w:rPr>
        <w:b/>
      </w:rPr>
    </w:pPr>
    <w:r>
      <w:rPr>
        <w:i/>
        <w:szCs w:val="24"/>
      </w:rPr>
      <w:t xml:space="preserve">                 </w:t>
    </w:r>
    <w:r w:rsidR="00A97195" w:rsidRPr="00C12A99">
      <w:rPr>
        <w:i/>
        <w:szCs w:val="24"/>
      </w:rPr>
      <w:t>Lane</w:t>
    </w:r>
    <w:r w:rsidR="00A97195" w:rsidRPr="00890F15">
      <w:rPr>
        <w:i/>
        <w:szCs w:val="24"/>
      </w:rPr>
      <w:t xml:space="preserve"> v. Kitzhaber</w:t>
    </w:r>
    <w:r w:rsidR="00A97195">
      <w:rPr>
        <w:szCs w:val="24"/>
      </w:rPr>
      <w:t xml:space="preserve">, </w:t>
    </w:r>
    <w:r w:rsidR="00A97195" w:rsidRPr="00141A80">
      <w:rPr>
        <w:szCs w:val="24"/>
      </w:rPr>
      <w:t>3:12-cv-00138-ST</w:t>
    </w:r>
  </w:p>
  <w:p w:rsidR="00A97195" w:rsidRDefault="00A97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D5" w:rsidRDefault="00C32ED5" w:rsidP="00B3358A">
      <w:pPr>
        <w:spacing w:line="240" w:lineRule="auto"/>
      </w:pPr>
      <w:r>
        <w:separator/>
      </w:r>
    </w:p>
  </w:footnote>
  <w:footnote w:type="continuationSeparator" w:id="0">
    <w:p w:rsidR="00C32ED5" w:rsidRDefault="00C32ED5" w:rsidP="00B335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76" w:rsidRDefault="00CA18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76" w:rsidRDefault="00CA18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76" w:rsidRDefault="00CA18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1CC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E20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189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B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4A1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664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8C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3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04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87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70FF7"/>
    <w:multiLevelType w:val="hybridMultilevel"/>
    <w:tmpl w:val="7214EBAC"/>
    <w:lvl w:ilvl="0" w:tplc="CE5A0DE2">
      <w:start w:val="1"/>
      <w:numFmt w:val="upperLetter"/>
      <w:pStyle w:val="Heading3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27A06"/>
    <w:multiLevelType w:val="hybridMultilevel"/>
    <w:tmpl w:val="FF2A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04DA"/>
    <w:multiLevelType w:val="hybridMultilevel"/>
    <w:tmpl w:val="F03A8290"/>
    <w:lvl w:ilvl="0" w:tplc="545CD2C6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6800"/>
    <w:multiLevelType w:val="hybridMultilevel"/>
    <w:tmpl w:val="38D47FD0"/>
    <w:lvl w:ilvl="0" w:tplc="E8021462">
      <w:start w:val="1"/>
      <w:numFmt w:val="decimal"/>
      <w:pStyle w:val="ListNumb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52463"/>
    <w:multiLevelType w:val="hybridMultilevel"/>
    <w:tmpl w:val="A652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</w:docVars>
  <w:rsids>
    <w:rsidRoot w:val="00856F16"/>
    <w:rsid w:val="000053DD"/>
    <w:rsid w:val="00015380"/>
    <w:rsid w:val="0002143D"/>
    <w:rsid w:val="00025CB8"/>
    <w:rsid w:val="00027C5E"/>
    <w:rsid w:val="0003170B"/>
    <w:rsid w:val="000453AB"/>
    <w:rsid w:val="0005055E"/>
    <w:rsid w:val="0005558A"/>
    <w:rsid w:val="00075CBA"/>
    <w:rsid w:val="00090312"/>
    <w:rsid w:val="000964D2"/>
    <w:rsid w:val="000A1486"/>
    <w:rsid w:val="000A3FD6"/>
    <w:rsid w:val="000B52F0"/>
    <w:rsid w:val="000C445D"/>
    <w:rsid w:val="000D1FBE"/>
    <w:rsid w:val="000D266A"/>
    <w:rsid w:val="000D3119"/>
    <w:rsid w:val="000E3DDF"/>
    <w:rsid w:val="000E4E51"/>
    <w:rsid w:val="00122B67"/>
    <w:rsid w:val="00122F13"/>
    <w:rsid w:val="0012627A"/>
    <w:rsid w:val="001308FF"/>
    <w:rsid w:val="001341A0"/>
    <w:rsid w:val="0013455E"/>
    <w:rsid w:val="0014565E"/>
    <w:rsid w:val="00145A83"/>
    <w:rsid w:val="00150FAC"/>
    <w:rsid w:val="0015220F"/>
    <w:rsid w:val="00153341"/>
    <w:rsid w:val="00170DBC"/>
    <w:rsid w:val="00173491"/>
    <w:rsid w:val="00174A50"/>
    <w:rsid w:val="00175BA1"/>
    <w:rsid w:val="001907E3"/>
    <w:rsid w:val="00191466"/>
    <w:rsid w:val="001A2A9C"/>
    <w:rsid w:val="001B1508"/>
    <w:rsid w:val="001B3112"/>
    <w:rsid w:val="001D1F82"/>
    <w:rsid w:val="001E1BEB"/>
    <w:rsid w:val="001E69AC"/>
    <w:rsid w:val="001F0848"/>
    <w:rsid w:val="001F3E3C"/>
    <w:rsid w:val="001F5611"/>
    <w:rsid w:val="002042EB"/>
    <w:rsid w:val="00211D48"/>
    <w:rsid w:val="00216BF3"/>
    <w:rsid w:val="00216D5F"/>
    <w:rsid w:val="002232A8"/>
    <w:rsid w:val="002468EA"/>
    <w:rsid w:val="00250944"/>
    <w:rsid w:val="00256A61"/>
    <w:rsid w:val="00266605"/>
    <w:rsid w:val="00273894"/>
    <w:rsid w:val="00274807"/>
    <w:rsid w:val="00274DA2"/>
    <w:rsid w:val="00275762"/>
    <w:rsid w:val="00277543"/>
    <w:rsid w:val="00281FCA"/>
    <w:rsid w:val="002879A3"/>
    <w:rsid w:val="002941CD"/>
    <w:rsid w:val="002A443A"/>
    <w:rsid w:val="002B0309"/>
    <w:rsid w:val="002B496B"/>
    <w:rsid w:val="002C2AAC"/>
    <w:rsid w:val="002D5801"/>
    <w:rsid w:val="002F0645"/>
    <w:rsid w:val="00300CE3"/>
    <w:rsid w:val="00301FFB"/>
    <w:rsid w:val="00302606"/>
    <w:rsid w:val="003238A9"/>
    <w:rsid w:val="0034226C"/>
    <w:rsid w:val="00345DB3"/>
    <w:rsid w:val="003472F6"/>
    <w:rsid w:val="00347D65"/>
    <w:rsid w:val="0035337D"/>
    <w:rsid w:val="003655C0"/>
    <w:rsid w:val="003658F8"/>
    <w:rsid w:val="00367017"/>
    <w:rsid w:val="00373DE5"/>
    <w:rsid w:val="00377E16"/>
    <w:rsid w:val="00386AC6"/>
    <w:rsid w:val="003A076C"/>
    <w:rsid w:val="003B517C"/>
    <w:rsid w:val="003C4CFB"/>
    <w:rsid w:val="003D17C7"/>
    <w:rsid w:val="003E351D"/>
    <w:rsid w:val="003E38A5"/>
    <w:rsid w:val="003E49E7"/>
    <w:rsid w:val="003E4F7E"/>
    <w:rsid w:val="003F4D47"/>
    <w:rsid w:val="00400FC9"/>
    <w:rsid w:val="00402183"/>
    <w:rsid w:val="0040241D"/>
    <w:rsid w:val="0040700B"/>
    <w:rsid w:val="00414218"/>
    <w:rsid w:val="00416877"/>
    <w:rsid w:val="00421964"/>
    <w:rsid w:val="00430E5F"/>
    <w:rsid w:val="00431F6E"/>
    <w:rsid w:val="00444D1A"/>
    <w:rsid w:val="00450585"/>
    <w:rsid w:val="00453C74"/>
    <w:rsid w:val="00461757"/>
    <w:rsid w:val="0046705F"/>
    <w:rsid w:val="00467751"/>
    <w:rsid w:val="00481D6F"/>
    <w:rsid w:val="00487863"/>
    <w:rsid w:val="00487CF1"/>
    <w:rsid w:val="00492888"/>
    <w:rsid w:val="00494CC5"/>
    <w:rsid w:val="004950D6"/>
    <w:rsid w:val="00497F56"/>
    <w:rsid w:val="004A247E"/>
    <w:rsid w:val="004A2B3F"/>
    <w:rsid w:val="004B0741"/>
    <w:rsid w:val="004B4A25"/>
    <w:rsid w:val="004B6985"/>
    <w:rsid w:val="004C0095"/>
    <w:rsid w:val="004C20CC"/>
    <w:rsid w:val="004C31D0"/>
    <w:rsid w:val="004C3CA2"/>
    <w:rsid w:val="004C6AFD"/>
    <w:rsid w:val="004C732D"/>
    <w:rsid w:val="004C794E"/>
    <w:rsid w:val="004D17AE"/>
    <w:rsid w:val="004D4B89"/>
    <w:rsid w:val="004E0400"/>
    <w:rsid w:val="004F6F6C"/>
    <w:rsid w:val="005013A9"/>
    <w:rsid w:val="00523D7F"/>
    <w:rsid w:val="00530BEB"/>
    <w:rsid w:val="005320E7"/>
    <w:rsid w:val="00561D82"/>
    <w:rsid w:val="005636EE"/>
    <w:rsid w:val="005773DE"/>
    <w:rsid w:val="005913F7"/>
    <w:rsid w:val="00597002"/>
    <w:rsid w:val="005A2569"/>
    <w:rsid w:val="005D75FF"/>
    <w:rsid w:val="00600C0C"/>
    <w:rsid w:val="006032E4"/>
    <w:rsid w:val="00607600"/>
    <w:rsid w:val="006151D7"/>
    <w:rsid w:val="006207FC"/>
    <w:rsid w:val="00623891"/>
    <w:rsid w:val="0063105E"/>
    <w:rsid w:val="00631884"/>
    <w:rsid w:val="00636C99"/>
    <w:rsid w:val="00651167"/>
    <w:rsid w:val="00657D36"/>
    <w:rsid w:val="00660332"/>
    <w:rsid w:val="00663911"/>
    <w:rsid w:val="00670D90"/>
    <w:rsid w:val="00672212"/>
    <w:rsid w:val="00677FF7"/>
    <w:rsid w:val="00685699"/>
    <w:rsid w:val="00691844"/>
    <w:rsid w:val="00696394"/>
    <w:rsid w:val="006A1832"/>
    <w:rsid w:val="006A38E7"/>
    <w:rsid w:val="006A3FA8"/>
    <w:rsid w:val="006D35EE"/>
    <w:rsid w:val="006D4B31"/>
    <w:rsid w:val="006F1965"/>
    <w:rsid w:val="006F3748"/>
    <w:rsid w:val="006F47EC"/>
    <w:rsid w:val="006F4D09"/>
    <w:rsid w:val="00714155"/>
    <w:rsid w:val="0073080B"/>
    <w:rsid w:val="00732884"/>
    <w:rsid w:val="00736797"/>
    <w:rsid w:val="0073781D"/>
    <w:rsid w:val="00746833"/>
    <w:rsid w:val="007547CA"/>
    <w:rsid w:val="00756F01"/>
    <w:rsid w:val="00757362"/>
    <w:rsid w:val="00771C8E"/>
    <w:rsid w:val="00790C6E"/>
    <w:rsid w:val="007C0418"/>
    <w:rsid w:val="007D0D30"/>
    <w:rsid w:val="007E2922"/>
    <w:rsid w:val="007E5D66"/>
    <w:rsid w:val="007F0D4A"/>
    <w:rsid w:val="007F2284"/>
    <w:rsid w:val="007F28D5"/>
    <w:rsid w:val="007F4788"/>
    <w:rsid w:val="007F6120"/>
    <w:rsid w:val="007F7000"/>
    <w:rsid w:val="00804DED"/>
    <w:rsid w:val="008058FC"/>
    <w:rsid w:val="008243E5"/>
    <w:rsid w:val="00830AD2"/>
    <w:rsid w:val="0083353F"/>
    <w:rsid w:val="00835404"/>
    <w:rsid w:val="00836AC4"/>
    <w:rsid w:val="0085244F"/>
    <w:rsid w:val="008544D0"/>
    <w:rsid w:val="00856BC5"/>
    <w:rsid w:val="00856F16"/>
    <w:rsid w:val="00861D12"/>
    <w:rsid w:val="00861D76"/>
    <w:rsid w:val="008652A0"/>
    <w:rsid w:val="00875D45"/>
    <w:rsid w:val="00875D53"/>
    <w:rsid w:val="00887D67"/>
    <w:rsid w:val="0089077A"/>
    <w:rsid w:val="008A0F92"/>
    <w:rsid w:val="008A2A05"/>
    <w:rsid w:val="008A2BCB"/>
    <w:rsid w:val="008A41C6"/>
    <w:rsid w:val="008A5D47"/>
    <w:rsid w:val="008A7049"/>
    <w:rsid w:val="008A7ABF"/>
    <w:rsid w:val="008B7B6C"/>
    <w:rsid w:val="008D68F4"/>
    <w:rsid w:val="008D72B8"/>
    <w:rsid w:val="008E00EC"/>
    <w:rsid w:val="008F7979"/>
    <w:rsid w:val="00907EB5"/>
    <w:rsid w:val="00910BAE"/>
    <w:rsid w:val="00925186"/>
    <w:rsid w:val="009253BB"/>
    <w:rsid w:val="009310F8"/>
    <w:rsid w:val="00932B9F"/>
    <w:rsid w:val="0094349A"/>
    <w:rsid w:val="00947F7E"/>
    <w:rsid w:val="00957CB4"/>
    <w:rsid w:val="00961B6B"/>
    <w:rsid w:val="009633B8"/>
    <w:rsid w:val="00991928"/>
    <w:rsid w:val="00995D93"/>
    <w:rsid w:val="00997596"/>
    <w:rsid w:val="009A02D2"/>
    <w:rsid w:val="009B36AC"/>
    <w:rsid w:val="009C65CE"/>
    <w:rsid w:val="009D6C01"/>
    <w:rsid w:val="009E4549"/>
    <w:rsid w:val="009E4837"/>
    <w:rsid w:val="009F6071"/>
    <w:rsid w:val="00A24619"/>
    <w:rsid w:val="00A4212C"/>
    <w:rsid w:val="00A7057F"/>
    <w:rsid w:val="00A72641"/>
    <w:rsid w:val="00A72685"/>
    <w:rsid w:val="00A73FC6"/>
    <w:rsid w:val="00A84495"/>
    <w:rsid w:val="00A85558"/>
    <w:rsid w:val="00A87FAF"/>
    <w:rsid w:val="00A918B1"/>
    <w:rsid w:val="00A9319A"/>
    <w:rsid w:val="00A96832"/>
    <w:rsid w:val="00A97195"/>
    <w:rsid w:val="00AA5008"/>
    <w:rsid w:val="00AA5E8B"/>
    <w:rsid w:val="00AB46E3"/>
    <w:rsid w:val="00AC3D8B"/>
    <w:rsid w:val="00AC4C50"/>
    <w:rsid w:val="00AD150F"/>
    <w:rsid w:val="00AD4355"/>
    <w:rsid w:val="00AF0A07"/>
    <w:rsid w:val="00B11C5B"/>
    <w:rsid w:val="00B1739B"/>
    <w:rsid w:val="00B17992"/>
    <w:rsid w:val="00B23D94"/>
    <w:rsid w:val="00B25881"/>
    <w:rsid w:val="00B25AD9"/>
    <w:rsid w:val="00B26387"/>
    <w:rsid w:val="00B3358A"/>
    <w:rsid w:val="00B51921"/>
    <w:rsid w:val="00B5341F"/>
    <w:rsid w:val="00B61C88"/>
    <w:rsid w:val="00B639DD"/>
    <w:rsid w:val="00B64B0F"/>
    <w:rsid w:val="00B64B3C"/>
    <w:rsid w:val="00B82475"/>
    <w:rsid w:val="00B91D55"/>
    <w:rsid w:val="00BA1A06"/>
    <w:rsid w:val="00BA22FD"/>
    <w:rsid w:val="00BB552A"/>
    <w:rsid w:val="00BB6721"/>
    <w:rsid w:val="00BC467A"/>
    <w:rsid w:val="00BC5759"/>
    <w:rsid w:val="00BC7AD5"/>
    <w:rsid w:val="00BD41EA"/>
    <w:rsid w:val="00BE35A1"/>
    <w:rsid w:val="00BF0317"/>
    <w:rsid w:val="00BF3826"/>
    <w:rsid w:val="00BF620B"/>
    <w:rsid w:val="00BF76B8"/>
    <w:rsid w:val="00C042DD"/>
    <w:rsid w:val="00C072CD"/>
    <w:rsid w:val="00C12A99"/>
    <w:rsid w:val="00C12AC7"/>
    <w:rsid w:val="00C1664D"/>
    <w:rsid w:val="00C17BED"/>
    <w:rsid w:val="00C21217"/>
    <w:rsid w:val="00C25890"/>
    <w:rsid w:val="00C311A5"/>
    <w:rsid w:val="00C32ED5"/>
    <w:rsid w:val="00C378F7"/>
    <w:rsid w:val="00C56CBF"/>
    <w:rsid w:val="00C600AB"/>
    <w:rsid w:val="00C60BBE"/>
    <w:rsid w:val="00C6258C"/>
    <w:rsid w:val="00C65D77"/>
    <w:rsid w:val="00C71E25"/>
    <w:rsid w:val="00C83D6F"/>
    <w:rsid w:val="00C83F6A"/>
    <w:rsid w:val="00C85C62"/>
    <w:rsid w:val="00CA1876"/>
    <w:rsid w:val="00CA1E17"/>
    <w:rsid w:val="00CB07C0"/>
    <w:rsid w:val="00CB40E4"/>
    <w:rsid w:val="00CB4A36"/>
    <w:rsid w:val="00CC645F"/>
    <w:rsid w:val="00CD213F"/>
    <w:rsid w:val="00CD5226"/>
    <w:rsid w:val="00CE323C"/>
    <w:rsid w:val="00CF12CA"/>
    <w:rsid w:val="00D016E4"/>
    <w:rsid w:val="00D01FC2"/>
    <w:rsid w:val="00D0322B"/>
    <w:rsid w:val="00D077DA"/>
    <w:rsid w:val="00D10133"/>
    <w:rsid w:val="00D145BA"/>
    <w:rsid w:val="00D225A3"/>
    <w:rsid w:val="00D2507D"/>
    <w:rsid w:val="00D60412"/>
    <w:rsid w:val="00D62714"/>
    <w:rsid w:val="00D66510"/>
    <w:rsid w:val="00D71673"/>
    <w:rsid w:val="00D749FB"/>
    <w:rsid w:val="00D842FA"/>
    <w:rsid w:val="00D93F4B"/>
    <w:rsid w:val="00D95746"/>
    <w:rsid w:val="00D9741B"/>
    <w:rsid w:val="00DA4641"/>
    <w:rsid w:val="00DB2CD0"/>
    <w:rsid w:val="00DD05CB"/>
    <w:rsid w:val="00DE4DE4"/>
    <w:rsid w:val="00DE66F6"/>
    <w:rsid w:val="00DF2FE7"/>
    <w:rsid w:val="00DF7BD0"/>
    <w:rsid w:val="00E036A8"/>
    <w:rsid w:val="00E15514"/>
    <w:rsid w:val="00E33329"/>
    <w:rsid w:val="00E400B7"/>
    <w:rsid w:val="00E42AAC"/>
    <w:rsid w:val="00E53C00"/>
    <w:rsid w:val="00E5473C"/>
    <w:rsid w:val="00E64323"/>
    <w:rsid w:val="00E708EE"/>
    <w:rsid w:val="00E71C17"/>
    <w:rsid w:val="00E82FC0"/>
    <w:rsid w:val="00E9498E"/>
    <w:rsid w:val="00E94B94"/>
    <w:rsid w:val="00E959A2"/>
    <w:rsid w:val="00EB0467"/>
    <w:rsid w:val="00EC3FD2"/>
    <w:rsid w:val="00EC6971"/>
    <w:rsid w:val="00ED125D"/>
    <w:rsid w:val="00ED75F8"/>
    <w:rsid w:val="00EE4A95"/>
    <w:rsid w:val="00EE5452"/>
    <w:rsid w:val="00F00428"/>
    <w:rsid w:val="00F043C6"/>
    <w:rsid w:val="00F046E9"/>
    <w:rsid w:val="00F237EE"/>
    <w:rsid w:val="00F252D1"/>
    <w:rsid w:val="00F43146"/>
    <w:rsid w:val="00F4325E"/>
    <w:rsid w:val="00F517A4"/>
    <w:rsid w:val="00F65AF3"/>
    <w:rsid w:val="00F74F69"/>
    <w:rsid w:val="00F93BC8"/>
    <w:rsid w:val="00F9535E"/>
    <w:rsid w:val="00FA3BE8"/>
    <w:rsid w:val="00FA437E"/>
    <w:rsid w:val="00FA4FA5"/>
    <w:rsid w:val="00FB1632"/>
    <w:rsid w:val="00FB169A"/>
    <w:rsid w:val="00FC7D21"/>
    <w:rsid w:val="00FD404C"/>
    <w:rsid w:val="00FE0EDF"/>
    <w:rsid w:val="00FE5E70"/>
    <w:rsid w:val="00FE7B68"/>
    <w:rsid w:val="00FF5DD0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C2"/>
    <w:pPr>
      <w:spacing w:line="48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7DA"/>
    <w:pPr>
      <w:keepNext/>
      <w:jc w:val="center"/>
      <w:outlineLvl w:val="0"/>
    </w:pPr>
    <w:rPr>
      <w:b/>
      <w:caps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07"/>
    <w:pPr>
      <w:numPr>
        <w:numId w:val="1"/>
      </w:numPr>
      <w:spacing w:after="240" w:line="240" w:lineRule="auto"/>
      <w:ind w:left="72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7DA"/>
    <w:pPr>
      <w:keepNext/>
      <w:numPr>
        <w:numId w:val="15"/>
      </w:numPr>
      <w:outlineLvl w:val="2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rsid w:val="00856F16"/>
    <w:pPr>
      <w:widowControl w:val="0"/>
      <w:spacing w:line="240" w:lineRule="exact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335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E5452"/>
    <w:pPr>
      <w:spacing w:line="240" w:lineRule="auto"/>
      <w:ind w:left="720" w:hanging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452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3358A"/>
    <w:rPr>
      <w:vertAlign w:val="superscript"/>
    </w:rPr>
  </w:style>
  <w:style w:type="paragraph" w:customStyle="1" w:styleId="Default">
    <w:name w:val="Default"/>
    <w:rsid w:val="00B335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6C9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4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F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69"/>
    <w:rPr>
      <w:sz w:val="22"/>
      <w:szCs w:val="22"/>
    </w:rPr>
  </w:style>
  <w:style w:type="character" w:customStyle="1" w:styleId="documentbody">
    <w:name w:val="documentbody"/>
    <w:basedOn w:val="DefaultParagraphFont"/>
    <w:rsid w:val="00274807"/>
  </w:style>
  <w:style w:type="character" w:styleId="CommentReference">
    <w:name w:val="annotation reference"/>
    <w:basedOn w:val="DefaultParagraphFont"/>
    <w:uiPriority w:val="99"/>
    <w:semiHidden/>
    <w:unhideWhenUsed/>
    <w:rsid w:val="002C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AC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D01FC2"/>
    <w:pPr>
      <w:numPr>
        <w:numId w:val="4"/>
      </w:numPr>
      <w:ind w:left="0" w:firstLine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77DA"/>
    <w:rPr>
      <w:rFonts w:ascii="Times New Roman" w:hAnsi="Times New Roman"/>
      <w:b/>
      <w:cap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A07"/>
    <w:rPr>
      <w:rFonts w:ascii="Times New Roman" w:hAnsi="Times New Roman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AF0A07"/>
    <w:pPr>
      <w:spacing w:after="240" w:line="240" w:lineRule="auto"/>
      <w:ind w:left="1440" w:right="1440"/>
    </w:pPr>
  </w:style>
  <w:style w:type="character" w:customStyle="1" w:styleId="Heading3Char">
    <w:name w:val="Heading 3 Char"/>
    <w:basedOn w:val="DefaultParagraphFont"/>
    <w:link w:val="Heading3"/>
    <w:uiPriority w:val="9"/>
    <w:rsid w:val="00D077DA"/>
    <w:rPr>
      <w:rFonts w:ascii="Times New Roman" w:hAnsi="Times New Roman"/>
      <w:i/>
      <w:sz w:val="24"/>
      <w:szCs w:val="22"/>
      <w:u w:val="single"/>
    </w:rPr>
  </w:style>
  <w:style w:type="character" w:customStyle="1" w:styleId="apple-style-span">
    <w:name w:val="apple-style-span"/>
    <w:rsid w:val="00AF0A07"/>
  </w:style>
  <w:style w:type="character" w:customStyle="1" w:styleId="apple-converted-space">
    <w:name w:val="apple-converted-space"/>
    <w:rsid w:val="00AF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x.Lapertosa@usdoj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4477</Characters>
  <Application>Microsoft Office Word</Application>
  <DocSecurity>0</DocSecurity>
  <Lines>37</Lines>
  <Paragraphs>10</Paragraphs>
  <ScaleCrop>false</ScaleCrop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2013-03-28T14:23:00Z</dcterms:created>
  <dcterms:modified xsi:type="dcterms:W3CDTF">2013-03-28T14:23:00Z</dcterms:modified>
</cp:coreProperties>
</file>