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36" w:rsidRDefault="00500D7B" w:rsidP="00CE0936">
      <w:pPr>
        <w:pStyle w:val="Address"/>
        <w:keepNext/>
        <w:widowControl/>
        <w:tabs>
          <w:tab w:val="left" w:pos="1260"/>
        </w:tabs>
        <w:rPr>
          <w:szCs w:val="24"/>
        </w:rPr>
      </w:pPr>
      <w:r w:rsidRPr="00500D7B">
        <w:rPr>
          <w:b/>
          <w:noProof/>
          <w:szCs w:val="24"/>
        </w:rPr>
        <w:pict>
          <v:shapetype id="_x0000_t202" coordsize="21600,21600" o:spt="202" path="m,l,21600r21600,l21600,xe">
            <v:stroke joinstyle="miter"/>
            <v:path gradientshapeok="t" o:connecttype="rect"/>
          </v:shapetype>
          <v:shape id="_x0000_s1027" type="#_x0000_t202" style="position:absolute;margin-left:-47.35pt;margin-top:-11.95pt;width:36pt;height:10in;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" o:allowincell="f" stroked="f">
            <v:textbox style="mso-next-textbox:#_x0000_s1027" inset="0,0,0,0">
              <w:txbxContent>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pPr>
                </w:p>
              </w:txbxContent>
            </v:textbox>
            <w10:wrap anchorx="margin" anchory="margin"/>
          </v:shape>
        </w:pict>
      </w:r>
      <w:r w:rsidRPr="00500D7B">
        <w:rPr>
          <w:b/>
          <w:noProof/>
          <w:szCs w:val="24"/>
        </w:rPr>
        <w:pict>
          <v:shape id="_x0000_s1026" type="#_x0000_t202" style="position:absolute;margin-left:-47.35pt;margin-top:-11.95pt;width:36pt;height:10in;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" o:allowincell="f" stroked="f">
            <v:textbox inset="0,0,0,0">
              <w:txbxContent>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rPr>
                      <w:sz w:val="24"/>
                      <w:szCs w:val="24"/>
                    </w:rPr>
                  </w:pPr>
                </w:p>
                <w:p w:rsidR="00455320" w:rsidRDefault="00455320" w:rsidP="00CE0936">
                  <w:pPr>
                    <w:spacing w:line="480" w:lineRule="exact"/>
                    <w:jc w:val="right"/>
                  </w:pPr>
                </w:p>
              </w:txbxContent>
            </v:textbox>
            <w10:wrap anchorx="margin" anchory="margin"/>
          </v:shape>
        </w:pict>
      </w:r>
      <w:r w:rsidR="00CE0936" w:rsidRPr="00672ED4">
        <w:rPr>
          <w:b/>
          <w:szCs w:val="24"/>
        </w:rPr>
        <w:t>THOMAS E. PEREZ</w:t>
      </w:r>
    </w:p>
    <w:p w:rsidR="00CE0936" w:rsidRPr="0002325A" w:rsidRDefault="00CE0936" w:rsidP="00CE0936">
      <w:pPr>
        <w:pStyle w:val="Address"/>
        <w:keepNext/>
        <w:widowControl/>
        <w:tabs>
          <w:tab w:val="left" w:pos="1260"/>
        </w:tabs>
        <w:rPr>
          <w:szCs w:val="24"/>
        </w:rPr>
      </w:pPr>
      <w:r w:rsidRPr="0002325A">
        <w:rPr>
          <w:szCs w:val="24"/>
        </w:rPr>
        <w:t>Assistant Attorney General</w:t>
      </w:r>
    </w:p>
    <w:p w:rsidR="00CE0936" w:rsidRDefault="00CE0936" w:rsidP="00CE0936">
      <w:pPr>
        <w:pStyle w:val="Address"/>
        <w:keepNext/>
        <w:widowControl/>
        <w:tabs>
          <w:tab w:val="left" w:pos="1260"/>
        </w:tabs>
        <w:rPr>
          <w:szCs w:val="24"/>
        </w:rPr>
      </w:pPr>
      <w:r w:rsidRPr="00672ED4">
        <w:rPr>
          <w:b/>
          <w:szCs w:val="24"/>
        </w:rPr>
        <w:t>EVE</w:t>
      </w:r>
      <w:r w:rsidR="006544EE">
        <w:rPr>
          <w:b/>
          <w:szCs w:val="24"/>
        </w:rPr>
        <w:t xml:space="preserve"> L.</w:t>
      </w:r>
      <w:r w:rsidRPr="00672ED4">
        <w:rPr>
          <w:b/>
          <w:szCs w:val="24"/>
        </w:rPr>
        <w:t xml:space="preserve"> HILL</w:t>
      </w:r>
    </w:p>
    <w:p w:rsidR="00CE0936" w:rsidRDefault="00CE0936" w:rsidP="00CE0936">
      <w:pPr>
        <w:pStyle w:val="Address"/>
        <w:keepNext/>
        <w:widowControl/>
        <w:tabs>
          <w:tab w:val="left" w:pos="1260"/>
        </w:tabs>
        <w:rPr>
          <w:szCs w:val="24"/>
        </w:rPr>
      </w:pPr>
      <w:r w:rsidRPr="0002325A">
        <w:rPr>
          <w:szCs w:val="24"/>
        </w:rPr>
        <w:t>Senior Counselor to the Assistant Attorney General</w:t>
      </w:r>
    </w:p>
    <w:p w:rsidR="00CE0936" w:rsidRDefault="00CE0936" w:rsidP="00CE0936">
      <w:pPr>
        <w:pStyle w:val="Address"/>
        <w:keepNext/>
        <w:widowControl/>
        <w:tabs>
          <w:tab w:val="left" w:pos="1260"/>
        </w:tabs>
        <w:rPr>
          <w:szCs w:val="24"/>
        </w:rPr>
      </w:pPr>
      <w:r w:rsidRPr="00672ED4">
        <w:rPr>
          <w:b/>
          <w:szCs w:val="24"/>
        </w:rPr>
        <w:t>ALISON BARKOFF</w:t>
      </w:r>
    </w:p>
    <w:p w:rsidR="00CE0936" w:rsidRDefault="00CE0936" w:rsidP="00CE0936">
      <w:pPr>
        <w:pStyle w:val="Address"/>
        <w:keepNext/>
        <w:widowControl/>
        <w:tabs>
          <w:tab w:val="left" w:pos="1260"/>
        </w:tabs>
        <w:rPr>
          <w:szCs w:val="24"/>
        </w:rPr>
      </w:pPr>
      <w:r>
        <w:rPr>
          <w:szCs w:val="24"/>
        </w:rPr>
        <w:t>Special Counsel for Olmstead Enforcement</w:t>
      </w:r>
    </w:p>
    <w:p w:rsidR="003B4E14" w:rsidRDefault="003B4E14" w:rsidP="00CE0936">
      <w:pPr>
        <w:pStyle w:val="Address"/>
        <w:keepNext/>
        <w:widowControl/>
        <w:tabs>
          <w:tab w:val="left" w:pos="1260"/>
        </w:tabs>
        <w:rPr>
          <w:b/>
          <w:szCs w:val="24"/>
        </w:rPr>
      </w:pPr>
      <w:r>
        <w:rPr>
          <w:b/>
          <w:szCs w:val="24"/>
        </w:rPr>
        <w:t>REBECCA B. BOND</w:t>
      </w:r>
    </w:p>
    <w:p w:rsidR="00CE0936" w:rsidRDefault="00CE0936" w:rsidP="00CE0936">
      <w:pPr>
        <w:pStyle w:val="Address"/>
        <w:keepNext/>
        <w:widowControl/>
        <w:tabs>
          <w:tab w:val="left" w:pos="1260"/>
        </w:tabs>
        <w:rPr>
          <w:szCs w:val="24"/>
        </w:rPr>
      </w:pPr>
      <w:r w:rsidRPr="0002325A">
        <w:rPr>
          <w:szCs w:val="24"/>
        </w:rPr>
        <w:t>Chief</w:t>
      </w:r>
    </w:p>
    <w:p w:rsidR="00CE0936" w:rsidRDefault="00CE0936" w:rsidP="00CE0936">
      <w:pPr>
        <w:pStyle w:val="Address"/>
        <w:keepNext/>
        <w:widowControl/>
        <w:tabs>
          <w:tab w:val="left" w:pos="1260"/>
        </w:tabs>
        <w:rPr>
          <w:szCs w:val="24"/>
        </w:rPr>
      </w:pPr>
      <w:r w:rsidRPr="00672ED4">
        <w:rPr>
          <w:b/>
          <w:szCs w:val="24"/>
        </w:rPr>
        <w:t>SHEILA</w:t>
      </w:r>
      <w:r w:rsidR="006544EE">
        <w:rPr>
          <w:b/>
          <w:szCs w:val="24"/>
        </w:rPr>
        <w:t xml:space="preserve"> M.</w:t>
      </w:r>
      <w:r w:rsidRPr="00672ED4">
        <w:rPr>
          <w:b/>
          <w:szCs w:val="24"/>
        </w:rPr>
        <w:t xml:space="preserve"> FORAN</w:t>
      </w:r>
    </w:p>
    <w:p w:rsidR="00CE0936" w:rsidRPr="0002325A" w:rsidRDefault="00CE0936" w:rsidP="00CE0936">
      <w:pPr>
        <w:pStyle w:val="Address"/>
        <w:keepNext/>
        <w:widowControl/>
        <w:tabs>
          <w:tab w:val="left" w:pos="1260"/>
        </w:tabs>
        <w:rPr>
          <w:szCs w:val="24"/>
        </w:rPr>
      </w:pPr>
      <w:r w:rsidRPr="0002325A">
        <w:rPr>
          <w:szCs w:val="24"/>
        </w:rPr>
        <w:t>Special Legal Counsel</w:t>
      </w:r>
    </w:p>
    <w:p w:rsidR="00CE0936" w:rsidRDefault="00CE0936" w:rsidP="00CE0936">
      <w:pPr>
        <w:pStyle w:val="Address"/>
        <w:keepNext/>
        <w:widowControl/>
        <w:tabs>
          <w:tab w:val="left" w:pos="1260"/>
        </w:tabs>
        <w:rPr>
          <w:szCs w:val="24"/>
        </w:rPr>
      </w:pPr>
      <w:r w:rsidRPr="00672ED4">
        <w:rPr>
          <w:b/>
          <w:szCs w:val="24"/>
        </w:rPr>
        <w:t>ANNE RAISH</w:t>
      </w:r>
    </w:p>
    <w:p w:rsidR="00CE0936" w:rsidRDefault="00CE0936" w:rsidP="00CE0936">
      <w:pPr>
        <w:pStyle w:val="Address"/>
        <w:keepNext/>
        <w:widowControl/>
        <w:tabs>
          <w:tab w:val="left" w:pos="1260"/>
        </w:tabs>
        <w:rPr>
          <w:szCs w:val="24"/>
        </w:rPr>
      </w:pPr>
      <w:r>
        <w:rPr>
          <w:szCs w:val="24"/>
        </w:rPr>
        <w:t>Deputy Chief</w:t>
      </w:r>
    </w:p>
    <w:p w:rsidR="00CE0936" w:rsidRDefault="00CE0936" w:rsidP="00CE0936">
      <w:pPr>
        <w:pStyle w:val="Address"/>
        <w:keepNext/>
        <w:widowControl/>
        <w:tabs>
          <w:tab w:val="left" w:pos="1260"/>
        </w:tabs>
        <w:rPr>
          <w:b/>
          <w:szCs w:val="24"/>
        </w:rPr>
      </w:pPr>
      <w:r w:rsidRPr="00672ED4">
        <w:rPr>
          <w:b/>
          <w:szCs w:val="24"/>
        </w:rPr>
        <w:t>MAX LAPERTOSA</w:t>
      </w:r>
    </w:p>
    <w:p w:rsidR="003B4E14" w:rsidRDefault="003B4E14" w:rsidP="00CE0936">
      <w:pPr>
        <w:pStyle w:val="Address"/>
        <w:keepNext/>
        <w:widowControl/>
        <w:tabs>
          <w:tab w:val="left" w:pos="1260"/>
        </w:tabs>
        <w:rPr>
          <w:b/>
          <w:szCs w:val="24"/>
        </w:rPr>
      </w:pPr>
      <w:r>
        <w:rPr>
          <w:b/>
          <w:szCs w:val="24"/>
        </w:rPr>
        <w:t>REGINA KLINE</w:t>
      </w:r>
    </w:p>
    <w:p w:rsidR="00694E30" w:rsidRDefault="00694E30" w:rsidP="00CE0936">
      <w:pPr>
        <w:pStyle w:val="Address"/>
        <w:keepNext/>
        <w:widowControl/>
        <w:tabs>
          <w:tab w:val="left" w:pos="1260"/>
        </w:tabs>
        <w:rPr>
          <w:szCs w:val="24"/>
        </w:rPr>
      </w:pPr>
      <w:r>
        <w:rPr>
          <w:b/>
          <w:szCs w:val="24"/>
        </w:rPr>
        <w:t xml:space="preserve">H. JUSTIN PARK </w:t>
      </w:r>
    </w:p>
    <w:p w:rsidR="00CE0936" w:rsidRPr="0002325A" w:rsidRDefault="00CE0936" w:rsidP="00CE0936">
      <w:pPr>
        <w:pStyle w:val="Address"/>
        <w:keepNext/>
        <w:widowControl/>
        <w:tabs>
          <w:tab w:val="left" w:pos="1260"/>
        </w:tabs>
        <w:rPr>
          <w:szCs w:val="24"/>
        </w:rPr>
      </w:pPr>
      <w:r w:rsidRPr="0002325A">
        <w:rPr>
          <w:szCs w:val="24"/>
        </w:rPr>
        <w:t>Trial Attorney</w:t>
      </w:r>
      <w:r w:rsidR="003B4E14">
        <w:rPr>
          <w:szCs w:val="24"/>
        </w:rPr>
        <w:t>s</w:t>
      </w:r>
      <w:r w:rsidRPr="0002325A">
        <w:rPr>
          <w:szCs w:val="24"/>
        </w:rPr>
        <w:tab/>
      </w:r>
    </w:p>
    <w:p w:rsidR="00CE0936" w:rsidRPr="0002325A" w:rsidRDefault="00CE0936" w:rsidP="00CE0936">
      <w:pPr>
        <w:pStyle w:val="Address"/>
        <w:keepNext/>
        <w:widowControl/>
        <w:tabs>
          <w:tab w:val="left" w:pos="720"/>
          <w:tab w:val="left" w:pos="1260"/>
        </w:tabs>
        <w:rPr>
          <w:szCs w:val="24"/>
        </w:rPr>
      </w:pPr>
      <w:r w:rsidRPr="0002325A">
        <w:rPr>
          <w:szCs w:val="24"/>
        </w:rPr>
        <w:t>Max.Lapertosa@usdoj.gov</w:t>
      </w:r>
    </w:p>
    <w:p w:rsidR="00CE0936" w:rsidRDefault="00CE0936" w:rsidP="00CE0936">
      <w:pPr>
        <w:pStyle w:val="Address"/>
        <w:keepNext/>
        <w:widowControl/>
        <w:tabs>
          <w:tab w:val="left" w:pos="1260"/>
        </w:tabs>
        <w:rPr>
          <w:szCs w:val="24"/>
        </w:rPr>
      </w:pPr>
      <w:r>
        <w:rPr>
          <w:szCs w:val="24"/>
        </w:rPr>
        <w:t>Civil Rights Division, Disability Rights Section</w:t>
      </w:r>
    </w:p>
    <w:p w:rsidR="00CE0936" w:rsidRDefault="00CE0936" w:rsidP="00CE0936">
      <w:pPr>
        <w:pStyle w:val="Address"/>
        <w:keepNext/>
        <w:widowControl/>
        <w:tabs>
          <w:tab w:val="left" w:pos="1260"/>
        </w:tabs>
        <w:rPr>
          <w:szCs w:val="24"/>
        </w:rPr>
      </w:pPr>
      <w:r w:rsidRPr="0002325A">
        <w:rPr>
          <w:szCs w:val="24"/>
        </w:rPr>
        <w:t>U.S. Department of Justice</w:t>
      </w:r>
    </w:p>
    <w:p w:rsidR="00CE0936" w:rsidRPr="0002325A" w:rsidRDefault="00CE0936" w:rsidP="00CE0936">
      <w:pPr>
        <w:pStyle w:val="Address"/>
        <w:keepNext/>
        <w:widowControl/>
        <w:tabs>
          <w:tab w:val="left" w:pos="1260"/>
        </w:tabs>
        <w:rPr>
          <w:szCs w:val="24"/>
        </w:rPr>
      </w:pPr>
      <w:r w:rsidRPr="0002325A">
        <w:rPr>
          <w:szCs w:val="24"/>
        </w:rPr>
        <w:t>950 Pennsylvania Avenue</w:t>
      </w:r>
      <w:r>
        <w:rPr>
          <w:szCs w:val="24"/>
        </w:rPr>
        <w:t xml:space="preserve"> NW</w:t>
      </w:r>
      <w:r w:rsidRPr="0002325A">
        <w:rPr>
          <w:szCs w:val="24"/>
        </w:rPr>
        <w:t xml:space="preserve"> </w:t>
      </w:r>
    </w:p>
    <w:p w:rsidR="00CE0936" w:rsidRPr="0002325A" w:rsidRDefault="00CE0936" w:rsidP="00CE0936">
      <w:pPr>
        <w:pStyle w:val="Address"/>
        <w:keepNext/>
        <w:widowControl/>
        <w:tabs>
          <w:tab w:val="left" w:pos="1260"/>
        </w:tabs>
        <w:rPr>
          <w:szCs w:val="24"/>
        </w:rPr>
      </w:pPr>
      <w:r w:rsidRPr="0002325A">
        <w:rPr>
          <w:szCs w:val="24"/>
        </w:rPr>
        <w:t>Washington, D</w:t>
      </w:r>
      <w:r>
        <w:rPr>
          <w:szCs w:val="24"/>
        </w:rPr>
        <w:t>C</w:t>
      </w:r>
      <w:r w:rsidRPr="0002325A">
        <w:rPr>
          <w:szCs w:val="24"/>
        </w:rPr>
        <w:t xml:space="preserve"> </w:t>
      </w:r>
      <w:r>
        <w:rPr>
          <w:szCs w:val="24"/>
        </w:rPr>
        <w:t xml:space="preserve"> </w:t>
      </w:r>
      <w:r w:rsidRPr="0002325A">
        <w:rPr>
          <w:szCs w:val="24"/>
        </w:rPr>
        <w:t>20530</w:t>
      </w:r>
    </w:p>
    <w:p w:rsidR="00CE0936" w:rsidRPr="0002325A" w:rsidRDefault="00CE0936" w:rsidP="00CE0936">
      <w:pPr>
        <w:pStyle w:val="Address"/>
        <w:keepNext/>
        <w:widowControl/>
        <w:tabs>
          <w:tab w:val="left" w:pos="1260"/>
        </w:tabs>
        <w:rPr>
          <w:szCs w:val="24"/>
        </w:rPr>
      </w:pPr>
      <w:r w:rsidRPr="0002325A">
        <w:rPr>
          <w:szCs w:val="24"/>
        </w:rPr>
        <w:t>Telephone: (202) 305-1077</w:t>
      </w:r>
    </w:p>
    <w:p w:rsidR="00CE0936" w:rsidRDefault="00CE0936" w:rsidP="00CE0936">
      <w:pPr>
        <w:pStyle w:val="Address"/>
        <w:keepNext/>
        <w:widowControl/>
        <w:tabs>
          <w:tab w:val="left" w:pos="1260"/>
        </w:tabs>
        <w:rPr>
          <w:szCs w:val="24"/>
        </w:rPr>
      </w:pPr>
      <w:r w:rsidRPr="0002325A">
        <w:rPr>
          <w:szCs w:val="24"/>
        </w:rPr>
        <w:t>Facsimile: (202) 514-1116</w:t>
      </w:r>
    </w:p>
    <w:p w:rsidR="00CE0936" w:rsidRDefault="00CE0936" w:rsidP="00CE0936">
      <w:pPr>
        <w:pStyle w:val="Address"/>
        <w:keepNext/>
        <w:widowControl/>
        <w:tabs>
          <w:tab w:val="left" w:pos="1260"/>
        </w:tabs>
        <w:rPr>
          <w:b/>
          <w:szCs w:val="24"/>
        </w:rPr>
      </w:pPr>
    </w:p>
    <w:p w:rsidR="00CE0936" w:rsidRDefault="00CE0936" w:rsidP="00CE0936">
      <w:pPr>
        <w:pStyle w:val="Address"/>
        <w:keepNext/>
        <w:widowControl/>
        <w:tabs>
          <w:tab w:val="left" w:pos="1260"/>
        </w:tabs>
        <w:rPr>
          <w:b/>
          <w:szCs w:val="24"/>
        </w:rPr>
      </w:pPr>
      <w:r>
        <w:rPr>
          <w:b/>
          <w:szCs w:val="24"/>
        </w:rPr>
        <w:t>S. AMANDA MARSHALL, OSB #95347</w:t>
      </w:r>
    </w:p>
    <w:p w:rsidR="00CE0936" w:rsidRDefault="00CE0936" w:rsidP="00CE0936">
      <w:pPr>
        <w:pStyle w:val="Address"/>
        <w:keepNext/>
        <w:widowControl/>
        <w:tabs>
          <w:tab w:val="left" w:pos="1260"/>
        </w:tabs>
        <w:rPr>
          <w:szCs w:val="24"/>
        </w:rPr>
      </w:pPr>
      <w:r>
        <w:rPr>
          <w:szCs w:val="24"/>
        </w:rPr>
        <w:t>United States Attorney</w:t>
      </w:r>
    </w:p>
    <w:p w:rsidR="00CE0936" w:rsidRDefault="00CE0936" w:rsidP="00CE0936">
      <w:pPr>
        <w:pStyle w:val="Address"/>
        <w:keepNext/>
        <w:widowControl/>
        <w:tabs>
          <w:tab w:val="left" w:pos="1260"/>
        </w:tabs>
        <w:rPr>
          <w:szCs w:val="24"/>
        </w:rPr>
      </w:pPr>
      <w:r>
        <w:rPr>
          <w:szCs w:val="24"/>
        </w:rPr>
        <w:t>District of Oregon</w:t>
      </w:r>
    </w:p>
    <w:p w:rsidR="00CE0936" w:rsidRDefault="00CE0936" w:rsidP="00CE0936">
      <w:pPr>
        <w:pStyle w:val="Address"/>
        <w:keepNext/>
        <w:widowControl/>
        <w:tabs>
          <w:tab w:val="left" w:pos="1260"/>
        </w:tabs>
        <w:rPr>
          <w:b/>
          <w:szCs w:val="24"/>
        </w:rPr>
      </w:pPr>
      <w:r>
        <w:rPr>
          <w:b/>
          <w:szCs w:val="24"/>
        </w:rPr>
        <w:t>ADRIAN L. BROWN, OSB #05020</w:t>
      </w:r>
    </w:p>
    <w:p w:rsidR="00CE0936" w:rsidRDefault="00CE0936" w:rsidP="00CE0936">
      <w:pPr>
        <w:pStyle w:val="Address"/>
        <w:keepNext/>
        <w:widowControl/>
        <w:tabs>
          <w:tab w:val="left" w:pos="1260"/>
        </w:tabs>
        <w:rPr>
          <w:szCs w:val="24"/>
        </w:rPr>
      </w:pPr>
      <w:r w:rsidRPr="00692660">
        <w:rPr>
          <w:szCs w:val="24"/>
        </w:rPr>
        <w:t>adrian.brown@usdoj.gov</w:t>
      </w:r>
    </w:p>
    <w:p w:rsidR="00CE0936" w:rsidRDefault="00CE0936" w:rsidP="00CE0936">
      <w:pPr>
        <w:pStyle w:val="Address"/>
        <w:keepNext/>
        <w:widowControl/>
        <w:tabs>
          <w:tab w:val="left" w:pos="1260"/>
        </w:tabs>
        <w:rPr>
          <w:szCs w:val="24"/>
        </w:rPr>
      </w:pPr>
      <w:r>
        <w:rPr>
          <w:szCs w:val="24"/>
        </w:rPr>
        <w:t>Assistant United States Attorney</w:t>
      </w:r>
    </w:p>
    <w:p w:rsidR="00CE0936" w:rsidRDefault="00CE0936" w:rsidP="00CE0936">
      <w:pPr>
        <w:pStyle w:val="Address"/>
        <w:keepNext/>
        <w:widowControl/>
        <w:tabs>
          <w:tab w:val="left" w:pos="1260"/>
        </w:tabs>
        <w:rPr>
          <w:szCs w:val="24"/>
        </w:rPr>
      </w:pPr>
      <w:r>
        <w:rPr>
          <w:szCs w:val="24"/>
        </w:rPr>
        <w:t>United States Attorney’s Office</w:t>
      </w:r>
    </w:p>
    <w:p w:rsidR="00CE0936" w:rsidRDefault="00CE0936" w:rsidP="00CE0936">
      <w:pPr>
        <w:pStyle w:val="Address"/>
        <w:keepNext/>
        <w:widowControl/>
        <w:tabs>
          <w:tab w:val="left" w:pos="1260"/>
        </w:tabs>
        <w:rPr>
          <w:szCs w:val="24"/>
        </w:rPr>
      </w:pPr>
      <w:r>
        <w:rPr>
          <w:szCs w:val="24"/>
        </w:rPr>
        <w:t>District of Oregon</w:t>
      </w:r>
    </w:p>
    <w:p w:rsidR="00CE0936" w:rsidRDefault="00CE0936" w:rsidP="00CE0936">
      <w:pPr>
        <w:pStyle w:val="Address"/>
        <w:keepNext/>
        <w:widowControl/>
        <w:tabs>
          <w:tab w:val="left" w:pos="1260"/>
        </w:tabs>
        <w:rPr>
          <w:szCs w:val="24"/>
        </w:rPr>
      </w:pPr>
      <w:r>
        <w:rPr>
          <w:szCs w:val="24"/>
        </w:rPr>
        <w:t>100 SW Third Avenue, Suite 600</w:t>
      </w:r>
    </w:p>
    <w:p w:rsidR="00CE0936" w:rsidRDefault="00CE0936" w:rsidP="00CE0936">
      <w:pPr>
        <w:pStyle w:val="Address"/>
        <w:keepNext/>
        <w:widowControl/>
        <w:tabs>
          <w:tab w:val="left" w:pos="1260"/>
        </w:tabs>
        <w:rPr>
          <w:szCs w:val="24"/>
        </w:rPr>
      </w:pPr>
      <w:r>
        <w:rPr>
          <w:szCs w:val="24"/>
        </w:rPr>
        <w:t>Portland, Oregon 97204-2902</w:t>
      </w:r>
    </w:p>
    <w:p w:rsidR="00CE0936" w:rsidRDefault="00CE0936" w:rsidP="00CE0936">
      <w:pPr>
        <w:pStyle w:val="Address"/>
        <w:keepNext/>
        <w:widowControl/>
        <w:tabs>
          <w:tab w:val="left" w:pos="1260"/>
        </w:tabs>
        <w:rPr>
          <w:szCs w:val="24"/>
        </w:rPr>
      </w:pPr>
      <w:r>
        <w:rPr>
          <w:szCs w:val="24"/>
        </w:rPr>
        <w:t>Telephone:  (503) 727-1003</w:t>
      </w:r>
    </w:p>
    <w:p w:rsidR="00CE0936" w:rsidRPr="002249F0" w:rsidRDefault="00CE0936" w:rsidP="00CE0936">
      <w:pPr>
        <w:pStyle w:val="Address"/>
        <w:keepNext/>
        <w:widowControl/>
        <w:tabs>
          <w:tab w:val="left" w:pos="1260"/>
        </w:tabs>
        <w:rPr>
          <w:szCs w:val="24"/>
        </w:rPr>
      </w:pPr>
      <w:r>
        <w:rPr>
          <w:szCs w:val="24"/>
        </w:rPr>
        <w:t>Facsimile:   (503) 727-1117</w:t>
      </w:r>
    </w:p>
    <w:p w:rsidR="00CE0936" w:rsidRDefault="00CE0936" w:rsidP="00CE0936">
      <w:pPr>
        <w:pStyle w:val="Address"/>
        <w:keepNext/>
        <w:widowControl/>
        <w:tabs>
          <w:tab w:val="left" w:pos="1260"/>
        </w:tabs>
        <w:rPr>
          <w:szCs w:val="24"/>
        </w:rPr>
      </w:pPr>
      <w:r>
        <w:rPr>
          <w:szCs w:val="24"/>
        </w:rPr>
        <w:tab/>
      </w:r>
    </w:p>
    <w:p w:rsidR="00CF037E" w:rsidRDefault="008D0F4A" w:rsidP="00CF037E">
      <w:pPr>
        <w:pStyle w:val="Address"/>
        <w:keepNext/>
        <w:widowControl/>
        <w:tabs>
          <w:tab w:val="left" w:pos="720"/>
        </w:tabs>
        <w:rPr>
          <w:szCs w:val="24"/>
        </w:rPr>
      </w:pPr>
      <w:r>
        <w:rPr>
          <w:szCs w:val="24"/>
        </w:rPr>
        <w:tab/>
      </w:r>
      <w:r w:rsidR="00CE0936" w:rsidRPr="0002325A">
        <w:rPr>
          <w:szCs w:val="24"/>
        </w:rPr>
        <w:t>Attorneys for the United States of America</w:t>
      </w:r>
    </w:p>
    <w:p w:rsidR="00CE0936" w:rsidRDefault="00CE0936" w:rsidP="00CE0936">
      <w:pPr>
        <w:rPr>
          <w:rFonts w:eastAsia="Times New Roman"/>
          <w:b/>
          <w:sz w:val="24"/>
        </w:rPr>
      </w:pPr>
    </w:p>
    <w:p w:rsidR="00AE1202" w:rsidRDefault="00AE1202">
      <w:pPr>
        <w:autoSpaceDE/>
        <w:autoSpaceDN/>
        <w:adjustRightInd/>
        <w:spacing w:after="200" w:line="276" w:lineRule="auto"/>
        <w:rPr>
          <w:rFonts w:eastAsia="Times New Roman"/>
          <w:b/>
          <w:sz w:val="24"/>
        </w:rPr>
      </w:pPr>
      <w:r>
        <w:rPr>
          <w:rFonts w:eastAsia="Times New Roman"/>
          <w:b/>
          <w:sz w:val="24"/>
        </w:rPr>
        <w:br w:type="page"/>
      </w:r>
    </w:p>
    <w:p w:rsidR="00CE0936" w:rsidRDefault="00CE0936" w:rsidP="00CE0936">
      <w:pPr>
        <w:widowControl w:val="0"/>
        <w:jc w:val="center"/>
        <w:rPr>
          <w:rFonts w:eastAsia="Times New Roman"/>
          <w:b/>
          <w:sz w:val="24"/>
        </w:rPr>
      </w:pPr>
      <w:r w:rsidRPr="00BD6D7E">
        <w:rPr>
          <w:rFonts w:eastAsia="Times New Roman"/>
          <w:b/>
          <w:sz w:val="24"/>
        </w:rPr>
        <w:lastRenderedPageBreak/>
        <w:t>UNITED STATES DISTRICT COURT</w:t>
      </w:r>
    </w:p>
    <w:p w:rsidR="008D0F4A" w:rsidRPr="00BD6D7E" w:rsidRDefault="008D0F4A" w:rsidP="00CE0936">
      <w:pPr>
        <w:widowControl w:val="0"/>
        <w:jc w:val="center"/>
        <w:rPr>
          <w:rFonts w:eastAsia="Times New Roman"/>
          <w:b/>
          <w:sz w:val="24"/>
        </w:rPr>
      </w:pPr>
    </w:p>
    <w:p w:rsidR="00CF037E" w:rsidRDefault="00CE0936">
      <w:pPr>
        <w:widowControl w:val="0"/>
        <w:jc w:val="center"/>
        <w:rPr>
          <w:rFonts w:eastAsia="Times New Roman"/>
          <w:b/>
          <w:sz w:val="24"/>
        </w:rPr>
      </w:pPr>
      <w:r w:rsidRPr="00BD6D7E">
        <w:rPr>
          <w:rFonts w:eastAsia="Times New Roman"/>
          <w:b/>
          <w:sz w:val="24"/>
        </w:rPr>
        <w:t>DISTRICT OF OREGON</w:t>
      </w:r>
    </w:p>
    <w:p w:rsidR="00CF037E" w:rsidRDefault="00CF037E">
      <w:pPr>
        <w:widowControl w:val="0"/>
        <w:jc w:val="center"/>
        <w:rPr>
          <w:rFonts w:eastAsia="Times New Roman"/>
          <w:b/>
          <w:sz w:val="24"/>
        </w:rPr>
      </w:pPr>
    </w:p>
    <w:p w:rsidR="00CF037E" w:rsidRDefault="008D0F4A">
      <w:pPr>
        <w:widowControl w:val="0"/>
        <w:jc w:val="center"/>
        <w:rPr>
          <w:rFonts w:eastAsia="Times New Roman"/>
          <w:b/>
          <w:sz w:val="24"/>
        </w:rPr>
      </w:pPr>
      <w:r>
        <w:rPr>
          <w:rFonts w:eastAsia="Times New Roman"/>
          <w:b/>
          <w:sz w:val="24"/>
        </w:rPr>
        <w:t>PORTLAND DIVISION</w:t>
      </w:r>
    </w:p>
    <w:p w:rsidR="00CE0936" w:rsidRPr="0002325A" w:rsidRDefault="00CE0936" w:rsidP="00CE0936">
      <w:pPr>
        <w:widowControl w:val="0"/>
        <w:jc w:val="center"/>
        <w:rPr>
          <w:rFonts w:eastAsia="Times New Roman"/>
          <w:sz w:val="24"/>
        </w:rPr>
      </w:pPr>
    </w:p>
    <w:tbl>
      <w:tblPr>
        <w:tblW w:w="9356" w:type="dxa"/>
        <w:tblLayout w:type="fixed"/>
        <w:tblCellMar>
          <w:left w:w="115" w:type="dxa"/>
          <w:right w:w="0" w:type="dxa"/>
        </w:tblCellMar>
        <w:tblLook w:val="04A0"/>
      </w:tblPr>
      <w:tblGrid>
        <w:gridCol w:w="4435"/>
        <w:gridCol w:w="180"/>
        <w:gridCol w:w="4741"/>
      </w:tblGrid>
      <w:tr w:rsidR="00CE0936" w:rsidTr="004104D9">
        <w:tc>
          <w:tcPr>
            <w:tcW w:w="4435" w:type="dxa"/>
          </w:tcPr>
          <w:p w:rsidR="00CE0936" w:rsidRPr="004104D9" w:rsidRDefault="00CE0936" w:rsidP="00CE0936">
            <w:pPr>
              <w:rPr>
                <w:b/>
                <w:sz w:val="24"/>
                <w:szCs w:val="24"/>
              </w:rPr>
            </w:pPr>
            <w:r w:rsidRPr="004104D9">
              <w:rPr>
                <w:b/>
                <w:sz w:val="24"/>
                <w:szCs w:val="24"/>
              </w:rPr>
              <w:t>PAULA LANE</w:t>
            </w:r>
            <w:r w:rsidRPr="004104D9">
              <w:rPr>
                <w:sz w:val="24"/>
                <w:szCs w:val="24"/>
              </w:rPr>
              <w:t>,</w:t>
            </w:r>
            <w:r w:rsidR="00CF037E" w:rsidRPr="004104D9">
              <w:rPr>
                <w:b/>
                <w:sz w:val="24"/>
                <w:szCs w:val="24"/>
              </w:rPr>
              <w:t xml:space="preserve"> ANDRES PANIAGUA, </w:t>
            </w:r>
            <w:r w:rsidR="00CF037E" w:rsidRPr="004104D9">
              <w:rPr>
                <w:b/>
                <w:sz w:val="24"/>
                <w:szCs w:val="24"/>
              </w:rPr>
              <w:tab/>
            </w:r>
          </w:p>
          <w:p w:rsidR="00CE0936" w:rsidRPr="004104D9" w:rsidRDefault="00CF037E" w:rsidP="00CE0936">
            <w:pPr>
              <w:rPr>
                <w:sz w:val="24"/>
                <w:szCs w:val="24"/>
              </w:rPr>
            </w:pPr>
            <w:r w:rsidRPr="004104D9">
              <w:rPr>
                <w:b/>
                <w:sz w:val="24"/>
                <w:szCs w:val="24"/>
              </w:rPr>
              <w:t xml:space="preserve">ELIZABETH HARRAH, ANGELA KEHLER, GRETCHEN CASON, LORI ROBERTSON, SPARKLE GREEN, </w:t>
            </w:r>
            <w:r w:rsidR="00B46035" w:rsidRPr="004104D9">
              <w:rPr>
                <w:sz w:val="24"/>
                <w:szCs w:val="24"/>
              </w:rPr>
              <w:t xml:space="preserve">and </w:t>
            </w:r>
            <w:r w:rsidRPr="004104D9">
              <w:rPr>
                <w:b/>
                <w:sz w:val="24"/>
                <w:szCs w:val="24"/>
              </w:rPr>
              <w:t xml:space="preserve">ZAVIER KINVILLE, </w:t>
            </w:r>
            <w:r w:rsidR="00CE0936" w:rsidRPr="004104D9">
              <w:rPr>
                <w:sz w:val="24"/>
                <w:szCs w:val="24"/>
              </w:rPr>
              <w:t>on behalf of themselves and all others similarly situated,</w:t>
            </w:r>
          </w:p>
          <w:p w:rsidR="008D0F4A" w:rsidRPr="004104D9" w:rsidRDefault="008D0F4A" w:rsidP="00CE0936">
            <w:pPr>
              <w:rPr>
                <w:b/>
                <w:sz w:val="24"/>
                <w:szCs w:val="24"/>
              </w:rPr>
            </w:pPr>
          </w:p>
          <w:p w:rsidR="00CE0936" w:rsidRPr="004104D9" w:rsidRDefault="00CF037E" w:rsidP="00CE0936">
            <w:pPr>
              <w:rPr>
                <w:b/>
                <w:sz w:val="24"/>
                <w:szCs w:val="24"/>
              </w:rPr>
            </w:pPr>
            <w:r w:rsidRPr="004104D9">
              <w:rPr>
                <w:b/>
                <w:sz w:val="24"/>
                <w:szCs w:val="24"/>
              </w:rPr>
              <w:t>UNITED</w:t>
            </w:r>
            <w:r w:rsidR="00CE0936" w:rsidRPr="004104D9">
              <w:rPr>
                <w:b/>
                <w:sz w:val="24"/>
                <w:szCs w:val="24"/>
              </w:rPr>
              <w:t xml:space="preserve"> CEREBRAL PALSY OF OREGON AND SOUTHWEST WASHINGTON,</w:t>
            </w:r>
            <w:r w:rsidRPr="004104D9">
              <w:rPr>
                <w:b/>
                <w:sz w:val="24"/>
                <w:szCs w:val="24"/>
              </w:rPr>
              <w:t xml:space="preserve"> </w:t>
            </w:r>
          </w:p>
          <w:p w:rsidR="00CE0936" w:rsidRPr="004104D9" w:rsidRDefault="00CE0936" w:rsidP="004104D9">
            <w:pPr>
              <w:jc w:val="center"/>
              <w:rPr>
                <w:sz w:val="24"/>
                <w:szCs w:val="24"/>
              </w:rPr>
            </w:pPr>
          </w:p>
          <w:p w:rsidR="00CE0936" w:rsidRPr="004104D9" w:rsidRDefault="00CE0936" w:rsidP="004104D9">
            <w:pPr>
              <w:tabs>
                <w:tab w:val="left" w:pos="2175"/>
              </w:tabs>
              <w:rPr>
                <w:sz w:val="24"/>
                <w:szCs w:val="24"/>
              </w:rPr>
            </w:pPr>
            <w:r w:rsidRPr="004104D9">
              <w:rPr>
                <w:sz w:val="24"/>
                <w:szCs w:val="24"/>
              </w:rPr>
              <w:t xml:space="preserve">                    Plaintiffs,</w:t>
            </w:r>
          </w:p>
          <w:p w:rsidR="00CE0936" w:rsidRPr="004104D9" w:rsidRDefault="00CE0936" w:rsidP="004104D9">
            <w:pPr>
              <w:tabs>
                <w:tab w:val="left" w:pos="2175"/>
              </w:tabs>
              <w:rPr>
                <w:sz w:val="24"/>
                <w:szCs w:val="24"/>
              </w:rPr>
            </w:pPr>
          </w:p>
          <w:p w:rsidR="00CF037E" w:rsidRPr="004104D9" w:rsidRDefault="00CE0936" w:rsidP="004104D9">
            <w:pPr>
              <w:tabs>
                <w:tab w:val="left" w:pos="2175"/>
              </w:tabs>
              <w:ind w:firstLine="720"/>
              <w:rPr>
                <w:sz w:val="24"/>
                <w:szCs w:val="24"/>
              </w:rPr>
            </w:pPr>
            <w:r w:rsidRPr="004104D9">
              <w:rPr>
                <w:sz w:val="24"/>
                <w:szCs w:val="24"/>
              </w:rPr>
              <w:t>v.</w:t>
            </w:r>
          </w:p>
          <w:p w:rsidR="00CE0936" w:rsidRPr="004104D9" w:rsidRDefault="00CE0936" w:rsidP="004104D9">
            <w:pPr>
              <w:tabs>
                <w:tab w:val="left" w:pos="2175"/>
              </w:tabs>
              <w:rPr>
                <w:sz w:val="24"/>
                <w:szCs w:val="24"/>
              </w:rPr>
            </w:pPr>
          </w:p>
          <w:p w:rsidR="00CF037E" w:rsidRPr="004104D9" w:rsidRDefault="00CE0936" w:rsidP="004104D9">
            <w:pPr>
              <w:tabs>
                <w:tab w:val="left" w:pos="2175"/>
              </w:tabs>
              <w:rPr>
                <w:sz w:val="24"/>
                <w:szCs w:val="24"/>
              </w:rPr>
            </w:pPr>
            <w:r w:rsidRPr="004104D9">
              <w:rPr>
                <w:b/>
                <w:sz w:val="24"/>
                <w:szCs w:val="24"/>
              </w:rPr>
              <w:t>JOHN KITZHABER</w:t>
            </w:r>
            <w:r w:rsidRPr="004104D9">
              <w:rPr>
                <w:sz w:val="24"/>
                <w:szCs w:val="24"/>
              </w:rPr>
              <w:t xml:space="preserve">, Governor of the State of Oregon, </w:t>
            </w:r>
            <w:r w:rsidRPr="004104D9">
              <w:rPr>
                <w:b/>
                <w:sz w:val="24"/>
                <w:szCs w:val="24"/>
              </w:rPr>
              <w:t>ERIN</w:t>
            </w:r>
            <w:r w:rsidR="00AF3A50" w:rsidRPr="004104D9">
              <w:rPr>
                <w:b/>
                <w:sz w:val="24"/>
                <w:szCs w:val="24"/>
              </w:rPr>
              <w:t>N</w:t>
            </w:r>
            <w:r w:rsidRPr="004104D9">
              <w:rPr>
                <w:b/>
                <w:sz w:val="24"/>
                <w:szCs w:val="24"/>
              </w:rPr>
              <w:t xml:space="preserve"> KELLEY-SIEL, </w:t>
            </w:r>
            <w:r w:rsidRPr="004104D9">
              <w:rPr>
                <w:sz w:val="24"/>
                <w:szCs w:val="24"/>
              </w:rPr>
              <w:t xml:space="preserve">Director of the Oregon Department of Human Services, </w:t>
            </w:r>
            <w:r w:rsidRPr="004104D9">
              <w:rPr>
                <w:b/>
                <w:sz w:val="24"/>
                <w:szCs w:val="24"/>
              </w:rPr>
              <w:t xml:space="preserve">MIKE MALEY, </w:t>
            </w:r>
            <w:r w:rsidRPr="004104D9">
              <w:rPr>
                <w:sz w:val="24"/>
                <w:szCs w:val="24"/>
              </w:rPr>
              <w:t xml:space="preserve">Interim Administrator of the Oregon Office of Developmental Disability Services, </w:t>
            </w:r>
            <w:r w:rsidRPr="004104D9">
              <w:rPr>
                <w:b/>
                <w:sz w:val="24"/>
                <w:szCs w:val="24"/>
              </w:rPr>
              <w:t>STEPHAINE PARRISH TAYLOR</w:t>
            </w:r>
            <w:r w:rsidRPr="004104D9">
              <w:rPr>
                <w:sz w:val="24"/>
                <w:szCs w:val="24"/>
              </w:rPr>
              <w:t xml:space="preserve">, Administrator of the Oregon Office of Vocational Rehabilitation Services, </w:t>
            </w:r>
            <w:r w:rsidR="008D0F4A" w:rsidRPr="004104D9">
              <w:rPr>
                <w:sz w:val="24"/>
                <w:szCs w:val="24"/>
              </w:rPr>
              <w:t>all in their official capacities,</w:t>
            </w:r>
          </w:p>
          <w:p w:rsidR="00CE0936" w:rsidRPr="004104D9" w:rsidRDefault="00CE0936" w:rsidP="004104D9">
            <w:pPr>
              <w:tabs>
                <w:tab w:val="left" w:pos="2175"/>
              </w:tabs>
              <w:rPr>
                <w:sz w:val="24"/>
                <w:szCs w:val="24"/>
              </w:rPr>
            </w:pPr>
          </w:p>
          <w:p w:rsidR="00CE0936" w:rsidRPr="004104D9" w:rsidRDefault="00CE0936" w:rsidP="004104D9">
            <w:pPr>
              <w:tabs>
                <w:tab w:val="left" w:pos="2175"/>
              </w:tabs>
              <w:rPr>
                <w:sz w:val="24"/>
                <w:szCs w:val="24"/>
              </w:rPr>
            </w:pPr>
            <w:r w:rsidRPr="004104D9">
              <w:rPr>
                <w:sz w:val="24"/>
                <w:szCs w:val="24"/>
              </w:rPr>
              <w:t xml:space="preserve">                      Defendants.</w:t>
            </w:r>
          </w:p>
          <w:p w:rsidR="003B4E14" w:rsidRPr="004104D9" w:rsidRDefault="003B4E14" w:rsidP="004104D9">
            <w:pPr>
              <w:tabs>
                <w:tab w:val="left" w:pos="2175"/>
              </w:tabs>
              <w:rPr>
                <w:sz w:val="24"/>
                <w:szCs w:val="24"/>
              </w:rPr>
            </w:pPr>
          </w:p>
          <w:p w:rsidR="003B4E14" w:rsidRPr="004104D9" w:rsidRDefault="003B4E14" w:rsidP="004104D9">
            <w:pPr>
              <w:tabs>
                <w:tab w:val="left" w:pos="2175"/>
              </w:tabs>
              <w:rPr>
                <w:b/>
                <w:sz w:val="24"/>
                <w:szCs w:val="24"/>
              </w:rPr>
            </w:pPr>
            <w:r w:rsidRPr="004104D9">
              <w:rPr>
                <w:b/>
                <w:sz w:val="24"/>
                <w:szCs w:val="24"/>
              </w:rPr>
              <w:t>UNITED STATES OF AMERICA,</w:t>
            </w:r>
          </w:p>
          <w:p w:rsidR="003B4E14" w:rsidRPr="004104D9" w:rsidRDefault="003B4E14" w:rsidP="004104D9">
            <w:pPr>
              <w:tabs>
                <w:tab w:val="left" w:pos="2175"/>
              </w:tabs>
              <w:rPr>
                <w:b/>
                <w:sz w:val="24"/>
                <w:szCs w:val="24"/>
              </w:rPr>
            </w:pPr>
          </w:p>
          <w:p w:rsidR="00CF037E" w:rsidRPr="004104D9" w:rsidRDefault="003B4E14" w:rsidP="004104D9">
            <w:pPr>
              <w:tabs>
                <w:tab w:val="left" w:pos="2175"/>
              </w:tabs>
              <w:ind w:firstLine="1350"/>
              <w:rPr>
                <w:sz w:val="24"/>
                <w:szCs w:val="24"/>
              </w:rPr>
            </w:pPr>
            <w:r w:rsidRPr="004104D9">
              <w:rPr>
                <w:sz w:val="24"/>
                <w:szCs w:val="24"/>
              </w:rPr>
              <w:t>Plaintiff-Intervenor,</w:t>
            </w:r>
          </w:p>
          <w:p w:rsidR="00CF037E" w:rsidRPr="004104D9" w:rsidRDefault="00CF037E" w:rsidP="004104D9">
            <w:pPr>
              <w:tabs>
                <w:tab w:val="left" w:pos="2175"/>
              </w:tabs>
              <w:ind w:firstLine="720"/>
              <w:rPr>
                <w:sz w:val="24"/>
                <w:szCs w:val="24"/>
              </w:rPr>
            </w:pPr>
          </w:p>
          <w:p w:rsidR="00CF037E" w:rsidRPr="004104D9" w:rsidRDefault="003B4E14" w:rsidP="004104D9">
            <w:pPr>
              <w:tabs>
                <w:tab w:val="left" w:pos="2175"/>
              </w:tabs>
              <w:ind w:firstLine="720"/>
              <w:rPr>
                <w:sz w:val="24"/>
                <w:szCs w:val="24"/>
              </w:rPr>
            </w:pPr>
            <w:r w:rsidRPr="004104D9">
              <w:rPr>
                <w:sz w:val="24"/>
                <w:szCs w:val="24"/>
              </w:rPr>
              <w:t>v.</w:t>
            </w:r>
          </w:p>
          <w:p w:rsidR="00CF037E" w:rsidRPr="004104D9" w:rsidRDefault="00CF037E" w:rsidP="004104D9">
            <w:pPr>
              <w:tabs>
                <w:tab w:val="left" w:pos="2175"/>
              </w:tabs>
              <w:ind w:firstLine="720"/>
              <w:rPr>
                <w:sz w:val="24"/>
                <w:szCs w:val="24"/>
              </w:rPr>
            </w:pPr>
          </w:p>
          <w:p w:rsidR="003B4E14" w:rsidRPr="004104D9" w:rsidRDefault="003B4E14" w:rsidP="004104D9">
            <w:pPr>
              <w:tabs>
                <w:tab w:val="left" w:pos="2175"/>
              </w:tabs>
              <w:rPr>
                <w:sz w:val="24"/>
                <w:szCs w:val="24"/>
              </w:rPr>
            </w:pPr>
            <w:r w:rsidRPr="004104D9">
              <w:rPr>
                <w:b/>
                <w:sz w:val="24"/>
                <w:szCs w:val="24"/>
              </w:rPr>
              <w:t xml:space="preserve">THE STATE OF OREGON, </w:t>
            </w:r>
          </w:p>
          <w:p w:rsidR="003B4E14" w:rsidRPr="004104D9" w:rsidRDefault="003B4E14" w:rsidP="004104D9">
            <w:pPr>
              <w:tabs>
                <w:tab w:val="left" w:pos="2175"/>
              </w:tabs>
              <w:rPr>
                <w:sz w:val="24"/>
                <w:szCs w:val="24"/>
              </w:rPr>
            </w:pPr>
          </w:p>
          <w:p w:rsidR="00CF037E" w:rsidRPr="004104D9" w:rsidRDefault="00AE1202" w:rsidP="004104D9">
            <w:pPr>
              <w:tabs>
                <w:tab w:val="left" w:pos="2175"/>
              </w:tabs>
              <w:ind w:firstLine="1440"/>
              <w:rPr>
                <w:sz w:val="24"/>
                <w:szCs w:val="24"/>
              </w:rPr>
            </w:pPr>
            <w:r w:rsidRPr="004104D9">
              <w:rPr>
                <w:sz w:val="24"/>
                <w:szCs w:val="24"/>
              </w:rPr>
              <w:t>Defendant</w:t>
            </w:r>
            <w:r w:rsidR="003B4E14" w:rsidRPr="004104D9">
              <w:rPr>
                <w:sz w:val="24"/>
                <w:szCs w:val="24"/>
              </w:rPr>
              <w:t>.</w:t>
            </w:r>
          </w:p>
        </w:tc>
        <w:tc>
          <w:tcPr>
            <w:tcW w:w="180" w:type="dxa"/>
          </w:tcPr>
          <w:p w:rsidR="00CE0936" w:rsidRPr="004104D9" w:rsidRDefault="00CE0936" w:rsidP="004104D9">
            <w:pPr>
              <w:ind w:left="-100"/>
              <w:rPr>
                <w:sz w:val="24"/>
                <w:szCs w:val="24"/>
              </w:rPr>
            </w:pPr>
          </w:p>
          <w:p w:rsidR="00CE0936" w:rsidRPr="004104D9" w:rsidRDefault="00CE0936" w:rsidP="004104D9">
            <w:pPr>
              <w:ind w:left="-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p w:rsidR="00CE0936" w:rsidRPr="004104D9" w:rsidRDefault="00CE0936" w:rsidP="004104D9">
            <w:pPr>
              <w:ind w:hanging="100"/>
              <w:rPr>
                <w:sz w:val="24"/>
                <w:szCs w:val="24"/>
              </w:rPr>
            </w:pPr>
          </w:p>
        </w:tc>
        <w:tc>
          <w:tcPr>
            <w:tcW w:w="4741" w:type="dxa"/>
          </w:tcPr>
          <w:p w:rsidR="008D0F4A" w:rsidRPr="004104D9" w:rsidRDefault="008D0F4A" w:rsidP="004104D9">
            <w:pPr>
              <w:jc w:val="right"/>
              <w:rPr>
                <w:sz w:val="24"/>
                <w:szCs w:val="24"/>
              </w:rPr>
            </w:pPr>
          </w:p>
          <w:p w:rsidR="00CE0936" w:rsidRPr="004104D9" w:rsidRDefault="00CE0936" w:rsidP="004104D9">
            <w:pPr>
              <w:jc w:val="right"/>
              <w:rPr>
                <w:sz w:val="24"/>
                <w:szCs w:val="24"/>
              </w:rPr>
            </w:pPr>
            <w:r w:rsidRPr="004104D9">
              <w:rPr>
                <w:sz w:val="24"/>
                <w:szCs w:val="24"/>
              </w:rPr>
              <w:t>Case No. 3:12-cv-00138-ST</w:t>
            </w:r>
          </w:p>
          <w:p w:rsidR="00CE0936" w:rsidRPr="004104D9" w:rsidRDefault="00CE0936" w:rsidP="00CE0936">
            <w:pPr>
              <w:rPr>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3B4E14" w:rsidRPr="004104D9" w:rsidRDefault="003B4E14" w:rsidP="00CE0936">
            <w:pPr>
              <w:rPr>
                <w:b/>
                <w:sz w:val="24"/>
                <w:szCs w:val="24"/>
              </w:rPr>
            </w:pPr>
          </w:p>
          <w:p w:rsidR="008D0F4A" w:rsidRPr="004104D9" w:rsidRDefault="008D0F4A" w:rsidP="00CE0936">
            <w:pPr>
              <w:rPr>
                <w:b/>
                <w:sz w:val="24"/>
                <w:szCs w:val="24"/>
              </w:rPr>
            </w:pPr>
          </w:p>
          <w:p w:rsidR="008D0F4A" w:rsidRPr="004104D9" w:rsidRDefault="008D0F4A" w:rsidP="00CE0936">
            <w:pPr>
              <w:rPr>
                <w:b/>
                <w:sz w:val="24"/>
                <w:szCs w:val="24"/>
              </w:rPr>
            </w:pPr>
          </w:p>
          <w:p w:rsidR="008D0F4A" w:rsidRPr="004104D9" w:rsidRDefault="008D0F4A" w:rsidP="00CE0936">
            <w:pPr>
              <w:rPr>
                <w:b/>
                <w:sz w:val="24"/>
                <w:szCs w:val="24"/>
              </w:rPr>
            </w:pPr>
          </w:p>
          <w:p w:rsidR="00CE0936" w:rsidRPr="004104D9" w:rsidRDefault="00CE0936" w:rsidP="00CE0936">
            <w:pPr>
              <w:rPr>
                <w:sz w:val="24"/>
                <w:szCs w:val="24"/>
              </w:rPr>
            </w:pPr>
            <w:r w:rsidRPr="004104D9">
              <w:rPr>
                <w:b/>
                <w:sz w:val="24"/>
                <w:szCs w:val="24"/>
              </w:rPr>
              <w:t>COMPLAINT IN INTERVENTION OF THE UNITED STATES OF AMERICA</w:t>
            </w:r>
          </w:p>
        </w:tc>
      </w:tr>
    </w:tbl>
    <w:p w:rsidR="008D0F4A" w:rsidRDefault="008D0F4A">
      <w:pPr>
        <w:autoSpaceDE/>
        <w:autoSpaceDN/>
        <w:adjustRightInd/>
        <w:spacing w:after="200" w:line="276" w:lineRule="auto"/>
        <w:rPr>
          <w:rFonts w:eastAsia="Times New Roman"/>
          <w:b/>
          <w:bCs/>
          <w:kern w:val="28"/>
          <w:sz w:val="24"/>
          <w:szCs w:val="24"/>
        </w:rPr>
      </w:pPr>
      <w:r>
        <w:rPr>
          <w:szCs w:val="24"/>
        </w:rPr>
        <w:br w:type="page"/>
      </w:r>
    </w:p>
    <w:p w:rsidR="00CF037E" w:rsidRDefault="002B2814" w:rsidP="00CF037E">
      <w:pPr>
        <w:pStyle w:val="Title"/>
        <w:rPr>
          <w:szCs w:val="24"/>
          <w:u w:val="single"/>
        </w:rPr>
      </w:pPr>
      <w:r w:rsidRPr="0090780E">
        <w:rPr>
          <w:szCs w:val="24"/>
          <w:u w:val="single"/>
        </w:rPr>
        <w:lastRenderedPageBreak/>
        <w:t>INTRODUCTION</w:t>
      </w:r>
    </w:p>
    <w:p w:rsidR="00CF037E" w:rsidRDefault="007108D9" w:rsidP="00CF037E">
      <w:pPr>
        <w:pStyle w:val="ListParagraph"/>
        <w:numPr>
          <w:ilvl w:val="0"/>
          <w:numId w:val="2"/>
        </w:numPr>
        <w:spacing w:line="480" w:lineRule="auto"/>
        <w:ind w:left="0" w:firstLine="720"/>
        <w:rPr>
          <w:sz w:val="24"/>
          <w:szCs w:val="24"/>
        </w:rPr>
      </w:pPr>
      <w:r w:rsidRPr="00A3729E">
        <w:rPr>
          <w:sz w:val="24"/>
          <w:szCs w:val="24"/>
        </w:rPr>
        <w:t xml:space="preserve">The United States alleges that </w:t>
      </w:r>
      <w:r w:rsidR="008D0F4A">
        <w:rPr>
          <w:sz w:val="24"/>
          <w:szCs w:val="24"/>
        </w:rPr>
        <w:t xml:space="preserve">Defendant, the </w:t>
      </w:r>
      <w:r w:rsidRPr="00A3729E">
        <w:rPr>
          <w:sz w:val="24"/>
          <w:szCs w:val="24"/>
        </w:rPr>
        <w:t>State of Oregon (“State”)</w:t>
      </w:r>
      <w:r w:rsidR="008D0F4A">
        <w:rPr>
          <w:sz w:val="24"/>
          <w:szCs w:val="24"/>
        </w:rPr>
        <w:t>,</w:t>
      </w:r>
      <w:r w:rsidRPr="00A3729E">
        <w:rPr>
          <w:sz w:val="24"/>
          <w:szCs w:val="24"/>
        </w:rPr>
        <w:t xml:space="preserve"> discriminate</w:t>
      </w:r>
      <w:r w:rsidR="00775C64">
        <w:rPr>
          <w:sz w:val="24"/>
          <w:szCs w:val="24"/>
        </w:rPr>
        <w:t>s</w:t>
      </w:r>
      <w:r w:rsidRPr="00A3729E">
        <w:rPr>
          <w:sz w:val="24"/>
          <w:szCs w:val="24"/>
        </w:rPr>
        <w:t xml:space="preserve"> against individuals with intellectual or developmental disabilities (“I/DD”) by unnecessarily segregating them in sheltered workshops</w:t>
      </w:r>
      <w:r w:rsidR="00CA6043">
        <w:rPr>
          <w:sz w:val="24"/>
          <w:szCs w:val="24"/>
        </w:rPr>
        <w:t xml:space="preserve"> and by placing them at risk of such segregation</w:t>
      </w:r>
      <w:r w:rsidR="00081D12">
        <w:rPr>
          <w:sz w:val="24"/>
          <w:szCs w:val="24"/>
        </w:rPr>
        <w:t>,</w:t>
      </w:r>
      <w:r w:rsidR="004E7402">
        <w:rPr>
          <w:sz w:val="24"/>
          <w:szCs w:val="24"/>
        </w:rPr>
        <w:t xml:space="preserve"> </w:t>
      </w:r>
      <w:r w:rsidR="00081D12">
        <w:rPr>
          <w:sz w:val="24"/>
          <w:szCs w:val="24"/>
        </w:rPr>
        <w:t>in violation of T</w:t>
      </w:r>
      <w:r w:rsidR="004E7402" w:rsidRPr="00A3729E">
        <w:rPr>
          <w:sz w:val="24"/>
          <w:szCs w:val="24"/>
        </w:rPr>
        <w:t xml:space="preserve">itle II of the Americans with Disabilities Act of 1990 (“ADA”), 42 U.S.C. §§ 12131-12134, and Section 504 of the Rehabilitation Act of 1973, 29 U.S.C. § 794 (“Rehabilitation Act”).  </w:t>
      </w:r>
    </w:p>
    <w:p w:rsidR="00BD3643" w:rsidRDefault="00BD3643" w:rsidP="00BD3643">
      <w:pPr>
        <w:pStyle w:val="ListParagraph"/>
        <w:numPr>
          <w:ilvl w:val="0"/>
          <w:numId w:val="2"/>
        </w:numPr>
        <w:spacing w:line="480" w:lineRule="auto"/>
        <w:ind w:left="0" w:firstLine="720"/>
        <w:rPr>
          <w:sz w:val="24"/>
          <w:szCs w:val="24"/>
        </w:rPr>
      </w:pPr>
      <w:r>
        <w:rPr>
          <w:sz w:val="24"/>
          <w:szCs w:val="24"/>
        </w:rPr>
        <w:t>A sheltered workshop is a segregated facility that exclusively or primarily employs persons with I/DD.  Sheltered workshops are usually large, institutional facilities in which persons with I/DD have little to no contact with non-disabled persons besides paid staff.  Persons with I/DD typically earn wages that are well below minimum wage.</w:t>
      </w:r>
    </w:p>
    <w:p w:rsidR="00920AA8" w:rsidRDefault="00920AA8" w:rsidP="00BD3643">
      <w:pPr>
        <w:pStyle w:val="ListParagraph"/>
        <w:numPr>
          <w:ilvl w:val="0"/>
          <w:numId w:val="2"/>
        </w:numPr>
        <w:spacing w:line="480" w:lineRule="auto"/>
        <w:ind w:left="0" w:firstLine="720"/>
        <w:rPr>
          <w:sz w:val="24"/>
          <w:szCs w:val="24"/>
        </w:rPr>
      </w:pPr>
      <w:r>
        <w:rPr>
          <w:sz w:val="24"/>
          <w:szCs w:val="24"/>
        </w:rPr>
        <w:t xml:space="preserve">For example, one sheltered workshop in Oregon </w:t>
      </w:r>
      <w:r w:rsidR="00E552F1">
        <w:rPr>
          <w:sz w:val="24"/>
          <w:szCs w:val="24"/>
        </w:rPr>
        <w:t>includes</w:t>
      </w:r>
      <w:r w:rsidR="00150876">
        <w:rPr>
          <w:sz w:val="24"/>
          <w:szCs w:val="24"/>
        </w:rPr>
        <w:t xml:space="preserve"> </w:t>
      </w:r>
      <w:r w:rsidR="008C1BB2">
        <w:rPr>
          <w:sz w:val="24"/>
          <w:szCs w:val="24"/>
        </w:rPr>
        <w:t>approximately</w:t>
      </w:r>
      <w:r>
        <w:rPr>
          <w:sz w:val="24"/>
          <w:szCs w:val="24"/>
        </w:rPr>
        <w:t xml:space="preserve"> 1</w:t>
      </w:r>
      <w:r w:rsidR="00A76449">
        <w:rPr>
          <w:sz w:val="24"/>
          <w:szCs w:val="24"/>
        </w:rPr>
        <w:t>5</w:t>
      </w:r>
      <w:r>
        <w:rPr>
          <w:sz w:val="24"/>
          <w:szCs w:val="24"/>
        </w:rPr>
        <w:t>0 people with I/DD</w:t>
      </w:r>
      <w:r w:rsidR="00150876">
        <w:rPr>
          <w:sz w:val="24"/>
          <w:szCs w:val="24"/>
        </w:rPr>
        <w:t xml:space="preserve">, </w:t>
      </w:r>
      <w:r w:rsidR="004E3BD5">
        <w:rPr>
          <w:sz w:val="24"/>
          <w:szCs w:val="24"/>
        </w:rPr>
        <w:t xml:space="preserve">where </w:t>
      </w:r>
      <w:r w:rsidR="00150876">
        <w:rPr>
          <w:sz w:val="24"/>
          <w:szCs w:val="24"/>
        </w:rPr>
        <w:t xml:space="preserve">some </w:t>
      </w:r>
      <w:r w:rsidR="004E3BD5">
        <w:rPr>
          <w:sz w:val="24"/>
          <w:szCs w:val="24"/>
        </w:rPr>
        <w:t xml:space="preserve">individuals </w:t>
      </w:r>
      <w:r w:rsidR="000C3C28">
        <w:rPr>
          <w:sz w:val="24"/>
          <w:szCs w:val="24"/>
        </w:rPr>
        <w:t>hand-</w:t>
      </w:r>
      <w:r>
        <w:rPr>
          <w:sz w:val="24"/>
          <w:szCs w:val="24"/>
        </w:rPr>
        <w:t xml:space="preserve">sort </w:t>
      </w:r>
      <w:r w:rsidR="000C3C28">
        <w:rPr>
          <w:sz w:val="24"/>
          <w:szCs w:val="24"/>
        </w:rPr>
        <w:t xml:space="preserve">and process </w:t>
      </w:r>
      <w:r>
        <w:rPr>
          <w:sz w:val="24"/>
          <w:szCs w:val="24"/>
        </w:rPr>
        <w:t>hospital trash o</w:t>
      </w:r>
      <w:r w:rsidR="00150876">
        <w:rPr>
          <w:sz w:val="24"/>
          <w:szCs w:val="24"/>
        </w:rPr>
        <w:t>ff</w:t>
      </w:r>
      <w:r>
        <w:rPr>
          <w:sz w:val="24"/>
          <w:szCs w:val="24"/>
        </w:rPr>
        <w:t xml:space="preserve"> a conveyor belt</w:t>
      </w:r>
      <w:r w:rsidR="00150876">
        <w:rPr>
          <w:sz w:val="24"/>
          <w:szCs w:val="24"/>
        </w:rPr>
        <w:t xml:space="preserve">, and other </w:t>
      </w:r>
      <w:r w:rsidR="004E3BD5">
        <w:rPr>
          <w:sz w:val="24"/>
          <w:szCs w:val="24"/>
        </w:rPr>
        <w:t xml:space="preserve">individuals </w:t>
      </w:r>
      <w:r w:rsidR="000C3C28">
        <w:rPr>
          <w:sz w:val="24"/>
          <w:szCs w:val="24"/>
        </w:rPr>
        <w:t>hand-</w:t>
      </w:r>
      <w:r w:rsidR="00150876">
        <w:rPr>
          <w:sz w:val="24"/>
          <w:szCs w:val="24"/>
        </w:rPr>
        <w:t>sort and clean garbage bins</w:t>
      </w:r>
      <w:r>
        <w:rPr>
          <w:sz w:val="24"/>
          <w:szCs w:val="24"/>
        </w:rPr>
        <w:t>.  People are segregated within the workshop by the severity of their disabilities, with the most severely disabled working together.  A</w:t>
      </w:r>
      <w:r w:rsidR="00150876">
        <w:rPr>
          <w:sz w:val="24"/>
          <w:szCs w:val="24"/>
        </w:rPr>
        <w:t xml:space="preserve"> handful of </w:t>
      </w:r>
      <w:r>
        <w:rPr>
          <w:sz w:val="24"/>
          <w:szCs w:val="24"/>
        </w:rPr>
        <w:t xml:space="preserve">nondisabled staff members supervise the workspace, which is a large </w:t>
      </w:r>
      <w:r w:rsidR="00150876">
        <w:rPr>
          <w:sz w:val="24"/>
          <w:szCs w:val="24"/>
        </w:rPr>
        <w:t>warehouse</w:t>
      </w:r>
      <w:r>
        <w:rPr>
          <w:sz w:val="24"/>
          <w:szCs w:val="24"/>
        </w:rPr>
        <w:t>.  No private space</w:t>
      </w:r>
      <w:r w:rsidR="00150876">
        <w:rPr>
          <w:sz w:val="24"/>
          <w:szCs w:val="24"/>
        </w:rPr>
        <w:t xml:space="preserve">s </w:t>
      </w:r>
      <w:r>
        <w:rPr>
          <w:sz w:val="24"/>
          <w:szCs w:val="24"/>
        </w:rPr>
        <w:t xml:space="preserve">are provided for the workers.  </w:t>
      </w:r>
      <w:r w:rsidR="00150876">
        <w:rPr>
          <w:sz w:val="24"/>
          <w:szCs w:val="24"/>
        </w:rPr>
        <w:t>T</w:t>
      </w:r>
      <w:r>
        <w:rPr>
          <w:sz w:val="24"/>
          <w:szCs w:val="24"/>
        </w:rPr>
        <w:t xml:space="preserve">he site is located in a commercial area without easy access to retail businesses.  The workers with I/DD </w:t>
      </w:r>
      <w:r w:rsidR="000C366F">
        <w:rPr>
          <w:sz w:val="24"/>
          <w:szCs w:val="24"/>
        </w:rPr>
        <w:t xml:space="preserve">on the Comprehensive Waiver </w:t>
      </w:r>
      <w:r>
        <w:rPr>
          <w:sz w:val="24"/>
          <w:szCs w:val="24"/>
        </w:rPr>
        <w:t xml:space="preserve">earn an average of </w:t>
      </w:r>
      <w:r w:rsidR="000C366F">
        <w:rPr>
          <w:sz w:val="24"/>
          <w:szCs w:val="24"/>
        </w:rPr>
        <w:t>$3.35</w:t>
      </w:r>
      <w:r w:rsidR="00E36E8C">
        <w:rPr>
          <w:sz w:val="24"/>
          <w:szCs w:val="24"/>
        </w:rPr>
        <w:t xml:space="preserve"> </w:t>
      </w:r>
      <w:r>
        <w:rPr>
          <w:sz w:val="24"/>
          <w:szCs w:val="24"/>
        </w:rPr>
        <w:t>per hour</w:t>
      </w:r>
      <w:r w:rsidR="00E36E8C">
        <w:rPr>
          <w:sz w:val="24"/>
          <w:szCs w:val="24"/>
        </w:rPr>
        <w:t xml:space="preserve">, with some individuals earning as little as </w:t>
      </w:r>
      <w:r w:rsidR="008C1BB2">
        <w:rPr>
          <w:sz w:val="24"/>
          <w:szCs w:val="24"/>
        </w:rPr>
        <w:t>44</w:t>
      </w:r>
      <w:r w:rsidR="00E36E8C">
        <w:rPr>
          <w:sz w:val="24"/>
          <w:szCs w:val="24"/>
        </w:rPr>
        <w:t xml:space="preserve"> cents per hour, </w:t>
      </w:r>
      <w:r>
        <w:rPr>
          <w:sz w:val="24"/>
          <w:szCs w:val="24"/>
        </w:rPr>
        <w:t xml:space="preserve">and </w:t>
      </w:r>
      <w:r w:rsidR="00E36E8C">
        <w:rPr>
          <w:sz w:val="24"/>
          <w:szCs w:val="24"/>
        </w:rPr>
        <w:t xml:space="preserve">individuals </w:t>
      </w:r>
      <w:r w:rsidR="001E378F">
        <w:rPr>
          <w:sz w:val="24"/>
          <w:szCs w:val="24"/>
        </w:rPr>
        <w:t xml:space="preserve">often </w:t>
      </w:r>
      <w:r>
        <w:rPr>
          <w:sz w:val="24"/>
          <w:szCs w:val="24"/>
        </w:rPr>
        <w:t xml:space="preserve">work at the workshop </w:t>
      </w:r>
      <w:r w:rsidR="001E378F">
        <w:rPr>
          <w:sz w:val="24"/>
          <w:szCs w:val="24"/>
        </w:rPr>
        <w:t>for decades at a time</w:t>
      </w:r>
      <w:r>
        <w:rPr>
          <w:sz w:val="24"/>
          <w:szCs w:val="24"/>
        </w:rPr>
        <w:t>.</w:t>
      </w:r>
      <w:r w:rsidR="00E552F1">
        <w:rPr>
          <w:sz w:val="24"/>
          <w:szCs w:val="24"/>
        </w:rPr>
        <w:t xml:space="preserve">  Oregon’s system has so ingrained the expectation that all individuals with I/DD will work in such sheltered workshops, that s</w:t>
      </w:r>
      <w:r w:rsidR="001B1A10">
        <w:rPr>
          <w:sz w:val="24"/>
          <w:szCs w:val="24"/>
        </w:rPr>
        <w:t xml:space="preserve">tudents </w:t>
      </w:r>
      <w:r w:rsidR="001E378F">
        <w:rPr>
          <w:sz w:val="24"/>
          <w:szCs w:val="24"/>
        </w:rPr>
        <w:t xml:space="preserve">from local high schools </w:t>
      </w:r>
      <w:r w:rsidR="001B1A10">
        <w:rPr>
          <w:sz w:val="24"/>
          <w:szCs w:val="24"/>
        </w:rPr>
        <w:t xml:space="preserve">receive scholarships/stipends to participate in the workshop </w:t>
      </w:r>
      <w:r w:rsidR="00C6259D">
        <w:rPr>
          <w:sz w:val="24"/>
          <w:szCs w:val="24"/>
        </w:rPr>
        <w:t>provider’s</w:t>
      </w:r>
      <w:r w:rsidR="00F9190C">
        <w:rPr>
          <w:sz w:val="24"/>
          <w:szCs w:val="24"/>
        </w:rPr>
        <w:t xml:space="preserve"> programs </w:t>
      </w:r>
      <w:r w:rsidR="001B1A10">
        <w:rPr>
          <w:sz w:val="24"/>
          <w:szCs w:val="24"/>
        </w:rPr>
        <w:t>while still in school.</w:t>
      </w:r>
      <w:r w:rsidR="00E552F1">
        <w:rPr>
          <w:sz w:val="24"/>
          <w:szCs w:val="24"/>
        </w:rPr>
        <w:t xml:space="preserve">  Some other high schools’ “life skills” programs operate sheltered workshops in school or have students with I/DD perform workshop tasks.</w:t>
      </w:r>
    </w:p>
    <w:p w:rsidR="00BD3643" w:rsidRDefault="00BD3643" w:rsidP="00BD3643">
      <w:pPr>
        <w:pStyle w:val="ListParagraph"/>
        <w:numPr>
          <w:ilvl w:val="0"/>
          <w:numId w:val="2"/>
        </w:numPr>
        <w:spacing w:line="480" w:lineRule="auto"/>
        <w:ind w:left="0" w:firstLine="720"/>
        <w:rPr>
          <w:color w:val="333030"/>
          <w:sz w:val="24"/>
        </w:rPr>
      </w:pPr>
      <w:r>
        <w:rPr>
          <w:sz w:val="24"/>
          <w:szCs w:val="24"/>
        </w:rPr>
        <w:t xml:space="preserve"> Supported employment services, by contrast, allow persons with I/DD to work in integrated employment settings at competitive wages.  </w:t>
      </w:r>
      <w:r w:rsidR="00FD2D87">
        <w:rPr>
          <w:sz w:val="24"/>
          <w:szCs w:val="24"/>
        </w:rPr>
        <w:t xml:space="preserve">Such services include </w:t>
      </w:r>
      <w:r w:rsidR="00145DD2">
        <w:rPr>
          <w:sz w:val="24"/>
          <w:szCs w:val="24"/>
        </w:rPr>
        <w:t>job discovery, vocational assessment, job coaching, and job training</w:t>
      </w:r>
      <w:r w:rsidR="00FD2D87">
        <w:rPr>
          <w:sz w:val="24"/>
          <w:szCs w:val="24"/>
        </w:rPr>
        <w:t xml:space="preserve"> that enable individuals to access jobs in typical work settings in the community where they interact with non-disabled coworkers, customers, and peers</w:t>
      </w:r>
      <w:r w:rsidR="00145DD2">
        <w:rPr>
          <w:sz w:val="24"/>
          <w:szCs w:val="24"/>
        </w:rPr>
        <w:t>.</w:t>
      </w:r>
      <w:r w:rsidR="00F9190C">
        <w:rPr>
          <w:sz w:val="24"/>
          <w:szCs w:val="24"/>
        </w:rPr>
        <w:t xml:space="preserve">  </w:t>
      </w:r>
      <w:r w:rsidR="00FD2D87">
        <w:rPr>
          <w:sz w:val="24"/>
          <w:szCs w:val="24"/>
        </w:rPr>
        <w:t>For exampl</w:t>
      </w:r>
      <w:r w:rsidR="00454014">
        <w:rPr>
          <w:sz w:val="24"/>
          <w:szCs w:val="24"/>
        </w:rPr>
        <w:t>e, some</w:t>
      </w:r>
      <w:r w:rsidR="009B3F68">
        <w:rPr>
          <w:sz w:val="24"/>
          <w:szCs w:val="24"/>
        </w:rPr>
        <w:t xml:space="preserve"> individual</w:t>
      </w:r>
      <w:r w:rsidR="00454014">
        <w:rPr>
          <w:sz w:val="24"/>
          <w:szCs w:val="24"/>
        </w:rPr>
        <w:t>s</w:t>
      </w:r>
      <w:r w:rsidR="009B3F68">
        <w:rPr>
          <w:sz w:val="24"/>
          <w:szCs w:val="24"/>
        </w:rPr>
        <w:t xml:space="preserve"> with I/DD receiving </w:t>
      </w:r>
      <w:r w:rsidR="00FD2D87">
        <w:rPr>
          <w:sz w:val="24"/>
          <w:szCs w:val="24"/>
        </w:rPr>
        <w:t>supported employment</w:t>
      </w:r>
      <w:r w:rsidR="009B3F68">
        <w:rPr>
          <w:sz w:val="24"/>
          <w:szCs w:val="24"/>
        </w:rPr>
        <w:t xml:space="preserve"> services</w:t>
      </w:r>
      <w:r w:rsidR="00454014">
        <w:rPr>
          <w:sz w:val="24"/>
          <w:szCs w:val="24"/>
        </w:rPr>
        <w:t xml:space="preserve"> in Oregon work in </w:t>
      </w:r>
      <w:r w:rsidR="00FD2D87">
        <w:rPr>
          <w:sz w:val="24"/>
          <w:szCs w:val="24"/>
        </w:rPr>
        <w:t>clerical position</w:t>
      </w:r>
      <w:r w:rsidR="00454014">
        <w:rPr>
          <w:sz w:val="24"/>
          <w:szCs w:val="24"/>
        </w:rPr>
        <w:t>s performing tasks like</w:t>
      </w:r>
      <w:r w:rsidR="00FD2D87">
        <w:rPr>
          <w:sz w:val="24"/>
          <w:szCs w:val="24"/>
        </w:rPr>
        <w:t xml:space="preserve"> </w:t>
      </w:r>
      <w:r w:rsidR="00454014">
        <w:rPr>
          <w:sz w:val="24"/>
          <w:szCs w:val="24"/>
        </w:rPr>
        <w:t>scanning, copying, or shredding</w:t>
      </w:r>
      <w:r w:rsidR="00503856">
        <w:rPr>
          <w:sz w:val="24"/>
          <w:szCs w:val="24"/>
        </w:rPr>
        <w:t xml:space="preserve"> in a typical</w:t>
      </w:r>
      <w:r w:rsidR="009B3F68">
        <w:rPr>
          <w:sz w:val="24"/>
          <w:szCs w:val="24"/>
        </w:rPr>
        <w:t xml:space="preserve"> office setting, and </w:t>
      </w:r>
      <w:r w:rsidR="00454014">
        <w:rPr>
          <w:sz w:val="24"/>
          <w:szCs w:val="24"/>
        </w:rPr>
        <w:t>receive</w:t>
      </w:r>
      <w:r w:rsidR="00FD2D87">
        <w:rPr>
          <w:sz w:val="24"/>
          <w:szCs w:val="24"/>
        </w:rPr>
        <w:t xml:space="preserve"> occasional job coaching and </w:t>
      </w:r>
      <w:r w:rsidR="009B3F68">
        <w:rPr>
          <w:sz w:val="24"/>
          <w:szCs w:val="24"/>
        </w:rPr>
        <w:t xml:space="preserve">job </w:t>
      </w:r>
      <w:r w:rsidR="00454014">
        <w:rPr>
          <w:sz w:val="24"/>
          <w:szCs w:val="24"/>
        </w:rPr>
        <w:t xml:space="preserve">training from </w:t>
      </w:r>
      <w:r w:rsidR="00503856">
        <w:rPr>
          <w:sz w:val="24"/>
          <w:szCs w:val="24"/>
        </w:rPr>
        <w:t>employment specialist</w:t>
      </w:r>
      <w:r w:rsidR="00454014">
        <w:rPr>
          <w:sz w:val="24"/>
          <w:szCs w:val="24"/>
        </w:rPr>
        <w:t>s. These individuals often have their</w:t>
      </w:r>
      <w:r w:rsidR="009B3F68">
        <w:rPr>
          <w:sz w:val="24"/>
          <w:szCs w:val="24"/>
        </w:rPr>
        <w:t xml:space="preserve"> own desk</w:t>
      </w:r>
      <w:r w:rsidR="00454014">
        <w:rPr>
          <w:sz w:val="24"/>
          <w:szCs w:val="24"/>
        </w:rPr>
        <w:t>s</w:t>
      </w:r>
      <w:r w:rsidR="009B3F68">
        <w:rPr>
          <w:sz w:val="24"/>
          <w:szCs w:val="24"/>
        </w:rPr>
        <w:t xml:space="preserve"> and workspace</w:t>
      </w:r>
      <w:r w:rsidR="00454014">
        <w:rPr>
          <w:sz w:val="24"/>
          <w:szCs w:val="24"/>
        </w:rPr>
        <w:t xml:space="preserve">s, and regularly interact with </w:t>
      </w:r>
      <w:r w:rsidR="009B3F68">
        <w:rPr>
          <w:sz w:val="24"/>
          <w:szCs w:val="24"/>
        </w:rPr>
        <w:t>nondisabled coworkers</w:t>
      </w:r>
      <w:r w:rsidR="00454014">
        <w:rPr>
          <w:sz w:val="24"/>
          <w:szCs w:val="24"/>
        </w:rPr>
        <w:t xml:space="preserve">. Many of these individuals </w:t>
      </w:r>
      <w:r w:rsidR="006917BD">
        <w:rPr>
          <w:sz w:val="24"/>
          <w:szCs w:val="24"/>
        </w:rPr>
        <w:t xml:space="preserve">receive support in adjusting to ongoing workplace demands and </w:t>
      </w:r>
      <w:r w:rsidR="000C366F">
        <w:rPr>
          <w:sz w:val="24"/>
          <w:szCs w:val="24"/>
        </w:rPr>
        <w:t>in</w:t>
      </w:r>
      <w:r w:rsidR="006917BD">
        <w:rPr>
          <w:sz w:val="24"/>
          <w:szCs w:val="24"/>
        </w:rPr>
        <w:t xml:space="preserve"> l</w:t>
      </w:r>
      <w:r w:rsidR="00454014">
        <w:rPr>
          <w:sz w:val="24"/>
          <w:szCs w:val="24"/>
        </w:rPr>
        <w:t>earn</w:t>
      </w:r>
      <w:r w:rsidR="006917BD">
        <w:rPr>
          <w:sz w:val="24"/>
          <w:szCs w:val="24"/>
        </w:rPr>
        <w:t>ing</w:t>
      </w:r>
      <w:r w:rsidR="00503856">
        <w:rPr>
          <w:sz w:val="24"/>
          <w:szCs w:val="24"/>
        </w:rPr>
        <w:t xml:space="preserve"> new skills </w:t>
      </w:r>
      <w:r w:rsidR="00454014">
        <w:rPr>
          <w:sz w:val="24"/>
          <w:szCs w:val="24"/>
        </w:rPr>
        <w:t>on the job</w:t>
      </w:r>
      <w:r w:rsidR="006917BD">
        <w:rPr>
          <w:sz w:val="24"/>
          <w:szCs w:val="24"/>
        </w:rPr>
        <w:t xml:space="preserve">, for instance, through </w:t>
      </w:r>
      <w:r w:rsidR="003A6F33">
        <w:rPr>
          <w:sz w:val="24"/>
          <w:szCs w:val="24"/>
        </w:rPr>
        <w:t>the</w:t>
      </w:r>
      <w:r w:rsidR="006917BD">
        <w:rPr>
          <w:sz w:val="24"/>
          <w:szCs w:val="24"/>
        </w:rPr>
        <w:t xml:space="preserve"> training provided by </w:t>
      </w:r>
      <w:r w:rsidR="00454014">
        <w:rPr>
          <w:sz w:val="24"/>
          <w:szCs w:val="24"/>
        </w:rPr>
        <w:t>job coaches. Such individuals</w:t>
      </w:r>
      <w:r w:rsidR="00503856">
        <w:rPr>
          <w:sz w:val="24"/>
          <w:szCs w:val="24"/>
        </w:rPr>
        <w:t xml:space="preserve"> </w:t>
      </w:r>
      <w:r w:rsidR="00454014">
        <w:rPr>
          <w:sz w:val="24"/>
          <w:szCs w:val="24"/>
        </w:rPr>
        <w:t>earn</w:t>
      </w:r>
      <w:r w:rsidR="00503856">
        <w:rPr>
          <w:sz w:val="24"/>
          <w:szCs w:val="24"/>
        </w:rPr>
        <w:t xml:space="preserve"> </w:t>
      </w:r>
      <w:r w:rsidR="00454014">
        <w:rPr>
          <w:sz w:val="24"/>
          <w:szCs w:val="24"/>
        </w:rPr>
        <w:t xml:space="preserve">competitive wages, </w:t>
      </w:r>
      <w:r w:rsidR="00FA4C1A">
        <w:rPr>
          <w:sz w:val="24"/>
          <w:szCs w:val="24"/>
        </w:rPr>
        <w:t>sometimes</w:t>
      </w:r>
      <w:r w:rsidR="00454014">
        <w:rPr>
          <w:sz w:val="24"/>
          <w:szCs w:val="24"/>
        </w:rPr>
        <w:t xml:space="preserve"> receive</w:t>
      </w:r>
      <w:r w:rsidR="00503856">
        <w:rPr>
          <w:sz w:val="24"/>
          <w:szCs w:val="24"/>
        </w:rPr>
        <w:t xml:space="preserve"> retirement benefits and health insurance</w:t>
      </w:r>
      <w:r w:rsidR="00454014">
        <w:rPr>
          <w:sz w:val="24"/>
          <w:szCs w:val="24"/>
        </w:rPr>
        <w:t xml:space="preserve">, and can </w:t>
      </w:r>
      <w:r w:rsidR="000C366F">
        <w:rPr>
          <w:sz w:val="24"/>
          <w:szCs w:val="24"/>
        </w:rPr>
        <w:t xml:space="preserve">often </w:t>
      </w:r>
      <w:r w:rsidR="00454014">
        <w:rPr>
          <w:sz w:val="24"/>
          <w:szCs w:val="24"/>
        </w:rPr>
        <w:t>live independently in their own apartments</w:t>
      </w:r>
      <w:r w:rsidR="00503856">
        <w:rPr>
          <w:sz w:val="24"/>
          <w:szCs w:val="24"/>
        </w:rPr>
        <w:t xml:space="preserve">. </w:t>
      </w:r>
    </w:p>
    <w:p w:rsidR="00CF037E" w:rsidRDefault="004E7402" w:rsidP="00CF037E">
      <w:pPr>
        <w:numPr>
          <w:ilvl w:val="0"/>
          <w:numId w:val="2"/>
        </w:numPr>
        <w:autoSpaceDE/>
        <w:autoSpaceDN/>
        <w:adjustRightInd/>
        <w:spacing w:line="480" w:lineRule="auto"/>
        <w:ind w:left="0" w:firstLine="720"/>
        <w:rPr>
          <w:sz w:val="24"/>
          <w:szCs w:val="24"/>
        </w:rPr>
      </w:pPr>
      <w:r w:rsidRPr="009423F9">
        <w:rPr>
          <w:sz w:val="24"/>
          <w:szCs w:val="24"/>
        </w:rPr>
        <w:t xml:space="preserve">Title II of the ADA prohibits the </w:t>
      </w:r>
      <w:r w:rsidR="005F1904">
        <w:rPr>
          <w:sz w:val="24"/>
          <w:szCs w:val="24"/>
        </w:rPr>
        <w:t>unnecessary</w:t>
      </w:r>
      <w:r w:rsidR="005F1904" w:rsidRPr="009423F9">
        <w:rPr>
          <w:sz w:val="24"/>
          <w:szCs w:val="24"/>
        </w:rPr>
        <w:t xml:space="preserve"> </w:t>
      </w:r>
      <w:r>
        <w:rPr>
          <w:sz w:val="24"/>
          <w:szCs w:val="24"/>
        </w:rPr>
        <w:t xml:space="preserve">segregation </w:t>
      </w:r>
      <w:r w:rsidRPr="009423F9">
        <w:rPr>
          <w:sz w:val="24"/>
          <w:szCs w:val="24"/>
        </w:rPr>
        <w:t>of persons with disabilities</w:t>
      </w:r>
      <w:r w:rsidR="00271BAC">
        <w:rPr>
          <w:sz w:val="24"/>
          <w:szCs w:val="24"/>
        </w:rPr>
        <w:t xml:space="preserve">. </w:t>
      </w:r>
      <w:r w:rsidRPr="009423F9">
        <w:rPr>
          <w:sz w:val="24"/>
          <w:szCs w:val="24"/>
        </w:rPr>
        <w:t xml:space="preserve"> 42 U.S.C. § 12132</w:t>
      </w:r>
      <w:r w:rsidR="00271BAC">
        <w:rPr>
          <w:sz w:val="24"/>
          <w:szCs w:val="24"/>
        </w:rPr>
        <w:t>;</w:t>
      </w:r>
      <w:r w:rsidRPr="009423F9">
        <w:rPr>
          <w:sz w:val="24"/>
          <w:szCs w:val="24"/>
        </w:rPr>
        <w:t xml:space="preserve"> </w:t>
      </w:r>
      <w:r w:rsidRPr="009423F9">
        <w:rPr>
          <w:i/>
          <w:sz w:val="24"/>
          <w:szCs w:val="24"/>
        </w:rPr>
        <w:t>Olmstead v. L.C.</w:t>
      </w:r>
      <w:r w:rsidRPr="009423F9">
        <w:rPr>
          <w:sz w:val="24"/>
          <w:szCs w:val="24"/>
        </w:rPr>
        <w:t xml:space="preserve">, 527 U.S. 581, </w:t>
      </w:r>
      <w:r w:rsidR="009A146A">
        <w:rPr>
          <w:sz w:val="24"/>
          <w:szCs w:val="24"/>
        </w:rPr>
        <w:t xml:space="preserve">600 </w:t>
      </w:r>
      <w:r w:rsidRPr="009423F9">
        <w:rPr>
          <w:sz w:val="24"/>
          <w:szCs w:val="24"/>
        </w:rPr>
        <w:t>(1999)</w:t>
      </w:r>
      <w:r w:rsidR="00271BAC">
        <w:rPr>
          <w:sz w:val="24"/>
          <w:szCs w:val="24"/>
        </w:rPr>
        <w:t>.</w:t>
      </w:r>
      <w:r w:rsidRPr="009423F9">
        <w:rPr>
          <w:sz w:val="24"/>
          <w:szCs w:val="24"/>
        </w:rPr>
        <w:t xml:space="preserve"> </w:t>
      </w:r>
      <w:r w:rsidR="00271BAC">
        <w:rPr>
          <w:sz w:val="24"/>
          <w:szCs w:val="24"/>
        </w:rPr>
        <w:t xml:space="preserve"> It</w:t>
      </w:r>
      <w:r w:rsidRPr="009423F9">
        <w:rPr>
          <w:sz w:val="24"/>
          <w:szCs w:val="24"/>
        </w:rPr>
        <w:t xml:space="preserve"> requires states and other public entities to “administer services, programs, and activities in the most integrated setting appropriate to the needs of qualified individuals with disabilities.”  28 C.F.R. § 35.130(d); </w:t>
      </w:r>
      <w:r w:rsidR="008D0F4A">
        <w:rPr>
          <w:i/>
          <w:sz w:val="24"/>
          <w:szCs w:val="24"/>
        </w:rPr>
        <w:t>see also</w:t>
      </w:r>
      <w:r w:rsidRPr="009423F9">
        <w:rPr>
          <w:sz w:val="24"/>
          <w:szCs w:val="24"/>
        </w:rPr>
        <w:t xml:space="preserve"> 29 U.S.C. § 794(a); 28 C.F.R. § 41.51(d).</w:t>
      </w:r>
    </w:p>
    <w:p w:rsidR="00CF037E" w:rsidRPr="001B1A10" w:rsidRDefault="005F1904" w:rsidP="001B1A10">
      <w:pPr>
        <w:pStyle w:val="ListParagraph"/>
        <w:numPr>
          <w:ilvl w:val="0"/>
          <w:numId w:val="2"/>
        </w:numPr>
        <w:spacing w:line="480" w:lineRule="auto"/>
        <w:ind w:left="0" w:firstLine="720"/>
        <w:rPr>
          <w:sz w:val="24"/>
          <w:szCs w:val="24"/>
        </w:rPr>
      </w:pPr>
      <w:r>
        <w:rPr>
          <w:sz w:val="24"/>
          <w:szCs w:val="24"/>
        </w:rPr>
        <w:t>T</w:t>
      </w:r>
      <w:r w:rsidR="004E7402" w:rsidRPr="0074201A">
        <w:rPr>
          <w:sz w:val="24"/>
          <w:szCs w:val="24"/>
        </w:rPr>
        <w:t xml:space="preserve">he State </w:t>
      </w:r>
      <w:r w:rsidR="008D0F4A">
        <w:rPr>
          <w:sz w:val="24"/>
          <w:szCs w:val="24"/>
        </w:rPr>
        <w:t xml:space="preserve">has </w:t>
      </w:r>
      <w:r>
        <w:rPr>
          <w:sz w:val="24"/>
          <w:szCs w:val="24"/>
        </w:rPr>
        <w:t>discriminate</w:t>
      </w:r>
      <w:r w:rsidR="008D0F4A">
        <w:rPr>
          <w:sz w:val="24"/>
          <w:szCs w:val="24"/>
        </w:rPr>
        <w:t>d</w:t>
      </w:r>
      <w:r>
        <w:rPr>
          <w:sz w:val="24"/>
          <w:szCs w:val="24"/>
        </w:rPr>
        <w:t xml:space="preserve"> against individuals with I/DD by</w:t>
      </w:r>
      <w:r w:rsidR="00720339" w:rsidRPr="00720339">
        <w:rPr>
          <w:sz w:val="24"/>
          <w:szCs w:val="24"/>
        </w:rPr>
        <w:t xml:space="preserve"> plan</w:t>
      </w:r>
      <w:r w:rsidR="00720339">
        <w:rPr>
          <w:sz w:val="24"/>
          <w:szCs w:val="24"/>
        </w:rPr>
        <w:t>ning</w:t>
      </w:r>
      <w:r w:rsidR="00720339" w:rsidRPr="00720339">
        <w:rPr>
          <w:sz w:val="24"/>
          <w:szCs w:val="24"/>
        </w:rPr>
        <w:t xml:space="preserve">, </w:t>
      </w:r>
      <w:r w:rsidR="00720339">
        <w:rPr>
          <w:sz w:val="24"/>
          <w:szCs w:val="24"/>
        </w:rPr>
        <w:t>administering, and funding its</w:t>
      </w:r>
      <w:r w:rsidR="00720339" w:rsidRPr="00720339">
        <w:rPr>
          <w:sz w:val="24"/>
          <w:szCs w:val="24"/>
        </w:rPr>
        <w:t xml:space="preserve"> employment service system </w:t>
      </w:r>
      <w:r w:rsidR="00720339">
        <w:rPr>
          <w:sz w:val="24"/>
          <w:szCs w:val="24"/>
        </w:rPr>
        <w:t xml:space="preserve">in a manner that </w:t>
      </w:r>
      <w:r w:rsidR="00720339" w:rsidRPr="00720339">
        <w:rPr>
          <w:sz w:val="24"/>
          <w:szCs w:val="24"/>
        </w:rPr>
        <w:t xml:space="preserve">relies </w:t>
      </w:r>
      <w:r w:rsidR="00720339">
        <w:rPr>
          <w:sz w:val="24"/>
          <w:szCs w:val="24"/>
        </w:rPr>
        <w:t xml:space="preserve">heavily </w:t>
      </w:r>
      <w:r w:rsidR="00720339" w:rsidRPr="00720339">
        <w:rPr>
          <w:sz w:val="24"/>
          <w:szCs w:val="24"/>
        </w:rPr>
        <w:t xml:space="preserve">upon segregated sheltered workshops. </w:t>
      </w:r>
      <w:r>
        <w:rPr>
          <w:sz w:val="24"/>
          <w:szCs w:val="24"/>
        </w:rPr>
        <w:t xml:space="preserve"> </w:t>
      </w:r>
      <w:r w:rsidR="00720339">
        <w:rPr>
          <w:sz w:val="24"/>
          <w:szCs w:val="24"/>
        </w:rPr>
        <w:t xml:space="preserve">The State has correspondingly failed to provide persons </w:t>
      </w:r>
      <w:r w:rsidR="008D0F4A">
        <w:rPr>
          <w:sz w:val="24"/>
          <w:szCs w:val="24"/>
        </w:rPr>
        <w:t>with</w:t>
      </w:r>
      <w:r w:rsidR="004E7402" w:rsidRPr="0074201A">
        <w:rPr>
          <w:sz w:val="24"/>
          <w:szCs w:val="24"/>
        </w:rPr>
        <w:t xml:space="preserve"> </w:t>
      </w:r>
      <w:r w:rsidR="00720339">
        <w:rPr>
          <w:sz w:val="24"/>
          <w:szCs w:val="24"/>
        </w:rPr>
        <w:t xml:space="preserve">I/DD with </w:t>
      </w:r>
      <w:r w:rsidR="004E7402" w:rsidRPr="0074201A">
        <w:rPr>
          <w:sz w:val="24"/>
          <w:szCs w:val="24"/>
        </w:rPr>
        <w:t xml:space="preserve">meaningful access to adequate and effective </w:t>
      </w:r>
      <w:r w:rsidR="004E7402">
        <w:rPr>
          <w:sz w:val="24"/>
          <w:szCs w:val="24"/>
        </w:rPr>
        <w:t>supported employment services t</w:t>
      </w:r>
      <w:r w:rsidR="00CA6043">
        <w:rPr>
          <w:sz w:val="24"/>
          <w:szCs w:val="24"/>
        </w:rPr>
        <w:t>hat would</w:t>
      </w:r>
      <w:r w:rsidR="004E7402">
        <w:rPr>
          <w:sz w:val="24"/>
          <w:szCs w:val="24"/>
        </w:rPr>
        <w:t xml:space="preserve"> </w:t>
      </w:r>
      <w:r w:rsidR="00CA6043">
        <w:rPr>
          <w:sz w:val="24"/>
          <w:szCs w:val="24"/>
        </w:rPr>
        <w:t>allow t</w:t>
      </w:r>
      <w:r w:rsidR="004E7402">
        <w:rPr>
          <w:sz w:val="24"/>
          <w:szCs w:val="24"/>
        </w:rPr>
        <w:t xml:space="preserve">hem to work in integrated employment settings.  </w:t>
      </w:r>
      <w:r w:rsidR="008A7E88">
        <w:rPr>
          <w:sz w:val="24"/>
          <w:szCs w:val="24"/>
        </w:rPr>
        <w:t>Because the State does not make available</w:t>
      </w:r>
      <w:r w:rsidR="004E7402" w:rsidRPr="0074201A">
        <w:rPr>
          <w:sz w:val="24"/>
          <w:szCs w:val="24"/>
        </w:rPr>
        <w:t xml:space="preserve"> adequate and effective </w:t>
      </w:r>
      <w:r w:rsidR="004E7402">
        <w:rPr>
          <w:sz w:val="24"/>
          <w:szCs w:val="24"/>
        </w:rPr>
        <w:t>supported employment services</w:t>
      </w:r>
      <w:r w:rsidR="00360AEB">
        <w:rPr>
          <w:sz w:val="24"/>
          <w:szCs w:val="24"/>
        </w:rPr>
        <w:t xml:space="preserve"> </w:t>
      </w:r>
      <w:r w:rsidR="008A7E88">
        <w:rPr>
          <w:sz w:val="24"/>
          <w:szCs w:val="24"/>
        </w:rPr>
        <w:t>for</w:t>
      </w:r>
      <w:r w:rsidR="004E7402">
        <w:rPr>
          <w:sz w:val="24"/>
          <w:szCs w:val="24"/>
        </w:rPr>
        <w:t xml:space="preserve"> people with I/DD</w:t>
      </w:r>
      <w:r w:rsidR="008A7E88">
        <w:rPr>
          <w:sz w:val="24"/>
          <w:szCs w:val="24"/>
        </w:rPr>
        <w:t xml:space="preserve"> who qualify </w:t>
      </w:r>
      <w:r w:rsidR="00CA6043">
        <w:rPr>
          <w:sz w:val="24"/>
          <w:szCs w:val="24"/>
        </w:rPr>
        <w:t xml:space="preserve">for </w:t>
      </w:r>
      <w:r w:rsidR="008A7E88">
        <w:rPr>
          <w:sz w:val="24"/>
          <w:szCs w:val="24"/>
        </w:rPr>
        <w:t xml:space="preserve">and do not oppose such services, </w:t>
      </w:r>
      <w:r w:rsidR="00720339">
        <w:rPr>
          <w:sz w:val="24"/>
          <w:szCs w:val="24"/>
        </w:rPr>
        <w:t xml:space="preserve">such persons </w:t>
      </w:r>
      <w:r w:rsidR="00920AA8">
        <w:rPr>
          <w:sz w:val="24"/>
          <w:szCs w:val="24"/>
        </w:rPr>
        <w:t>are at risk of entering into</w:t>
      </w:r>
      <w:r w:rsidR="004E7402" w:rsidRPr="0074201A">
        <w:rPr>
          <w:sz w:val="24"/>
          <w:szCs w:val="24"/>
        </w:rPr>
        <w:t xml:space="preserve"> </w:t>
      </w:r>
      <w:r w:rsidR="004E7402">
        <w:rPr>
          <w:sz w:val="24"/>
          <w:szCs w:val="24"/>
        </w:rPr>
        <w:t>sheltered w</w:t>
      </w:r>
      <w:r w:rsidR="00CA6043">
        <w:rPr>
          <w:sz w:val="24"/>
          <w:szCs w:val="24"/>
        </w:rPr>
        <w:t>o</w:t>
      </w:r>
      <w:r w:rsidR="004E7402">
        <w:rPr>
          <w:sz w:val="24"/>
          <w:szCs w:val="24"/>
        </w:rPr>
        <w:t>rkshop</w:t>
      </w:r>
      <w:r w:rsidR="00AF3A50">
        <w:rPr>
          <w:sz w:val="24"/>
          <w:szCs w:val="24"/>
        </w:rPr>
        <w:t>s</w:t>
      </w:r>
      <w:r w:rsidR="004E7402">
        <w:rPr>
          <w:sz w:val="24"/>
          <w:szCs w:val="24"/>
        </w:rPr>
        <w:t xml:space="preserve"> </w:t>
      </w:r>
      <w:r w:rsidR="00920AA8">
        <w:rPr>
          <w:sz w:val="24"/>
          <w:szCs w:val="24"/>
        </w:rPr>
        <w:t xml:space="preserve">and are required to remain in sheltered workshops </w:t>
      </w:r>
      <w:r>
        <w:rPr>
          <w:sz w:val="24"/>
          <w:szCs w:val="24"/>
        </w:rPr>
        <w:t xml:space="preserve">in order </w:t>
      </w:r>
      <w:r w:rsidR="004E7402">
        <w:rPr>
          <w:sz w:val="24"/>
          <w:szCs w:val="24"/>
        </w:rPr>
        <w:t xml:space="preserve">to receive employment services. </w:t>
      </w:r>
      <w:r w:rsidR="001A06D8" w:rsidRPr="001A06D8">
        <w:rPr>
          <w:sz w:val="24"/>
          <w:szCs w:val="24"/>
        </w:rPr>
        <w:t>Oregon provides supported employment services to a limited number of persons with I/DD.  For many of these persons, supported employment serv</w:t>
      </w:r>
      <w:r w:rsidR="001A06D8" w:rsidRPr="001A06D8">
        <w:rPr>
          <w:sz w:val="24"/>
        </w:rPr>
        <w:t>ices have been successful in</w:t>
      </w:r>
      <w:r w:rsidR="001A06D8" w:rsidRPr="001A06D8">
        <w:rPr>
          <w:color w:val="333030"/>
          <w:sz w:val="24"/>
        </w:rPr>
        <w:t xml:space="preserve"> allowing them to work in integrated work settings, where they earn competitive wages and benefits that have allowed them a measure of economic self-sufficiency.  Such persons, however, are far outnumbered by the </w:t>
      </w:r>
      <w:r w:rsidR="001A06D8" w:rsidRPr="001A06D8">
        <w:rPr>
          <w:sz w:val="24"/>
          <w:szCs w:val="24"/>
        </w:rPr>
        <w:t>thousands of individuals with I/DD who are unable to obtain supported employment services and are, accordingly, confined to segregated sheltered workshops.</w:t>
      </w:r>
    </w:p>
    <w:p w:rsidR="00CF037E" w:rsidRDefault="00B46035" w:rsidP="00CF037E">
      <w:pPr>
        <w:pStyle w:val="ListParagraph"/>
        <w:numPr>
          <w:ilvl w:val="0"/>
          <w:numId w:val="2"/>
        </w:numPr>
        <w:spacing w:line="480" w:lineRule="auto"/>
        <w:ind w:left="0" w:firstLine="720"/>
        <w:rPr>
          <w:sz w:val="24"/>
          <w:szCs w:val="24"/>
        </w:rPr>
      </w:pPr>
      <w:r>
        <w:rPr>
          <w:sz w:val="24"/>
          <w:szCs w:val="24"/>
        </w:rPr>
        <w:t xml:space="preserve">The unnecessary segregation of people with I/DD in sheltered workshops </w:t>
      </w:r>
      <w:r w:rsidR="00D64D91">
        <w:rPr>
          <w:sz w:val="24"/>
          <w:szCs w:val="24"/>
        </w:rPr>
        <w:t>contravenes</w:t>
      </w:r>
      <w:r>
        <w:rPr>
          <w:sz w:val="24"/>
          <w:szCs w:val="24"/>
        </w:rPr>
        <w:t xml:space="preserve"> one of the primary purposes of the ADA:  to e</w:t>
      </w:r>
      <w:r w:rsidR="00D64D91">
        <w:rPr>
          <w:sz w:val="24"/>
          <w:szCs w:val="24"/>
        </w:rPr>
        <w:t>nd</w:t>
      </w:r>
      <w:r>
        <w:rPr>
          <w:sz w:val="24"/>
          <w:szCs w:val="24"/>
        </w:rPr>
        <w:t xml:space="preserve"> the isolation and segregation of individuals with disabilities. As Congress stated in </w:t>
      </w:r>
      <w:r w:rsidR="00D64D91">
        <w:rPr>
          <w:sz w:val="24"/>
          <w:szCs w:val="24"/>
        </w:rPr>
        <w:t xml:space="preserve">the </w:t>
      </w:r>
      <w:r>
        <w:rPr>
          <w:sz w:val="24"/>
          <w:szCs w:val="24"/>
        </w:rPr>
        <w:t>findings and purpose</w:t>
      </w:r>
      <w:r w:rsidR="00455320">
        <w:rPr>
          <w:sz w:val="24"/>
          <w:szCs w:val="24"/>
        </w:rPr>
        <w:t xml:space="preserve"> section</w:t>
      </w:r>
      <w:r>
        <w:rPr>
          <w:sz w:val="24"/>
          <w:szCs w:val="24"/>
        </w:rPr>
        <w:t xml:space="preserve"> of the ADA: “[H]istorically, society has tended to isolate and segregate individuals with disabilities, and, despite some improvements, such forms of discrimination against individuals with disabilities continue to be a serious and pervasive social problem.”  42 U.S.C. § 12101(a)(2).   </w:t>
      </w:r>
    </w:p>
    <w:p w:rsidR="00CF037E" w:rsidRDefault="00B46035" w:rsidP="00CF037E">
      <w:pPr>
        <w:pStyle w:val="ListParagraph"/>
        <w:numPr>
          <w:ilvl w:val="0"/>
          <w:numId w:val="2"/>
        </w:numPr>
        <w:spacing w:line="480" w:lineRule="auto"/>
        <w:ind w:left="0" w:firstLine="720"/>
        <w:rPr>
          <w:sz w:val="24"/>
          <w:szCs w:val="24"/>
        </w:rPr>
      </w:pPr>
      <w:r>
        <w:rPr>
          <w:sz w:val="24"/>
          <w:szCs w:val="24"/>
        </w:rPr>
        <w:t>O</w:t>
      </w:r>
      <w:r w:rsidR="008D2FCA">
        <w:rPr>
          <w:sz w:val="24"/>
          <w:szCs w:val="24"/>
        </w:rPr>
        <w:t xml:space="preserve">n January 25, 2012, eight named </w:t>
      </w:r>
      <w:r w:rsidR="00455320">
        <w:rPr>
          <w:sz w:val="24"/>
          <w:szCs w:val="24"/>
        </w:rPr>
        <w:t>P</w:t>
      </w:r>
      <w:r w:rsidR="008D2FCA">
        <w:rPr>
          <w:sz w:val="24"/>
          <w:szCs w:val="24"/>
        </w:rPr>
        <w:t xml:space="preserve">laintiffs and one organizational </w:t>
      </w:r>
      <w:r w:rsidR="00455320">
        <w:rPr>
          <w:sz w:val="24"/>
          <w:szCs w:val="24"/>
        </w:rPr>
        <w:t>P</w:t>
      </w:r>
      <w:r w:rsidR="008D2FCA">
        <w:rPr>
          <w:sz w:val="24"/>
          <w:szCs w:val="24"/>
        </w:rPr>
        <w:t xml:space="preserve">laintiff filed </w:t>
      </w:r>
      <w:r w:rsidR="00D64D91">
        <w:rPr>
          <w:sz w:val="24"/>
          <w:szCs w:val="24"/>
        </w:rPr>
        <w:t xml:space="preserve">a class action complaint </w:t>
      </w:r>
      <w:r w:rsidR="008D2FCA">
        <w:rPr>
          <w:sz w:val="24"/>
          <w:szCs w:val="24"/>
        </w:rPr>
        <w:t xml:space="preserve">on behalf of themselves and other individuals with I/DD who are in Oregon sheltered workshops “or who have been referred to[] sheltered workshops.” </w:t>
      </w:r>
      <w:r w:rsidR="00D64D91">
        <w:rPr>
          <w:sz w:val="24"/>
          <w:szCs w:val="24"/>
        </w:rPr>
        <w:t xml:space="preserve"> Compl. ¶ 32</w:t>
      </w:r>
      <w:r w:rsidR="004B216A">
        <w:rPr>
          <w:sz w:val="24"/>
          <w:szCs w:val="24"/>
        </w:rPr>
        <w:t>,</w:t>
      </w:r>
      <w:r w:rsidR="004B216A" w:rsidRPr="004B216A">
        <w:rPr>
          <w:sz w:val="24"/>
          <w:szCs w:val="24"/>
        </w:rPr>
        <w:t xml:space="preserve"> </w:t>
      </w:r>
      <w:r w:rsidR="004B216A">
        <w:rPr>
          <w:sz w:val="24"/>
          <w:szCs w:val="24"/>
        </w:rPr>
        <w:t>ECF No. 1</w:t>
      </w:r>
      <w:r w:rsidR="004527B0">
        <w:rPr>
          <w:sz w:val="24"/>
          <w:szCs w:val="24"/>
        </w:rPr>
        <w:t>.</w:t>
      </w:r>
      <w:r w:rsidR="00D64D91">
        <w:rPr>
          <w:sz w:val="24"/>
          <w:szCs w:val="24"/>
        </w:rPr>
        <w:t xml:space="preserve">  </w:t>
      </w:r>
      <w:r w:rsidR="008D2FCA" w:rsidRPr="00442975">
        <w:rPr>
          <w:sz w:val="24"/>
          <w:szCs w:val="24"/>
        </w:rPr>
        <w:t>The suit allege</w:t>
      </w:r>
      <w:r w:rsidR="00D64D91">
        <w:rPr>
          <w:sz w:val="24"/>
          <w:szCs w:val="24"/>
        </w:rPr>
        <w:t xml:space="preserve">s </w:t>
      </w:r>
      <w:r w:rsidR="008D2FCA" w:rsidRPr="00442975">
        <w:rPr>
          <w:sz w:val="24"/>
          <w:szCs w:val="24"/>
        </w:rPr>
        <w:t>violations of the ADA and the Rehabilitation Act</w:t>
      </w:r>
      <w:r w:rsidR="00D64D91">
        <w:rPr>
          <w:sz w:val="24"/>
          <w:szCs w:val="24"/>
        </w:rPr>
        <w:t xml:space="preserve"> </w:t>
      </w:r>
      <w:r w:rsidR="008D2FCA" w:rsidRPr="00442975">
        <w:rPr>
          <w:sz w:val="24"/>
          <w:szCs w:val="24"/>
        </w:rPr>
        <w:t>and seeks declaratory and injunctive relief.</w:t>
      </w:r>
      <w:r w:rsidR="00D64D91">
        <w:rPr>
          <w:sz w:val="24"/>
          <w:szCs w:val="24"/>
        </w:rPr>
        <w:t xml:space="preserve">  Plaintiffs filed an amended complaint on May 29, 2012.  </w:t>
      </w:r>
      <w:r w:rsidR="004B216A">
        <w:rPr>
          <w:sz w:val="24"/>
          <w:szCs w:val="24"/>
        </w:rPr>
        <w:t xml:space="preserve">Am. Compl., </w:t>
      </w:r>
      <w:r w:rsidR="00D64D91">
        <w:rPr>
          <w:sz w:val="24"/>
          <w:szCs w:val="24"/>
        </w:rPr>
        <w:t>ECF No. 43</w:t>
      </w:r>
      <w:r w:rsidR="004527B0">
        <w:rPr>
          <w:sz w:val="24"/>
          <w:szCs w:val="24"/>
        </w:rPr>
        <w:t>.</w:t>
      </w:r>
      <w:r w:rsidR="00D64D91">
        <w:rPr>
          <w:sz w:val="24"/>
          <w:szCs w:val="24"/>
        </w:rPr>
        <w:t xml:space="preserve">  The Court certified the </w:t>
      </w:r>
      <w:r w:rsidR="00455320">
        <w:rPr>
          <w:sz w:val="24"/>
          <w:szCs w:val="24"/>
        </w:rPr>
        <w:t>P</w:t>
      </w:r>
      <w:r w:rsidR="00D64D91">
        <w:rPr>
          <w:sz w:val="24"/>
          <w:szCs w:val="24"/>
        </w:rPr>
        <w:t xml:space="preserve">laintiff class on August 6, 2012.  </w:t>
      </w:r>
      <w:r w:rsidR="00981832" w:rsidRPr="00981832">
        <w:rPr>
          <w:i/>
          <w:sz w:val="24"/>
          <w:szCs w:val="24"/>
        </w:rPr>
        <w:t>Lane v. Kitzhaber</w:t>
      </w:r>
      <w:r w:rsidR="00981832" w:rsidRPr="00981832">
        <w:rPr>
          <w:sz w:val="24"/>
          <w:szCs w:val="24"/>
        </w:rPr>
        <w:t>,</w:t>
      </w:r>
      <w:r w:rsidR="00D64D91">
        <w:rPr>
          <w:i/>
        </w:rPr>
        <w:t xml:space="preserve"> </w:t>
      </w:r>
      <w:r w:rsidR="00D64D91">
        <w:rPr>
          <w:sz w:val="24"/>
          <w:szCs w:val="24"/>
        </w:rPr>
        <w:t>283 F.R.D. 587</w:t>
      </w:r>
      <w:r w:rsidR="00A85C39">
        <w:rPr>
          <w:sz w:val="24"/>
          <w:szCs w:val="24"/>
        </w:rPr>
        <w:t>, 602 (D. Or. 2012).</w:t>
      </w:r>
      <w:r w:rsidR="00D64D91">
        <w:rPr>
          <w:sz w:val="24"/>
          <w:szCs w:val="24"/>
        </w:rPr>
        <w:t xml:space="preserve"> </w:t>
      </w:r>
    </w:p>
    <w:p w:rsidR="00CF037E" w:rsidRDefault="008D2FCA" w:rsidP="00CF037E">
      <w:pPr>
        <w:pStyle w:val="ListParagraph"/>
        <w:numPr>
          <w:ilvl w:val="0"/>
          <w:numId w:val="2"/>
        </w:numPr>
        <w:spacing w:line="480" w:lineRule="auto"/>
        <w:ind w:left="0" w:firstLine="720"/>
        <w:rPr>
          <w:sz w:val="24"/>
          <w:szCs w:val="24"/>
        </w:rPr>
      </w:pPr>
      <w:r w:rsidRPr="006539AC" w:rsidDel="00CD6AC2">
        <w:rPr>
          <w:sz w:val="24"/>
          <w:szCs w:val="24"/>
        </w:rPr>
        <w:t xml:space="preserve">On June 29, 2012, the United States issued </w:t>
      </w:r>
      <w:r>
        <w:rPr>
          <w:sz w:val="24"/>
          <w:szCs w:val="24"/>
        </w:rPr>
        <w:t>a findings letter</w:t>
      </w:r>
      <w:r w:rsidRPr="006539AC" w:rsidDel="00CD6AC2">
        <w:rPr>
          <w:sz w:val="24"/>
          <w:szCs w:val="24"/>
        </w:rPr>
        <w:t xml:space="preserve"> to Oregon</w:t>
      </w:r>
      <w:r w:rsidR="00A85C39">
        <w:rPr>
          <w:sz w:val="24"/>
          <w:szCs w:val="24"/>
        </w:rPr>
        <w:t>’s</w:t>
      </w:r>
      <w:r w:rsidRPr="006539AC" w:rsidDel="00CD6AC2">
        <w:rPr>
          <w:sz w:val="24"/>
          <w:szCs w:val="24"/>
        </w:rPr>
        <w:t xml:space="preserve"> Attorney General notifying the State that it was failing to comply with federal law by unnecessarily segregating individuals with I/DD in sheltered workshops and by placing other individuals with I/DD, including but not limited to youth in transition from Oregon secondary schools, at risk of segregation in sheltered workshops.  The letter reported in detail the findings of the United States’ nine</w:t>
      </w:r>
      <w:r>
        <w:rPr>
          <w:sz w:val="24"/>
          <w:szCs w:val="24"/>
        </w:rPr>
        <w:t>-</w:t>
      </w:r>
      <w:r w:rsidRPr="006539AC" w:rsidDel="00CD6AC2">
        <w:rPr>
          <w:sz w:val="24"/>
          <w:szCs w:val="24"/>
        </w:rPr>
        <w:t xml:space="preserve">month investigation, provided the State notice of its failure to comply with the ADA and the Rehabilitation Act, and outlined the steps necessary for the State to meet its obligations pursuant to federal law.  </w:t>
      </w:r>
    </w:p>
    <w:p w:rsidR="00CF037E" w:rsidRDefault="008D2FCA" w:rsidP="00CF037E">
      <w:pPr>
        <w:pStyle w:val="ListParagraph"/>
        <w:numPr>
          <w:ilvl w:val="0"/>
          <w:numId w:val="2"/>
        </w:numPr>
        <w:spacing w:line="480" w:lineRule="auto"/>
        <w:ind w:left="0" w:firstLine="720"/>
        <w:rPr>
          <w:sz w:val="24"/>
          <w:szCs w:val="24"/>
        </w:rPr>
      </w:pPr>
      <w:r w:rsidRPr="009423F9" w:rsidDel="00CD6AC2">
        <w:rPr>
          <w:sz w:val="24"/>
          <w:szCs w:val="24"/>
        </w:rPr>
        <w:t xml:space="preserve">The letter </w:t>
      </w:r>
      <w:r w:rsidR="00FB4BD2">
        <w:rPr>
          <w:sz w:val="24"/>
          <w:szCs w:val="24"/>
        </w:rPr>
        <w:t xml:space="preserve">of findings </w:t>
      </w:r>
      <w:r w:rsidRPr="009423F9" w:rsidDel="00CD6AC2">
        <w:rPr>
          <w:sz w:val="24"/>
          <w:szCs w:val="24"/>
        </w:rPr>
        <w:t xml:space="preserve">identified numerous remedial measures the State could take to comply with federal law, and further advised the State that, in the event that a resolution could not be reached voluntarily, the </w:t>
      </w:r>
      <w:r w:rsidR="00FB4BD2">
        <w:rPr>
          <w:sz w:val="24"/>
          <w:szCs w:val="24"/>
        </w:rPr>
        <w:t xml:space="preserve">United States </w:t>
      </w:r>
      <w:r w:rsidRPr="009423F9" w:rsidDel="00CD6AC2">
        <w:rPr>
          <w:sz w:val="24"/>
          <w:szCs w:val="24"/>
        </w:rPr>
        <w:t>Attorney General may initiate a lawsuit pursuant to the ADA.</w:t>
      </w:r>
    </w:p>
    <w:p w:rsidR="00CF037E" w:rsidRDefault="008D2FCA" w:rsidP="00CF037E">
      <w:pPr>
        <w:pStyle w:val="ListParagraph"/>
        <w:numPr>
          <w:ilvl w:val="0"/>
          <w:numId w:val="2"/>
        </w:numPr>
        <w:spacing w:line="480" w:lineRule="auto"/>
        <w:ind w:left="0" w:firstLine="720"/>
        <w:rPr>
          <w:sz w:val="24"/>
          <w:szCs w:val="24"/>
        </w:rPr>
      </w:pPr>
      <w:r w:rsidDel="00CD6AC2">
        <w:rPr>
          <w:sz w:val="24"/>
          <w:szCs w:val="24"/>
        </w:rPr>
        <w:t xml:space="preserve">Following </w:t>
      </w:r>
      <w:r w:rsidR="00FB4BD2">
        <w:rPr>
          <w:sz w:val="24"/>
          <w:szCs w:val="24"/>
        </w:rPr>
        <w:t xml:space="preserve">the </w:t>
      </w:r>
      <w:r w:rsidDel="00CD6AC2">
        <w:rPr>
          <w:sz w:val="24"/>
          <w:szCs w:val="24"/>
        </w:rPr>
        <w:t xml:space="preserve">issuance of the </w:t>
      </w:r>
      <w:r w:rsidR="00FB4BD2">
        <w:rPr>
          <w:sz w:val="24"/>
          <w:szCs w:val="24"/>
        </w:rPr>
        <w:t>l</w:t>
      </w:r>
      <w:r w:rsidDel="00CD6AC2">
        <w:rPr>
          <w:sz w:val="24"/>
          <w:szCs w:val="24"/>
        </w:rPr>
        <w:t xml:space="preserve">etter of </w:t>
      </w:r>
      <w:r w:rsidR="00FB4BD2">
        <w:rPr>
          <w:sz w:val="24"/>
          <w:szCs w:val="24"/>
        </w:rPr>
        <w:t>f</w:t>
      </w:r>
      <w:r w:rsidDel="00CD6AC2">
        <w:rPr>
          <w:sz w:val="24"/>
          <w:szCs w:val="24"/>
        </w:rPr>
        <w:t>indings</w:t>
      </w:r>
      <w:r w:rsidRPr="009423F9" w:rsidDel="00CD6AC2">
        <w:rPr>
          <w:sz w:val="24"/>
          <w:szCs w:val="24"/>
        </w:rPr>
        <w:t xml:space="preserve">, the United States met </w:t>
      </w:r>
      <w:r w:rsidR="00E868E9" w:rsidDel="00CD6AC2">
        <w:rPr>
          <w:sz w:val="24"/>
          <w:szCs w:val="24"/>
        </w:rPr>
        <w:t>multiple times</w:t>
      </w:r>
      <w:r w:rsidR="00E868E9" w:rsidRPr="009423F9" w:rsidDel="00CD6AC2">
        <w:rPr>
          <w:sz w:val="24"/>
          <w:szCs w:val="24"/>
        </w:rPr>
        <w:t xml:space="preserve"> </w:t>
      </w:r>
      <w:r w:rsidRPr="009423F9" w:rsidDel="00CD6AC2">
        <w:rPr>
          <w:sz w:val="24"/>
          <w:szCs w:val="24"/>
        </w:rPr>
        <w:t>with</w:t>
      </w:r>
      <w:r w:rsidDel="00CD6AC2">
        <w:rPr>
          <w:sz w:val="24"/>
          <w:szCs w:val="24"/>
        </w:rPr>
        <w:t xml:space="preserve"> State officials, including staff from the Oregon Department of Justice, both </w:t>
      </w:r>
      <w:r w:rsidRPr="009423F9" w:rsidDel="00CD6AC2">
        <w:rPr>
          <w:sz w:val="24"/>
          <w:szCs w:val="24"/>
        </w:rPr>
        <w:t xml:space="preserve">by telephone </w:t>
      </w:r>
      <w:r w:rsidDel="00CD6AC2">
        <w:rPr>
          <w:sz w:val="24"/>
          <w:szCs w:val="24"/>
        </w:rPr>
        <w:t>and in person in Portland, Oregon</w:t>
      </w:r>
      <w:r w:rsidRPr="009423F9" w:rsidDel="00CD6AC2">
        <w:rPr>
          <w:sz w:val="24"/>
          <w:szCs w:val="24"/>
        </w:rPr>
        <w:t>, and</w:t>
      </w:r>
      <w:r w:rsidDel="00CD6AC2">
        <w:rPr>
          <w:sz w:val="24"/>
          <w:szCs w:val="24"/>
        </w:rPr>
        <w:t xml:space="preserve">, at the </w:t>
      </w:r>
      <w:r w:rsidR="00FB4BD2">
        <w:rPr>
          <w:sz w:val="24"/>
          <w:szCs w:val="24"/>
        </w:rPr>
        <w:t xml:space="preserve">State’s </w:t>
      </w:r>
      <w:r w:rsidDel="00CD6AC2">
        <w:rPr>
          <w:sz w:val="24"/>
          <w:szCs w:val="24"/>
        </w:rPr>
        <w:t>request,</w:t>
      </w:r>
      <w:r w:rsidRPr="009423F9" w:rsidDel="00CD6AC2">
        <w:rPr>
          <w:sz w:val="24"/>
          <w:szCs w:val="24"/>
        </w:rPr>
        <w:t xml:space="preserve"> </w:t>
      </w:r>
      <w:r w:rsidR="008C41DA">
        <w:rPr>
          <w:sz w:val="24"/>
          <w:szCs w:val="24"/>
        </w:rPr>
        <w:t xml:space="preserve">offered </w:t>
      </w:r>
      <w:r w:rsidDel="00CD6AC2">
        <w:rPr>
          <w:sz w:val="24"/>
          <w:szCs w:val="24"/>
        </w:rPr>
        <w:t>comprehensive</w:t>
      </w:r>
      <w:r w:rsidR="00FB4BD2">
        <w:rPr>
          <w:sz w:val="24"/>
          <w:szCs w:val="24"/>
        </w:rPr>
        <w:t>,</w:t>
      </w:r>
      <w:r w:rsidDel="00CD6AC2">
        <w:rPr>
          <w:sz w:val="24"/>
          <w:szCs w:val="24"/>
        </w:rPr>
        <w:t xml:space="preserve"> substantive proposal</w:t>
      </w:r>
      <w:r w:rsidR="00FB4BD2">
        <w:rPr>
          <w:sz w:val="24"/>
          <w:szCs w:val="24"/>
        </w:rPr>
        <w:t>s</w:t>
      </w:r>
      <w:r w:rsidRPr="009423F9" w:rsidDel="00CD6AC2">
        <w:rPr>
          <w:sz w:val="24"/>
          <w:szCs w:val="24"/>
        </w:rPr>
        <w:t xml:space="preserve"> in an attempt to reach agreement on remedial measures to address the deficiencies identified in the United States’ letter</w:t>
      </w:r>
      <w:r w:rsidDel="00CD6AC2">
        <w:rPr>
          <w:sz w:val="24"/>
          <w:szCs w:val="24"/>
        </w:rPr>
        <w:t xml:space="preserve"> </w:t>
      </w:r>
      <w:r w:rsidR="00FB4BD2">
        <w:rPr>
          <w:sz w:val="24"/>
          <w:szCs w:val="24"/>
        </w:rPr>
        <w:t xml:space="preserve">of findings </w:t>
      </w:r>
      <w:r w:rsidDel="00CD6AC2">
        <w:rPr>
          <w:sz w:val="24"/>
          <w:szCs w:val="24"/>
        </w:rPr>
        <w:t xml:space="preserve">and </w:t>
      </w:r>
      <w:r w:rsidR="00FB4BD2">
        <w:rPr>
          <w:sz w:val="24"/>
          <w:szCs w:val="24"/>
        </w:rPr>
        <w:t>Plaintiffs’ claims</w:t>
      </w:r>
      <w:r w:rsidRPr="009423F9" w:rsidDel="00CD6AC2">
        <w:rPr>
          <w:sz w:val="24"/>
          <w:szCs w:val="24"/>
        </w:rPr>
        <w:t xml:space="preserve">.  Despite these good faith efforts, the United States determined that voluntary compliance </w:t>
      </w:r>
      <w:r w:rsidDel="00CD6AC2">
        <w:rPr>
          <w:sz w:val="24"/>
          <w:szCs w:val="24"/>
        </w:rPr>
        <w:t xml:space="preserve">with the ADA and the Rehabilitation Act </w:t>
      </w:r>
      <w:r w:rsidRPr="009423F9" w:rsidDel="00CD6AC2">
        <w:rPr>
          <w:sz w:val="24"/>
          <w:szCs w:val="24"/>
        </w:rPr>
        <w:t>c</w:t>
      </w:r>
      <w:r w:rsidR="00FB4BD2">
        <w:rPr>
          <w:sz w:val="24"/>
          <w:szCs w:val="24"/>
        </w:rPr>
        <w:t>ould not</w:t>
      </w:r>
      <w:r w:rsidRPr="009423F9" w:rsidDel="00CD6AC2">
        <w:rPr>
          <w:sz w:val="24"/>
          <w:szCs w:val="24"/>
        </w:rPr>
        <w:t xml:space="preserve"> be reached.  </w:t>
      </w:r>
    </w:p>
    <w:p w:rsidR="004F0AD2" w:rsidRDefault="008D2FCA">
      <w:pPr>
        <w:pStyle w:val="ListParagraph"/>
        <w:numPr>
          <w:ilvl w:val="0"/>
          <w:numId w:val="2"/>
        </w:numPr>
        <w:spacing w:line="480" w:lineRule="auto"/>
        <w:ind w:left="0" w:firstLine="720"/>
        <w:rPr>
          <w:sz w:val="24"/>
          <w:szCs w:val="24"/>
        </w:rPr>
      </w:pPr>
      <w:r w:rsidDel="00CD6AC2">
        <w:rPr>
          <w:sz w:val="24"/>
          <w:szCs w:val="24"/>
        </w:rPr>
        <w:t xml:space="preserve">Through this intervention, the United States seeks to </w:t>
      </w:r>
      <w:r w:rsidRPr="009423F9" w:rsidDel="00CD6AC2">
        <w:rPr>
          <w:sz w:val="24"/>
          <w:szCs w:val="24"/>
        </w:rPr>
        <w:t xml:space="preserve">remedy the violations of law identified in the United States’ letter </w:t>
      </w:r>
      <w:r w:rsidR="00FB4BD2">
        <w:rPr>
          <w:sz w:val="24"/>
          <w:szCs w:val="24"/>
        </w:rPr>
        <w:t xml:space="preserve">of findings </w:t>
      </w:r>
      <w:r w:rsidRPr="009423F9" w:rsidDel="00CD6AC2">
        <w:rPr>
          <w:sz w:val="24"/>
          <w:szCs w:val="24"/>
        </w:rPr>
        <w:t>and to vindicate the rights of</w:t>
      </w:r>
      <w:r w:rsidDel="00CD6AC2">
        <w:rPr>
          <w:sz w:val="24"/>
          <w:szCs w:val="24"/>
        </w:rPr>
        <w:t xml:space="preserve"> thousands of individuals with I/DD</w:t>
      </w:r>
      <w:r w:rsidRPr="009423F9" w:rsidDel="00CD6AC2">
        <w:rPr>
          <w:sz w:val="24"/>
          <w:szCs w:val="24"/>
        </w:rPr>
        <w:t xml:space="preserve"> in or at </w:t>
      </w:r>
      <w:r w:rsidDel="00CD6AC2">
        <w:rPr>
          <w:sz w:val="24"/>
          <w:szCs w:val="24"/>
        </w:rPr>
        <w:t xml:space="preserve">risk </w:t>
      </w:r>
      <w:r w:rsidRPr="009423F9" w:rsidDel="00CD6AC2">
        <w:rPr>
          <w:sz w:val="24"/>
          <w:szCs w:val="24"/>
        </w:rPr>
        <w:t xml:space="preserve">of </w:t>
      </w:r>
      <w:r w:rsidDel="00CD6AC2">
        <w:rPr>
          <w:sz w:val="24"/>
          <w:szCs w:val="24"/>
        </w:rPr>
        <w:t>p</w:t>
      </w:r>
      <w:r w:rsidR="00580492">
        <w:rPr>
          <w:sz w:val="24"/>
          <w:szCs w:val="24"/>
        </w:rPr>
        <w:t>lacement in</w:t>
      </w:r>
      <w:r w:rsidDel="00CD6AC2">
        <w:rPr>
          <w:sz w:val="24"/>
          <w:szCs w:val="24"/>
        </w:rPr>
        <w:t xml:space="preserve"> sheltered workshop</w:t>
      </w:r>
      <w:r w:rsidR="00580492">
        <w:rPr>
          <w:sz w:val="24"/>
          <w:szCs w:val="24"/>
        </w:rPr>
        <w:t>s</w:t>
      </w:r>
      <w:r w:rsidDel="00CD6AC2">
        <w:rPr>
          <w:sz w:val="24"/>
          <w:szCs w:val="24"/>
        </w:rPr>
        <w:t xml:space="preserve"> so that they may receive employment services in the most integrated setting</w:t>
      </w:r>
      <w:r w:rsidR="00E868E9">
        <w:rPr>
          <w:sz w:val="24"/>
          <w:szCs w:val="24"/>
        </w:rPr>
        <w:t>s</w:t>
      </w:r>
      <w:r w:rsidDel="00CD6AC2">
        <w:rPr>
          <w:sz w:val="24"/>
          <w:szCs w:val="24"/>
        </w:rPr>
        <w:t xml:space="preserve"> appropriate to their needs</w:t>
      </w:r>
      <w:r w:rsidRPr="009423F9" w:rsidDel="00CD6AC2">
        <w:rPr>
          <w:sz w:val="24"/>
          <w:szCs w:val="24"/>
        </w:rPr>
        <w:t>.</w:t>
      </w:r>
    </w:p>
    <w:p w:rsidR="00613F4B" w:rsidRDefault="00613F4B" w:rsidP="00613F4B">
      <w:pPr>
        <w:spacing w:line="480" w:lineRule="auto"/>
        <w:jc w:val="center"/>
        <w:rPr>
          <w:b/>
          <w:sz w:val="24"/>
          <w:szCs w:val="24"/>
          <w:u w:val="single"/>
        </w:rPr>
      </w:pPr>
      <w:r w:rsidRPr="00613F4B">
        <w:rPr>
          <w:b/>
          <w:sz w:val="24"/>
          <w:szCs w:val="24"/>
          <w:u w:val="single"/>
        </w:rPr>
        <w:t>JURISDICTION AND VENUE</w:t>
      </w:r>
    </w:p>
    <w:p w:rsidR="00CF037E" w:rsidRDefault="00FB4BD2" w:rsidP="00CF037E">
      <w:pPr>
        <w:pStyle w:val="ParaNumbers"/>
        <w:numPr>
          <w:ilvl w:val="0"/>
          <w:numId w:val="2"/>
        </w:numPr>
        <w:tabs>
          <w:tab w:val="left" w:pos="0"/>
          <w:tab w:val="left" w:pos="720"/>
        </w:tabs>
        <w:spacing w:line="480" w:lineRule="auto"/>
        <w:ind w:left="0" w:firstLine="720"/>
      </w:pPr>
      <w:r>
        <w:t>T</w:t>
      </w:r>
      <w:r w:rsidR="00613F4B">
        <w:t xml:space="preserve">his Court has jurisdiction of this action under </w:t>
      </w:r>
      <w:r w:rsidR="00B97C56">
        <w:t>T</w:t>
      </w:r>
      <w:r w:rsidR="00613F4B">
        <w:t>itle II of the ADA, 42 U.S.C. §§ 12131-1213</w:t>
      </w:r>
      <w:r w:rsidR="007C70DD">
        <w:t>3</w:t>
      </w:r>
      <w:r w:rsidR="00613F4B">
        <w:t>, Section 504 of the Rehabilitation Act, 29 U.S.C. § 794</w:t>
      </w:r>
      <w:r w:rsidR="007B4CDD">
        <w:t>(</w:t>
      </w:r>
      <w:r w:rsidR="00613F4B">
        <w:t>a</w:t>
      </w:r>
      <w:r w:rsidR="007B4CDD">
        <w:t>)</w:t>
      </w:r>
      <w:r w:rsidR="00613F4B">
        <w:t xml:space="preserve">, and </w:t>
      </w:r>
      <w:r w:rsidR="00613F4B" w:rsidRPr="006573E0">
        <w:t>28 U.S.C. §§ 1331 and 1345</w:t>
      </w:r>
      <w:r w:rsidR="00613F4B">
        <w:t>.</w:t>
      </w:r>
      <w:r w:rsidR="00613F4B" w:rsidRPr="006573E0">
        <w:t xml:space="preserve"> </w:t>
      </w:r>
      <w:r w:rsidR="00613F4B">
        <w:t xml:space="preserve"> The Court may grant the relief sought in this action pursuant to 28 U.S.C. §§ 2201</w:t>
      </w:r>
      <w:r w:rsidR="005B1C51">
        <w:t>(a)</w:t>
      </w:r>
      <w:r w:rsidR="00613F4B">
        <w:t xml:space="preserve"> and 2202. </w:t>
      </w:r>
    </w:p>
    <w:p w:rsidR="00CF037E" w:rsidRDefault="00D31986"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V</w:t>
      </w:r>
      <w:r w:rsidR="00613F4B">
        <w:t xml:space="preserve">enue is proper </w:t>
      </w:r>
      <w:r w:rsidR="00B97C56">
        <w:t xml:space="preserve">under </w:t>
      </w:r>
      <w:r w:rsidR="00613F4B">
        <w:t>28 U.S.C. § 1391</w:t>
      </w:r>
      <w:r w:rsidR="00E868E9">
        <w:t xml:space="preserve"> </w:t>
      </w:r>
      <w:r w:rsidR="00B97C56">
        <w:t>because</w:t>
      </w:r>
      <w:r w:rsidR="00613F4B">
        <w:t xml:space="preserve"> a substantial </w:t>
      </w:r>
      <w:r w:rsidR="00613F4B" w:rsidRPr="00987332">
        <w:t>part of the acts and omissions giving rise to this action occurred in the</w:t>
      </w:r>
      <w:r w:rsidR="002510E3">
        <w:t xml:space="preserve"> District of Oregon</w:t>
      </w:r>
      <w:r w:rsidR="00613F4B" w:rsidRPr="00987332">
        <w:t>.  28 U.S.C. § 1391(b).</w:t>
      </w:r>
      <w:r w:rsidR="00613F4B" w:rsidRPr="00987332">
        <w:tab/>
      </w:r>
    </w:p>
    <w:p w:rsidR="002510E3" w:rsidRDefault="002510E3" w:rsidP="002510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sz w:val="24"/>
          <w:szCs w:val="24"/>
        </w:rPr>
      </w:pPr>
      <w:r>
        <w:rPr>
          <w:b/>
          <w:bCs/>
          <w:sz w:val="24"/>
          <w:szCs w:val="24"/>
          <w:u w:val="single"/>
        </w:rPr>
        <w:t>PARTIES</w:t>
      </w:r>
    </w:p>
    <w:p w:rsidR="00CF037E" w:rsidRDefault="002510E3"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Plaintiff-Intervenor is the United States of America.   </w:t>
      </w:r>
    </w:p>
    <w:p w:rsidR="00CF037E" w:rsidRDefault="00BC4E33"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Plaintiffs Paula Lane, Andres Paniagua, Elizabeth Harrah, Angela Kehler, Gretchen Cason, Lori Robertson, Sparkle Green</w:t>
      </w:r>
      <w:r w:rsidR="00514C0F">
        <w:t>,</w:t>
      </w:r>
      <w:r>
        <w:t xml:space="preserve"> and Zavier Kinville are individuals with </w:t>
      </w:r>
      <w:r w:rsidR="007C70DD">
        <w:t xml:space="preserve">disabilities within the meaning of the </w:t>
      </w:r>
      <w:r w:rsidR="008C41DA">
        <w:t>ADA</w:t>
      </w:r>
      <w:r w:rsidR="007C70DD">
        <w:t xml:space="preserve"> and the Rehabilitation Act</w:t>
      </w:r>
      <w:r w:rsidR="007B33AC">
        <w:t xml:space="preserve"> (specifically, </w:t>
      </w:r>
      <w:r>
        <w:t>I/DD</w:t>
      </w:r>
      <w:r w:rsidR="007B33AC">
        <w:t>),</w:t>
      </w:r>
      <w:r>
        <w:t xml:space="preserve"> who are segregated in sheltered workshops or are at risk of such segregation.  Each named Plaintiff wants to work in integrated supported employment and is capable of doing so.  </w:t>
      </w:r>
      <w:r w:rsidR="00CF037E" w:rsidRPr="00CF037E">
        <w:rPr>
          <w:i/>
        </w:rPr>
        <w:t>See</w:t>
      </w:r>
      <w:r>
        <w:t xml:space="preserve"> Am</w:t>
      </w:r>
      <w:r w:rsidR="00AE1202">
        <w:t>.</w:t>
      </w:r>
      <w:r>
        <w:t xml:space="preserve"> Compl. ¶¶ </w:t>
      </w:r>
      <w:r w:rsidR="00CF037E" w:rsidRPr="00CF037E">
        <w:t>112-176</w:t>
      </w:r>
      <w:r w:rsidR="00124552">
        <w:t>, ECF No. 43</w:t>
      </w:r>
      <w:r w:rsidR="00124552">
        <w:softHyphen/>
      </w:r>
      <w:r w:rsidR="00124552">
        <w:softHyphen/>
      </w:r>
      <w:r w:rsidR="00124552">
        <w:softHyphen/>
      </w:r>
      <w:r w:rsidR="004527B0">
        <w:t>.</w:t>
      </w:r>
    </w:p>
    <w:p w:rsidR="00CF037E" w:rsidRPr="00CF037E" w:rsidRDefault="00BC4E33"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The individual Plaintiffs named above represent a class </w:t>
      </w:r>
      <w:r w:rsidRPr="003B05B1">
        <w:t>of</w:t>
      </w:r>
      <w:r>
        <w:t xml:space="preserve"> </w:t>
      </w:r>
      <w:r w:rsidR="00B548D3">
        <w:t>“</w:t>
      </w:r>
      <w:r w:rsidRPr="00BC4E33">
        <w:t>all individuals in Oregon with intellectual or developmental disabilities who are in, or who have been referred to, sheltered workshops [and] who are qualified for supported employment services.</w:t>
      </w:r>
      <w:r>
        <w:t xml:space="preserve">”  </w:t>
      </w:r>
      <w:r w:rsidR="00AE1202">
        <w:t xml:space="preserve">283 F.R.D. </w:t>
      </w:r>
      <w:r w:rsidR="007157FA">
        <w:t xml:space="preserve">at </w:t>
      </w:r>
      <w:r w:rsidR="00AE1202">
        <w:t>602.</w:t>
      </w:r>
    </w:p>
    <w:p w:rsidR="00CF037E" w:rsidRDefault="00BC4E33"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Plaintiff United Cerebral Palsy of Oregon and Southwest Washington (</w:t>
      </w:r>
      <w:r w:rsidR="00D11F51">
        <w:t>“</w:t>
      </w:r>
      <w:r>
        <w:t>UCP</w:t>
      </w:r>
      <w:r w:rsidR="00D11F51">
        <w:t>”</w:t>
      </w:r>
      <w:r>
        <w:t>) is a statewide, nonprofit organization that serves adults, children</w:t>
      </w:r>
      <w:r w:rsidR="00514C0F">
        <w:t>,</w:t>
      </w:r>
      <w:r>
        <w:t xml:space="preserve"> and families with cerebral palsy and I/DD.</w:t>
      </w:r>
      <w:r w:rsidR="00E868E9">
        <w:t xml:space="preserve"> </w:t>
      </w:r>
      <w:r>
        <w:t xml:space="preserve"> Am</w:t>
      </w:r>
      <w:r w:rsidR="00AE1202">
        <w:t>.</w:t>
      </w:r>
      <w:r>
        <w:t xml:space="preserve"> Compl. ¶¶ </w:t>
      </w:r>
      <w:r w:rsidR="00CF037E" w:rsidRPr="00CF037E">
        <w:t>22-24</w:t>
      </w:r>
      <w:r w:rsidR="009E1F24">
        <w:t>,</w:t>
      </w:r>
      <w:r w:rsidR="009E1F24" w:rsidRPr="009E1F24">
        <w:t xml:space="preserve"> </w:t>
      </w:r>
      <w:r w:rsidR="009E1F24">
        <w:t>ECF No. 43</w:t>
      </w:r>
      <w:r w:rsidR="009E1F24">
        <w:softHyphen/>
      </w:r>
      <w:r w:rsidR="009E1F24">
        <w:softHyphen/>
      </w:r>
      <w:r w:rsidR="009E1F24">
        <w:softHyphen/>
      </w:r>
      <w:r w:rsidR="004527B0">
        <w:t>.</w:t>
      </w:r>
      <w:r>
        <w:t xml:space="preserve"> </w:t>
      </w:r>
    </w:p>
    <w:p w:rsidR="00CF037E" w:rsidRDefault="00B97C56"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Defendant State of Oregon is a public entity </w:t>
      </w:r>
      <w:r w:rsidR="007C70DD">
        <w:t xml:space="preserve">within the meaning of the ADA, 42 </w:t>
      </w:r>
      <w:r w:rsidR="007C70DD" w:rsidRPr="00575BDD">
        <w:t xml:space="preserve">U.S.C. § 12131(1), and is therefore subject to Title II of the ADA, 42 U.S.C. § 12131 </w:t>
      </w:r>
      <w:r w:rsidR="00A60282">
        <w:rPr>
          <w:i/>
        </w:rPr>
        <w:t>et seq</w:t>
      </w:r>
      <w:r w:rsidR="007C70DD" w:rsidRPr="00575BDD">
        <w:t>., and</w:t>
      </w:r>
      <w:r w:rsidR="007C70DD">
        <w:t xml:space="preserve"> its implementing regulations, 28 C.F.R. Part 35.  </w:t>
      </w:r>
    </w:p>
    <w:p w:rsidR="00CF037E" w:rsidRDefault="007C70DD"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Defendant State of Oregon</w:t>
      </w:r>
      <w:r w:rsidR="00AE1202">
        <w:t xml:space="preserve"> is and</w:t>
      </w:r>
      <w:r>
        <w:t xml:space="preserve"> has been a recipient of “</w:t>
      </w:r>
      <w:r w:rsidR="00D803B1">
        <w:t>[</w:t>
      </w:r>
      <w:r>
        <w:t>f</w:t>
      </w:r>
      <w:r w:rsidR="00D803B1">
        <w:t>]</w:t>
      </w:r>
      <w:r>
        <w:t xml:space="preserve">ederal financial assistance,” </w:t>
      </w:r>
      <w:r w:rsidRPr="006C7036">
        <w:t>and</w:t>
      </w:r>
      <w:r>
        <w:t xml:space="preserve"> is</w:t>
      </w:r>
      <w:r w:rsidR="00AE1202">
        <w:t xml:space="preserve"> </w:t>
      </w:r>
      <w:r>
        <w:t>therefore subject to the Rehabilitation Act, 29 U.S.C. § 794.</w:t>
      </w:r>
    </w:p>
    <w:p w:rsidR="00CF037E" w:rsidRDefault="007C70DD"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Defendant funds, administers and delivers vocational, employment, and rehabilitation services for persons with I/DD in Oregon via various agencies and departments, described below.</w:t>
      </w:r>
    </w:p>
    <w:p w:rsidR="00CF037E" w:rsidRPr="00CF037E" w:rsidRDefault="00AE1202" w:rsidP="00CF037E">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jc w:val="center"/>
        <w:rPr>
          <w:b/>
          <w:u w:val="single"/>
        </w:rPr>
      </w:pPr>
      <w:r>
        <w:rPr>
          <w:b/>
          <w:u w:val="single"/>
        </w:rPr>
        <w:t>P</w:t>
      </w:r>
      <w:r w:rsidR="00DE3ADF">
        <w:rPr>
          <w:b/>
          <w:u w:val="single"/>
        </w:rPr>
        <w:t>ROCEDURAL HISTORY</w:t>
      </w:r>
    </w:p>
    <w:p w:rsidR="00CF037E" w:rsidRDefault="00DE3ADF"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Pla</w:t>
      </w:r>
      <w:r w:rsidR="00CD6AC2">
        <w:t>intiffs filed this action on January 25</w:t>
      </w:r>
      <w:r>
        <w:t>, 2012.</w:t>
      </w:r>
    </w:p>
    <w:p w:rsidR="00CF037E" w:rsidRDefault="00DE3ADF"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On </w:t>
      </w:r>
      <w:r w:rsidR="00323C0F">
        <w:t>April 3, 2012</w:t>
      </w:r>
      <w:r>
        <w:t xml:space="preserve">, Defendants moved to dismiss this action, claiming, </w:t>
      </w:r>
      <w:r>
        <w:rPr>
          <w:i/>
        </w:rPr>
        <w:t>inter alia</w:t>
      </w:r>
      <w:r>
        <w:t xml:space="preserve">, that the ADA’s integration regulation did not extend to non-residential programs or activities.  </w:t>
      </w:r>
      <w:r>
        <w:rPr>
          <w:i/>
        </w:rPr>
        <w:t>See</w:t>
      </w:r>
      <w:r>
        <w:t xml:space="preserve"> Def.</w:t>
      </w:r>
      <w:r w:rsidR="00C039D4">
        <w:t>’s</w:t>
      </w:r>
      <w:r>
        <w:t xml:space="preserve"> Mem. in Supp. Mot. to Dismiss </w:t>
      </w:r>
      <w:r w:rsidR="00CF037E" w:rsidRPr="00CF037E">
        <w:t>9-11</w:t>
      </w:r>
      <w:r w:rsidR="00C039D4">
        <w:t xml:space="preserve">, ECF No. </w:t>
      </w:r>
      <w:r w:rsidR="00C039D4" w:rsidRPr="00CF037E">
        <w:t>30</w:t>
      </w:r>
      <w:r w:rsidR="004527B0">
        <w:t>.</w:t>
      </w:r>
      <w:r>
        <w:t xml:space="preserve">  Plaintiffs opposed this motion.  </w:t>
      </w:r>
      <w:r w:rsidR="00DE0B63">
        <w:t>Pl.’s Opp’n to Def.’s Mot. to Dismiss,</w:t>
      </w:r>
      <w:r>
        <w:t xml:space="preserve"> ECF No. </w:t>
      </w:r>
      <w:r w:rsidR="00CF037E" w:rsidRPr="00CF037E">
        <w:t>35</w:t>
      </w:r>
      <w:r w:rsidR="004527B0">
        <w:t>.</w:t>
      </w:r>
      <w:r>
        <w:t xml:space="preserve">  The United States also filed a Statement of Interest with the Court, which stated that </w:t>
      </w:r>
      <w:r w:rsidR="00407403">
        <w:t>T</w:t>
      </w:r>
      <w:r w:rsidR="00BD3643">
        <w:t>itle II and its</w:t>
      </w:r>
      <w:r>
        <w:t xml:space="preserve"> integration regulation applied to all services, programs</w:t>
      </w:r>
      <w:r w:rsidR="00514C0F">
        <w:t>,</w:t>
      </w:r>
      <w:r>
        <w:t xml:space="preserve"> and activities provided by a public entity, including </w:t>
      </w:r>
      <w:r w:rsidR="002E11C6">
        <w:t>employment services</w:t>
      </w:r>
      <w:r>
        <w:t xml:space="preserve">.  </w:t>
      </w:r>
      <w:r w:rsidR="00C11A56">
        <w:t>Statement of In</w:t>
      </w:r>
      <w:r w:rsidR="00D32910">
        <w:t>terest of the United States in Supp. Pls.</w:t>
      </w:r>
      <w:r w:rsidR="0092487A">
        <w:t xml:space="preserve"> Regarding Def</w:t>
      </w:r>
      <w:r w:rsidR="00A94B96">
        <w:t>.</w:t>
      </w:r>
      <w:r w:rsidR="0092487A">
        <w:t>’s Mot.</w:t>
      </w:r>
      <w:r w:rsidR="00A94B96">
        <w:t xml:space="preserve"> to Dismiss</w:t>
      </w:r>
      <w:r w:rsidR="00D32910">
        <w:t>,</w:t>
      </w:r>
      <w:r>
        <w:rPr>
          <w:i/>
        </w:rPr>
        <w:t xml:space="preserve"> </w:t>
      </w:r>
      <w:r>
        <w:t>ECF No.</w:t>
      </w:r>
      <w:r w:rsidR="00323C0F">
        <w:t xml:space="preserve"> 34</w:t>
      </w:r>
      <w:r w:rsidR="004527B0">
        <w:t>.</w:t>
      </w:r>
      <w:r>
        <w:t xml:space="preserve"> </w:t>
      </w:r>
    </w:p>
    <w:p w:rsidR="00CF037E" w:rsidRDefault="00DE3ADF"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On </w:t>
      </w:r>
      <w:r w:rsidR="00CF037E" w:rsidRPr="00CF037E">
        <w:t>May 17</w:t>
      </w:r>
      <w:r>
        <w:t xml:space="preserve">, 2012, the Court ruled on Defendants’ Motion to Dismiss.  The Court agreed with Plaintiffs and the United States that the ADA’s integration regulation extends to </w:t>
      </w:r>
      <w:r w:rsidR="002E11C6">
        <w:t>employment services</w:t>
      </w:r>
      <w:r>
        <w:t xml:space="preserve">.  </w:t>
      </w:r>
      <w:r w:rsidR="006D17B9">
        <w:rPr>
          <w:i/>
        </w:rPr>
        <w:t xml:space="preserve">Lane v. Kitzhaber, </w:t>
      </w:r>
      <w:r w:rsidR="00C6259D">
        <w:t>841 F. Supp. 2d 1199, 1205-06</w:t>
      </w:r>
      <w:r w:rsidR="006D17B9">
        <w:t xml:space="preserve"> (D. Or. 2012).  </w:t>
      </w:r>
      <w:r>
        <w:t xml:space="preserve">However, the Court dismissed Plaintiffs’ complaint with leave to re-file in order to revise certain language </w:t>
      </w:r>
      <w:r w:rsidR="00CD6AC2">
        <w:t>that suggested that Plaintiffs were asking the State to provide them with employment.</w:t>
      </w:r>
      <w:r w:rsidR="00816193">
        <w:t xml:space="preserve">  </w:t>
      </w:r>
      <w:r w:rsidR="006D17B9">
        <w:rPr>
          <w:i/>
        </w:rPr>
        <w:t>Id.</w:t>
      </w:r>
      <w:r w:rsidR="006D17B9">
        <w:t xml:space="preserve"> at 1208.</w:t>
      </w:r>
    </w:p>
    <w:p w:rsidR="00CF037E" w:rsidRDefault="00CD6AC2"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On </w:t>
      </w:r>
      <w:r w:rsidR="00CF037E" w:rsidRPr="00CF037E">
        <w:t>May 29</w:t>
      </w:r>
      <w:r w:rsidR="00B46035">
        <w:t>,</w:t>
      </w:r>
      <w:r>
        <w:t xml:space="preserve"> 2012, Plaintiffs filed their Amended Complaint.</w:t>
      </w:r>
      <w:r w:rsidR="004527B0">
        <w:t xml:space="preserve">  </w:t>
      </w:r>
      <w:r w:rsidR="006D17B9">
        <w:t>Am. Compl., ECF No. 43</w:t>
      </w:r>
      <w:r w:rsidR="004527B0">
        <w:t>.</w:t>
      </w:r>
    </w:p>
    <w:p w:rsidR="00CF037E" w:rsidRDefault="00CD6AC2"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On August </w:t>
      </w:r>
      <w:r w:rsidR="004E3BD5">
        <w:t>6</w:t>
      </w:r>
      <w:r>
        <w:t>, 2012, following discovery, briefing</w:t>
      </w:r>
      <w:r w:rsidR="00514C0F">
        <w:t>,</w:t>
      </w:r>
      <w:r>
        <w:t xml:space="preserve"> and a hearing, the Court granted Plaintiffs’ motion for class certification.  </w:t>
      </w:r>
      <w:r w:rsidR="006D17B9" w:rsidRPr="00E04D9C">
        <w:rPr>
          <w:i/>
        </w:rPr>
        <w:t>Lane v. Kitzhaber</w:t>
      </w:r>
      <w:r w:rsidR="006D17B9" w:rsidRPr="00E04D9C">
        <w:t>,</w:t>
      </w:r>
      <w:r w:rsidR="006D17B9">
        <w:rPr>
          <w:i/>
        </w:rPr>
        <w:t xml:space="preserve"> </w:t>
      </w:r>
      <w:r w:rsidR="006D17B9">
        <w:t>283 F.R.D. 587, 602 (D. Or. 2012)</w:t>
      </w:r>
      <w:r w:rsidR="00CF037E" w:rsidRPr="00CF037E">
        <w:t>.</w:t>
      </w:r>
      <w:r w:rsidR="00FF7586">
        <w:rPr>
          <w:i/>
        </w:rPr>
        <w:t xml:space="preserve">  </w:t>
      </w:r>
      <w:r>
        <w:t>The United States also filed a Statement of Interest with regard to class certification.</w:t>
      </w:r>
      <w:r w:rsidR="00FF7586">
        <w:t xml:space="preserve">  </w:t>
      </w:r>
      <w:r w:rsidR="00A94B96">
        <w:t>Statement of Interest of the United States in Supp. Pls.’ Mot</w:t>
      </w:r>
      <w:r w:rsidR="00906E99">
        <w:t>.</w:t>
      </w:r>
      <w:r w:rsidR="00A94B96">
        <w:t xml:space="preserve"> Class Certification,</w:t>
      </w:r>
      <w:r w:rsidR="006D17B9">
        <w:t xml:space="preserve"> </w:t>
      </w:r>
      <w:r w:rsidR="00FF7586">
        <w:t>ECF No. 60</w:t>
      </w:r>
      <w:r w:rsidR="004527B0">
        <w:t>.</w:t>
      </w:r>
      <w:r>
        <w:t xml:space="preserve"> </w:t>
      </w:r>
    </w:p>
    <w:p w:rsidR="003B05B1" w:rsidRDefault="00F37234" w:rsidP="003B0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outlineLvl w:val="0"/>
        <w:rPr>
          <w:sz w:val="24"/>
          <w:szCs w:val="24"/>
        </w:rPr>
      </w:pPr>
      <w:r>
        <w:rPr>
          <w:b/>
          <w:bCs/>
          <w:sz w:val="24"/>
          <w:szCs w:val="24"/>
          <w:u w:val="single"/>
        </w:rPr>
        <w:t xml:space="preserve">STATUTORY AND REGULATORY </w:t>
      </w:r>
      <w:r w:rsidR="003B05B1">
        <w:rPr>
          <w:b/>
          <w:bCs/>
          <w:sz w:val="24"/>
          <w:szCs w:val="24"/>
          <w:u w:val="single"/>
        </w:rPr>
        <w:t>BACKGROUND</w:t>
      </w:r>
    </w:p>
    <w:p w:rsidR="003B05B1" w:rsidRPr="00AC4ACC" w:rsidRDefault="003B05B1" w:rsidP="00F50812">
      <w:pPr>
        <w:pStyle w:val="ParaNumber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rsidRPr="00AC4ACC">
        <w:rPr>
          <w:i/>
          <w:u w:val="single"/>
        </w:rPr>
        <w:t>The Americans with Disabilities Act and the Rehabilitation Act</w:t>
      </w:r>
    </w:p>
    <w:p w:rsidR="003B05B1" w:rsidRDefault="003B05B1" w:rsidP="003B05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p>
    <w:p w:rsidR="00CF037E" w:rsidRDefault="00081D12"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The ADA provides that </w:t>
      </w:r>
      <w:r w:rsidRPr="00D31986">
        <w:rPr>
          <w:sz w:val="24"/>
          <w:szCs w:val="24"/>
        </w:rPr>
        <w:t>“</w:t>
      </w:r>
      <w:r>
        <w:rPr>
          <w:sz w:val="24"/>
          <w:szCs w:val="24"/>
        </w:rPr>
        <w:t>n</w:t>
      </w:r>
      <w:r w:rsidRPr="00D31986">
        <w:rPr>
          <w:sz w:val="24"/>
          <w:szCs w:val="24"/>
        </w:rPr>
        <w:t>o qualified individual with a disability shall, by reason of such disability, be excluded from participation in or be denied the benefits of the services, programs, or activities of a public entity, or be subjected to discrimination by any such entity.”  42 U.S.C. § 12132.</w:t>
      </w:r>
      <w:r w:rsidR="00B97C56">
        <w:rPr>
          <w:sz w:val="24"/>
          <w:szCs w:val="24"/>
        </w:rPr>
        <w:t xml:space="preserve">  The Rehabilitation Act similarly prohibits discrimination against persons with disabilities by entities that receive federal financial assistance.  29 U.S.C. § 794(a).</w:t>
      </w:r>
    </w:p>
    <w:p w:rsidR="00CF037E" w:rsidRDefault="003B05B1"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Congress enacted the ADA in 1990 “to provide a clear and comprehensive national mandate for the elimination of discrimination against individuals with disabilities.”  42 U.S.C. § 12101(b)(1).  </w:t>
      </w:r>
      <w:r w:rsidR="003934F3">
        <w:t xml:space="preserve">Among the specific issues the ADA addresses are </w:t>
      </w:r>
      <w:r w:rsidR="003934F3" w:rsidRPr="00003D7A">
        <w:t xml:space="preserve">“segregation” and actions that prevent persons with disabilities from “fully participat[ing] in all aspects of society.”  </w:t>
      </w:r>
      <w:r w:rsidR="003934F3" w:rsidRPr="003E4827">
        <w:rPr>
          <w:i/>
        </w:rPr>
        <w:t>Id</w:t>
      </w:r>
      <w:r w:rsidR="00CF037E" w:rsidRPr="00CF037E">
        <w:t>.</w:t>
      </w:r>
      <w:r w:rsidR="003934F3" w:rsidRPr="00003D7A">
        <w:t xml:space="preserve"> §§ 12101(a)(1),</w:t>
      </w:r>
      <w:r w:rsidR="003934F3">
        <w:t xml:space="preserve"> </w:t>
      </w:r>
      <w:r w:rsidR="003934F3" w:rsidRPr="00003D7A">
        <w:t>(5).</w:t>
      </w:r>
    </w:p>
    <w:p w:rsidR="004F0AD2" w:rsidRDefault="00081D12">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 xml:space="preserve">In enacting the ADA, </w:t>
      </w:r>
      <w:r w:rsidR="003B05B1">
        <w:t xml:space="preserve">Congress found that “historically, society has tended to isolate and segregate individuals with disabilities, and, despite some improvements, such forms of discrimination against individuals with disabilities continue to be a serious and pervasive social problem.”  </w:t>
      </w:r>
      <w:r w:rsidR="006D17B9" w:rsidRPr="003E4827">
        <w:rPr>
          <w:i/>
        </w:rPr>
        <w:t>Id</w:t>
      </w:r>
      <w:r w:rsidR="006D17B9" w:rsidRPr="00CF037E">
        <w:t>.</w:t>
      </w:r>
      <w:r w:rsidR="003B05B1">
        <w:t xml:space="preserve"> § 12101(a)(2).</w:t>
      </w:r>
      <w:r w:rsidR="00BD3643">
        <w:t xml:space="preserve">  Congress also found that “</w:t>
      </w:r>
      <w:r w:rsidR="005F41E9" w:rsidRPr="005F41E9">
        <w:t xml:space="preserve">people with disabilities, as a group, occupy an inferior status in our society, and are severely disadvantaged socially, vocationally, economically, and educationally; </w:t>
      </w:r>
      <w:r w:rsidR="00BD3643">
        <w:t xml:space="preserve">[and] </w:t>
      </w:r>
      <w:bookmarkStart w:id="0" w:name="a_7"/>
      <w:bookmarkEnd w:id="0"/>
      <w:r w:rsidR="005F41E9" w:rsidRPr="005F41E9">
        <w:t>the Nation’s proper goals regarding individuals with disabilities are to assure equality of opportunity, full participation, independent living, and economic self-suffic</w:t>
      </w:r>
      <w:r w:rsidR="00BD3643">
        <w:t xml:space="preserve">iency for such individuals.”  </w:t>
      </w:r>
      <w:r w:rsidR="006D17B9" w:rsidRPr="003E4827">
        <w:rPr>
          <w:i/>
        </w:rPr>
        <w:t>Id</w:t>
      </w:r>
      <w:r w:rsidR="006D17B9" w:rsidRPr="00CF037E">
        <w:t>.</w:t>
      </w:r>
      <w:r w:rsidR="00BD3643">
        <w:t xml:space="preserve"> §</w:t>
      </w:r>
      <w:r w:rsidR="006D17B9">
        <w:t>§</w:t>
      </w:r>
      <w:r w:rsidR="00BD3643">
        <w:t xml:space="preserve"> 12101(a)(6)-(7).</w:t>
      </w:r>
    </w:p>
    <w:p w:rsidR="00CF037E" w:rsidRDefault="00CB497E"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t>T</w:t>
      </w:r>
      <w:r w:rsidR="00081D12">
        <w:t xml:space="preserve">he ADA was </w:t>
      </w:r>
      <w:r>
        <w:t xml:space="preserve">also </w:t>
      </w:r>
      <w:r w:rsidR="00081D12">
        <w:t xml:space="preserve">intended to enable individuals with disabilities to gain economic independence and to </w:t>
      </w:r>
      <w:r w:rsidR="00081D12" w:rsidRPr="005F44C8">
        <w:t>“move proudly into the econo</w:t>
      </w:r>
      <w:r w:rsidR="00081D12">
        <w:t>mic mainstream of American life.</w:t>
      </w:r>
      <w:r w:rsidR="00081D12" w:rsidRPr="005F44C8">
        <w:t>”</w:t>
      </w:r>
      <w:r w:rsidR="00081D12">
        <w:t xml:space="preserve"> President George H.W. Bush</w:t>
      </w:r>
      <w:r w:rsidR="006D17B9">
        <w:t>,</w:t>
      </w:r>
      <w:r w:rsidR="00081D12">
        <w:t xml:space="preserve"> </w:t>
      </w:r>
      <w:r w:rsidR="006D17B9">
        <w:t>Remarks</w:t>
      </w:r>
      <w:r w:rsidR="00081D12">
        <w:t xml:space="preserve"> at the Signing of the Americans with Disabilities Act (Jul</w:t>
      </w:r>
      <w:r>
        <w:t>y</w:t>
      </w:r>
      <w:r w:rsidR="00081D12">
        <w:t xml:space="preserve"> 26, 1990), </w:t>
      </w:r>
      <w:r w:rsidR="00CF037E" w:rsidRPr="00CF037E">
        <w:rPr>
          <w:i/>
        </w:rPr>
        <w:t>available at</w:t>
      </w:r>
      <w:r w:rsidR="00081D12">
        <w:t xml:space="preserve"> </w:t>
      </w:r>
      <w:r w:rsidRPr="00906E99">
        <w:t>http://www.eeoc.gov/eeoc/history/35th/videos/ada_signing_text.html</w:t>
      </w:r>
      <w:r w:rsidR="00081D12">
        <w:t>.</w:t>
      </w:r>
    </w:p>
    <w:p w:rsidR="00CF037E" w:rsidRDefault="00A60282" w:rsidP="00CF037E">
      <w:pPr>
        <w:pStyle w:val="ParaNumber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pPr>
      <w:r w:rsidRPr="00A60282">
        <w:t xml:space="preserve">Title II of the ADA prohibits discrimination on the basis of disability by public entities.  </w:t>
      </w:r>
      <w:r w:rsidR="00CB497E">
        <w:t xml:space="preserve">42 U.S.C. § 12132.  </w:t>
      </w:r>
      <w:r w:rsidR="005B1774">
        <w:t>A “p</w:t>
      </w:r>
      <w:r w:rsidR="00CB497E">
        <w:t xml:space="preserve">ublic entity” </w:t>
      </w:r>
      <w:r w:rsidR="005B1774">
        <w:t>is</w:t>
      </w:r>
      <w:r w:rsidR="005B1774" w:rsidRPr="00A60282">
        <w:t xml:space="preserve"> </w:t>
      </w:r>
      <w:r w:rsidRPr="00A60282">
        <w:t>any State or local governmen</w:t>
      </w:r>
      <w:r w:rsidR="00CB497E">
        <w:t>t and</w:t>
      </w:r>
      <w:r w:rsidRPr="00A60282">
        <w:t xml:space="preserve"> any department, agency, or other instrumentality of a State or local government</w:t>
      </w:r>
      <w:r w:rsidR="00CB497E">
        <w:t xml:space="preserve">, and covers all </w:t>
      </w:r>
      <w:r w:rsidRPr="00A60282">
        <w:t xml:space="preserve">services, programs, and activities provided or made available by public entities, </w:t>
      </w:r>
      <w:r w:rsidR="00CB497E">
        <w:t>including</w:t>
      </w:r>
      <w:r w:rsidRPr="00A60282">
        <w:t xml:space="preserve"> through contractual, licensing, or other arrangements.  </w:t>
      </w:r>
      <w:r w:rsidR="00981832" w:rsidRPr="00981832">
        <w:rPr>
          <w:i/>
        </w:rPr>
        <w:t>See</w:t>
      </w:r>
      <w:r w:rsidR="006D17B9">
        <w:t xml:space="preserve"> </w:t>
      </w:r>
      <w:r w:rsidR="006D17B9">
        <w:rPr>
          <w:i/>
        </w:rPr>
        <w:t>i</w:t>
      </w:r>
      <w:r w:rsidR="00CB497E">
        <w:rPr>
          <w:i/>
        </w:rPr>
        <w:t xml:space="preserve">d. </w:t>
      </w:r>
      <w:r w:rsidRPr="00A60282">
        <w:t>§</w:t>
      </w:r>
      <w:r w:rsidR="004E3BD5" w:rsidRPr="00A60282">
        <w:t>§</w:t>
      </w:r>
      <w:r w:rsidRPr="00A60282">
        <w:t xml:space="preserve"> 12131(1)</w:t>
      </w:r>
      <w:r w:rsidR="00906E99">
        <w:t xml:space="preserve">, 12132; 28 C.F.R. </w:t>
      </w:r>
      <w:r w:rsidR="00906E99" w:rsidRPr="00A60282">
        <w:t>§</w:t>
      </w:r>
      <w:r w:rsidR="00906E99">
        <w:t xml:space="preserve"> 35.130</w:t>
      </w:r>
      <w:r w:rsidRPr="00A60282">
        <w:t>.</w:t>
      </w:r>
      <w:r w:rsidR="00CB497E">
        <w:t xml:space="preserve">  Accordingly, Title II’s coverage extends to the</w:t>
      </w:r>
      <w:r w:rsidR="00CB497E" w:rsidRPr="00A60282">
        <w:t xml:space="preserve"> State of </w:t>
      </w:r>
      <w:r w:rsidR="00CB497E">
        <w:t>Oregon</w:t>
      </w:r>
      <w:r w:rsidR="00CB497E" w:rsidRPr="00A60282">
        <w:t xml:space="preserve">, its agencies, and its </w:t>
      </w:r>
      <w:r w:rsidR="00CB497E">
        <w:t>employment services</w:t>
      </w:r>
      <w:r w:rsidR="00CB497E" w:rsidRPr="00A60282">
        <w:t xml:space="preserve"> syste</w:t>
      </w:r>
      <w:r w:rsidR="00CB497E">
        <w:t>m.</w:t>
      </w:r>
    </w:p>
    <w:p w:rsidR="00CF037E" w:rsidRDefault="003B05B1"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D31986">
        <w:rPr>
          <w:sz w:val="24"/>
          <w:szCs w:val="24"/>
        </w:rPr>
        <w:t xml:space="preserve">Congress directed the Attorney General to issue regulations implementing </w:t>
      </w:r>
      <w:r w:rsidR="00081D12">
        <w:rPr>
          <w:sz w:val="24"/>
          <w:szCs w:val="24"/>
        </w:rPr>
        <w:t>T</w:t>
      </w:r>
      <w:r w:rsidRPr="00D31986">
        <w:rPr>
          <w:sz w:val="24"/>
          <w:szCs w:val="24"/>
        </w:rPr>
        <w:t xml:space="preserve">itle II of the ADA.  </w:t>
      </w:r>
      <w:r w:rsidRPr="00906E99">
        <w:rPr>
          <w:sz w:val="24"/>
          <w:szCs w:val="24"/>
        </w:rPr>
        <w:t>42 U.S.C.</w:t>
      </w:r>
      <w:r w:rsidRPr="00D31986">
        <w:rPr>
          <w:sz w:val="24"/>
          <w:szCs w:val="24"/>
        </w:rPr>
        <w:t xml:space="preserve"> § 12134. </w:t>
      </w:r>
    </w:p>
    <w:p w:rsidR="00CF037E" w:rsidRDefault="003B05B1"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D31986">
        <w:rPr>
          <w:sz w:val="24"/>
          <w:szCs w:val="24"/>
        </w:rPr>
        <w:t xml:space="preserve">The </w:t>
      </w:r>
      <w:r w:rsidR="00081D12">
        <w:rPr>
          <w:sz w:val="24"/>
          <w:szCs w:val="24"/>
        </w:rPr>
        <w:t>T</w:t>
      </w:r>
      <w:r w:rsidRPr="00D31986">
        <w:rPr>
          <w:sz w:val="24"/>
          <w:szCs w:val="24"/>
        </w:rPr>
        <w:t>itle II regulations require public entities to “administer services, programs, and activities in the most integrated setting appropriate to the needs of qualified individuals with disabilities.”  28 C.F.R. § 35.130(d).</w:t>
      </w:r>
      <w:r w:rsidR="00B97C56">
        <w:rPr>
          <w:sz w:val="24"/>
          <w:szCs w:val="24"/>
        </w:rPr>
        <w:t xml:space="preserve">  The Rehabilitation Act contains a similar requirement.  </w:t>
      </w:r>
      <w:r w:rsidR="00D44CB0">
        <w:rPr>
          <w:i/>
          <w:sz w:val="24"/>
          <w:szCs w:val="24"/>
        </w:rPr>
        <w:t>Id.</w:t>
      </w:r>
      <w:r w:rsidR="00D44CB0" w:rsidRPr="00D31986">
        <w:rPr>
          <w:sz w:val="24"/>
          <w:szCs w:val="24"/>
        </w:rPr>
        <w:t xml:space="preserve"> </w:t>
      </w:r>
      <w:r w:rsidR="004E3BD5">
        <w:rPr>
          <w:sz w:val="24"/>
          <w:szCs w:val="24"/>
        </w:rPr>
        <w:t xml:space="preserve">§ </w:t>
      </w:r>
      <w:r w:rsidR="00CB497E">
        <w:rPr>
          <w:sz w:val="24"/>
          <w:szCs w:val="24"/>
        </w:rPr>
        <w:t xml:space="preserve">41.51(d).  </w:t>
      </w:r>
      <w:r w:rsidRPr="00D31986">
        <w:rPr>
          <w:sz w:val="24"/>
          <w:szCs w:val="24"/>
        </w:rPr>
        <w:t>“</w:t>
      </w:r>
      <w:r w:rsidR="00081D12">
        <w:rPr>
          <w:sz w:val="24"/>
          <w:szCs w:val="24"/>
        </w:rPr>
        <w:t>T</w:t>
      </w:r>
      <w:r w:rsidRPr="00D31986">
        <w:rPr>
          <w:sz w:val="24"/>
          <w:szCs w:val="24"/>
        </w:rPr>
        <w:t xml:space="preserve">he most integrated setting” </w:t>
      </w:r>
      <w:r w:rsidR="00081D12">
        <w:rPr>
          <w:sz w:val="24"/>
          <w:szCs w:val="24"/>
        </w:rPr>
        <w:t>means a setting</w:t>
      </w:r>
      <w:r w:rsidRPr="00D31986">
        <w:rPr>
          <w:sz w:val="24"/>
          <w:szCs w:val="24"/>
        </w:rPr>
        <w:t xml:space="preserve"> that “enables individuals with disabilities to interact with nondisabled persons to the fullest extent possible</w:t>
      </w:r>
      <w:r w:rsidR="00CB497E">
        <w:rPr>
          <w:sz w:val="24"/>
          <w:szCs w:val="24"/>
        </w:rPr>
        <w:t xml:space="preserve"> </w:t>
      </w:r>
      <w:r w:rsidR="00D44CB0">
        <w:rPr>
          <w:sz w:val="24"/>
          <w:szCs w:val="24"/>
        </w:rPr>
        <w:t>.</w:t>
      </w:r>
      <w:r w:rsidR="00906E99">
        <w:rPr>
          <w:sz w:val="24"/>
          <w:szCs w:val="24"/>
        </w:rPr>
        <w:t xml:space="preserve"> </w:t>
      </w:r>
      <w:r w:rsidR="004527B0">
        <w:rPr>
          <w:sz w:val="24"/>
          <w:szCs w:val="24"/>
        </w:rPr>
        <w:t>. . .</w:t>
      </w:r>
      <w:r w:rsidR="00CB497E">
        <w:rPr>
          <w:sz w:val="24"/>
          <w:szCs w:val="24"/>
        </w:rPr>
        <w:t xml:space="preserve">” </w:t>
      </w:r>
      <w:r w:rsidR="004527B0">
        <w:rPr>
          <w:sz w:val="24"/>
          <w:szCs w:val="24"/>
        </w:rPr>
        <w:t xml:space="preserve"> </w:t>
      </w:r>
      <w:r w:rsidR="00D44CB0">
        <w:rPr>
          <w:i/>
          <w:sz w:val="24"/>
          <w:szCs w:val="24"/>
        </w:rPr>
        <w:t>See</w:t>
      </w:r>
      <w:r w:rsidR="00981832" w:rsidRPr="00981832">
        <w:rPr>
          <w:sz w:val="24"/>
          <w:szCs w:val="24"/>
        </w:rPr>
        <w:t xml:space="preserve"> </w:t>
      </w:r>
      <w:r w:rsidR="00D44CB0">
        <w:rPr>
          <w:i/>
          <w:sz w:val="24"/>
          <w:szCs w:val="24"/>
        </w:rPr>
        <w:t>id.</w:t>
      </w:r>
      <w:r w:rsidR="00CB497E">
        <w:rPr>
          <w:i/>
          <w:sz w:val="24"/>
        </w:rPr>
        <w:t xml:space="preserve"> </w:t>
      </w:r>
      <w:r w:rsidR="004E3BD5">
        <w:rPr>
          <w:sz w:val="24"/>
          <w:szCs w:val="24"/>
        </w:rPr>
        <w:t>pt.</w:t>
      </w:r>
      <w:r w:rsidRPr="00D31986">
        <w:rPr>
          <w:sz w:val="24"/>
          <w:szCs w:val="24"/>
        </w:rPr>
        <w:t xml:space="preserve"> 35</w:t>
      </w:r>
      <w:r w:rsidR="006C7374">
        <w:rPr>
          <w:sz w:val="24"/>
          <w:szCs w:val="24"/>
        </w:rPr>
        <w:t>,</w:t>
      </w:r>
      <w:r w:rsidR="00D44CB0">
        <w:rPr>
          <w:sz w:val="24"/>
          <w:szCs w:val="24"/>
        </w:rPr>
        <w:t xml:space="preserve"> a</w:t>
      </w:r>
      <w:r w:rsidRPr="00D31986">
        <w:rPr>
          <w:sz w:val="24"/>
          <w:szCs w:val="24"/>
        </w:rPr>
        <w:t xml:space="preserve">pp. </w:t>
      </w:r>
      <w:r w:rsidR="00D44CB0">
        <w:rPr>
          <w:sz w:val="24"/>
          <w:szCs w:val="24"/>
        </w:rPr>
        <w:t>B</w:t>
      </w:r>
      <w:r w:rsidR="004E3BD5">
        <w:rPr>
          <w:sz w:val="24"/>
          <w:szCs w:val="24"/>
        </w:rPr>
        <w:t xml:space="preserve"> at 673</w:t>
      </w:r>
      <w:r w:rsidRPr="00D31986">
        <w:rPr>
          <w:sz w:val="24"/>
          <w:szCs w:val="24"/>
        </w:rPr>
        <w:t xml:space="preserve">.   </w:t>
      </w:r>
    </w:p>
    <w:p w:rsidR="00CF037E" w:rsidRDefault="004B4905"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Title II’s r</w:t>
      </w:r>
      <w:r w:rsidR="003B05B1" w:rsidRPr="00D31986">
        <w:rPr>
          <w:sz w:val="24"/>
          <w:szCs w:val="24"/>
        </w:rPr>
        <w:t xml:space="preserve">egulations </w:t>
      </w:r>
      <w:r>
        <w:rPr>
          <w:sz w:val="24"/>
          <w:szCs w:val="24"/>
        </w:rPr>
        <w:t xml:space="preserve">further </w:t>
      </w:r>
      <w:r w:rsidR="003B05B1" w:rsidRPr="00D31986">
        <w:rPr>
          <w:sz w:val="24"/>
          <w:szCs w:val="24"/>
        </w:rPr>
        <w:t>prohibit public entities from utilizing “criteria or methods of administration” that have the effect of subjecting qualified individuals with disabilities to</w:t>
      </w:r>
      <w:r w:rsidR="00B97C56">
        <w:rPr>
          <w:sz w:val="24"/>
          <w:szCs w:val="24"/>
        </w:rPr>
        <w:t xml:space="preserve"> </w:t>
      </w:r>
      <w:r w:rsidR="003B05B1" w:rsidRPr="00D31986">
        <w:rPr>
          <w:sz w:val="24"/>
          <w:szCs w:val="24"/>
        </w:rPr>
        <w:t>discrimination</w:t>
      </w:r>
      <w:r w:rsidR="00B97C56">
        <w:rPr>
          <w:sz w:val="24"/>
          <w:szCs w:val="24"/>
        </w:rPr>
        <w:t>, including unnecessary segregation,</w:t>
      </w:r>
      <w:r w:rsidR="003B05B1" w:rsidRPr="00D31986">
        <w:rPr>
          <w:sz w:val="24"/>
          <w:szCs w:val="24"/>
        </w:rPr>
        <w:t xml:space="preserve"> or “that have the purpose or effect of defeating or substantially impairing accomplishment of the objectives of the </w:t>
      </w:r>
      <w:r w:rsidR="00D44CB0">
        <w:rPr>
          <w:sz w:val="24"/>
          <w:szCs w:val="24"/>
        </w:rPr>
        <w:t xml:space="preserve">public </w:t>
      </w:r>
      <w:r w:rsidR="006C7374">
        <w:rPr>
          <w:sz w:val="24"/>
          <w:szCs w:val="24"/>
        </w:rPr>
        <w:t>entity’</w:t>
      </w:r>
      <w:r w:rsidR="003B05B1" w:rsidRPr="00D31986">
        <w:rPr>
          <w:sz w:val="24"/>
          <w:szCs w:val="24"/>
        </w:rPr>
        <w:t xml:space="preserve">s program with respect to individuals with disabilities . . . .” </w:t>
      </w:r>
      <w:r w:rsidR="00D44CB0">
        <w:rPr>
          <w:i/>
          <w:sz w:val="24"/>
          <w:szCs w:val="24"/>
        </w:rPr>
        <w:t>Id.</w:t>
      </w:r>
      <w:r w:rsidR="003B05B1" w:rsidRPr="00D31986">
        <w:rPr>
          <w:sz w:val="24"/>
          <w:szCs w:val="24"/>
        </w:rPr>
        <w:t xml:space="preserve"> § 35.130(b)(3); </w:t>
      </w:r>
      <w:r w:rsidR="002B4C0E">
        <w:rPr>
          <w:i/>
          <w:sz w:val="24"/>
          <w:szCs w:val="24"/>
        </w:rPr>
        <w:t xml:space="preserve">see also </w:t>
      </w:r>
      <w:r w:rsidR="003B05B1" w:rsidRPr="00D31986">
        <w:rPr>
          <w:sz w:val="24"/>
          <w:szCs w:val="24"/>
        </w:rPr>
        <w:t>45 C.F.R. § 84.4(b)(4) (Rehabilitation Act).</w:t>
      </w:r>
    </w:p>
    <w:p w:rsidR="00CF037E" w:rsidRDefault="003B05B1"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D31986">
        <w:rPr>
          <w:sz w:val="24"/>
          <w:szCs w:val="24"/>
        </w:rPr>
        <w:t xml:space="preserve">The Supreme Court </w:t>
      </w:r>
      <w:r w:rsidR="002B4C0E">
        <w:rPr>
          <w:sz w:val="24"/>
          <w:szCs w:val="24"/>
        </w:rPr>
        <w:t xml:space="preserve">has </w:t>
      </w:r>
      <w:r w:rsidRPr="00D31986">
        <w:rPr>
          <w:sz w:val="24"/>
          <w:szCs w:val="24"/>
        </w:rPr>
        <w:t xml:space="preserve">held that </w:t>
      </w:r>
      <w:r w:rsidR="00B97C56">
        <w:rPr>
          <w:sz w:val="24"/>
          <w:szCs w:val="24"/>
        </w:rPr>
        <w:t>T</w:t>
      </w:r>
      <w:r w:rsidRPr="00D31986">
        <w:rPr>
          <w:sz w:val="24"/>
          <w:szCs w:val="24"/>
        </w:rPr>
        <w:t xml:space="preserve">itle II prohibits the unjustified segregation of individuals with disabilities.  </w:t>
      </w:r>
      <w:r w:rsidRPr="00D31986">
        <w:rPr>
          <w:i/>
          <w:iCs/>
          <w:sz w:val="24"/>
          <w:szCs w:val="24"/>
        </w:rPr>
        <w:t>Olmstead v. L.C.</w:t>
      </w:r>
      <w:r w:rsidRPr="00D31986">
        <w:rPr>
          <w:sz w:val="24"/>
          <w:szCs w:val="24"/>
        </w:rPr>
        <w:t>, 527 U.S. 581, 59</w:t>
      </w:r>
      <w:r w:rsidR="00113CD6">
        <w:rPr>
          <w:sz w:val="24"/>
          <w:szCs w:val="24"/>
        </w:rPr>
        <w:t>7</w:t>
      </w:r>
      <w:r w:rsidRPr="00D31986">
        <w:rPr>
          <w:sz w:val="24"/>
          <w:szCs w:val="24"/>
        </w:rPr>
        <w:t xml:space="preserve"> (1999).</w:t>
      </w:r>
      <w:r w:rsidRPr="00D31986">
        <w:rPr>
          <w:szCs w:val="24"/>
        </w:rPr>
        <w:t xml:space="preserve">  </w:t>
      </w:r>
    </w:p>
    <w:p w:rsidR="00CF037E" w:rsidRDefault="003B05B1"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D31986">
        <w:rPr>
          <w:sz w:val="24"/>
          <w:szCs w:val="24"/>
        </w:rPr>
        <w:t>The Supreme Court</w:t>
      </w:r>
      <w:r w:rsidR="002B4C0E">
        <w:rPr>
          <w:sz w:val="24"/>
          <w:szCs w:val="24"/>
        </w:rPr>
        <w:t>’s holding in</w:t>
      </w:r>
      <w:r w:rsidRPr="00D31986">
        <w:rPr>
          <w:sz w:val="24"/>
          <w:szCs w:val="24"/>
        </w:rPr>
        <w:t xml:space="preserve"> </w:t>
      </w:r>
      <w:r w:rsidRPr="00D31986">
        <w:rPr>
          <w:i/>
          <w:sz w:val="24"/>
          <w:szCs w:val="24"/>
        </w:rPr>
        <w:t>Olmstead</w:t>
      </w:r>
      <w:r w:rsidRPr="00D31986">
        <w:rPr>
          <w:sz w:val="24"/>
          <w:szCs w:val="24"/>
        </w:rPr>
        <w:t xml:space="preserve"> “reflects two evident judgments.”  </w:t>
      </w:r>
      <w:r w:rsidRPr="00D31986">
        <w:rPr>
          <w:i/>
          <w:sz w:val="24"/>
          <w:szCs w:val="24"/>
        </w:rPr>
        <w:t>Id</w:t>
      </w:r>
      <w:r w:rsidRPr="00D31986">
        <w:rPr>
          <w:sz w:val="24"/>
          <w:szCs w:val="24"/>
        </w:rPr>
        <w:t xml:space="preserve">. at 600.  “First, institutional placement of persons who can handle and benefit from community settings perpetuates unwarranted assumptions that persons so isolated are incapable or unworthy of participating in community life.”  </w:t>
      </w:r>
      <w:r w:rsidRPr="00D31986">
        <w:rPr>
          <w:i/>
          <w:sz w:val="24"/>
          <w:szCs w:val="24"/>
        </w:rPr>
        <w:t>Id</w:t>
      </w:r>
      <w:r w:rsidRPr="00D31986">
        <w:rPr>
          <w:sz w:val="24"/>
          <w:szCs w:val="24"/>
        </w:rPr>
        <w:t xml:space="preserve">.  “Second, confinement in an institution severely diminishes the everyday life activities of individuals, including family relations, social contacts, work options, economic independence, educational advancement, and cultural enrichment.”  </w:t>
      </w:r>
      <w:r w:rsidRPr="00D31986">
        <w:rPr>
          <w:i/>
          <w:sz w:val="24"/>
          <w:szCs w:val="24"/>
        </w:rPr>
        <w:t>Id</w:t>
      </w:r>
      <w:r w:rsidRPr="00D31986">
        <w:rPr>
          <w:sz w:val="24"/>
          <w:szCs w:val="24"/>
        </w:rPr>
        <w:t xml:space="preserve">. at 601.  </w:t>
      </w:r>
    </w:p>
    <w:p w:rsidR="00CF037E" w:rsidRDefault="006539AC" w:rsidP="00CF037E">
      <w:pPr>
        <w:pStyle w:val="ListParagraph"/>
        <w:widowControl w:val="0"/>
        <w:numPr>
          <w:ilvl w:val="0"/>
          <w:numId w:val="2"/>
        </w:numPr>
        <w:autoSpaceDE/>
        <w:autoSpaceDN/>
        <w:adjustRightInd/>
        <w:spacing w:line="480" w:lineRule="auto"/>
        <w:ind w:left="0" w:firstLine="720"/>
        <w:rPr>
          <w:sz w:val="24"/>
          <w:szCs w:val="24"/>
        </w:rPr>
      </w:pPr>
      <w:r w:rsidRPr="006539AC">
        <w:rPr>
          <w:sz w:val="24"/>
          <w:szCs w:val="24"/>
        </w:rPr>
        <w:t xml:space="preserve">Under </w:t>
      </w:r>
      <w:r w:rsidRPr="006539AC">
        <w:rPr>
          <w:i/>
          <w:sz w:val="24"/>
          <w:szCs w:val="24"/>
        </w:rPr>
        <w:t>Olmstead</w:t>
      </w:r>
      <w:r w:rsidRPr="006539AC">
        <w:rPr>
          <w:sz w:val="24"/>
          <w:szCs w:val="24"/>
        </w:rPr>
        <w:t>, public entities are required to provide community-based services when (a) such services are appropriate, (b) the affected persons do not oppose community-based treatment, and (c) community-based services can be reasonabl</w:t>
      </w:r>
      <w:r w:rsidR="00407403">
        <w:rPr>
          <w:sz w:val="24"/>
          <w:szCs w:val="24"/>
        </w:rPr>
        <w:t>y</w:t>
      </w:r>
      <w:r w:rsidRPr="006539AC">
        <w:rPr>
          <w:sz w:val="24"/>
          <w:szCs w:val="24"/>
        </w:rPr>
        <w:t xml:space="preserve"> accommodated, taking into account the resources available to the entity and the needs of other persons with disabilities.  </w:t>
      </w:r>
      <w:r w:rsidRPr="006539AC">
        <w:rPr>
          <w:i/>
          <w:sz w:val="24"/>
          <w:szCs w:val="24"/>
        </w:rPr>
        <w:t>Id</w:t>
      </w:r>
      <w:r w:rsidRPr="006539AC">
        <w:rPr>
          <w:sz w:val="24"/>
          <w:szCs w:val="24"/>
        </w:rPr>
        <w:t>. at 607.</w:t>
      </w:r>
    </w:p>
    <w:p w:rsidR="00C21F5B" w:rsidRDefault="00C21F5B" w:rsidP="00AC4AC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sz w:val="24"/>
          <w:szCs w:val="24"/>
        </w:rPr>
      </w:pPr>
      <w:r w:rsidRPr="00C5015A">
        <w:rPr>
          <w:sz w:val="24"/>
          <w:szCs w:val="24"/>
        </w:rPr>
        <w:t>B.</w:t>
      </w:r>
      <w:r w:rsidRPr="00C21F5B">
        <w:rPr>
          <w:i/>
          <w:sz w:val="24"/>
          <w:szCs w:val="24"/>
        </w:rPr>
        <w:t xml:space="preserve">  </w:t>
      </w:r>
      <w:r w:rsidRPr="00AC4ACC">
        <w:rPr>
          <w:i/>
          <w:sz w:val="24"/>
          <w:szCs w:val="24"/>
          <w:u w:val="single"/>
        </w:rPr>
        <w:t>Other Statutes, Regulations, and Guidance Pertaining to Sheltered Employment</w:t>
      </w:r>
      <w:r w:rsidRPr="00C21F5B">
        <w:rPr>
          <w:i/>
          <w:sz w:val="24"/>
          <w:szCs w:val="24"/>
        </w:rPr>
        <w:t xml:space="preserve"> </w:t>
      </w:r>
    </w:p>
    <w:p w:rsidR="00C21F5B" w:rsidRPr="00C21F5B" w:rsidRDefault="00C21F5B" w:rsidP="00C21F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sz w:val="24"/>
          <w:szCs w:val="24"/>
        </w:rPr>
      </w:pPr>
    </w:p>
    <w:p w:rsidR="00CF037E" w:rsidRDefault="00065414" w:rsidP="00CF03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Since </w:t>
      </w:r>
      <w:r w:rsidRPr="00DC5509">
        <w:rPr>
          <w:i/>
          <w:sz w:val="24"/>
          <w:szCs w:val="24"/>
        </w:rPr>
        <w:t>Olmstead</w:t>
      </w:r>
      <w:r>
        <w:rPr>
          <w:sz w:val="24"/>
          <w:szCs w:val="24"/>
        </w:rPr>
        <w:t>, numerous federal agencies that oversee employment</w:t>
      </w:r>
      <w:r w:rsidR="005B1774">
        <w:rPr>
          <w:sz w:val="24"/>
          <w:szCs w:val="24"/>
        </w:rPr>
        <w:t>, rehabilitation,</w:t>
      </w:r>
      <w:r>
        <w:rPr>
          <w:sz w:val="24"/>
          <w:szCs w:val="24"/>
        </w:rPr>
        <w:t xml:space="preserve"> and vocational services for persons with disabilities have advised </w:t>
      </w:r>
      <w:r w:rsidR="00B71138">
        <w:rPr>
          <w:sz w:val="24"/>
          <w:szCs w:val="24"/>
        </w:rPr>
        <w:t>s</w:t>
      </w:r>
      <w:r>
        <w:rPr>
          <w:sz w:val="24"/>
          <w:szCs w:val="24"/>
        </w:rPr>
        <w:t>tates of their obligation</w:t>
      </w:r>
      <w:r w:rsidR="00DC5509">
        <w:rPr>
          <w:sz w:val="24"/>
          <w:szCs w:val="24"/>
        </w:rPr>
        <w:t xml:space="preserve"> to provide such services in the most integrated setting appropriate to the needs of persons with disabilities.</w:t>
      </w:r>
    </w:p>
    <w:p w:rsidR="00CF037E" w:rsidRDefault="00D262B7" w:rsidP="00CF037E">
      <w:pPr>
        <w:spacing w:line="480" w:lineRule="auto"/>
        <w:ind w:firstLine="720"/>
        <w:rPr>
          <w:sz w:val="24"/>
          <w:szCs w:val="24"/>
        </w:rPr>
      </w:pPr>
      <w:r>
        <w:rPr>
          <w:sz w:val="24"/>
          <w:szCs w:val="24"/>
        </w:rPr>
        <w:t>39.</w:t>
      </w:r>
      <w:r>
        <w:rPr>
          <w:sz w:val="24"/>
          <w:szCs w:val="24"/>
        </w:rPr>
        <w:tab/>
      </w:r>
      <w:r w:rsidR="00CF037E" w:rsidRPr="00CF037E">
        <w:rPr>
          <w:sz w:val="24"/>
          <w:szCs w:val="24"/>
        </w:rPr>
        <w:t>For example, on September 16, 2011, the Centers for Medicare and Medicaid Services (</w:t>
      </w:r>
      <w:r w:rsidR="005B1774">
        <w:rPr>
          <w:sz w:val="24"/>
          <w:szCs w:val="24"/>
        </w:rPr>
        <w:t>“</w:t>
      </w:r>
      <w:r w:rsidR="00CF037E" w:rsidRPr="00CF037E">
        <w:rPr>
          <w:sz w:val="24"/>
          <w:szCs w:val="24"/>
        </w:rPr>
        <w:t>CMS</w:t>
      </w:r>
      <w:r w:rsidR="005B1774">
        <w:rPr>
          <w:sz w:val="24"/>
          <w:szCs w:val="24"/>
        </w:rPr>
        <w:t>”</w:t>
      </w:r>
      <w:r w:rsidR="00CF037E" w:rsidRPr="00CF037E">
        <w:rPr>
          <w:sz w:val="24"/>
          <w:szCs w:val="24"/>
        </w:rPr>
        <w:t>), which oversees Medicaid, issued an Informational Bulletin entitled “Updates to the § 1915(c) Waiver Instructions and Technical Guide regarding employment and employment-related services,” which states that Medicaid</w:t>
      </w:r>
      <w:r>
        <w:rPr>
          <w:sz w:val="24"/>
          <w:szCs w:val="24"/>
        </w:rPr>
        <w:t xml:space="preserve"> community services </w:t>
      </w:r>
      <w:r w:rsidR="00CF037E" w:rsidRPr="00CF037E">
        <w:rPr>
          <w:sz w:val="24"/>
          <w:szCs w:val="24"/>
        </w:rPr>
        <w:t>funding</w:t>
      </w:r>
      <w:r w:rsidR="00906E99">
        <w:rPr>
          <w:sz w:val="24"/>
          <w:szCs w:val="24"/>
        </w:rPr>
        <w:t>:</w:t>
      </w:r>
      <w:r w:rsidR="00CF037E" w:rsidRPr="00CF037E">
        <w:rPr>
          <w:sz w:val="24"/>
          <w:szCs w:val="24"/>
        </w:rPr>
        <w:t xml:space="preserve"> </w:t>
      </w:r>
    </w:p>
    <w:p w:rsidR="00CF037E" w:rsidRDefault="00CF037E" w:rsidP="00CF037E">
      <w:pPr>
        <w:ind w:left="720" w:right="720"/>
        <w:rPr>
          <w:sz w:val="24"/>
          <w:szCs w:val="24"/>
        </w:rPr>
      </w:pPr>
      <w:r w:rsidRPr="00CF037E">
        <w:rPr>
          <w:sz w:val="24"/>
          <w:szCs w:val="24"/>
        </w:rPr>
        <w:t xml:space="preserve">is not available for the provision of vocational services delivered in facility based or sheltered work settings, where individuals are supervised for the primary purpose of producing goods or performing services. </w:t>
      </w:r>
      <w:r w:rsidR="00A913B4">
        <w:rPr>
          <w:sz w:val="24"/>
          <w:szCs w:val="24"/>
        </w:rPr>
        <w:t xml:space="preserve">. . . </w:t>
      </w:r>
      <w:r w:rsidRPr="00CF037E">
        <w:rPr>
          <w:sz w:val="24"/>
          <w:szCs w:val="24"/>
        </w:rPr>
        <w:t>Prevocational services should be designed to create a path to integrated community based employment for which an individual is compensated at or above the minimum wage, but not less than the customary wage and level of benefits paid by the employer for the same or similar work performed by individuals without disabilities</w:t>
      </w:r>
      <w:r w:rsidR="00D262B7">
        <w:rPr>
          <w:sz w:val="24"/>
          <w:szCs w:val="24"/>
        </w:rPr>
        <w:t xml:space="preserve">. </w:t>
      </w:r>
      <w:r w:rsidR="00A913B4">
        <w:rPr>
          <w:sz w:val="24"/>
          <w:szCs w:val="24"/>
        </w:rPr>
        <w:t xml:space="preserve">. . . </w:t>
      </w:r>
      <w:r w:rsidR="00D262B7">
        <w:rPr>
          <w:sz w:val="24"/>
          <w:szCs w:val="24"/>
        </w:rPr>
        <w:t>C</w:t>
      </w:r>
      <w:r w:rsidRPr="00CF037E">
        <w:rPr>
          <w:sz w:val="24"/>
          <w:szCs w:val="24"/>
        </w:rPr>
        <w:t xml:space="preserve">onsistent with the </w:t>
      </w:r>
      <w:r w:rsidRPr="00CF037E">
        <w:rPr>
          <w:i/>
          <w:sz w:val="24"/>
          <w:szCs w:val="24"/>
        </w:rPr>
        <w:t xml:space="preserve">Olmstead </w:t>
      </w:r>
      <w:r w:rsidRPr="00CF037E">
        <w:rPr>
          <w:sz w:val="24"/>
          <w:szCs w:val="24"/>
        </w:rPr>
        <w:t>decision and with person</w:t>
      </w:r>
      <w:r w:rsidR="00D44CB0">
        <w:rPr>
          <w:sz w:val="24"/>
          <w:szCs w:val="24"/>
        </w:rPr>
        <w:t xml:space="preserve"> </w:t>
      </w:r>
      <w:r w:rsidRPr="00CF037E">
        <w:rPr>
          <w:sz w:val="24"/>
          <w:szCs w:val="24"/>
        </w:rPr>
        <w:t>centered planning principles, an individual’s plan of care regarding employment services should be constructed in a manner that reflects individual choice and goals relating to employment and ensures provision of services in the most integrated setting appropriate.</w:t>
      </w:r>
    </w:p>
    <w:p w:rsidR="00CF037E" w:rsidRDefault="00CF037E" w:rsidP="00CF037E">
      <w:pPr>
        <w:ind w:left="720" w:right="720"/>
        <w:rPr>
          <w:sz w:val="24"/>
          <w:szCs w:val="24"/>
        </w:rPr>
      </w:pPr>
    </w:p>
    <w:p w:rsidR="00CF037E" w:rsidRDefault="008514D5" w:rsidP="00CF037E">
      <w:pPr>
        <w:spacing w:line="480" w:lineRule="auto"/>
      </w:pPr>
      <w:r>
        <w:rPr>
          <w:sz w:val="24"/>
          <w:szCs w:val="24"/>
        </w:rPr>
        <w:t xml:space="preserve">U.S. </w:t>
      </w:r>
      <w:r w:rsidR="00B13879">
        <w:rPr>
          <w:sz w:val="24"/>
          <w:szCs w:val="24"/>
        </w:rPr>
        <w:t xml:space="preserve">Department of Health &amp; Human Services, Centers for Medicare &amp; Medicaid Services, Informational Bulletin, </w:t>
      </w:r>
      <w:r w:rsidR="00981832" w:rsidRPr="00981832">
        <w:rPr>
          <w:i/>
          <w:sz w:val="24"/>
          <w:szCs w:val="24"/>
        </w:rPr>
        <w:t>available at</w:t>
      </w:r>
      <w:r w:rsidR="00CF037E">
        <w:rPr>
          <w:sz w:val="24"/>
        </w:rPr>
        <w:t xml:space="preserve"> </w:t>
      </w:r>
      <w:r w:rsidR="00CF037E" w:rsidRPr="00CF037E">
        <w:rPr>
          <w:sz w:val="24"/>
          <w:szCs w:val="24"/>
        </w:rPr>
        <w:t xml:space="preserve">https://www.cms.gov/CMCSBulletins/downloads/CIB-9-16-11.pdf.  </w:t>
      </w:r>
    </w:p>
    <w:p w:rsidR="00CF037E" w:rsidRPr="00CF037E" w:rsidRDefault="00B46035" w:rsidP="00CF037E">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Additionally, since January 22, 2001, the Rehabilitation Services Administration, which oversees </w:t>
      </w:r>
      <w:r w:rsidR="00CF037E" w:rsidRPr="00CF037E">
        <w:rPr>
          <w:sz w:val="24"/>
          <w:szCs w:val="24"/>
        </w:rPr>
        <w:t xml:space="preserve">federally-funded vocational rehabilitation services, has defined “employment outcome” </w:t>
      </w:r>
      <w:r w:rsidR="005B1774">
        <w:rPr>
          <w:sz w:val="24"/>
          <w:szCs w:val="24"/>
        </w:rPr>
        <w:t>to exclude</w:t>
      </w:r>
      <w:r w:rsidR="00CF037E" w:rsidRPr="00CF037E">
        <w:rPr>
          <w:sz w:val="24"/>
          <w:szCs w:val="24"/>
        </w:rPr>
        <w:t xml:space="preserve"> work in sheltered workshops and other segregated settings.  Instead, </w:t>
      </w:r>
      <w:r w:rsidR="00BD3643">
        <w:rPr>
          <w:sz w:val="24"/>
          <w:szCs w:val="24"/>
        </w:rPr>
        <w:t>vocational rehabilitation services must result in</w:t>
      </w:r>
      <w:r w:rsidR="00CF037E" w:rsidRPr="00CF037E">
        <w:rPr>
          <w:sz w:val="24"/>
          <w:szCs w:val="24"/>
        </w:rPr>
        <w:t>:</w:t>
      </w:r>
    </w:p>
    <w:p w:rsidR="00CF037E" w:rsidRDefault="00CF037E" w:rsidP="00CF037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r w:rsidRPr="00CF037E">
        <w:rPr>
          <w:iCs/>
          <w:color w:val="000000"/>
          <w:sz w:val="23"/>
          <w:szCs w:val="23"/>
        </w:rPr>
        <w:t>competitive employment</w:t>
      </w:r>
      <w:r w:rsidR="00B13879">
        <w:rPr>
          <w:iCs/>
          <w:color w:val="000000"/>
          <w:sz w:val="23"/>
          <w:szCs w:val="23"/>
        </w:rPr>
        <w:t xml:space="preserve"> . . . </w:t>
      </w:r>
      <w:r w:rsidR="007A7B9A">
        <w:rPr>
          <w:color w:val="000000"/>
          <w:sz w:val="23"/>
          <w:szCs w:val="23"/>
        </w:rPr>
        <w:t>in the integrated labor market, supported employment, or any other type of employment in an integrated setting, including self-employment, telecommuting, or business ownership, that i</w:t>
      </w:r>
      <w:r w:rsidR="006C7374">
        <w:rPr>
          <w:color w:val="000000"/>
          <w:sz w:val="23"/>
          <w:szCs w:val="23"/>
        </w:rPr>
        <w:t>s consistent with an individual’</w:t>
      </w:r>
      <w:r w:rsidR="007A7B9A">
        <w:rPr>
          <w:color w:val="000000"/>
          <w:sz w:val="23"/>
          <w:szCs w:val="23"/>
        </w:rPr>
        <w:t xml:space="preserve">s strengths, resources, priorities, concerns, abilities, capabilities, interests, and informed choice. </w:t>
      </w:r>
    </w:p>
    <w:p w:rsidR="00CF037E" w:rsidRDefault="00CF037E" w:rsidP="00CF037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i/>
          <w:sz w:val="24"/>
          <w:szCs w:val="24"/>
        </w:rPr>
      </w:pPr>
    </w:p>
    <w:p w:rsidR="004F0AD2" w:rsidRDefault="005F41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sidRPr="005F41E9">
        <w:rPr>
          <w:sz w:val="24"/>
          <w:szCs w:val="24"/>
        </w:rPr>
        <w:t xml:space="preserve">34 C.F.R. </w:t>
      </w:r>
      <w:r w:rsidR="00B13879" w:rsidRPr="005F41E9">
        <w:rPr>
          <w:sz w:val="24"/>
          <w:szCs w:val="24"/>
        </w:rPr>
        <w:t>§</w:t>
      </w:r>
      <w:r w:rsidR="00B13879">
        <w:rPr>
          <w:sz w:val="24"/>
          <w:szCs w:val="24"/>
        </w:rPr>
        <w:t xml:space="preserve"> </w:t>
      </w:r>
      <w:r w:rsidRPr="005F41E9">
        <w:rPr>
          <w:sz w:val="24"/>
          <w:szCs w:val="24"/>
        </w:rPr>
        <w:t xml:space="preserve">361.5(b)(16); </w:t>
      </w:r>
      <w:r w:rsidRPr="005F41E9">
        <w:rPr>
          <w:i/>
          <w:sz w:val="24"/>
          <w:szCs w:val="24"/>
        </w:rPr>
        <w:t>see also</w:t>
      </w:r>
      <w:r w:rsidRPr="005F41E9">
        <w:rPr>
          <w:sz w:val="24"/>
          <w:szCs w:val="24"/>
        </w:rPr>
        <w:t xml:space="preserve"> 29 U.S.C. §</w:t>
      </w:r>
      <w:r w:rsidR="004E3BD5" w:rsidRPr="005F41E9">
        <w:rPr>
          <w:sz w:val="24"/>
          <w:szCs w:val="24"/>
        </w:rPr>
        <w:t>§</w:t>
      </w:r>
      <w:r w:rsidRPr="005F41E9">
        <w:rPr>
          <w:sz w:val="24"/>
          <w:szCs w:val="24"/>
        </w:rPr>
        <w:t xml:space="preserve"> 720(a)(1), (</w:t>
      </w:r>
      <w:r w:rsidR="00B13879">
        <w:rPr>
          <w:sz w:val="24"/>
          <w:szCs w:val="24"/>
        </w:rPr>
        <w:t>a)</w:t>
      </w:r>
      <w:r w:rsidRPr="005F41E9">
        <w:rPr>
          <w:sz w:val="24"/>
          <w:szCs w:val="24"/>
        </w:rPr>
        <w:t>(3)(</w:t>
      </w:r>
      <w:r w:rsidR="008514D5">
        <w:rPr>
          <w:sz w:val="24"/>
          <w:szCs w:val="24"/>
        </w:rPr>
        <w:t>B</w:t>
      </w:r>
      <w:r w:rsidRPr="005F41E9">
        <w:rPr>
          <w:sz w:val="24"/>
          <w:szCs w:val="24"/>
        </w:rPr>
        <w:t>) (Title I of the Rehabilitation Act) (</w:t>
      </w:r>
      <w:r w:rsidR="008514D5">
        <w:rPr>
          <w:sz w:val="24"/>
          <w:szCs w:val="24"/>
        </w:rPr>
        <w:t>“I</w:t>
      </w:r>
      <w:r w:rsidRPr="005F41E9">
        <w:rPr>
          <w:sz w:val="24"/>
          <w:szCs w:val="24"/>
        </w:rPr>
        <w:t xml:space="preserve">ndividuals with disabilities must be provided the opportunities to obtain gainful employment in integrated settings.”); </w:t>
      </w:r>
      <w:r w:rsidR="008514D5">
        <w:rPr>
          <w:sz w:val="24"/>
          <w:szCs w:val="24"/>
        </w:rPr>
        <w:t>U.S. Department of Education, Office of Special Education and Rehabilitative Services, Rehabilitation Services Administration,</w:t>
      </w:r>
      <w:r w:rsidRPr="005F41E9">
        <w:rPr>
          <w:sz w:val="24"/>
          <w:szCs w:val="24"/>
        </w:rPr>
        <w:t xml:space="preserve"> Technical Assistance Circular, 06-01 (Nov. 21, 2005), </w:t>
      </w:r>
      <w:r w:rsidRPr="005F41E9">
        <w:rPr>
          <w:i/>
          <w:sz w:val="24"/>
          <w:szCs w:val="24"/>
        </w:rPr>
        <w:t>available at</w:t>
      </w:r>
      <w:r w:rsidRPr="005F41E9">
        <w:rPr>
          <w:sz w:val="24"/>
          <w:szCs w:val="24"/>
        </w:rPr>
        <w:t xml:space="preserve"> </w:t>
      </w:r>
      <w:r w:rsidR="00407403">
        <w:rPr>
          <w:sz w:val="24"/>
          <w:szCs w:val="24"/>
        </w:rPr>
        <w:t>http://</w:t>
      </w:r>
      <w:r w:rsidRPr="005F41E9">
        <w:rPr>
          <w:sz w:val="24"/>
          <w:szCs w:val="24"/>
        </w:rPr>
        <w:t xml:space="preserve">www2.ed.gov/policy/speced/guid/rsa/tac-06-01.doc. </w:t>
      </w:r>
    </w:p>
    <w:p w:rsidR="004F6001" w:rsidRPr="00CC2D9E" w:rsidRDefault="00654FB3" w:rsidP="00CC2D9E">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B56893">
        <w:rPr>
          <w:sz w:val="24"/>
          <w:szCs w:val="24"/>
        </w:rPr>
        <w:t>Pursuant to the Least Restrictive Environment (“LRE”) provisions of Part B of the Individuals with Disabilities Education Act (</w:t>
      </w:r>
      <w:r w:rsidR="00D11F51">
        <w:rPr>
          <w:sz w:val="24"/>
          <w:szCs w:val="24"/>
        </w:rPr>
        <w:t>“</w:t>
      </w:r>
      <w:r w:rsidRPr="00B56893">
        <w:rPr>
          <w:sz w:val="24"/>
          <w:szCs w:val="24"/>
        </w:rPr>
        <w:t>IDEA</w:t>
      </w:r>
      <w:r w:rsidR="00D11F51">
        <w:rPr>
          <w:sz w:val="24"/>
          <w:szCs w:val="24"/>
        </w:rPr>
        <w:t>”</w:t>
      </w:r>
      <w:r w:rsidRPr="00B56893">
        <w:rPr>
          <w:sz w:val="24"/>
          <w:szCs w:val="24"/>
        </w:rPr>
        <w:t>), 20 U.S.C. § 1412(a)(5), both State Education Agencies (“SEAs”) and Local Education Agencies (“LEAs”) have obligations under the law and are eligible for federal assistance</w:t>
      </w:r>
      <w:r w:rsidR="004527B0">
        <w:rPr>
          <w:sz w:val="24"/>
          <w:szCs w:val="24"/>
        </w:rPr>
        <w:t>:</w:t>
      </w:r>
      <w:r w:rsidRPr="00B56893">
        <w:rPr>
          <w:sz w:val="24"/>
          <w:szCs w:val="24"/>
        </w:rPr>
        <w:t xml:space="preserve"> </w:t>
      </w:r>
    </w:p>
    <w:p w:rsidR="004F0AD2" w:rsidRDefault="004F600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rPr>
          <w:sz w:val="24"/>
          <w:szCs w:val="24"/>
        </w:rPr>
      </w:pPr>
      <w:r>
        <w:rPr>
          <w:sz w:val="24"/>
          <w:szCs w:val="24"/>
        </w:rPr>
        <w:tab/>
      </w:r>
      <w:r w:rsidR="00654FB3" w:rsidRPr="00B56893">
        <w:rPr>
          <w:sz w:val="24"/>
        </w:rPr>
        <w:t xml:space="preserve">if the State submits a plan that provides assurances to the Secretary [of Education] that the State has in effect policies and procedures to ensure that the State meets </w:t>
      </w:r>
      <w:r w:rsidR="005F1F36">
        <w:rPr>
          <w:color w:val="000000"/>
          <w:sz w:val="23"/>
          <w:szCs w:val="23"/>
        </w:rPr>
        <w:t>each of the following</w:t>
      </w:r>
      <w:r w:rsidR="00981832" w:rsidRPr="00981832">
        <w:rPr>
          <w:color w:val="000000"/>
          <w:sz w:val="23"/>
          <w:szCs w:val="23"/>
        </w:rPr>
        <w:t xml:space="preserve"> </w:t>
      </w:r>
      <w:r w:rsidR="00654FB3" w:rsidRPr="00B56893">
        <w:rPr>
          <w:sz w:val="24"/>
        </w:rPr>
        <w:t>conditions</w:t>
      </w:r>
      <w:r w:rsidR="0092487A">
        <w:rPr>
          <w:color w:val="000000"/>
          <w:sz w:val="23"/>
          <w:szCs w:val="23"/>
        </w:rPr>
        <w:t xml:space="preserve">: </w:t>
      </w:r>
      <w:r w:rsidR="00654FB3" w:rsidRPr="00B56893">
        <w:rPr>
          <w:sz w:val="24"/>
        </w:rPr>
        <w:t>[</w:t>
      </w:r>
      <w:r w:rsidR="00654FB3" w:rsidRPr="00B56893">
        <w:rPr>
          <w:i/>
          <w:sz w:val="24"/>
        </w:rPr>
        <w:t>in</w:t>
      </w:r>
      <w:r w:rsidR="00654FB3" w:rsidRPr="00CC2D9E">
        <w:rPr>
          <w:i/>
          <w:sz w:val="24"/>
        </w:rPr>
        <w:t>te</w:t>
      </w:r>
      <w:r w:rsidR="00654FB3" w:rsidRPr="00CC2D9E">
        <w:rPr>
          <w:i/>
          <w:color w:val="000000"/>
          <w:sz w:val="23"/>
        </w:rPr>
        <w:t>r</w:t>
      </w:r>
      <w:r w:rsidR="00654FB3" w:rsidRPr="00981832">
        <w:rPr>
          <w:color w:val="000000"/>
          <w:sz w:val="23"/>
        </w:rPr>
        <w:t xml:space="preserve"> </w:t>
      </w:r>
      <w:r w:rsidR="00654FB3" w:rsidRPr="00674D67">
        <w:rPr>
          <w:i/>
          <w:sz w:val="24"/>
        </w:rPr>
        <w:t>alia</w:t>
      </w:r>
      <w:r w:rsidR="00654FB3" w:rsidRPr="00B56893">
        <w:rPr>
          <w:sz w:val="24"/>
        </w:rPr>
        <w:t>]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w:t>
      </w:r>
      <w:r w:rsidR="00654FB3" w:rsidRPr="00B56893">
        <w:rPr>
          <w:sz w:val="24"/>
          <w:szCs w:val="24"/>
        </w:rPr>
        <w:t>.</w:t>
      </w:r>
    </w:p>
    <w:p w:rsidR="009A146A" w:rsidRDefault="009A146A">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720"/>
        <w:rPr>
          <w:sz w:val="24"/>
          <w:szCs w:val="24"/>
        </w:rPr>
      </w:pPr>
    </w:p>
    <w:p w:rsidR="004F0AD2" w:rsidRDefault="00654FB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4679BC">
        <w:rPr>
          <w:sz w:val="24"/>
          <w:szCs w:val="24"/>
        </w:rPr>
        <w:t>On</w:t>
      </w:r>
      <w:r w:rsidRPr="00096776">
        <w:rPr>
          <w:sz w:val="24"/>
          <w:szCs w:val="24"/>
        </w:rPr>
        <w:t xml:space="preserve"> June 22, 2012, the United States Department of </w:t>
      </w:r>
      <w:r w:rsidRPr="008E49C6">
        <w:rPr>
          <w:sz w:val="24"/>
          <w:szCs w:val="24"/>
        </w:rPr>
        <w:t>Education</w:t>
      </w:r>
      <w:r w:rsidRPr="00096776">
        <w:rPr>
          <w:sz w:val="24"/>
          <w:szCs w:val="24"/>
        </w:rPr>
        <w:t>, Office of Special Education and Rehabilitative Services</w:t>
      </w:r>
      <w:r w:rsidR="006C7374">
        <w:rPr>
          <w:sz w:val="24"/>
          <w:szCs w:val="24"/>
        </w:rPr>
        <w:t xml:space="preserve"> (OSERS)</w:t>
      </w:r>
      <w:r w:rsidRPr="00096776">
        <w:rPr>
          <w:sz w:val="24"/>
          <w:szCs w:val="24"/>
        </w:rPr>
        <w:t xml:space="preserve">, issued guidance in a Policy Letter in which it stated that the Least Restrictive Environment requirements of Part B of the IDEA, </w:t>
      </w:r>
      <w:r w:rsidRPr="00981832">
        <w:rPr>
          <w:i/>
          <w:sz w:val="24"/>
        </w:rPr>
        <w:t>see</w:t>
      </w:r>
      <w:r w:rsidRPr="00096776">
        <w:rPr>
          <w:sz w:val="24"/>
          <w:szCs w:val="24"/>
        </w:rPr>
        <w:t xml:space="preserve"> 34 CFR §§ 300.114</w:t>
      </w:r>
      <w:r w:rsidR="00CC2D9E">
        <w:rPr>
          <w:sz w:val="24"/>
          <w:szCs w:val="24"/>
        </w:rPr>
        <w:t xml:space="preserve"> - .</w:t>
      </w:r>
      <w:r w:rsidRPr="00096776">
        <w:rPr>
          <w:sz w:val="24"/>
          <w:szCs w:val="24"/>
        </w:rPr>
        <w:t>118, apply to transition planning, and specifically to work placements for youth. The letter stated that</w:t>
      </w:r>
      <w:r w:rsidR="00D44CB0">
        <w:rPr>
          <w:sz w:val="24"/>
          <w:szCs w:val="24"/>
        </w:rPr>
        <w:t>,</w:t>
      </w:r>
      <w:r w:rsidRPr="00096776">
        <w:rPr>
          <w:sz w:val="24"/>
          <w:szCs w:val="24"/>
        </w:rPr>
        <w:t xml:space="preserve"> while the IDEA would not prohibit placement in a segregated employment setting, the LRE provisions of IDEA “would apply equally to the employment portion of the student’s program and placement.” </w:t>
      </w:r>
      <w:r w:rsidRPr="00981832">
        <w:rPr>
          <w:sz w:val="24"/>
        </w:rPr>
        <w:t>Department of Education, OSERS, Letter to Spitzer-Resnick, Swedeen, and Pugh</w:t>
      </w:r>
      <w:r w:rsidRPr="00096776">
        <w:rPr>
          <w:sz w:val="24"/>
          <w:szCs w:val="24"/>
        </w:rPr>
        <w:t xml:space="preserve">, </w:t>
      </w:r>
      <w:r w:rsidRPr="00981832">
        <w:rPr>
          <w:i/>
          <w:sz w:val="24"/>
        </w:rPr>
        <w:t>available at</w:t>
      </w:r>
      <w:r w:rsidRPr="00096776">
        <w:rPr>
          <w:sz w:val="24"/>
          <w:szCs w:val="24"/>
        </w:rPr>
        <w:t xml:space="preserve"> http://www2.ed.gov/policy/speced/guid/idea/memosdcltrs/</w:t>
      </w:r>
      <w:r w:rsidR="00D44CB0" w:rsidRPr="00D44CB0">
        <w:rPr>
          <w:sz w:val="24"/>
          <w:szCs w:val="24"/>
        </w:rPr>
        <w:t>062212workplacelre2q2012.pdf</w:t>
      </w:r>
      <w:r w:rsidRPr="00096776">
        <w:rPr>
          <w:sz w:val="24"/>
          <w:szCs w:val="24"/>
        </w:rPr>
        <w:t>. The letter explained that before a student could be placed in a segregated work setting, as part of their transition services, the Individualized Education Program (</w:t>
      </w:r>
      <w:r w:rsidR="00D11F51">
        <w:rPr>
          <w:sz w:val="24"/>
          <w:szCs w:val="24"/>
        </w:rPr>
        <w:t>“</w:t>
      </w:r>
      <w:r w:rsidRPr="00096776">
        <w:rPr>
          <w:sz w:val="24"/>
          <w:szCs w:val="24"/>
        </w:rPr>
        <w:t>IEP</w:t>
      </w:r>
      <w:r w:rsidR="00D11F51">
        <w:rPr>
          <w:sz w:val="24"/>
          <w:szCs w:val="24"/>
        </w:rPr>
        <w:t>”</w:t>
      </w:r>
      <w:r w:rsidRPr="00096776">
        <w:rPr>
          <w:sz w:val="24"/>
          <w:szCs w:val="24"/>
        </w:rPr>
        <w:t xml:space="preserve">) Team must consider whether “supplementary aids and services” could be provided that would enable an individual to work in an integrated work setting. </w:t>
      </w:r>
      <w:r w:rsidR="00CC2D9E">
        <w:rPr>
          <w:sz w:val="24"/>
          <w:szCs w:val="24"/>
        </w:rPr>
        <w:t xml:space="preserve"> </w:t>
      </w:r>
      <w:r w:rsidRPr="00981832">
        <w:rPr>
          <w:i/>
          <w:sz w:val="24"/>
        </w:rPr>
        <w:t>Id</w:t>
      </w:r>
      <w:r w:rsidRPr="00096776">
        <w:rPr>
          <w:sz w:val="24"/>
          <w:szCs w:val="24"/>
        </w:rPr>
        <w:t>.</w:t>
      </w:r>
    </w:p>
    <w:p w:rsidR="00CF037E" w:rsidRDefault="0064235D" w:rsidP="00CF037E">
      <w:pPr>
        <w:jc w:val="center"/>
        <w:rPr>
          <w:b/>
          <w:sz w:val="24"/>
          <w:szCs w:val="24"/>
          <w:u w:val="single"/>
        </w:rPr>
      </w:pPr>
      <w:r>
        <w:rPr>
          <w:b/>
          <w:sz w:val="24"/>
          <w:szCs w:val="24"/>
          <w:u w:val="single"/>
        </w:rPr>
        <w:t>FACTUAL ALLEGATIONS</w:t>
      </w:r>
    </w:p>
    <w:p w:rsidR="00CF037E" w:rsidRDefault="00CF037E" w:rsidP="00CF037E">
      <w:pPr>
        <w:jc w:val="center"/>
        <w:rPr>
          <w:b/>
          <w:sz w:val="24"/>
          <w:szCs w:val="24"/>
          <w:u w:val="single"/>
        </w:rPr>
      </w:pPr>
    </w:p>
    <w:p w:rsidR="009A146A" w:rsidRDefault="00637396">
      <w:pPr>
        <w:pStyle w:val="ListParagraph"/>
        <w:numPr>
          <w:ilvl w:val="0"/>
          <w:numId w:val="14"/>
        </w:numPr>
        <w:rPr>
          <w:i/>
          <w:sz w:val="24"/>
          <w:szCs w:val="24"/>
          <w:u w:val="single"/>
        </w:rPr>
      </w:pPr>
      <w:r w:rsidRPr="00927936">
        <w:rPr>
          <w:i/>
          <w:sz w:val="24"/>
          <w:szCs w:val="24"/>
          <w:u w:val="single"/>
        </w:rPr>
        <w:t xml:space="preserve">Oregon’s </w:t>
      </w:r>
      <w:r w:rsidR="00145DD2">
        <w:rPr>
          <w:i/>
          <w:sz w:val="24"/>
          <w:szCs w:val="24"/>
          <w:u w:val="single"/>
        </w:rPr>
        <w:t>S</w:t>
      </w:r>
      <w:r w:rsidRPr="00927936">
        <w:rPr>
          <w:i/>
          <w:sz w:val="24"/>
          <w:szCs w:val="24"/>
          <w:u w:val="single"/>
        </w:rPr>
        <w:t xml:space="preserve">ystem for </w:t>
      </w:r>
      <w:r w:rsidR="00145DD2">
        <w:rPr>
          <w:i/>
          <w:sz w:val="24"/>
          <w:szCs w:val="24"/>
          <w:u w:val="single"/>
        </w:rPr>
        <w:t>P</w:t>
      </w:r>
      <w:r w:rsidRPr="00927936">
        <w:rPr>
          <w:i/>
          <w:sz w:val="24"/>
          <w:szCs w:val="24"/>
          <w:u w:val="single"/>
        </w:rPr>
        <w:t xml:space="preserve">roviding </w:t>
      </w:r>
      <w:r w:rsidR="00145DD2">
        <w:rPr>
          <w:i/>
          <w:sz w:val="24"/>
          <w:szCs w:val="24"/>
          <w:u w:val="single"/>
        </w:rPr>
        <w:t>E</w:t>
      </w:r>
      <w:r w:rsidRPr="00927936">
        <w:rPr>
          <w:i/>
          <w:sz w:val="24"/>
          <w:szCs w:val="24"/>
          <w:u w:val="single"/>
        </w:rPr>
        <w:t>mployment</w:t>
      </w:r>
      <w:r w:rsidR="005B1774">
        <w:rPr>
          <w:i/>
          <w:sz w:val="24"/>
          <w:szCs w:val="24"/>
          <w:u w:val="single"/>
        </w:rPr>
        <w:t xml:space="preserve">, </w:t>
      </w:r>
      <w:r w:rsidR="00145DD2">
        <w:rPr>
          <w:i/>
          <w:sz w:val="24"/>
          <w:szCs w:val="24"/>
          <w:u w:val="single"/>
        </w:rPr>
        <w:t>R</w:t>
      </w:r>
      <w:r w:rsidR="005B1774">
        <w:rPr>
          <w:i/>
          <w:sz w:val="24"/>
          <w:szCs w:val="24"/>
          <w:u w:val="single"/>
        </w:rPr>
        <w:t>ehabilitation,</w:t>
      </w:r>
      <w:r w:rsidRPr="00927936">
        <w:rPr>
          <w:i/>
          <w:sz w:val="24"/>
          <w:szCs w:val="24"/>
          <w:u w:val="single"/>
        </w:rPr>
        <w:t xml:space="preserve"> and </w:t>
      </w:r>
      <w:r w:rsidR="00145DD2">
        <w:rPr>
          <w:i/>
          <w:sz w:val="24"/>
          <w:szCs w:val="24"/>
          <w:u w:val="single"/>
        </w:rPr>
        <w:t>V</w:t>
      </w:r>
      <w:r w:rsidRPr="00927936">
        <w:rPr>
          <w:i/>
          <w:sz w:val="24"/>
          <w:szCs w:val="24"/>
          <w:u w:val="single"/>
        </w:rPr>
        <w:t xml:space="preserve">ocational </w:t>
      </w:r>
      <w:r w:rsidR="00145DD2">
        <w:rPr>
          <w:i/>
          <w:sz w:val="24"/>
          <w:szCs w:val="24"/>
          <w:u w:val="single"/>
        </w:rPr>
        <w:t>S</w:t>
      </w:r>
      <w:r w:rsidRPr="00927936">
        <w:rPr>
          <w:i/>
          <w:sz w:val="24"/>
          <w:szCs w:val="24"/>
          <w:u w:val="single"/>
        </w:rPr>
        <w:t xml:space="preserve">ervices to </w:t>
      </w:r>
      <w:r w:rsidR="00145DD2">
        <w:rPr>
          <w:i/>
          <w:sz w:val="24"/>
          <w:szCs w:val="24"/>
          <w:u w:val="single"/>
        </w:rPr>
        <w:t>P</w:t>
      </w:r>
      <w:r w:rsidRPr="00927936">
        <w:rPr>
          <w:i/>
          <w:sz w:val="24"/>
          <w:szCs w:val="24"/>
          <w:u w:val="single"/>
        </w:rPr>
        <w:t>ersons with I/DD</w:t>
      </w:r>
    </w:p>
    <w:p w:rsidR="009A146A" w:rsidRDefault="009A146A">
      <w:pPr>
        <w:pStyle w:val="ListParagraph"/>
        <w:rPr>
          <w:i/>
          <w:sz w:val="24"/>
          <w:szCs w:val="24"/>
          <w:u w:val="single"/>
        </w:rPr>
      </w:pPr>
    </w:p>
    <w:p w:rsidR="00CF037E" w:rsidRDefault="007042FA"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The State</w:t>
      </w:r>
      <w:r w:rsidR="00A36A44">
        <w:rPr>
          <w:sz w:val="24"/>
          <w:szCs w:val="24"/>
        </w:rPr>
        <w:t xml:space="preserve">, through </w:t>
      </w:r>
      <w:r w:rsidR="009D4C5F">
        <w:rPr>
          <w:sz w:val="24"/>
          <w:szCs w:val="24"/>
        </w:rPr>
        <w:t>its Department of Human Services (“</w:t>
      </w:r>
      <w:r w:rsidR="00637396" w:rsidRPr="00291D06">
        <w:rPr>
          <w:sz w:val="24"/>
          <w:szCs w:val="24"/>
        </w:rPr>
        <w:t>DHS</w:t>
      </w:r>
      <w:r w:rsidR="009D4C5F">
        <w:rPr>
          <w:sz w:val="24"/>
          <w:szCs w:val="24"/>
        </w:rPr>
        <w:t>”)</w:t>
      </w:r>
      <w:r w:rsidR="00A36A44">
        <w:rPr>
          <w:sz w:val="24"/>
          <w:szCs w:val="24"/>
        </w:rPr>
        <w:t>,</w:t>
      </w:r>
      <w:r w:rsidR="00637396" w:rsidRPr="00291D06">
        <w:rPr>
          <w:sz w:val="24"/>
          <w:szCs w:val="24"/>
        </w:rPr>
        <w:t xml:space="preserve"> plans, funds, and oversees all developmental disability services</w:t>
      </w:r>
      <w:r w:rsidR="00637396">
        <w:rPr>
          <w:sz w:val="24"/>
          <w:szCs w:val="24"/>
        </w:rPr>
        <w:t xml:space="preserve"> </w:t>
      </w:r>
      <w:r w:rsidR="00637396" w:rsidRPr="00927936">
        <w:rPr>
          <w:sz w:val="24"/>
          <w:szCs w:val="24"/>
        </w:rPr>
        <w:t>and vocational rehabilitation services for persons with I/DD in Oregon</w:t>
      </w:r>
      <w:r w:rsidR="00637396">
        <w:rPr>
          <w:sz w:val="24"/>
          <w:szCs w:val="24"/>
        </w:rPr>
        <w:t xml:space="preserve">.  </w:t>
      </w:r>
      <w:r w:rsidR="00637396" w:rsidRPr="00927936">
        <w:rPr>
          <w:sz w:val="24"/>
          <w:szCs w:val="24"/>
        </w:rPr>
        <w:t xml:space="preserve">It determines the amount and allocation of funding for these services, </w:t>
      </w:r>
      <w:r w:rsidR="00637396" w:rsidRPr="008E49C6">
        <w:rPr>
          <w:sz w:val="24"/>
          <w:szCs w:val="24"/>
        </w:rPr>
        <w:t>including</w:t>
      </w:r>
      <w:r w:rsidR="00637396" w:rsidRPr="00927936">
        <w:rPr>
          <w:sz w:val="24"/>
          <w:szCs w:val="24"/>
        </w:rPr>
        <w:t xml:space="preserve"> the range of employment services, the licensing of employment providers, and the level of funding for sheltered workshops versus supported employment programs.</w:t>
      </w:r>
      <w:r w:rsidR="009D4C5F">
        <w:rPr>
          <w:sz w:val="24"/>
          <w:szCs w:val="24"/>
        </w:rPr>
        <w:t xml:space="preserve"> </w:t>
      </w:r>
      <w:r w:rsidR="00637396">
        <w:rPr>
          <w:sz w:val="24"/>
          <w:szCs w:val="24"/>
        </w:rPr>
        <w:t xml:space="preserve">DHS performs these duties via two divisions:  </w:t>
      </w:r>
      <w:r w:rsidR="00660B14">
        <w:rPr>
          <w:sz w:val="24"/>
          <w:szCs w:val="24"/>
        </w:rPr>
        <w:t xml:space="preserve">the </w:t>
      </w:r>
      <w:r w:rsidR="00CF037E" w:rsidRPr="00CF037E">
        <w:rPr>
          <w:sz w:val="24"/>
          <w:szCs w:val="24"/>
        </w:rPr>
        <w:t>Office of Developmental Disabilities (</w:t>
      </w:r>
      <w:r w:rsidR="00D11F51">
        <w:rPr>
          <w:sz w:val="24"/>
          <w:szCs w:val="24"/>
        </w:rPr>
        <w:t>“</w:t>
      </w:r>
      <w:r w:rsidR="00CF037E" w:rsidRPr="00CF037E">
        <w:rPr>
          <w:sz w:val="24"/>
          <w:szCs w:val="24"/>
        </w:rPr>
        <w:t>ODD</w:t>
      </w:r>
      <w:r w:rsidR="000143BB">
        <w:rPr>
          <w:sz w:val="24"/>
          <w:szCs w:val="24"/>
        </w:rPr>
        <w:t>S</w:t>
      </w:r>
      <w:r w:rsidR="00D11F51">
        <w:rPr>
          <w:sz w:val="24"/>
          <w:szCs w:val="24"/>
        </w:rPr>
        <w:t>”</w:t>
      </w:r>
      <w:r w:rsidR="00CF037E" w:rsidRPr="00CF037E">
        <w:rPr>
          <w:sz w:val="24"/>
          <w:szCs w:val="24"/>
        </w:rPr>
        <w:t>) and the Office of Vocational Rehabilitation (</w:t>
      </w:r>
      <w:r w:rsidR="00D11F51">
        <w:rPr>
          <w:sz w:val="24"/>
          <w:szCs w:val="24"/>
        </w:rPr>
        <w:t>“</w:t>
      </w:r>
      <w:r w:rsidR="00CF037E" w:rsidRPr="00CF037E">
        <w:rPr>
          <w:sz w:val="24"/>
          <w:szCs w:val="24"/>
        </w:rPr>
        <w:t>OVR</w:t>
      </w:r>
      <w:r w:rsidR="000143BB">
        <w:rPr>
          <w:sz w:val="24"/>
          <w:szCs w:val="24"/>
        </w:rPr>
        <w:t>S</w:t>
      </w:r>
      <w:r w:rsidR="00D11F51">
        <w:rPr>
          <w:sz w:val="24"/>
          <w:szCs w:val="24"/>
        </w:rPr>
        <w:t>”</w:t>
      </w:r>
      <w:r w:rsidR="00CF037E" w:rsidRPr="00CF037E">
        <w:rPr>
          <w:sz w:val="24"/>
          <w:szCs w:val="24"/>
        </w:rPr>
        <w:t>)</w:t>
      </w:r>
      <w:r w:rsidR="00637396">
        <w:rPr>
          <w:sz w:val="24"/>
          <w:szCs w:val="24"/>
        </w:rPr>
        <w:t>.</w:t>
      </w:r>
      <w:r w:rsidR="00660B14">
        <w:rPr>
          <w:sz w:val="24"/>
          <w:szCs w:val="24"/>
        </w:rPr>
        <w:t xml:space="preserve">  </w:t>
      </w:r>
      <w:r w:rsidR="00355931">
        <w:rPr>
          <w:sz w:val="24"/>
          <w:szCs w:val="24"/>
        </w:rPr>
        <w:t xml:space="preserve">DHS is responsible for management of the State’s </w:t>
      </w:r>
      <w:r w:rsidR="00CF037E" w:rsidRPr="00CF037E">
        <w:rPr>
          <w:sz w:val="24"/>
          <w:szCs w:val="24"/>
        </w:rPr>
        <w:t xml:space="preserve">Medicaid program, which includes coverage of </w:t>
      </w:r>
      <w:r w:rsidR="00D97345">
        <w:rPr>
          <w:sz w:val="24"/>
          <w:szCs w:val="24"/>
        </w:rPr>
        <w:t>developmental disability services</w:t>
      </w:r>
      <w:r w:rsidR="004B2F57">
        <w:rPr>
          <w:sz w:val="24"/>
          <w:szCs w:val="24"/>
        </w:rPr>
        <w:t xml:space="preserve"> </w:t>
      </w:r>
      <w:r w:rsidR="00CF037E" w:rsidRPr="00CF037E">
        <w:rPr>
          <w:sz w:val="24"/>
          <w:szCs w:val="24"/>
        </w:rPr>
        <w:t>and other services to Medicaid-eligible individuals.</w:t>
      </w:r>
      <w:r w:rsidR="00A36A44">
        <w:rPr>
          <w:sz w:val="24"/>
          <w:szCs w:val="24"/>
        </w:rPr>
        <w:t xml:space="preserve">  </w:t>
      </w:r>
    </w:p>
    <w:p w:rsidR="00CF037E" w:rsidRPr="00D93BCF" w:rsidRDefault="00A36A44" w:rsidP="00D93BCF">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In addition, </w:t>
      </w:r>
      <w:r w:rsidR="007042FA">
        <w:rPr>
          <w:sz w:val="24"/>
          <w:szCs w:val="24"/>
        </w:rPr>
        <w:t>the State</w:t>
      </w:r>
      <w:r>
        <w:rPr>
          <w:sz w:val="24"/>
          <w:szCs w:val="24"/>
        </w:rPr>
        <w:t>, through its Department of Education (</w:t>
      </w:r>
      <w:r w:rsidR="00D11F51">
        <w:rPr>
          <w:sz w:val="24"/>
          <w:szCs w:val="24"/>
        </w:rPr>
        <w:t>“</w:t>
      </w:r>
      <w:r>
        <w:rPr>
          <w:sz w:val="24"/>
          <w:szCs w:val="24"/>
        </w:rPr>
        <w:t>ODE</w:t>
      </w:r>
      <w:r w:rsidR="00D11F51">
        <w:rPr>
          <w:sz w:val="24"/>
          <w:szCs w:val="24"/>
        </w:rPr>
        <w:t>”</w:t>
      </w:r>
      <w:r>
        <w:rPr>
          <w:sz w:val="24"/>
          <w:szCs w:val="24"/>
        </w:rPr>
        <w:t>), ODDS, and OVR</w:t>
      </w:r>
      <w:r w:rsidR="004B2F57">
        <w:rPr>
          <w:sz w:val="24"/>
          <w:szCs w:val="24"/>
        </w:rPr>
        <w:t>S</w:t>
      </w:r>
      <w:r>
        <w:rPr>
          <w:sz w:val="24"/>
          <w:szCs w:val="24"/>
        </w:rPr>
        <w:t xml:space="preserve">, provides transition services </w:t>
      </w:r>
      <w:r w:rsidRPr="008E49C6">
        <w:rPr>
          <w:sz w:val="24"/>
          <w:szCs w:val="24"/>
        </w:rPr>
        <w:t>for</w:t>
      </w:r>
      <w:r>
        <w:rPr>
          <w:sz w:val="24"/>
          <w:szCs w:val="24"/>
        </w:rPr>
        <w:t xml:space="preserve"> students with I/DD in </w:t>
      </w:r>
      <w:r w:rsidR="00304F71">
        <w:rPr>
          <w:sz w:val="24"/>
          <w:szCs w:val="24"/>
        </w:rPr>
        <w:t xml:space="preserve">secondary </w:t>
      </w:r>
      <w:r>
        <w:rPr>
          <w:sz w:val="24"/>
          <w:szCs w:val="24"/>
        </w:rPr>
        <w:t>schools</w:t>
      </w:r>
      <w:r w:rsidR="004B2F57">
        <w:rPr>
          <w:sz w:val="24"/>
          <w:szCs w:val="24"/>
        </w:rPr>
        <w:t xml:space="preserve"> </w:t>
      </w:r>
      <w:r>
        <w:rPr>
          <w:sz w:val="24"/>
          <w:szCs w:val="24"/>
        </w:rPr>
        <w:t>to prepare students with I/DD to leave school and enter the workforce or postsecondary education.</w:t>
      </w:r>
      <w:r w:rsidR="00442D56">
        <w:rPr>
          <w:sz w:val="24"/>
          <w:szCs w:val="24"/>
        </w:rPr>
        <w:t xml:space="preserve">  T</w:t>
      </w:r>
      <w:r w:rsidR="006C7036">
        <w:rPr>
          <w:sz w:val="24"/>
          <w:szCs w:val="24"/>
        </w:rPr>
        <w:t xml:space="preserve">ransition services are </w:t>
      </w:r>
      <w:r w:rsidR="00D97345">
        <w:rPr>
          <w:sz w:val="24"/>
          <w:szCs w:val="24"/>
        </w:rPr>
        <w:t>“</w:t>
      </w:r>
      <w:r w:rsidR="006C7036">
        <w:rPr>
          <w:sz w:val="24"/>
          <w:szCs w:val="24"/>
        </w:rPr>
        <w:t>designed to be within a results-oriented process, that is focused on improving the academic and functional achievement of the student to facilitate the student’s movement from school to post school activities, including postsecondary education, vocational education, integrated employment (including supported employment)</w:t>
      </w:r>
      <w:r w:rsidR="00D93BCF">
        <w:rPr>
          <w:sz w:val="24"/>
          <w:szCs w:val="24"/>
        </w:rPr>
        <w:t xml:space="preserve"> </w:t>
      </w:r>
      <w:r w:rsidR="00D97345">
        <w:rPr>
          <w:sz w:val="24"/>
          <w:szCs w:val="24"/>
        </w:rPr>
        <w:t>. . .</w:t>
      </w:r>
      <w:r w:rsidR="00D93BCF">
        <w:rPr>
          <w:sz w:val="24"/>
          <w:szCs w:val="24"/>
        </w:rPr>
        <w:t xml:space="preserve"> </w:t>
      </w:r>
      <w:r w:rsidR="00FB51E3" w:rsidRPr="00FB51E3">
        <w:rPr>
          <w:sz w:val="24"/>
          <w:szCs w:val="24"/>
        </w:rPr>
        <w:t>or community participation</w:t>
      </w:r>
      <w:r w:rsidR="00D97345">
        <w:rPr>
          <w:sz w:val="24"/>
          <w:szCs w:val="24"/>
        </w:rPr>
        <w:t>[</w:t>
      </w:r>
      <w:r w:rsidR="006C7036">
        <w:rPr>
          <w:sz w:val="24"/>
          <w:szCs w:val="24"/>
        </w:rPr>
        <w:t>.</w:t>
      </w:r>
      <w:r w:rsidR="00D97345">
        <w:rPr>
          <w:sz w:val="24"/>
          <w:szCs w:val="24"/>
        </w:rPr>
        <w:t>]</w:t>
      </w:r>
      <w:r w:rsidR="006C7036">
        <w:rPr>
          <w:sz w:val="24"/>
          <w:szCs w:val="24"/>
        </w:rPr>
        <w:t>”</w:t>
      </w:r>
      <w:r w:rsidR="00FB51E3" w:rsidRPr="00FB51E3">
        <w:rPr>
          <w:sz w:val="24"/>
          <w:szCs w:val="24"/>
        </w:rPr>
        <w:t xml:space="preserve">  Or. Admin. R. 581-015-2000(39).</w:t>
      </w:r>
    </w:p>
    <w:p w:rsidR="00CF037E" w:rsidRDefault="004B2F57"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The State</w:t>
      </w:r>
      <w:r w:rsidR="00A36A44">
        <w:rPr>
          <w:sz w:val="24"/>
          <w:szCs w:val="24"/>
        </w:rPr>
        <w:t xml:space="preserve"> </w:t>
      </w:r>
      <w:r w:rsidR="00637396" w:rsidRPr="000F76E9">
        <w:rPr>
          <w:sz w:val="24"/>
          <w:szCs w:val="24"/>
        </w:rPr>
        <w:t xml:space="preserve">plans, </w:t>
      </w:r>
      <w:r w:rsidR="00637396" w:rsidRPr="008E49C6">
        <w:rPr>
          <w:sz w:val="24"/>
          <w:szCs w:val="24"/>
        </w:rPr>
        <w:t>administers</w:t>
      </w:r>
      <w:r w:rsidR="00637396" w:rsidRPr="000F76E9">
        <w:rPr>
          <w:sz w:val="24"/>
          <w:szCs w:val="24"/>
        </w:rPr>
        <w:t xml:space="preserve">, and manages the long-term </w:t>
      </w:r>
      <w:r w:rsidR="00637396" w:rsidRPr="001C5F92">
        <w:rPr>
          <w:sz w:val="24"/>
          <w:szCs w:val="24"/>
        </w:rPr>
        <w:t xml:space="preserve">service system for persons with </w:t>
      </w:r>
      <w:r w:rsidR="00637396">
        <w:rPr>
          <w:sz w:val="24"/>
          <w:szCs w:val="24"/>
        </w:rPr>
        <w:t>I/DD</w:t>
      </w:r>
      <w:r w:rsidR="00637396" w:rsidRPr="001C5F92">
        <w:rPr>
          <w:sz w:val="24"/>
          <w:szCs w:val="24"/>
        </w:rPr>
        <w:t xml:space="preserve">, including </w:t>
      </w:r>
      <w:r w:rsidR="00637396">
        <w:rPr>
          <w:sz w:val="24"/>
          <w:szCs w:val="24"/>
        </w:rPr>
        <w:t xml:space="preserve">supported employment services and sheltered workshops.  </w:t>
      </w:r>
      <w:r w:rsidR="00637396" w:rsidRPr="001C5F92">
        <w:rPr>
          <w:sz w:val="24"/>
          <w:szCs w:val="24"/>
        </w:rPr>
        <w:t xml:space="preserve">Specifically, ODDS </w:t>
      </w:r>
      <w:r w:rsidR="00637396">
        <w:rPr>
          <w:sz w:val="24"/>
          <w:szCs w:val="24"/>
        </w:rPr>
        <w:t xml:space="preserve">is responsible </w:t>
      </w:r>
      <w:r w:rsidR="00637396" w:rsidRPr="001C5F92">
        <w:rPr>
          <w:sz w:val="24"/>
          <w:szCs w:val="24"/>
        </w:rPr>
        <w:t xml:space="preserve">for developing, implementing, and overseeing </w:t>
      </w:r>
      <w:r w:rsidR="00637396">
        <w:rPr>
          <w:sz w:val="24"/>
          <w:szCs w:val="24"/>
        </w:rPr>
        <w:t>the</w:t>
      </w:r>
      <w:r w:rsidR="00637396" w:rsidRPr="001C5F92">
        <w:rPr>
          <w:sz w:val="24"/>
          <w:szCs w:val="24"/>
        </w:rPr>
        <w:t xml:space="preserve"> ongoing services and supports for persons with </w:t>
      </w:r>
      <w:r w:rsidR="00637396">
        <w:rPr>
          <w:sz w:val="24"/>
          <w:szCs w:val="24"/>
        </w:rPr>
        <w:t>I/DD</w:t>
      </w:r>
      <w:r w:rsidR="00637396" w:rsidRPr="001C5F92">
        <w:rPr>
          <w:sz w:val="24"/>
          <w:szCs w:val="24"/>
        </w:rPr>
        <w:t>.</w:t>
      </w:r>
      <w:r>
        <w:rPr>
          <w:sz w:val="24"/>
          <w:szCs w:val="24"/>
        </w:rPr>
        <w:t xml:space="preserve">  </w:t>
      </w:r>
      <w:r w:rsidR="00637396" w:rsidRPr="005C0D59">
        <w:rPr>
          <w:sz w:val="24"/>
          <w:szCs w:val="24"/>
        </w:rPr>
        <w:t>ODDS also determines reimbursement rates for employment services and collects data with respect to the statewide employment service system.</w:t>
      </w:r>
    </w:p>
    <w:p w:rsidR="00CF037E" w:rsidRDefault="00637396"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092E5B">
        <w:rPr>
          <w:sz w:val="24"/>
          <w:szCs w:val="24"/>
        </w:rPr>
        <w:t xml:space="preserve">ODDS </w:t>
      </w:r>
      <w:r w:rsidRPr="008E49C6">
        <w:rPr>
          <w:sz w:val="24"/>
          <w:szCs w:val="24"/>
        </w:rPr>
        <w:t>oversee</w:t>
      </w:r>
      <w:r w:rsidR="00660B14" w:rsidRPr="008E49C6">
        <w:rPr>
          <w:sz w:val="24"/>
          <w:szCs w:val="24"/>
        </w:rPr>
        <w:t>s</w:t>
      </w:r>
      <w:r w:rsidRPr="00092E5B">
        <w:rPr>
          <w:sz w:val="24"/>
          <w:szCs w:val="24"/>
        </w:rPr>
        <w:t xml:space="preserve"> the development and</w:t>
      </w:r>
      <w:r>
        <w:rPr>
          <w:sz w:val="24"/>
          <w:szCs w:val="24"/>
        </w:rPr>
        <w:t xml:space="preserve"> </w:t>
      </w:r>
      <w:r w:rsidRPr="00092E5B">
        <w:rPr>
          <w:sz w:val="24"/>
          <w:szCs w:val="24"/>
        </w:rPr>
        <w:t>implementation of Individual Support Plans (</w:t>
      </w:r>
      <w:r w:rsidR="00D11F51">
        <w:rPr>
          <w:sz w:val="24"/>
          <w:szCs w:val="24"/>
        </w:rPr>
        <w:t>“</w:t>
      </w:r>
      <w:r w:rsidRPr="00092E5B">
        <w:rPr>
          <w:sz w:val="24"/>
          <w:szCs w:val="24"/>
        </w:rPr>
        <w:t>ISPs</w:t>
      </w:r>
      <w:r w:rsidR="00D11F51">
        <w:rPr>
          <w:sz w:val="24"/>
          <w:szCs w:val="24"/>
        </w:rPr>
        <w:t>”</w:t>
      </w:r>
      <w:r w:rsidRPr="00092E5B">
        <w:rPr>
          <w:sz w:val="24"/>
          <w:szCs w:val="24"/>
        </w:rPr>
        <w:t xml:space="preserve">) for individuals with </w:t>
      </w:r>
      <w:r>
        <w:rPr>
          <w:sz w:val="24"/>
          <w:szCs w:val="24"/>
        </w:rPr>
        <w:t>I/DD</w:t>
      </w:r>
      <w:r w:rsidRPr="00092E5B">
        <w:rPr>
          <w:sz w:val="24"/>
          <w:szCs w:val="24"/>
        </w:rPr>
        <w:t xml:space="preserve">, which </w:t>
      </w:r>
      <w:r w:rsidR="00270B17">
        <w:rPr>
          <w:sz w:val="24"/>
          <w:szCs w:val="24"/>
        </w:rPr>
        <w:t xml:space="preserve">are used to </w:t>
      </w:r>
      <w:r w:rsidRPr="00092E5B">
        <w:rPr>
          <w:sz w:val="24"/>
          <w:szCs w:val="24"/>
        </w:rPr>
        <w:t xml:space="preserve">assess </w:t>
      </w:r>
      <w:r w:rsidR="00270B17">
        <w:rPr>
          <w:sz w:val="24"/>
          <w:szCs w:val="24"/>
        </w:rPr>
        <w:t xml:space="preserve">individuals’ </w:t>
      </w:r>
      <w:r w:rsidR="00442D56">
        <w:rPr>
          <w:sz w:val="24"/>
          <w:szCs w:val="24"/>
        </w:rPr>
        <w:t>needs</w:t>
      </w:r>
      <w:r w:rsidR="00270B17">
        <w:rPr>
          <w:sz w:val="24"/>
          <w:szCs w:val="24"/>
        </w:rPr>
        <w:t xml:space="preserve"> for</w:t>
      </w:r>
      <w:r w:rsidR="00270B17" w:rsidRPr="00092E5B">
        <w:rPr>
          <w:sz w:val="24"/>
          <w:szCs w:val="24"/>
        </w:rPr>
        <w:t xml:space="preserve"> </w:t>
      </w:r>
      <w:r w:rsidRPr="00092E5B">
        <w:rPr>
          <w:sz w:val="24"/>
          <w:szCs w:val="24"/>
        </w:rPr>
        <w:t xml:space="preserve">employment services. </w:t>
      </w:r>
      <w:r w:rsidR="00A9262D">
        <w:rPr>
          <w:sz w:val="24"/>
          <w:szCs w:val="24"/>
        </w:rPr>
        <w:t xml:space="preserve"> </w:t>
      </w:r>
      <w:r w:rsidR="005F41E9" w:rsidRPr="005F41E9">
        <w:rPr>
          <w:i/>
          <w:sz w:val="24"/>
          <w:szCs w:val="24"/>
        </w:rPr>
        <w:t>See, e.g.</w:t>
      </w:r>
      <w:r w:rsidR="00A9262D">
        <w:rPr>
          <w:sz w:val="24"/>
          <w:szCs w:val="24"/>
        </w:rPr>
        <w:t>, Or. Admin. R. 411</w:t>
      </w:r>
      <w:r w:rsidR="00DB75BF">
        <w:rPr>
          <w:sz w:val="24"/>
          <w:szCs w:val="24"/>
        </w:rPr>
        <w:t>-340-0020(47) &amp; 411-341-1330 to 411-341-</w:t>
      </w:r>
      <w:r w:rsidR="00A9262D">
        <w:rPr>
          <w:sz w:val="24"/>
          <w:szCs w:val="24"/>
        </w:rPr>
        <w:t>1340.</w:t>
      </w:r>
    </w:p>
    <w:p w:rsidR="00CF037E" w:rsidRDefault="007042FA"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Pr>
          <w:sz w:val="24"/>
          <w:szCs w:val="24"/>
        </w:rPr>
        <w:t xml:space="preserve"> State</w:t>
      </w:r>
      <w:r w:rsidR="00637396">
        <w:rPr>
          <w:sz w:val="24"/>
          <w:szCs w:val="24"/>
        </w:rPr>
        <w:t xml:space="preserve"> </w:t>
      </w:r>
      <w:r w:rsidR="00637396" w:rsidRPr="00D2608A">
        <w:rPr>
          <w:sz w:val="24"/>
          <w:szCs w:val="24"/>
        </w:rPr>
        <w:t>administer</w:t>
      </w:r>
      <w:r w:rsidR="00637396">
        <w:rPr>
          <w:sz w:val="24"/>
          <w:szCs w:val="24"/>
        </w:rPr>
        <w:t>s</w:t>
      </w:r>
      <w:r w:rsidR="00637396" w:rsidRPr="00D2608A">
        <w:rPr>
          <w:sz w:val="24"/>
          <w:szCs w:val="24"/>
        </w:rPr>
        <w:t xml:space="preserve"> two </w:t>
      </w:r>
      <w:r w:rsidR="00637396">
        <w:rPr>
          <w:sz w:val="24"/>
          <w:szCs w:val="24"/>
        </w:rPr>
        <w:t xml:space="preserve">home and </w:t>
      </w:r>
      <w:r w:rsidR="00637396" w:rsidRPr="00D2608A">
        <w:rPr>
          <w:sz w:val="24"/>
          <w:szCs w:val="24"/>
        </w:rPr>
        <w:t xml:space="preserve">community-based service </w:t>
      </w:r>
      <w:r w:rsidR="00660B14">
        <w:rPr>
          <w:sz w:val="24"/>
          <w:szCs w:val="24"/>
        </w:rPr>
        <w:t xml:space="preserve">Medicaid </w:t>
      </w:r>
      <w:r w:rsidR="00637396" w:rsidRPr="00D2608A">
        <w:rPr>
          <w:sz w:val="24"/>
          <w:szCs w:val="24"/>
        </w:rPr>
        <w:t xml:space="preserve">waiver programs, funded </w:t>
      </w:r>
      <w:r w:rsidR="00637396">
        <w:rPr>
          <w:sz w:val="24"/>
          <w:szCs w:val="24"/>
        </w:rPr>
        <w:t xml:space="preserve">under </w:t>
      </w:r>
      <w:r w:rsidR="00637396" w:rsidRPr="00D2608A">
        <w:rPr>
          <w:sz w:val="24"/>
          <w:szCs w:val="24"/>
        </w:rPr>
        <w:t>Section 1915(c) of the Social Security Act.</w:t>
      </w:r>
      <w:r w:rsidR="00F76502">
        <w:rPr>
          <w:sz w:val="24"/>
          <w:szCs w:val="24"/>
        </w:rPr>
        <w:t xml:space="preserve">  </w:t>
      </w:r>
      <w:r w:rsidR="00F76502">
        <w:rPr>
          <w:i/>
          <w:sz w:val="24"/>
          <w:szCs w:val="24"/>
        </w:rPr>
        <w:t xml:space="preserve">See </w:t>
      </w:r>
      <w:r w:rsidR="00F76502">
        <w:rPr>
          <w:sz w:val="24"/>
          <w:szCs w:val="24"/>
        </w:rPr>
        <w:t xml:space="preserve">42 U.S.C. § 1396n(c)(1).  </w:t>
      </w:r>
      <w:r w:rsidR="00637396" w:rsidRPr="00D2608A">
        <w:rPr>
          <w:sz w:val="24"/>
          <w:szCs w:val="24"/>
        </w:rPr>
        <w:t>A waiver allows a state to provide a variety of services,</w:t>
      </w:r>
      <w:r w:rsidR="00637396">
        <w:rPr>
          <w:sz w:val="24"/>
          <w:szCs w:val="24"/>
        </w:rPr>
        <w:t xml:space="preserve"> like</w:t>
      </w:r>
      <w:r w:rsidR="00637396" w:rsidRPr="00D2608A">
        <w:rPr>
          <w:sz w:val="24"/>
          <w:szCs w:val="24"/>
        </w:rPr>
        <w:t xml:space="preserve"> employment services, with Medicaid funds, while being able to waive certain Medicaid statutory requirements.</w:t>
      </w:r>
      <w:r w:rsidR="00F76502">
        <w:rPr>
          <w:sz w:val="24"/>
          <w:szCs w:val="24"/>
        </w:rPr>
        <w:t xml:space="preserve">  </w:t>
      </w:r>
      <w:r w:rsidR="00F76502">
        <w:rPr>
          <w:i/>
          <w:sz w:val="24"/>
          <w:szCs w:val="24"/>
        </w:rPr>
        <w:t xml:space="preserve">Id. </w:t>
      </w:r>
      <w:r w:rsidR="00F76502">
        <w:rPr>
          <w:sz w:val="24"/>
          <w:szCs w:val="24"/>
        </w:rPr>
        <w:t xml:space="preserve">§1396n(b). </w:t>
      </w:r>
      <w:r w:rsidR="00637396" w:rsidRPr="00D2608A">
        <w:rPr>
          <w:sz w:val="24"/>
          <w:szCs w:val="24"/>
        </w:rPr>
        <w:t xml:space="preserve">Oregon's Comprehensive Waiver and its Support Services Waiver both </w:t>
      </w:r>
      <w:r>
        <w:rPr>
          <w:sz w:val="24"/>
          <w:szCs w:val="24"/>
        </w:rPr>
        <w:t xml:space="preserve">permit </w:t>
      </w:r>
      <w:r w:rsidR="00637396" w:rsidRPr="00D2608A">
        <w:rPr>
          <w:sz w:val="24"/>
          <w:szCs w:val="24"/>
        </w:rPr>
        <w:t>fund</w:t>
      </w:r>
      <w:r>
        <w:rPr>
          <w:sz w:val="24"/>
          <w:szCs w:val="24"/>
        </w:rPr>
        <w:t>ing for</w:t>
      </w:r>
      <w:r w:rsidR="00637396" w:rsidRPr="00D2608A">
        <w:rPr>
          <w:sz w:val="24"/>
          <w:szCs w:val="24"/>
        </w:rPr>
        <w:t xml:space="preserve"> employment services, including supported employment services.</w:t>
      </w:r>
      <w:r w:rsidR="00F76502">
        <w:rPr>
          <w:sz w:val="24"/>
          <w:szCs w:val="24"/>
        </w:rPr>
        <w:t xml:space="preserve">  </w:t>
      </w:r>
    </w:p>
    <w:p w:rsidR="00CF037E" w:rsidRPr="00CF037E" w:rsidRDefault="007042FA"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Pr>
          <w:sz w:val="24"/>
          <w:szCs w:val="24"/>
        </w:rPr>
        <w:t xml:space="preserve"> State</w:t>
      </w:r>
      <w:r w:rsidR="00637396" w:rsidRPr="001C5F92">
        <w:rPr>
          <w:sz w:val="24"/>
          <w:szCs w:val="24"/>
        </w:rPr>
        <w:t xml:space="preserve"> has adopted an Employment First Polic</w:t>
      </w:r>
      <w:r w:rsidR="00F76502">
        <w:rPr>
          <w:sz w:val="24"/>
          <w:szCs w:val="24"/>
        </w:rPr>
        <w:t>y, which states</w:t>
      </w:r>
      <w:r w:rsidR="00CF037E" w:rsidRPr="00CF037E">
        <w:rPr>
          <w:sz w:val="24"/>
          <w:szCs w:val="24"/>
        </w:rPr>
        <w:t xml:space="preserve"> that “integrated employment is more valued than non-employment, segregated employment, facility-based employment, or day habilitation in terms of employment outcomes for individuals with developmental disabilities</w:t>
      </w:r>
      <w:r w:rsidR="00F76502">
        <w:rPr>
          <w:sz w:val="24"/>
          <w:szCs w:val="24"/>
        </w:rPr>
        <w:t xml:space="preserve">,” </w:t>
      </w:r>
      <w:r w:rsidR="00CF037E" w:rsidRPr="00CF037E">
        <w:rPr>
          <w:sz w:val="24"/>
          <w:szCs w:val="24"/>
        </w:rPr>
        <w:t>and that through a person-centered planning process</w:t>
      </w:r>
      <w:r w:rsidR="00F76502">
        <w:rPr>
          <w:sz w:val="24"/>
          <w:szCs w:val="24"/>
        </w:rPr>
        <w:t>,</w:t>
      </w:r>
      <w:r w:rsidR="00CF037E" w:rsidRPr="00CF037E">
        <w:rPr>
          <w:sz w:val="24"/>
          <w:szCs w:val="24"/>
        </w:rPr>
        <w:t xml:space="preserve"> people with </w:t>
      </w:r>
      <w:r w:rsidR="00F76502">
        <w:rPr>
          <w:sz w:val="24"/>
          <w:szCs w:val="24"/>
        </w:rPr>
        <w:t xml:space="preserve">I/DD </w:t>
      </w:r>
      <w:r w:rsidR="00CF037E" w:rsidRPr="00CF037E">
        <w:rPr>
          <w:sz w:val="24"/>
          <w:szCs w:val="24"/>
        </w:rPr>
        <w:t>can work in integrated employment.</w:t>
      </w:r>
      <w:r w:rsidR="00050B62">
        <w:rPr>
          <w:sz w:val="24"/>
          <w:szCs w:val="24"/>
        </w:rPr>
        <w:t xml:space="preserve">  Under this policy, </w:t>
      </w:r>
      <w:r w:rsidR="00050B62" w:rsidRPr="00F76502">
        <w:rPr>
          <w:sz w:val="24"/>
          <w:szCs w:val="24"/>
        </w:rPr>
        <w:t xml:space="preserve">employment in an integrated setting </w:t>
      </w:r>
      <w:r w:rsidR="00050B62">
        <w:rPr>
          <w:sz w:val="24"/>
          <w:szCs w:val="24"/>
        </w:rPr>
        <w:t xml:space="preserve">should be </w:t>
      </w:r>
      <w:r w:rsidR="00050B62" w:rsidRPr="00F76502">
        <w:rPr>
          <w:sz w:val="24"/>
          <w:szCs w:val="24"/>
        </w:rPr>
        <w:t xml:space="preserve">the first and priority service option </w:t>
      </w:r>
      <w:r w:rsidR="00050B62">
        <w:rPr>
          <w:sz w:val="24"/>
          <w:szCs w:val="24"/>
        </w:rPr>
        <w:t>when planning employment for persons</w:t>
      </w:r>
      <w:r w:rsidR="00050B62" w:rsidRPr="00F76502">
        <w:rPr>
          <w:sz w:val="24"/>
          <w:szCs w:val="24"/>
        </w:rPr>
        <w:t xml:space="preserve"> with </w:t>
      </w:r>
      <w:r w:rsidR="00050B62">
        <w:rPr>
          <w:sz w:val="24"/>
          <w:szCs w:val="24"/>
        </w:rPr>
        <w:t>I/DD</w:t>
      </w:r>
      <w:r w:rsidR="00050B62" w:rsidRPr="00F76502">
        <w:rPr>
          <w:sz w:val="24"/>
          <w:szCs w:val="24"/>
        </w:rPr>
        <w:t>.</w:t>
      </w:r>
      <w:r w:rsidR="00F76502">
        <w:rPr>
          <w:sz w:val="24"/>
          <w:szCs w:val="24"/>
        </w:rPr>
        <w:t xml:space="preserve">  </w:t>
      </w:r>
      <w:r w:rsidR="00CF037E" w:rsidRPr="00CF037E">
        <w:rPr>
          <w:i/>
          <w:sz w:val="24"/>
          <w:szCs w:val="24"/>
        </w:rPr>
        <w:t>See</w:t>
      </w:r>
      <w:r w:rsidR="00CF037E" w:rsidRPr="00CF037E">
        <w:rPr>
          <w:sz w:val="24"/>
          <w:szCs w:val="24"/>
        </w:rPr>
        <w:t xml:space="preserve"> Office of Developmental Disability Services</w:t>
      </w:r>
      <w:r w:rsidR="006C7374">
        <w:rPr>
          <w:sz w:val="24"/>
          <w:szCs w:val="24"/>
        </w:rPr>
        <w:t>,</w:t>
      </w:r>
      <w:r w:rsidR="00CF037E" w:rsidRPr="00CF037E">
        <w:rPr>
          <w:sz w:val="24"/>
          <w:szCs w:val="24"/>
        </w:rPr>
        <w:t xml:space="preserve"> State Policy </w:t>
      </w:r>
      <w:r w:rsidR="00D97345">
        <w:rPr>
          <w:sz w:val="24"/>
          <w:szCs w:val="24"/>
        </w:rPr>
        <w:t>O</w:t>
      </w:r>
      <w:r w:rsidR="00CF037E" w:rsidRPr="00CF037E">
        <w:rPr>
          <w:sz w:val="24"/>
          <w:szCs w:val="24"/>
        </w:rPr>
        <w:t>n:</w:t>
      </w:r>
      <w:r w:rsidR="00D97345">
        <w:rPr>
          <w:sz w:val="24"/>
          <w:szCs w:val="24"/>
        </w:rPr>
        <w:t xml:space="preserve"> </w:t>
      </w:r>
      <w:r w:rsidR="00CF037E" w:rsidRPr="00CF037E">
        <w:rPr>
          <w:sz w:val="24"/>
          <w:szCs w:val="24"/>
        </w:rPr>
        <w:t xml:space="preserve"> Employment for Working Age Individuals (2008), </w:t>
      </w:r>
      <w:r w:rsidR="00CF037E" w:rsidRPr="00CF037E">
        <w:rPr>
          <w:i/>
          <w:sz w:val="24"/>
          <w:szCs w:val="24"/>
        </w:rPr>
        <w:t>available at</w:t>
      </w:r>
      <w:r w:rsidR="00CF037E" w:rsidRPr="00CF037E">
        <w:rPr>
          <w:sz w:val="24"/>
          <w:szCs w:val="24"/>
        </w:rPr>
        <w:t xml:space="preserve"> </w:t>
      </w:r>
      <w:r w:rsidR="00CF037E" w:rsidRPr="004F6001">
        <w:rPr>
          <w:sz w:val="24"/>
          <w:szCs w:val="24"/>
        </w:rPr>
        <w:t>http://www.dhs.state.or.us/dd/supp</w:t>
      </w:r>
      <w:bookmarkStart w:id="1" w:name="_Hlt351391906"/>
      <w:bookmarkStart w:id="2" w:name="_Hlt351391907"/>
      <w:r w:rsidR="00CF037E" w:rsidRPr="004F6001">
        <w:rPr>
          <w:sz w:val="24"/>
          <w:szCs w:val="24"/>
        </w:rPr>
        <w:t>_</w:t>
      </w:r>
      <w:bookmarkEnd w:id="1"/>
      <w:bookmarkEnd w:id="2"/>
      <w:r w:rsidR="00CF037E" w:rsidRPr="004F6001">
        <w:rPr>
          <w:sz w:val="24"/>
          <w:szCs w:val="24"/>
        </w:rPr>
        <w:t>emp/docs/policy.pdf</w:t>
      </w:r>
      <w:r w:rsidR="00CF037E" w:rsidRPr="00CF037E">
        <w:rPr>
          <w:sz w:val="24"/>
          <w:szCs w:val="24"/>
        </w:rPr>
        <w:t>.</w:t>
      </w:r>
      <w:r w:rsidR="00F76502">
        <w:rPr>
          <w:sz w:val="24"/>
          <w:szCs w:val="24"/>
        </w:rPr>
        <w:t xml:space="preserve">  </w:t>
      </w:r>
    </w:p>
    <w:p w:rsidR="00CF037E" w:rsidRDefault="00050B62"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Nevertheless, t</w:t>
      </w:r>
      <w:r w:rsidR="007042FA">
        <w:rPr>
          <w:sz w:val="24"/>
          <w:szCs w:val="24"/>
        </w:rPr>
        <w:t>he State</w:t>
      </w:r>
      <w:r w:rsidR="00637396" w:rsidRPr="00747C5F">
        <w:rPr>
          <w:sz w:val="24"/>
          <w:szCs w:val="24"/>
        </w:rPr>
        <w:t xml:space="preserve"> has failed </w:t>
      </w:r>
      <w:r>
        <w:rPr>
          <w:sz w:val="24"/>
          <w:szCs w:val="24"/>
        </w:rPr>
        <w:t xml:space="preserve">to </w:t>
      </w:r>
      <w:r w:rsidR="00637396" w:rsidRPr="00747C5F">
        <w:rPr>
          <w:sz w:val="24"/>
          <w:szCs w:val="24"/>
        </w:rPr>
        <w:t>implement</w:t>
      </w:r>
      <w:r w:rsidR="00CC2D9E">
        <w:rPr>
          <w:sz w:val="24"/>
          <w:szCs w:val="24"/>
        </w:rPr>
        <w:t xml:space="preserve"> effectively</w:t>
      </w:r>
      <w:r w:rsidR="00637396" w:rsidRPr="00747C5F">
        <w:rPr>
          <w:sz w:val="24"/>
          <w:szCs w:val="24"/>
        </w:rPr>
        <w:t xml:space="preserve"> its Employment First Polic</w:t>
      </w:r>
      <w:r>
        <w:rPr>
          <w:sz w:val="24"/>
          <w:szCs w:val="24"/>
        </w:rPr>
        <w:t>y and</w:t>
      </w:r>
      <w:r w:rsidR="00637396">
        <w:rPr>
          <w:sz w:val="24"/>
          <w:szCs w:val="24"/>
        </w:rPr>
        <w:t xml:space="preserve"> </w:t>
      </w:r>
      <w:r w:rsidR="00637396" w:rsidRPr="00747C5F">
        <w:rPr>
          <w:sz w:val="24"/>
          <w:szCs w:val="24"/>
        </w:rPr>
        <w:t xml:space="preserve">to ensure </w:t>
      </w:r>
      <w:r>
        <w:rPr>
          <w:sz w:val="24"/>
          <w:szCs w:val="24"/>
        </w:rPr>
        <w:t>the</w:t>
      </w:r>
      <w:r w:rsidR="00637396" w:rsidRPr="00747C5F">
        <w:rPr>
          <w:sz w:val="24"/>
          <w:szCs w:val="24"/>
        </w:rPr>
        <w:t xml:space="preserve"> </w:t>
      </w:r>
      <w:r>
        <w:rPr>
          <w:sz w:val="24"/>
          <w:szCs w:val="24"/>
        </w:rPr>
        <w:t xml:space="preserve">prioritization of integrated employment </w:t>
      </w:r>
      <w:r w:rsidR="00637396" w:rsidRPr="00747C5F">
        <w:rPr>
          <w:sz w:val="24"/>
          <w:szCs w:val="24"/>
        </w:rPr>
        <w:t xml:space="preserve">in employment planning </w:t>
      </w:r>
      <w:r w:rsidR="00637396">
        <w:rPr>
          <w:sz w:val="24"/>
          <w:szCs w:val="24"/>
        </w:rPr>
        <w:t>for persons with I/DD</w:t>
      </w:r>
      <w:r w:rsidR="00637396" w:rsidRPr="00747C5F">
        <w:rPr>
          <w:sz w:val="24"/>
          <w:szCs w:val="24"/>
        </w:rPr>
        <w:t xml:space="preserve">.  </w:t>
      </w:r>
      <w:r w:rsidR="007042FA">
        <w:rPr>
          <w:sz w:val="24"/>
          <w:szCs w:val="24"/>
        </w:rPr>
        <w:t>The State</w:t>
      </w:r>
      <w:r w:rsidR="00637396" w:rsidRPr="00D86416">
        <w:rPr>
          <w:sz w:val="24"/>
          <w:szCs w:val="24"/>
        </w:rPr>
        <w:t xml:space="preserve"> has also failed to </w:t>
      </w:r>
      <w:r>
        <w:rPr>
          <w:sz w:val="24"/>
          <w:szCs w:val="24"/>
        </w:rPr>
        <w:t xml:space="preserve">provide sufficient supported employment </w:t>
      </w:r>
      <w:r w:rsidR="00637396" w:rsidRPr="00D86416">
        <w:rPr>
          <w:sz w:val="24"/>
          <w:szCs w:val="24"/>
        </w:rPr>
        <w:t xml:space="preserve">services </w:t>
      </w:r>
      <w:r w:rsidR="004527B0">
        <w:rPr>
          <w:sz w:val="24"/>
          <w:szCs w:val="24"/>
        </w:rPr>
        <w:t>for individuals with I/DD</w:t>
      </w:r>
      <w:r w:rsidR="00637396" w:rsidRPr="00D86416">
        <w:rPr>
          <w:sz w:val="24"/>
          <w:szCs w:val="24"/>
        </w:rPr>
        <w:t xml:space="preserve"> across Oregon. </w:t>
      </w:r>
    </w:p>
    <w:p w:rsidR="00CF037E" w:rsidRDefault="007042FA"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The State, through </w:t>
      </w:r>
      <w:r w:rsidR="00637396" w:rsidRPr="005C0D59">
        <w:rPr>
          <w:sz w:val="24"/>
          <w:szCs w:val="24"/>
        </w:rPr>
        <w:t>OVRS</w:t>
      </w:r>
      <w:r>
        <w:rPr>
          <w:sz w:val="24"/>
          <w:szCs w:val="24"/>
        </w:rPr>
        <w:t>,</w:t>
      </w:r>
      <w:r w:rsidR="00637396" w:rsidRPr="005C0D59">
        <w:rPr>
          <w:sz w:val="24"/>
          <w:szCs w:val="24"/>
        </w:rPr>
        <w:t xml:space="preserve"> is responsible for completing vocational assessment</w:t>
      </w:r>
      <w:r>
        <w:rPr>
          <w:sz w:val="24"/>
          <w:szCs w:val="24"/>
        </w:rPr>
        <w:t>s</w:t>
      </w:r>
      <w:r w:rsidR="00637396" w:rsidRPr="005C0D59">
        <w:rPr>
          <w:sz w:val="24"/>
          <w:szCs w:val="24"/>
        </w:rPr>
        <w:t xml:space="preserve"> and determining the employment needs and potential of individuals with </w:t>
      </w:r>
      <w:r w:rsidR="00637396">
        <w:rPr>
          <w:sz w:val="24"/>
          <w:szCs w:val="24"/>
        </w:rPr>
        <w:t>I/DD</w:t>
      </w:r>
      <w:r w:rsidR="00637396" w:rsidRPr="005C0D59">
        <w:rPr>
          <w:sz w:val="24"/>
          <w:szCs w:val="24"/>
        </w:rPr>
        <w:t xml:space="preserve">. </w:t>
      </w:r>
      <w:r w:rsidR="00D11F51">
        <w:rPr>
          <w:sz w:val="24"/>
          <w:szCs w:val="24"/>
        </w:rPr>
        <w:t xml:space="preserve"> Pursuant to the Rehabilitation Act, OVRS serves as </w:t>
      </w:r>
      <w:r w:rsidR="00D11F51" w:rsidRPr="009B2057">
        <w:rPr>
          <w:sz w:val="24"/>
          <w:szCs w:val="24"/>
        </w:rPr>
        <w:t xml:space="preserve">the entry point </w:t>
      </w:r>
      <w:r w:rsidR="00D11F51">
        <w:rPr>
          <w:sz w:val="24"/>
          <w:szCs w:val="24"/>
        </w:rPr>
        <w:t xml:space="preserve">to the </w:t>
      </w:r>
      <w:r w:rsidR="00D97345">
        <w:rPr>
          <w:sz w:val="24"/>
          <w:szCs w:val="24"/>
        </w:rPr>
        <w:t xml:space="preserve">State’s </w:t>
      </w:r>
      <w:r w:rsidR="00D11F51">
        <w:rPr>
          <w:sz w:val="24"/>
          <w:szCs w:val="24"/>
        </w:rPr>
        <w:t xml:space="preserve">employment service system.  </w:t>
      </w:r>
      <w:r w:rsidR="00637396" w:rsidRPr="005C0D59">
        <w:rPr>
          <w:sz w:val="24"/>
          <w:szCs w:val="24"/>
        </w:rPr>
        <w:t>A vocational assessment determines eligibility for services and is used by vocational rehabilitation counselors to</w:t>
      </w:r>
      <w:r w:rsidR="00637396">
        <w:rPr>
          <w:sz w:val="24"/>
          <w:szCs w:val="24"/>
        </w:rPr>
        <w:t xml:space="preserve"> formulate an Individual Plan for</w:t>
      </w:r>
      <w:r w:rsidR="00637396" w:rsidRPr="005C0D59">
        <w:rPr>
          <w:sz w:val="24"/>
          <w:szCs w:val="24"/>
        </w:rPr>
        <w:t xml:space="preserve"> Employment (</w:t>
      </w:r>
      <w:r w:rsidR="00D11F51">
        <w:rPr>
          <w:sz w:val="24"/>
          <w:szCs w:val="24"/>
        </w:rPr>
        <w:t>“</w:t>
      </w:r>
      <w:r w:rsidR="00637396" w:rsidRPr="005C0D59">
        <w:rPr>
          <w:sz w:val="24"/>
          <w:szCs w:val="24"/>
        </w:rPr>
        <w:t>IPE</w:t>
      </w:r>
      <w:r w:rsidR="00D11F51">
        <w:rPr>
          <w:sz w:val="24"/>
          <w:szCs w:val="24"/>
        </w:rPr>
        <w:t>”</w:t>
      </w:r>
      <w:r w:rsidR="00637396" w:rsidRPr="005C0D59">
        <w:rPr>
          <w:sz w:val="24"/>
          <w:szCs w:val="24"/>
        </w:rPr>
        <w:t>) with identified goals for an individual’s vocational and employment services.</w:t>
      </w:r>
      <w:r w:rsidR="009D4C5F">
        <w:rPr>
          <w:sz w:val="24"/>
          <w:szCs w:val="24"/>
        </w:rPr>
        <w:t xml:space="preserve"> </w:t>
      </w:r>
      <w:r w:rsidR="00637396" w:rsidRPr="005C0D59">
        <w:rPr>
          <w:sz w:val="24"/>
          <w:szCs w:val="24"/>
        </w:rPr>
        <w:t xml:space="preserve"> </w:t>
      </w:r>
      <w:r w:rsidR="00D97345">
        <w:rPr>
          <w:sz w:val="24"/>
          <w:szCs w:val="24"/>
        </w:rPr>
        <w:t>Or. Admin. R. 582-001-0010(53</w:t>
      </w:r>
      <w:r w:rsidR="00CC2D9E">
        <w:rPr>
          <w:sz w:val="24"/>
          <w:szCs w:val="24"/>
        </w:rPr>
        <w:t>)</w:t>
      </w:r>
      <w:r w:rsidR="00D97345">
        <w:rPr>
          <w:sz w:val="24"/>
          <w:szCs w:val="24"/>
        </w:rPr>
        <w:t xml:space="preserve">.  </w:t>
      </w:r>
      <w:r w:rsidR="00637396">
        <w:rPr>
          <w:sz w:val="24"/>
          <w:szCs w:val="24"/>
        </w:rPr>
        <w:t xml:space="preserve">In addition to providing a vocational assessment, </w:t>
      </w:r>
      <w:r w:rsidR="00637396" w:rsidRPr="005C0D59">
        <w:rPr>
          <w:sz w:val="24"/>
          <w:szCs w:val="24"/>
        </w:rPr>
        <w:t xml:space="preserve">OVRS </w:t>
      </w:r>
      <w:r>
        <w:rPr>
          <w:sz w:val="24"/>
          <w:szCs w:val="24"/>
        </w:rPr>
        <w:t xml:space="preserve">services include </w:t>
      </w:r>
      <w:r w:rsidR="00637396" w:rsidRPr="005C0D59">
        <w:rPr>
          <w:sz w:val="24"/>
          <w:szCs w:val="24"/>
        </w:rPr>
        <w:t>identif</w:t>
      </w:r>
      <w:r>
        <w:rPr>
          <w:sz w:val="24"/>
          <w:szCs w:val="24"/>
        </w:rPr>
        <w:t>ying</w:t>
      </w:r>
      <w:r w:rsidR="00637396" w:rsidRPr="005C0D59">
        <w:rPr>
          <w:sz w:val="24"/>
          <w:szCs w:val="24"/>
        </w:rPr>
        <w:t xml:space="preserve"> jobs, contract</w:t>
      </w:r>
      <w:r>
        <w:rPr>
          <w:sz w:val="24"/>
          <w:szCs w:val="24"/>
        </w:rPr>
        <w:t>ing</w:t>
      </w:r>
      <w:r w:rsidR="00637396" w:rsidRPr="005C0D59">
        <w:rPr>
          <w:sz w:val="24"/>
          <w:szCs w:val="24"/>
        </w:rPr>
        <w:t xml:space="preserve"> with employment agencies, and provid</w:t>
      </w:r>
      <w:r>
        <w:rPr>
          <w:sz w:val="24"/>
          <w:szCs w:val="24"/>
        </w:rPr>
        <w:t>ing</w:t>
      </w:r>
      <w:r w:rsidR="00637396" w:rsidRPr="005C0D59">
        <w:rPr>
          <w:sz w:val="24"/>
          <w:szCs w:val="24"/>
        </w:rPr>
        <w:t xml:space="preserve"> job training, job coaching, and </w:t>
      </w:r>
      <w:r w:rsidR="00637396">
        <w:rPr>
          <w:sz w:val="24"/>
          <w:szCs w:val="24"/>
        </w:rPr>
        <w:t xml:space="preserve">employment </w:t>
      </w:r>
      <w:r w:rsidR="00637396" w:rsidRPr="005C0D59">
        <w:rPr>
          <w:sz w:val="24"/>
          <w:szCs w:val="24"/>
        </w:rPr>
        <w:t xml:space="preserve">services and support for up to eighteen months. </w:t>
      </w:r>
    </w:p>
    <w:p w:rsidR="00CF037E" w:rsidRDefault="00637396"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For many individuals</w:t>
      </w:r>
      <w:r w:rsidR="00270B17">
        <w:rPr>
          <w:sz w:val="24"/>
          <w:szCs w:val="24"/>
        </w:rPr>
        <w:t xml:space="preserve"> with I/DD</w:t>
      </w:r>
      <w:r>
        <w:rPr>
          <w:sz w:val="24"/>
          <w:szCs w:val="24"/>
        </w:rPr>
        <w:t>, OVRS has failed to serve as the point of entry into the employment service system, and specifically into integrated employment, because it administers a system of vocational assessment</w:t>
      </w:r>
      <w:r w:rsidR="00D97345">
        <w:rPr>
          <w:sz w:val="24"/>
          <w:szCs w:val="24"/>
        </w:rPr>
        <w:t>s</w:t>
      </w:r>
      <w:r>
        <w:rPr>
          <w:sz w:val="24"/>
          <w:szCs w:val="24"/>
        </w:rPr>
        <w:t xml:space="preserve"> that is largely inappropriate for individuals with I/DD and is based on job readiness criteria—</w:t>
      </w:r>
      <w:r w:rsidR="008746EC">
        <w:rPr>
          <w:sz w:val="24"/>
          <w:szCs w:val="24"/>
        </w:rPr>
        <w:t>such as</w:t>
      </w:r>
      <w:r w:rsidRPr="009A2C28">
        <w:rPr>
          <w:sz w:val="24"/>
          <w:szCs w:val="24"/>
        </w:rPr>
        <w:t xml:space="preserve"> an individual’s</w:t>
      </w:r>
      <w:r w:rsidR="008746EC">
        <w:rPr>
          <w:sz w:val="24"/>
          <w:szCs w:val="24"/>
        </w:rPr>
        <w:t xml:space="preserve"> ability verbally to express his</w:t>
      </w:r>
      <w:r w:rsidRPr="009A2C28">
        <w:rPr>
          <w:sz w:val="24"/>
          <w:szCs w:val="24"/>
        </w:rPr>
        <w:t xml:space="preserve"> </w:t>
      </w:r>
      <w:r w:rsidR="008746EC">
        <w:rPr>
          <w:sz w:val="24"/>
          <w:szCs w:val="24"/>
        </w:rPr>
        <w:t xml:space="preserve">or her </w:t>
      </w:r>
      <w:r w:rsidRPr="009A2C28">
        <w:rPr>
          <w:sz w:val="24"/>
          <w:szCs w:val="24"/>
        </w:rPr>
        <w:t>motivation to work</w:t>
      </w:r>
      <w:r>
        <w:rPr>
          <w:sz w:val="24"/>
          <w:szCs w:val="24"/>
        </w:rPr>
        <w:t>—which</w:t>
      </w:r>
      <w:r w:rsidRPr="009A2C28">
        <w:rPr>
          <w:sz w:val="24"/>
          <w:szCs w:val="24"/>
        </w:rPr>
        <w:t xml:space="preserve"> </w:t>
      </w:r>
      <w:r>
        <w:rPr>
          <w:sz w:val="24"/>
          <w:szCs w:val="24"/>
        </w:rPr>
        <w:t xml:space="preserve">has the effect of screening out </w:t>
      </w:r>
      <w:r w:rsidR="008746EC">
        <w:rPr>
          <w:sz w:val="24"/>
          <w:szCs w:val="24"/>
        </w:rPr>
        <w:t xml:space="preserve">many </w:t>
      </w:r>
      <w:r w:rsidRPr="009A2C28">
        <w:rPr>
          <w:sz w:val="24"/>
          <w:szCs w:val="24"/>
        </w:rPr>
        <w:t xml:space="preserve">individuals with I/DD from eligibility for supported employment services. </w:t>
      </w:r>
    </w:p>
    <w:p w:rsidR="00CF037E" w:rsidRDefault="00637396"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OVRS frequently plans, funds</w:t>
      </w:r>
      <w:r w:rsidR="009D4C5F">
        <w:rPr>
          <w:sz w:val="24"/>
          <w:szCs w:val="24"/>
        </w:rPr>
        <w:t>,</w:t>
      </w:r>
      <w:r>
        <w:rPr>
          <w:sz w:val="24"/>
          <w:szCs w:val="24"/>
        </w:rPr>
        <w:t xml:space="preserve"> and/ or administers vocational assessments in </w:t>
      </w:r>
      <w:r w:rsidR="008746EC">
        <w:rPr>
          <w:sz w:val="24"/>
          <w:szCs w:val="24"/>
        </w:rPr>
        <w:t xml:space="preserve">segregated sheltered workshops, which often results in </w:t>
      </w:r>
      <w:r w:rsidR="00D97345">
        <w:rPr>
          <w:sz w:val="24"/>
          <w:szCs w:val="24"/>
        </w:rPr>
        <w:t xml:space="preserve">individuals’ </w:t>
      </w:r>
      <w:r w:rsidR="008746EC">
        <w:rPr>
          <w:sz w:val="24"/>
          <w:szCs w:val="24"/>
        </w:rPr>
        <w:t>permanent placement at the workshop</w:t>
      </w:r>
      <w:r>
        <w:rPr>
          <w:sz w:val="24"/>
          <w:szCs w:val="24"/>
        </w:rPr>
        <w:t>.</w:t>
      </w:r>
      <w:r w:rsidR="008746EC">
        <w:rPr>
          <w:sz w:val="24"/>
          <w:szCs w:val="24"/>
        </w:rPr>
        <w:t xml:space="preserve">  </w:t>
      </w:r>
      <w:r w:rsidR="00364D2A">
        <w:rPr>
          <w:sz w:val="24"/>
          <w:szCs w:val="24"/>
        </w:rPr>
        <w:t xml:space="preserve">Conversely, </w:t>
      </w:r>
      <w:r w:rsidR="008746EC">
        <w:rPr>
          <w:sz w:val="24"/>
          <w:szCs w:val="24"/>
        </w:rPr>
        <w:t>OVRS assessments are often not conducted in integrated</w:t>
      </w:r>
      <w:r w:rsidR="003E4D6D">
        <w:rPr>
          <w:sz w:val="24"/>
          <w:szCs w:val="24"/>
        </w:rPr>
        <w:t xml:space="preserve"> employment settings, where OVRS</w:t>
      </w:r>
      <w:r w:rsidR="008746EC">
        <w:rPr>
          <w:sz w:val="24"/>
          <w:szCs w:val="24"/>
        </w:rPr>
        <w:t xml:space="preserve"> could evaluate a person’s ability to work in </w:t>
      </w:r>
      <w:r w:rsidR="00D97345">
        <w:rPr>
          <w:sz w:val="24"/>
          <w:szCs w:val="24"/>
        </w:rPr>
        <w:t>an integrated</w:t>
      </w:r>
      <w:r w:rsidR="008746EC">
        <w:rPr>
          <w:sz w:val="24"/>
          <w:szCs w:val="24"/>
        </w:rPr>
        <w:t xml:space="preserve"> setting as well as determine the services such a person would need to work in </w:t>
      </w:r>
      <w:r w:rsidR="00D97345">
        <w:rPr>
          <w:sz w:val="24"/>
          <w:szCs w:val="24"/>
        </w:rPr>
        <w:t xml:space="preserve">an integrated </w:t>
      </w:r>
      <w:r w:rsidR="008746EC">
        <w:rPr>
          <w:sz w:val="24"/>
          <w:szCs w:val="24"/>
        </w:rPr>
        <w:t>setting.</w:t>
      </w:r>
      <w:r>
        <w:rPr>
          <w:sz w:val="24"/>
          <w:szCs w:val="24"/>
        </w:rPr>
        <w:t xml:space="preserve"> </w:t>
      </w:r>
    </w:p>
    <w:p w:rsidR="00CF037E" w:rsidRDefault="007042FA"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The State</w:t>
      </w:r>
      <w:r w:rsidR="00637396" w:rsidRPr="00D86416">
        <w:rPr>
          <w:sz w:val="24"/>
          <w:szCs w:val="24"/>
        </w:rPr>
        <w:t xml:space="preserve"> has failed to establish the presence and availability of vocational rehabilitation counselors</w:t>
      </w:r>
      <w:r w:rsidR="00066A2E">
        <w:rPr>
          <w:sz w:val="24"/>
          <w:szCs w:val="24"/>
        </w:rPr>
        <w:t xml:space="preserve"> or other supports</w:t>
      </w:r>
      <w:r w:rsidR="00637396" w:rsidRPr="00D86416">
        <w:rPr>
          <w:sz w:val="24"/>
          <w:szCs w:val="24"/>
        </w:rPr>
        <w:t xml:space="preserve"> in Oregon’s secondary school system necessary to assist youth in transition with the formulation of career-related goals that include integrated employment. </w:t>
      </w:r>
    </w:p>
    <w:p w:rsidR="00CF037E" w:rsidRPr="00CF037E" w:rsidRDefault="00D11F51"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As a</w:t>
      </w:r>
      <w:r w:rsidRPr="00747C5F">
        <w:rPr>
          <w:sz w:val="24"/>
          <w:szCs w:val="24"/>
        </w:rPr>
        <w:t xml:space="preserve"> direct result of the actions and inactions of</w:t>
      </w:r>
      <w:r>
        <w:rPr>
          <w:sz w:val="24"/>
          <w:szCs w:val="24"/>
        </w:rPr>
        <w:t xml:space="preserve"> the State</w:t>
      </w:r>
      <w:r w:rsidR="00637396">
        <w:rPr>
          <w:sz w:val="24"/>
          <w:szCs w:val="24"/>
        </w:rPr>
        <w:t>, t</w:t>
      </w:r>
      <w:r w:rsidR="00637396" w:rsidRPr="00747C5F">
        <w:rPr>
          <w:sz w:val="24"/>
          <w:szCs w:val="24"/>
        </w:rPr>
        <w:t>he current employment service</w:t>
      </w:r>
      <w:r w:rsidR="00066A2E">
        <w:rPr>
          <w:sz w:val="24"/>
          <w:szCs w:val="24"/>
        </w:rPr>
        <w:t>, education, and Medicaid</w:t>
      </w:r>
      <w:r w:rsidR="00637396" w:rsidRPr="00747C5F">
        <w:rPr>
          <w:sz w:val="24"/>
          <w:szCs w:val="24"/>
        </w:rPr>
        <w:t xml:space="preserve"> system</w:t>
      </w:r>
      <w:r w:rsidR="00066A2E">
        <w:rPr>
          <w:sz w:val="24"/>
          <w:szCs w:val="24"/>
        </w:rPr>
        <w:t>s</w:t>
      </w:r>
      <w:r w:rsidR="00637396" w:rsidRPr="00747C5F">
        <w:rPr>
          <w:sz w:val="24"/>
          <w:szCs w:val="24"/>
        </w:rPr>
        <w:t xml:space="preserve"> </w:t>
      </w:r>
      <w:r w:rsidR="00442D56">
        <w:rPr>
          <w:sz w:val="24"/>
          <w:szCs w:val="24"/>
        </w:rPr>
        <w:t>are</w:t>
      </w:r>
      <w:r w:rsidR="00637396" w:rsidRPr="00747C5F">
        <w:rPr>
          <w:sz w:val="24"/>
          <w:szCs w:val="24"/>
        </w:rPr>
        <w:t xml:space="preserve"> excessive</w:t>
      </w:r>
      <w:r w:rsidR="00442D56">
        <w:rPr>
          <w:sz w:val="24"/>
          <w:szCs w:val="24"/>
        </w:rPr>
        <w:t>ly</w:t>
      </w:r>
      <w:r w:rsidR="00637396" w:rsidRPr="00747C5F">
        <w:rPr>
          <w:sz w:val="24"/>
          <w:szCs w:val="24"/>
        </w:rPr>
        <w:t xml:space="preserve"> </w:t>
      </w:r>
      <w:r w:rsidR="00637396">
        <w:rPr>
          <w:sz w:val="24"/>
          <w:szCs w:val="24"/>
        </w:rPr>
        <w:t>and unnecessar</w:t>
      </w:r>
      <w:r w:rsidR="00442D56">
        <w:rPr>
          <w:sz w:val="24"/>
          <w:szCs w:val="24"/>
        </w:rPr>
        <w:t>il</w:t>
      </w:r>
      <w:r w:rsidR="00637396">
        <w:rPr>
          <w:sz w:val="24"/>
          <w:szCs w:val="24"/>
        </w:rPr>
        <w:t xml:space="preserve">y </w:t>
      </w:r>
      <w:r w:rsidR="00637396" w:rsidRPr="00747C5F">
        <w:rPr>
          <w:sz w:val="24"/>
          <w:szCs w:val="24"/>
        </w:rPr>
        <w:t>relian</w:t>
      </w:r>
      <w:r w:rsidR="00442D56">
        <w:rPr>
          <w:sz w:val="24"/>
          <w:szCs w:val="24"/>
        </w:rPr>
        <w:t>t</w:t>
      </w:r>
      <w:r w:rsidR="00637396" w:rsidRPr="00747C5F">
        <w:rPr>
          <w:sz w:val="24"/>
          <w:szCs w:val="24"/>
        </w:rPr>
        <w:t xml:space="preserve"> on segregated</w:t>
      </w:r>
      <w:r w:rsidR="00637396">
        <w:rPr>
          <w:sz w:val="24"/>
          <w:szCs w:val="24"/>
        </w:rPr>
        <w:t xml:space="preserve"> sheltered</w:t>
      </w:r>
      <w:r w:rsidR="00637396" w:rsidRPr="00747C5F">
        <w:rPr>
          <w:sz w:val="24"/>
          <w:szCs w:val="24"/>
        </w:rPr>
        <w:t xml:space="preserve"> workshops</w:t>
      </w:r>
      <w:r w:rsidR="00637396">
        <w:rPr>
          <w:sz w:val="24"/>
          <w:szCs w:val="24"/>
        </w:rPr>
        <w:t xml:space="preserve">. </w:t>
      </w:r>
    </w:p>
    <w:p w:rsidR="0064235D" w:rsidRPr="00C5015A" w:rsidRDefault="00637396" w:rsidP="00C5015A">
      <w:pPr>
        <w:pStyle w:val="ListParagraph"/>
        <w:numPr>
          <w:ilvl w:val="0"/>
          <w:numId w:val="14"/>
        </w:numPr>
        <w:spacing w:line="480" w:lineRule="auto"/>
        <w:rPr>
          <w:i/>
          <w:sz w:val="24"/>
          <w:szCs w:val="24"/>
          <w:u w:val="single"/>
        </w:rPr>
      </w:pPr>
      <w:r>
        <w:rPr>
          <w:i/>
          <w:sz w:val="24"/>
          <w:szCs w:val="24"/>
          <w:u w:val="single"/>
        </w:rPr>
        <w:t>Oregon</w:t>
      </w:r>
      <w:r w:rsidR="00270B17">
        <w:rPr>
          <w:i/>
          <w:sz w:val="24"/>
          <w:szCs w:val="24"/>
          <w:u w:val="single"/>
        </w:rPr>
        <w:t xml:space="preserve"> Unnecessarily Serves Individuals with I/DD in</w:t>
      </w:r>
      <w:r>
        <w:rPr>
          <w:i/>
          <w:sz w:val="24"/>
          <w:szCs w:val="24"/>
          <w:u w:val="single"/>
        </w:rPr>
        <w:t xml:space="preserve"> </w:t>
      </w:r>
      <w:r w:rsidR="00270B17">
        <w:rPr>
          <w:i/>
          <w:sz w:val="24"/>
          <w:szCs w:val="24"/>
          <w:u w:val="single"/>
        </w:rPr>
        <w:t xml:space="preserve">Segregated Settings </w:t>
      </w:r>
    </w:p>
    <w:p w:rsidR="00CF037E" w:rsidRDefault="0064235D"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 </w:t>
      </w:r>
      <w:r w:rsidR="00243E23" w:rsidRPr="008E49C6">
        <w:rPr>
          <w:sz w:val="24"/>
          <w:szCs w:val="24"/>
        </w:rPr>
        <w:t>Oregon</w:t>
      </w:r>
      <w:r w:rsidR="00243E23">
        <w:rPr>
          <w:sz w:val="24"/>
          <w:szCs w:val="24"/>
        </w:rPr>
        <w:t xml:space="preserve"> has an employment service system through which it delivers services, programs, and activities to persons with I/DD.</w:t>
      </w:r>
      <w:r w:rsidR="009D4C5F">
        <w:rPr>
          <w:sz w:val="24"/>
          <w:szCs w:val="24"/>
        </w:rPr>
        <w:t xml:space="preserve"> </w:t>
      </w:r>
      <w:r w:rsidR="00CC2D9E">
        <w:rPr>
          <w:sz w:val="24"/>
          <w:szCs w:val="24"/>
        </w:rPr>
        <w:t xml:space="preserve"> </w:t>
      </w:r>
      <w:r w:rsidR="00243E23">
        <w:rPr>
          <w:sz w:val="24"/>
          <w:szCs w:val="24"/>
        </w:rPr>
        <w:t>The State plans, administers, funds, licenses, manages</w:t>
      </w:r>
      <w:r w:rsidR="009D4C5F">
        <w:rPr>
          <w:sz w:val="24"/>
          <w:szCs w:val="24"/>
        </w:rPr>
        <w:t>,</w:t>
      </w:r>
      <w:r w:rsidR="00243E23">
        <w:rPr>
          <w:sz w:val="24"/>
          <w:szCs w:val="24"/>
        </w:rPr>
        <w:t xml:space="preserve"> and oversees the employment services system by, among other things, determining what employment services to provide, </w:t>
      </w:r>
      <w:r w:rsidR="009D4C5F">
        <w:rPr>
          <w:sz w:val="24"/>
          <w:szCs w:val="24"/>
        </w:rPr>
        <w:t>what</w:t>
      </w:r>
      <w:r w:rsidR="00063864">
        <w:rPr>
          <w:sz w:val="24"/>
          <w:szCs w:val="24"/>
        </w:rPr>
        <w:t xml:space="preserve"> rates </w:t>
      </w:r>
      <w:r w:rsidR="009D4C5F">
        <w:rPr>
          <w:sz w:val="24"/>
          <w:szCs w:val="24"/>
        </w:rPr>
        <w:t xml:space="preserve">are </w:t>
      </w:r>
      <w:r w:rsidR="00063864">
        <w:rPr>
          <w:sz w:val="24"/>
          <w:szCs w:val="24"/>
        </w:rPr>
        <w:t xml:space="preserve">to be paid for services, </w:t>
      </w:r>
      <w:r w:rsidR="00243E23">
        <w:rPr>
          <w:sz w:val="24"/>
          <w:szCs w:val="24"/>
        </w:rPr>
        <w:t xml:space="preserve">who will provide them, in what settings to provide them, and how to allocate funds among various services and settings. </w:t>
      </w:r>
    </w:p>
    <w:p w:rsidR="00CF037E" w:rsidRDefault="00D93BCF"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Oregon’s employment services system for people with I/DD includes </w:t>
      </w:r>
      <w:r w:rsidR="00602696">
        <w:rPr>
          <w:sz w:val="24"/>
          <w:szCs w:val="24"/>
        </w:rPr>
        <w:t>sheltered workshops, group employment, and individual supported employment.</w:t>
      </w:r>
    </w:p>
    <w:p w:rsidR="00CF037E" w:rsidRPr="00CF037E" w:rsidRDefault="00243E2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4E2AFE">
        <w:rPr>
          <w:sz w:val="24"/>
          <w:szCs w:val="24"/>
        </w:rPr>
        <w:t>A sheltered workshop is a</w:t>
      </w:r>
      <w:r w:rsidR="00602696">
        <w:rPr>
          <w:sz w:val="24"/>
          <w:szCs w:val="24"/>
        </w:rPr>
        <w:t xml:space="preserve"> facility-based</w:t>
      </w:r>
      <w:r w:rsidRPr="004E2AFE">
        <w:rPr>
          <w:sz w:val="24"/>
          <w:szCs w:val="24"/>
        </w:rPr>
        <w:t xml:space="preserve"> employment setting that employs </w:t>
      </w:r>
      <w:r>
        <w:rPr>
          <w:sz w:val="24"/>
          <w:szCs w:val="24"/>
        </w:rPr>
        <w:t xml:space="preserve">primarily </w:t>
      </w:r>
      <w:r w:rsidRPr="004E2AFE">
        <w:rPr>
          <w:sz w:val="24"/>
          <w:szCs w:val="24"/>
        </w:rPr>
        <w:t xml:space="preserve">people with disabilities </w:t>
      </w:r>
      <w:r>
        <w:rPr>
          <w:sz w:val="24"/>
          <w:szCs w:val="24"/>
        </w:rPr>
        <w:t xml:space="preserve">in </w:t>
      </w:r>
      <w:r w:rsidRPr="004E2AFE">
        <w:rPr>
          <w:sz w:val="24"/>
          <w:szCs w:val="24"/>
        </w:rPr>
        <w:t xml:space="preserve">settings </w:t>
      </w:r>
      <w:r>
        <w:rPr>
          <w:sz w:val="24"/>
          <w:szCs w:val="24"/>
        </w:rPr>
        <w:t xml:space="preserve">where such individuals </w:t>
      </w:r>
      <w:r w:rsidRPr="004E2AFE">
        <w:rPr>
          <w:sz w:val="24"/>
          <w:szCs w:val="24"/>
        </w:rPr>
        <w:t xml:space="preserve">have </w:t>
      </w:r>
      <w:r w:rsidR="00602696">
        <w:rPr>
          <w:sz w:val="24"/>
          <w:szCs w:val="24"/>
        </w:rPr>
        <w:t xml:space="preserve">limited </w:t>
      </w:r>
      <w:r w:rsidRPr="004E2AFE">
        <w:rPr>
          <w:sz w:val="24"/>
          <w:szCs w:val="24"/>
        </w:rPr>
        <w:t xml:space="preserve">contact with non-disabled </w:t>
      </w:r>
      <w:r w:rsidR="00602696">
        <w:rPr>
          <w:sz w:val="24"/>
          <w:szCs w:val="24"/>
        </w:rPr>
        <w:t>people</w:t>
      </w:r>
      <w:r w:rsidRPr="004E2AFE">
        <w:rPr>
          <w:sz w:val="24"/>
          <w:szCs w:val="24"/>
        </w:rPr>
        <w:t xml:space="preserve">, other than agency staff, and </w:t>
      </w:r>
      <w:r>
        <w:rPr>
          <w:sz w:val="24"/>
          <w:szCs w:val="24"/>
        </w:rPr>
        <w:t xml:space="preserve">where individuals </w:t>
      </w:r>
      <w:r w:rsidRPr="004E2AFE">
        <w:rPr>
          <w:sz w:val="24"/>
          <w:szCs w:val="24"/>
        </w:rPr>
        <w:t xml:space="preserve">are </w:t>
      </w:r>
      <w:r w:rsidR="00602696">
        <w:rPr>
          <w:sz w:val="24"/>
          <w:szCs w:val="24"/>
        </w:rPr>
        <w:t>often</w:t>
      </w:r>
      <w:r w:rsidRPr="004E2AFE">
        <w:rPr>
          <w:sz w:val="24"/>
          <w:szCs w:val="24"/>
        </w:rPr>
        <w:t xml:space="preserve"> paid sub-minimum wage</w:t>
      </w:r>
      <w:r>
        <w:rPr>
          <w:sz w:val="24"/>
          <w:szCs w:val="24"/>
        </w:rPr>
        <w:t>s</w:t>
      </w:r>
      <w:r w:rsidRPr="004E2AFE">
        <w:rPr>
          <w:sz w:val="24"/>
          <w:szCs w:val="24"/>
        </w:rPr>
        <w:t>.</w:t>
      </w:r>
      <w:r>
        <w:rPr>
          <w:sz w:val="24"/>
          <w:szCs w:val="24"/>
        </w:rPr>
        <w:t xml:space="preserve"> </w:t>
      </w:r>
    </w:p>
    <w:p w:rsidR="00CF037E" w:rsidRDefault="004859C4"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Group</w:t>
      </w:r>
      <w:r>
        <w:rPr>
          <w:sz w:val="24"/>
          <w:szCs w:val="24"/>
        </w:rPr>
        <w:t xml:space="preserve"> or “enclave” employment typically consists of up to eight individuals with I/DD who work as a group in the community and are supervised by staff from a service provider.  Individuals in group employment may work in “crews” such as cleaning or janitorial crews for a local business or office.  While such individuals’ work is physically located in the community, the</w:t>
      </w:r>
      <w:r w:rsidR="00FB060A">
        <w:rPr>
          <w:sz w:val="24"/>
          <w:szCs w:val="24"/>
        </w:rPr>
        <w:t xml:space="preserve"> individuals</w:t>
      </w:r>
      <w:r>
        <w:rPr>
          <w:sz w:val="24"/>
          <w:szCs w:val="24"/>
        </w:rPr>
        <w:t xml:space="preserve"> </w:t>
      </w:r>
      <w:r w:rsidR="00442D56">
        <w:rPr>
          <w:sz w:val="24"/>
          <w:szCs w:val="24"/>
        </w:rPr>
        <w:t xml:space="preserve">generally </w:t>
      </w:r>
      <w:r w:rsidR="00FB060A">
        <w:rPr>
          <w:sz w:val="24"/>
          <w:szCs w:val="24"/>
        </w:rPr>
        <w:t xml:space="preserve">lack </w:t>
      </w:r>
      <w:r>
        <w:rPr>
          <w:sz w:val="24"/>
          <w:szCs w:val="24"/>
        </w:rPr>
        <w:t>non-disabled co-workers, work only with other members of the group, are typically not employees of the businesses or entities where they work, and often earn below minimum wage.</w:t>
      </w:r>
    </w:p>
    <w:p w:rsidR="00CF037E" w:rsidRPr="00CF037E" w:rsidRDefault="00B46035"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color w:val="000000"/>
          <w:sz w:val="24"/>
          <w:szCs w:val="24"/>
        </w:rPr>
      </w:pPr>
      <w:r w:rsidRPr="008E49C6">
        <w:rPr>
          <w:sz w:val="24"/>
          <w:szCs w:val="24"/>
        </w:rPr>
        <w:t>Individual</w:t>
      </w:r>
      <w:r>
        <w:rPr>
          <w:sz w:val="24"/>
          <w:szCs w:val="24"/>
        </w:rPr>
        <w:t xml:space="preserve"> supported employment, by contrast, consists of </w:t>
      </w:r>
      <w:r w:rsidR="005966C3">
        <w:rPr>
          <w:sz w:val="24"/>
          <w:szCs w:val="24"/>
        </w:rPr>
        <w:t xml:space="preserve">individualized </w:t>
      </w:r>
      <w:r>
        <w:rPr>
          <w:sz w:val="24"/>
          <w:szCs w:val="24"/>
        </w:rPr>
        <w:t xml:space="preserve">services and supports that allow persons with I/DD to work in </w:t>
      </w:r>
      <w:r>
        <w:rPr>
          <w:color w:val="000000"/>
          <w:sz w:val="24"/>
          <w:szCs w:val="24"/>
        </w:rPr>
        <w:t>job</w:t>
      </w:r>
      <w:r w:rsidR="00FB060A">
        <w:rPr>
          <w:color w:val="000000"/>
          <w:sz w:val="24"/>
          <w:szCs w:val="24"/>
        </w:rPr>
        <w:t>s</w:t>
      </w:r>
      <w:r>
        <w:rPr>
          <w:color w:val="000000"/>
          <w:sz w:val="24"/>
          <w:szCs w:val="24"/>
        </w:rPr>
        <w:t xml:space="preserve"> in the community, to work alongside and interact with non-disabled co-workers, to earn competitive wage</w:t>
      </w:r>
      <w:r w:rsidR="00FB060A">
        <w:rPr>
          <w:color w:val="000000"/>
          <w:sz w:val="24"/>
          <w:szCs w:val="24"/>
        </w:rPr>
        <w:t>s</w:t>
      </w:r>
      <w:r w:rsidR="00CA17AD">
        <w:rPr>
          <w:color w:val="000000"/>
          <w:sz w:val="24"/>
          <w:szCs w:val="24"/>
        </w:rPr>
        <w:t>, and to receive ongoing supports to maintain the</w:t>
      </w:r>
      <w:r w:rsidR="00FB060A">
        <w:rPr>
          <w:color w:val="000000"/>
          <w:sz w:val="24"/>
          <w:szCs w:val="24"/>
        </w:rPr>
        <w:t>ir</w:t>
      </w:r>
      <w:r w:rsidR="00CA17AD">
        <w:rPr>
          <w:color w:val="000000"/>
          <w:sz w:val="24"/>
          <w:szCs w:val="24"/>
        </w:rPr>
        <w:t xml:space="preserve"> job</w:t>
      </w:r>
      <w:r w:rsidR="00FB060A">
        <w:rPr>
          <w:color w:val="000000"/>
          <w:sz w:val="24"/>
          <w:szCs w:val="24"/>
        </w:rPr>
        <w:t>s</w:t>
      </w:r>
      <w:r>
        <w:rPr>
          <w:color w:val="000000"/>
          <w:sz w:val="24"/>
          <w:szCs w:val="24"/>
        </w:rPr>
        <w:t>.</w:t>
      </w:r>
      <w:r w:rsidR="00CC2D9E">
        <w:rPr>
          <w:color w:val="000000"/>
          <w:sz w:val="24"/>
          <w:szCs w:val="24"/>
        </w:rPr>
        <w:t xml:space="preserve"> </w:t>
      </w:r>
      <w:r>
        <w:rPr>
          <w:color w:val="000000"/>
          <w:sz w:val="24"/>
          <w:szCs w:val="24"/>
        </w:rPr>
        <w:t xml:space="preserve"> Supported employment services include job development, job coaching, job shadowing</w:t>
      </w:r>
      <w:r w:rsidR="00FB060A">
        <w:rPr>
          <w:color w:val="000000"/>
          <w:sz w:val="24"/>
          <w:szCs w:val="24"/>
        </w:rPr>
        <w:t>,</w:t>
      </w:r>
      <w:r>
        <w:rPr>
          <w:color w:val="000000"/>
          <w:sz w:val="24"/>
          <w:szCs w:val="24"/>
        </w:rPr>
        <w:t xml:space="preserve"> and benefits counseling.</w:t>
      </w:r>
      <w:r w:rsidR="00CF037E" w:rsidRPr="00CF037E">
        <w:rPr>
          <w:color w:val="000000"/>
          <w:sz w:val="24"/>
          <w:szCs w:val="24"/>
        </w:rPr>
        <w:t xml:space="preserve"> </w:t>
      </w:r>
    </w:p>
    <w:p w:rsidR="00CF037E" w:rsidRPr="00CF037E" w:rsidRDefault="00CF037E"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In</w:t>
      </w:r>
      <w:r w:rsidRPr="00CF037E">
        <w:rPr>
          <w:color w:val="000000"/>
          <w:sz w:val="24"/>
          <w:szCs w:val="24"/>
        </w:rPr>
        <w:t xml:space="preserve"> Orego</w:t>
      </w:r>
      <w:r w:rsidR="00B46035">
        <w:rPr>
          <w:sz w:val="24"/>
          <w:szCs w:val="24"/>
        </w:rPr>
        <w:t>n, approximately 2,600 persons with I/DD receive employment services in sheltered workshops.  After placement, individuals with I/DD tend to remain in sheltered workshops for an average of between 11 and 12 years, according to data from ODDS, and some remain for as long as 30 years.</w:t>
      </w:r>
      <w:r w:rsidR="00FB060A">
        <w:rPr>
          <w:sz w:val="24"/>
          <w:szCs w:val="24"/>
        </w:rPr>
        <w:t xml:space="preserve"> </w:t>
      </w:r>
      <w:r w:rsidR="00CA17AD">
        <w:rPr>
          <w:sz w:val="24"/>
          <w:szCs w:val="24"/>
        </w:rPr>
        <w:t>A</w:t>
      </w:r>
      <w:r w:rsidR="00442D56">
        <w:rPr>
          <w:sz w:val="24"/>
          <w:szCs w:val="24"/>
        </w:rPr>
        <w:t>pproximately 1,16</w:t>
      </w:r>
      <w:r w:rsidR="00D97345">
        <w:rPr>
          <w:sz w:val="24"/>
          <w:szCs w:val="24"/>
        </w:rPr>
        <w:t>0</w:t>
      </w:r>
      <w:r w:rsidR="00442D56">
        <w:rPr>
          <w:sz w:val="24"/>
          <w:szCs w:val="24"/>
        </w:rPr>
        <w:t xml:space="preserve"> persons with I/DD receive employment services in group employment.  </w:t>
      </w:r>
      <w:r w:rsidR="00B46035">
        <w:rPr>
          <w:sz w:val="24"/>
          <w:szCs w:val="24"/>
        </w:rPr>
        <w:t xml:space="preserve">Many of these persons are capable of working in individual supported employment and </w:t>
      </w:r>
      <w:r w:rsidR="00285728">
        <w:rPr>
          <w:sz w:val="24"/>
          <w:szCs w:val="24"/>
        </w:rPr>
        <w:t>would be interested in doing so if offered a meaningful opportunity</w:t>
      </w:r>
      <w:r w:rsidR="00B46035">
        <w:rPr>
          <w:sz w:val="24"/>
          <w:szCs w:val="24"/>
        </w:rPr>
        <w:t xml:space="preserve">. </w:t>
      </w:r>
      <w:r w:rsidR="00CA17AD">
        <w:rPr>
          <w:sz w:val="24"/>
          <w:szCs w:val="24"/>
        </w:rPr>
        <w:t xml:space="preserve">Only a small number of people work in individual supported employment </w:t>
      </w:r>
      <w:r w:rsidR="00D93BCF">
        <w:rPr>
          <w:sz w:val="24"/>
          <w:szCs w:val="24"/>
        </w:rPr>
        <w:t xml:space="preserve">in jobs that pay </w:t>
      </w:r>
      <w:r w:rsidR="00CA17AD">
        <w:rPr>
          <w:sz w:val="24"/>
          <w:szCs w:val="24"/>
        </w:rPr>
        <w:t xml:space="preserve">competitive wages. </w:t>
      </w:r>
    </w:p>
    <w:p w:rsidR="00CF037E" w:rsidRPr="00CF037E" w:rsidRDefault="0074078D"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Oregon</w:t>
      </w:r>
      <w:r>
        <w:rPr>
          <w:sz w:val="24"/>
          <w:szCs w:val="24"/>
        </w:rPr>
        <w:t xml:space="preserve"> </w:t>
      </w:r>
      <w:r w:rsidR="004E29B3" w:rsidRPr="00927936">
        <w:rPr>
          <w:sz w:val="24"/>
          <w:szCs w:val="24"/>
        </w:rPr>
        <w:t xml:space="preserve">provides </w:t>
      </w:r>
      <w:r w:rsidR="00602696">
        <w:rPr>
          <w:sz w:val="24"/>
          <w:szCs w:val="24"/>
        </w:rPr>
        <w:t xml:space="preserve">some </w:t>
      </w:r>
      <w:r w:rsidR="004E29B3" w:rsidRPr="00927936">
        <w:rPr>
          <w:sz w:val="24"/>
          <w:szCs w:val="24"/>
        </w:rPr>
        <w:t xml:space="preserve">integrated and appropriate alternatives to sheltered workshops, though not </w:t>
      </w:r>
      <w:r>
        <w:rPr>
          <w:sz w:val="24"/>
          <w:szCs w:val="24"/>
        </w:rPr>
        <w:t>in sufficient numbers</w:t>
      </w:r>
      <w:r w:rsidR="004E29B3" w:rsidRPr="00927936">
        <w:rPr>
          <w:sz w:val="24"/>
          <w:szCs w:val="24"/>
        </w:rPr>
        <w:t xml:space="preserve"> to serve all those who qualify for and want such services.  As a result, persons with I/DD are </w:t>
      </w:r>
      <w:r w:rsidR="008A1EEA">
        <w:rPr>
          <w:sz w:val="24"/>
          <w:szCs w:val="24"/>
        </w:rPr>
        <w:t xml:space="preserve">unnecessarily </w:t>
      </w:r>
      <w:r w:rsidR="004E29B3" w:rsidRPr="00927936">
        <w:rPr>
          <w:sz w:val="24"/>
          <w:szCs w:val="24"/>
        </w:rPr>
        <w:t xml:space="preserve">forced to obtain employment services in segregated sheltered workshops </w:t>
      </w:r>
      <w:r w:rsidR="008A1EEA">
        <w:rPr>
          <w:sz w:val="24"/>
          <w:szCs w:val="24"/>
        </w:rPr>
        <w:t xml:space="preserve">and group employment </w:t>
      </w:r>
      <w:r w:rsidR="004E29B3" w:rsidRPr="00927936">
        <w:rPr>
          <w:sz w:val="24"/>
          <w:szCs w:val="24"/>
        </w:rPr>
        <w:t xml:space="preserve">and are placed at risk of segregation in sheltered workshops, even though they could be appropriately served in integrated employment settings.   </w:t>
      </w:r>
    </w:p>
    <w:p w:rsidR="00CF037E" w:rsidRDefault="00243E2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sidRPr="00224266">
        <w:rPr>
          <w:sz w:val="24"/>
          <w:szCs w:val="24"/>
        </w:rPr>
        <w:t xml:space="preserve"> </w:t>
      </w:r>
      <w:r w:rsidR="00432F44">
        <w:rPr>
          <w:sz w:val="24"/>
          <w:szCs w:val="24"/>
        </w:rPr>
        <w:t xml:space="preserve">vast </w:t>
      </w:r>
      <w:r w:rsidRPr="00224266">
        <w:rPr>
          <w:sz w:val="24"/>
          <w:szCs w:val="24"/>
        </w:rPr>
        <w:t xml:space="preserve">majority of individuals in sheltered workshops are paid far below the minimum wage. </w:t>
      </w:r>
      <w:r w:rsidR="00FB060A">
        <w:rPr>
          <w:sz w:val="24"/>
          <w:szCs w:val="24"/>
        </w:rPr>
        <w:t xml:space="preserve"> </w:t>
      </w:r>
      <w:r w:rsidRPr="00224266">
        <w:rPr>
          <w:sz w:val="24"/>
          <w:szCs w:val="24"/>
        </w:rPr>
        <w:t>According to ODDS</w:t>
      </w:r>
      <w:r>
        <w:rPr>
          <w:sz w:val="24"/>
          <w:szCs w:val="24"/>
        </w:rPr>
        <w:t xml:space="preserve">, </w:t>
      </w:r>
      <w:r w:rsidRPr="00224266">
        <w:rPr>
          <w:sz w:val="24"/>
          <w:szCs w:val="24"/>
        </w:rPr>
        <w:t>the average hourly wage for sheltered workshop participants is $3.72.</w:t>
      </w:r>
      <w:r w:rsidR="0012028D">
        <w:rPr>
          <w:sz w:val="24"/>
          <w:szCs w:val="24"/>
        </w:rPr>
        <w:t xml:space="preserve">  </w:t>
      </w:r>
      <w:r w:rsidRPr="00224266">
        <w:rPr>
          <w:sz w:val="24"/>
          <w:szCs w:val="24"/>
        </w:rPr>
        <w:t>Over 52% of participants earn less than $3.00 per hour, and some earn only a few cents per hour.</w:t>
      </w:r>
      <w:r w:rsidR="0012028D">
        <w:rPr>
          <w:sz w:val="24"/>
          <w:szCs w:val="24"/>
        </w:rPr>
        <w:t xml:space="preserve">  </w:t>
      </w:r>
      <w:r w:rsidR="00CF037E" w:rsidRPr="00CF037E">
        <w:rPr>
          <w:sz w:val="24"/>
          <w:szCs w:val="24"/>
        </w:rPr>
        <w:t>The low wage</w:t>
      </w:r>
      <w:r w:rsidR="00FB060A">
        <w:rPr>
          <w:sz w:val="24"/>
          <w:szCs w:val="24"/>
        </w:rPr>
        <w:t>s</w:t>
      </w:r>
      <w:r w:rsidR="00CF037E" w:rsidRPr="00CF037E">
        <w:rPr>
          <w:sz w:val="24"/>
          <w:szCs w:val="24"/>
        </w:rPr>
        <w:t xml:space="preserve"> paid to individuals with I/DD by sheltered workshops perpetuate the stereotype that individuals with I/DD are not capable of performing at the same level as their non-disabled peers. </w:t>
      </w:r>
    </w:p>
    <w:p w:rsidR="00CF037E" w:rsidRDefault="0074078D"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F50812">
        <w:rPr>
          <w:sz w:val="24"/>
          <w:szCs w:val="24"/>
        </w:rPr>
        <w:t xml:space="preserve">As of March 2012, </w:t>
      </w:r>
      <w:r>
        <w:rPr>
          <w:sz w:val="24"/>
          <w:szCs w:val="24"/>
        </w:rPr>
        <w:t xml:space="preserve">according to State data, </w:t>
      </w:r>
      <w:r w:rsidRPr="00F50812">
        <w:rPr>
          <w:sz w:val="24"/>
          <w:szCs w:val="24"/>
        </w:rPr>
        <w:t xml:space="preserve">of the individuals </w:t>
      </w:r>
      <w:r w:rsidR="00FB060A">
        <w:rPr>
          <w:sz w:val="24"/>
          <w:szCs w:val="24"/>
        </w:rPr>
        <w:t xml:space="preserve">with I/DD </w:t>
      </w:r>
      <w:r w:rsidRPr="00F50812">
        <w:rPr>
          <w:sz w:val="24"/>
          <w:szCs w:val="24"/>
        </w:rPr>
        <w:t xml:space="preserve">receiving employment services from Oregon’s employment service system, at least 61% received </w:t>
      </w:r>
      <w:r w:rsidR="00FB060A">
        <w:rPr>
          <w:sz w:val="24"/>
          <w:szCs w:val="24"/>
        </w:rPr>
        <w:t xml:space="preserve">at least </w:t>
      </w:r>
      <w:r w:rsidRPr="00F50812">
        <w:rPr>
          <w:sz w:val="24"/>
          <w:szCs w:val="24"/>
        </w:rPr>
        <w:t xml:space="preserve">some of those services in segregated sheltered workshops, while only 16% received </w:t>
      </w:r>
      <w:r w:rsidR="00FB060A">
        <w:rPr>
          <w:sz w:val="24"/>
          <w:szCs w:val="24"/>
        </w:rPr>
        <w:t xml:space="preserve">any </w:t>
      </w:r>
      <w:r w:rsidRPr="00F50812">
        <w:rPr>
          <w:sz w:val="24"/>
          <w:szCs w:val="24"/>
        </w:rPr>
        <w:t xml:space="preserve">services in individual supported employment.  </w:t>
      </w:r>
    </w:p>
    <w:p w:rsidR="00CF037E" w:rsidRDefault="0074078D"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Further</w:t>
      </w:r>
      <w:r>
        <w:rPr>
          <w:sz w:val="24"/>
          <w:szCs w:val="24"/>
        </w:rPr>
        <w:t xml:space="preserve">, of the total number of hours that individuals </w:t>
      </w:r>
      <w:r w:rsidR="00FB060A">
        <w:rPr>
          <w:sz w:val="24"/>
          <w:szCs w:val="24"/>
        </w:rPr>
        <w:t xml:space="preserve">with I/DD </w:t>
      </w:r>
      <w:r>
        <w:rPr>
          <w:sz w:val="24"/>
          <w:szCs w:val="24"/>
        </w:rPr>
        <w:t>expended in various employment settings, 57% were in segregated sheltered workshops</w:t>
      </w:r>
      <w:r w:rsidR="00FB060A">
        <w:rPr>
          <w:sz w:val="24"/>
          <w:szCs w:val="24"/>
        </w:rPr>
        <w:t xml:space="preserve">, while only </w:t>
      </w:r>
      <w:r>
        <w:rPr>
          <w:sz w:val="24"/>
          <w:szCs w:val="24"/>
        </w:rPr>
        <w:t xml:space="preserve">10% </w:t>
      </w:r>
      <w:r w:rsidR="00FB060A">
        <w:rPr>
          <w:sz w:val="24"/>
          <w:szCs w:val="24"/>
        </w:rPr>
        <w:t xml:space="preserve">were </w:t>
      </w:r>
      <w:r>
        <w:rPr>
          <w:sz w:val="24"/>
          <w:szCs w:val="24"/>
        </w:rPr>
        <w:t xml:space="preserve">spent receiving employment services in integrated employment settings. </w:t>
      </w:r>
    </w:p>
    <w:p w:rsidR="00CF037E" w:rsidRPr="00CF037E" w:rsidRDefault="0074078D"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According</w:t>
      </w:r>
      <w:r>
        <w:rPr>
          <w:sz w:val="24"/>
          <w:szCs w:val="24"/>
        </w:rPr>
        <w:t xml:space="preserve"> to statewide employment outcomes for adults covered under the Comprehensive and Support Services Waiver, the number of people in sheltered workshops </w:t>
      </w:r>
      <w:r w:rsidR="0012028D">
        <w:rPr>
          <w:sz w:val="24"/>
          <w:szCs w:val="24"/>
        </w:rPr>
        <w:t xml:space="preserve">in Oregon </w:t>
      </w:r>
      <w:r>
        <w:rPr>
          <w:sz w:val="24"/>
          <w:szCs w:val="24"/>
        </w:rPr>
        <w:t>has been rising</w:t>
      </w:r>
      <w:r w:rsidR="0012028D">
        <w:rPr>
          <w:sz w:val="24"/>
          <w:szCs w:val="24"/>
        </w:rPr>
        <w:t xml:space="preserve"> from </w:t>
      </w:r>
      <w:r w:rsidR="0012028D" w:rsidRPr="00A3150D">
        <w:rPr>
          <w:sz w:val="24"/>
          <w:szCs w:val="24"/>
        </w:rPr>
        <w:t xml:space="preserve">2,546 </w:t>
      </w:r>
      <w:r w:rsidR="0012028D">
        <w:rPr>
          <w:sz w:val="24"/>
          <w:szCs w:val="24"/>
        </w:rPr>
        <w:t xml:space="preserve">in September 2011 to </w:t>
      </w:r>
      <w:r w:rsidR="0012028D" w:rsidRPr="00A3150D">
        <w:rPr>
          <w:sz w:val="24"/>
          <w:szCs w:val="24"/>
        </w:rPr>
        <w:t xml:space="preserve">2,591 </w:t>
      </w:r>
      <w:r w:rsidR="0012028D">
        <w:rPr>
          <w:sz w:val="24"/>
          <w:szCs w:val="24"/>
        </w:rPr>
        <w:t>in March 2012</w:t>
      </w:r>
      <w:r w:rsidR="0012028D" w:rsidRPr="00A3150D">
        <w:rPr>
          <w:sz w:val="24"/>
          <w:szCs w:val="24"/>
        </w:rPr>
        <w:t xml:space="preserve"> and 2,619</w:t>
      </w:r>
      <w:r w:rsidR="0012028D">
        <w:rPr>
          <w:sz w:val="24"/>
          <w:szCs w:val="24"/>
        </w:rPr>
        <w:t xml:space="preserve"> </w:t>
      </w:r>
      <w:r w:rsidR="0012028D" w:rsidRPr="00A3150D">
        <w:rPr>
          <w:sz w:val="24"/>
          <w:szCs w:val="24"/>
        </w:rPr>
        <w:t>in September 2012</w:t>
      </w:r>
      <w:r>
        <w:rPr>
          <w:sz w:val="24"/>
          <w:szCs w:val="24"/>
        </w:rPr>
        <w:t xml:space="preserve">.  </w:t>
      </w:r>
      <w:r w:rsidR="00CF037E" w:rsidRPr="00CF037E">
        <w:rPr>
          <w:i/>
          <w:sz w:val="24"/>
          <w:szCs w:val="24"/>
        </w:rPr>
        <w:t>See</w:t>
      </w:r>
      <w:r w:rsidRPr="00A3150D">
        <w:rPr>
          <w:sz w:val="24"/>
          <w:szCs w:val="24"/>
        </w:rPr>
        <w:t xml:space="preserve"> </w:t>
      </w:r>
      <w:r w:rsidR="0047767E">
        <w:rPr>
          <w:sz w:val="24"/>
          <w:szCs w:val="24"/>
        </w:rPr>
        <w:t>Oregon Department of Human Services,</w:t>
      </w:r>
      <w:r w:rsidRPr="00A3150D">
        <w:rPr>
          <w:sz w:val="24"/>
          <w:szCs w:val="24"/>
        </w:rPr>
        <w:t xml:space="preserve"> </w:t>
      </w:r>
      <w:r w:rsidR="0012028D">
        <w:rPr>
          <w:sz w:val="24"/>
          <w:szCs w:val="24"/>
        </w:rPr>
        <w:t xml:space="preserve">Statewide Oregon </w:t>
      </w:r>
      <w:r w:rsidRPr="00A3150D">
        <w:rPr>
          <w:sz w:val="24"/>
          <w:szCs w:val="24"/>
        </w:rPr>
        <w:t xml:space="preserve">Employment Outcomes, </w:t>
      </w:r>
      <w:r w:rsidR="00CF037E" w:rsidRPr="00CF037E">
        <w:rPr>
          <w:i/>
          <w:sz w:val="24"/>
          <w:szCs w:val="24"/>
        </w:rPr>
        <w:t>available at</w:t>
      </w:r>
      <w:r w:rsidRPr="00A3150D">
        <w:rPr>
          <w:sz w:val="24"/>
          <w:szCs w:val="24"/>
        </w:rPr>
        <w:t xml:space="preserve"> </w:t>
      </w:r>
      <w:r w:rsidR="0012028D" w:rsidRPr="008C00DB">
        <w:rPr>
          <w:sz w:val="24"/>
          <w:szCs w:val="24"/>
        </w:rPr>
        <w:t>https://spdweb.hr.state.or.us/EOS/ORAll.aspx</w:t>
      </w:r>
      <w:r w:rsidRPr="00A3150D">
        <w:rPr>
          <w:sz w:val="24"/>
          <w:szCs w:val="24"/>
        </w:rPr>
        <w:t>.</w:t>
      </w:r>
      <w:r w:rsidR="0012028D">
        <w:rPr>
          <w:sz w:val="24"/>
          <w:szCs w:val="24"/>
        </w:rPr>
        <w:t xml:space="preserve"> </w:t>
      </w:r>
    </w:p>
    <w:p w:rsidR="00CF037E" w:rsidRDefault="00243E2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sidRPr="00224266">
        <w:rPr>
          <w:sz w:val="24"/>
          <w:szCs w:val="24"/>
        </w:rPr>
        <w:t xml:space="preserve"> State has long been aware of the lack of supported employment services </w:t>
      </w:r>
      <w:r>
        <w:rPr>
          <w:sz w:val="24"/>
          <w:szCs w:val="24"/>
        </w:rPr>
        <w:t>and the unnecessary and prolonged segregation of individuals in sheltered workshops</w:t>
      </w:r>
      <w:r w:rsidR="008F2B7F">
        <w:rPr>
          <w:sz w:val="24"/>
          <w:szCs w:val="24"/>
        </w:rPr>
        <w:t xml:space="preserve"> </w:t>
      </w:r>
      <w:r w:rsidR="008F2B7F" w:rsidRPr="00224266">
        <w:rPr>
          <w:sz w:val="24"/>
          <w:szCs w:val="24"/>
        </w:rPr>
        <w:t>in its employment service system</w:t>
      </w:r>
      <w:r w:rsidR="0012028D">
        <w:rPr>
          <w:sz w:val="24"/>
          <w:szCs w:val="24"/>
        </w:rPr>
        <w:t xml:space="preserve">.  A 2005 report by </w:t>
      </w:r>
      <w:r w:rsidRPr="00224266">
        <w:rPr>
          <w:sz w:val="24"/>
          <w:szCs w:val="24"/>
        </w:rPr>
        <w:t>the Oregon Council on Developmental Disabilities (</w:t>
      </w:r>
      <w:r w:rsidR="00D11F51">
        <w:rPr>
          <w:sz w:val="24"/>
          <w:szCs w:val="24"/>
        </w:rPr>
        <w:t>“</w:t>
      </w:r>
      <w:r w:rsidRPr="00224266">
        <w:rPr>
          <w:sz w:val="24"/>
          <w:szCs w:val="24"/>
        </w:rPr>
        <w:t>DD Council</w:t>
      </w:r>
      <w:r w:rsidR="00D11F51">
        <w:rPr>
          <w:sz w:val="24"/>
          <w:szCs w:val="24"/>
        </w:rPr>
        <w:t>”</w:t>
      </w:r>
      <w:r w:rsidRPr="00224266">
        <w:rPr>
          <w:sz w:val="24"/>
          <w:szCs w:val="24"/>
        </w:rPr>
        <w:t>) and ODDS</w:t>
      </w:r>
      <w:r w:rsidR="0012028D">
        <w:rPr>
          <w:sz w:val="24"/>
          <w:szCs w:val="24"/>
        </w:rPr>
        <w:t xml:space="preserve"> noted</w:t>
      </w:r>
      <w:r w:rsidR="0012028D" w:rsidRPr="00224266">
        <w:rPr>
          <w:sz w:val="24"/>
          <w:szCs w:val="24"/>
        </w:rPr>
        <w:t xml:space="preserve"> a significant decline in the number of individuals </w:t>
      </w:r>
      <w:r w:rsidR="00FB060A">
        <w:rPr>
          <w:sz w:val="24"/>
          <w:szCs w:val="24"/>
        </w:rPr>
        <w:t>with</w:t>
      </w:r>
      <w:r w:rsidR="0012028D" w:rsidRPr="00224266">
        <w:rPr>
          <w:sz w:val="24"/>
          <w:szCs w:val="24"/>
        </w:rPr>
        <w:t xml:space="preserve"> access to supported emp</w:t>
      </w:r>
      <w:r w:rsidR="0012028D">
        <w:rPr>
          <w:sz w:val="24"/>
          <w:szCs w:val="24"/>
        </w:rPr>
        <w:t xml:space="preserve">loyment, as well as </w:t>
      </w:r>
      <w:r w:rsidR="0012028D" w:rsidRPr="00224266">
        <w:rPr>
          <w:sz w:val="24"/>
          <w:szCs w:val="24"/>
        </w:rPr>
        <w:t xml:space="preserve">the loss of the </w:t>
      </w:r>
      <w:r w:rsidR="0012028D">
        <w:rPr>
          <w:sz w:val="24"/>
          <w:szCs w:val="24"/>
        </w:rPr>
        <w:t>S</w:t>
      </w:r>
      <w:r w:rsidR="0012028D" w:rsidRPr="00224266">
        <w:rPr>
          <w:sz w:val="24"/>
          <w:szCs w:val="24"/>
        </w:rPr>
        <w:t>tate’s focus and training efforts on supported employment.</w:t>
      </w:r>
      <w:r w:rsidR="00FB060A">
        <w:rPr>
          <w:sz w:val="24"/>
          <w:szCs w:val="24"/>
        </w:rPr>
        <w:t xml:space="preserve"> </w:t>
      </w:r>
      <w:r w:rsidR="0012028D" w:rsidRPr="00224266">
        <w:rPr>
          <w:sz w:val="24"/>
          <w:szCs w:val="24"/>
        </w:rPr>
        <w:t xml:space="preserve"> The report noted a “renewed interest in, and demand for, supported employment services,” and found that “[t]o respond to this demand, the state must reestablish expectations and capacity for supported employment for persons with developmental disabilities.”</w:t>
      </w:r>
      <w:r w:rsidR="0012028D">
        <w:rPr>
          <w:sz w:val="24"/>
          <w:szCs w:val="24"/>
        </w:rPr>
        <w:t xml:space="preserve"> </w:t>
      </w:r>
      <w:r w:rsidR="0012028D" w:rsidRPr="00224266">
        <w:rPr>
          <w:sz w:val="24"/>
          <w:szCs w:val="24"/>
        </w:rPr>
        <w:t xml:space="preserve"> </w:t>
      </w:r>
      <w:r w:rsidR="0047767E">
        <w:rPr>
          <w:sz w:val="24"/>
          <w:szCs w:val="24"/>
        </w:rPr>
        <w:t>Oregon Council on Developmental Disabilities,</w:t>
      </w:r>
      <w:r w:rsidR="0012028D" w:rsidRPr="00224266">
        <w:rPr>
          <w:sz w:val="24"/>
          <w:szCs w:val="24"/>
        </w:rPr>
        <w:t xml:space="preserve"> </w:t>
      </w:r>
      <w:r w:rsidR="00CF037E" w:rsidRPr="00981832">
        <w:rPr>
          <w:i/>
          <w:sz w:val="24"/>
        </w:rPr>
        <w:t>Supported Employment for Oregonians with Developmental Disabilities: Recommendations for Action</w:t>
      </w:r>
      <w:r w:rsidRPr="00224266">
        <w:rPr>
          <w:iCs/>
          <w:sz w:val="24"/>
          <w:szCs w:val="24"/>
        </w:rPr>
        <w:t xml:space="preserve"> </w:t>
      </w:r>
      <w:r w:rsidR="0012028D">
        <w:rPr>
          <w:iCs/>
          <w:sz w:val="24"/>
          <w:szCs w:val="24"/>
        </w:rPr>
        <w:t xml:space="preserve">at 2 </w:t>
      </w:r>
      <w:r w:rsidRPr="00224266">
        <w:rPr>
          <w:sz w:val="24"/>
          <w:szCs w:val="24"/>
        </w:rPr>
        <w:t xml:space="preserve">(Nov. 2005), </w:t>
      </w:r>
      <w:r w:rsidR="00CF037E" w:rsidRPr="00CF037E">
        <w:rPr>
          <w:i/>
          <w:sz w:val="24"/>
          <w:szCs w:val="24"/>
        </w:rPr>
        <w:t>available at</w:t>
      </w:r>
      <w:r w:rsidRPr="00224266">
        <w:rPr>
          <w:sz w:val="24"/>
          <w:szCs w:val="24"/>
        </w:rPr>
        <w:t xml:space="preserve"> </w:t>
      </w:r>
      <w:r w:rsidR="0012028D" w:rsidRPr="008C00DB">
        <w:rPr>
          <w:iCs/>
          <w:sz w:val="24"/>
          <w:szCs w:val="24"/>
        </w:rPr>
        <w:t>http://www.oregon.gov/dhs/vr/cep/se_dd_stevely.doc</w:t>
      </w:r>
      <w:r w:rsidRPr="00224266">
        <w:rPr>
          <w:sz w:val="24"/>
          <w:szCs w:val="24"/>
        </w:rPr>
        <w:t>.</w:t>
      </w:r>
      <w:r w:rsidR="0012028D">
        <w:rPr>
          <w:sz w:val="24"/>
          <w:szCs w:val="24"/>
        </w:rPr>
        <w:t xml:space="preserve">  </w:t>
      </w:r>
    </w:p>
    <w:p w:rsidR="004F0AD2" w:rsidRDefault="00595C3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i/>
          <w:sz w:val="24"/>
          <w:szCs w:val="24"/>
        </w:rPr>
      </w:pPr>
      <w:r w:rsidRPr="008E49C6">
        <w:rPr>
          <w:sz w:val="24"/>
          <w:szCs w:val="24"/>
        </w:rPr>
        <w:t>Similarly</w:t>
      </w:r>
      <w:r>
        <w:rPr>
          <w:sz w:val="24"/>
          <w:szCs w:val="24"/>
        </w:rPr>
        <w:t>,</w:t>
      </w:r>
      <w:r w:rsidR="00243E23" w:rsidRPr="007813A9">
        <w:rPr>
          <w:sz w:val="24"/>
          <w:szCs w:val="24"/>
        </w:rPr>
        <w:t xml:space="preserve"> a 2010 report commissioned by the Stat</w:t>
      </w:r>
      <w:r>
        <w:rPr>
          <w:sz w:val="24"/>
          <w:szCs w:val="24"/>
        </w:rPr>
        <w:t xml:space="preserve">e </w:t>
      </w:r>
      <w:r w:rsidR="00243E23" w:rsidRPr="007813A9">
        <w:rPr>
          <w:sz w:val="24"/>
          <w:szCs w:val="24"/>
        </w:rPr>
        <w:t xml:space="preserve">found that in 2008, “71% of Oregonians with disabilities were in facility-based programs, supporting the claim that a majority of working age adults with </w:t>
      </w:r>
      <w:r w:rsidR="005F41E9" w:rsidRPr="005F41E9">
        <w:rPr>
          <w:sz w:val="24"/>
          <w:szCs w:val="24"/>
        </w:rPr>
        <w:t>significant</w:t>
      </w:r>
      <w:r w:rsidR="00243E23" w:rsidRPr="007813A9">
        <w:rPr>
          <w:sz w:val="24"/>
          <w:szCs w:val="24"/>
        </w:rPr>
        <w:t xml:space="preserve"> disabilities are supported today in programs that offer segregation and long-term dependency regardless of cost.”</w:t>
      </w:r>
      <w:r w:rsidR="00FB060A">
        <w:rPr>
          <w:sz w:val="24"/>
          <w:szCs w:val="24"/>
        </w:rPr>
        <w:t xml:space="preserve"> </w:t>
      </w:r>
      <w:r w:rsidR="00243E23" w:rsidRPr="007813A9">
        <w:rPr>
          <w:i/>
          <w:sz w:val="24"/>
          <w:szCs w:val="24"/>
        </w:rPr>
        <w:t xml:space="preserve">See </w:t>
      </w:r>
      <w:r w:rsidR="00243E23" w:rsidRPr="007813A9">
        <w:rPr>
          <w:sz w:val="24"/>
          <w:szCs w:val="24"/>
        </w:rPr>
        <w:t xml:space="preserve">Washington Initiative for Supported Employment, </w:t>
      </w:r>
      <w:r w:rsidR="00CF037E" w:rsidRPr="00CF037E">
        <w:rPr>
          <w:sz w:val="24"/>
          <w:szCs w:val="24"/>
        </w:rPr>
        <w:t xml:space="preserve">Community Leadership for Employment First in Oregon:  A Call to </w:t>
      </w:r>
      <w:r w:rsidR="00CF037E" w:rsidRPr="00D93BCF">
        <w:rPr>
          <w:sz w:val="24"/>
          <w:szCs w:val="24"/>
        </w:rPr>
        <w:t>Action</w:t>
      </w:r>
      <w:r w:rsidR="00243E23" w:rsidRPr="00D93BCF">
        <w:rPr>
          <w:sz w:val="24"/>
          <w:szCs w:val="24"/>
        </w:rPr>
        <w:t xml:space="preserve"> 6 (2010), </w:t>
      </w:r>
      <w:r w:rsidR="00CF037E" w:rsidRPr="00D93BCF">
        <w:rPr>
          <w:i/>
          <w:sz w:val="24"/>
          <w:szCs w:val="24"/>
        </w:rPr>
        <w:t>available at</w:t>
      </w:r>
      <w:r w:rsidR="00243E23" w:rsidRPr="00D93BCF">
        <w:rPr>
          <w:sz w:val="24"/>
          <w:szCs w:val="24"/>
        </w:rPr>
        <w:t xml:space="preserve"> </w:t>
      </w:r>
      <w:r w:rsidR="00FB51E3" w:rsidRPr="008C00DB">
        <w:rPr>
          <w:iCs/>
          <w:sz w:val="24"/>
          <w:szCs w:val="24"/>
        </w:rPr>
        <w:t>http://www.dhs.state.or.us/dd/supp_emp/docs/wise.pdf</w:t>
      </w:r>
      <w:r w:rsidR="00313081" w:rsidRPr="00D93BCF">
        <w:rPr>
          <w:sz w:val="24"/>
          <w:szCs w:val="24"/>
        </w:rPr>
        <w:t>.</w:t>
      </w:r>
      <w:r w:rsidR="00243E23" w:rsidRPr="007813A9">
        <w:rPr>
          <w:sz w:val="24"/>
          <w:szCs w:val="24"/>
        </w:rPr>
        <w:t xml:space="preserve"> </w:t>
      </w:r>
    </w:p>
    <w:p w:rsidR="00DB75BF" w:rsidRDefault="00DB75BF">
      <w:pPr>
        <w:autoSpaceDE/>
        <w:autoSpaceDN/>
        <w:adjustRightInd/>
        <w:rPr>
          <w:i/>
          <w:sz w:val="24"/>
          <w:szCs w:val="24"/>
          <w:u w:val="single"/>
        </w:rPr>
      </w:pPr>
      <w:r>
        <w:rPr>
          <w:i/>
          <w:sz w:val="24"/>
          <w:szCs w:val="24"/>
          <w:u w:val="single"/>
        </w:rPr>
        <w:br w:type="page"/>
      </w:r>
    </w:p>
    <w:p w:rsidR="009A146A" w:rsidRDefault="00FB51E3">
      <w:pPr>
        <w:pStyle w:val="ListParagraph"/>
        <w:numPr>
          <w:ilvl w:val="0"/>
          <w:numId w:val="14"/>
        </w:numPr>
        <w:rPr>
          <w:i/>
          <w:sz w:val="24"/>
          <w:szCs w:val="24"/>
          <w:u w:val="single"/>
        </w:rPr>
      </w:pPr>
      <w:r w:rsidRPr="00FB51E3">
        <w:rPr>
          <w:i/>
          <w:sz w:val="24"/>
          <w:szCs w:val="24"/>
          <w:u w:val="single"/>
        </w:rPr>
        <w:t>Individuals with I/DD in Sheltered Workshops or at Risk of Placement in Sheltered Workshops Are Qualified to Receive Services in More Integrated Settings and Would Not Object to Receiving Integrated Services</w:t>
      </w:r>
    </w:p>
    <w:p w:rsidR="009A146A" w:rsidRDefault="009A146A">
      <w:pPr>
        <w:pStyle w:val="ListParagraph"/>
        <w:rPr>
          <w:i/>
          <w:sz w:val="24"/>
          <w:szCs w:val="24"/>
        </w:rPr>
      </w:pPr>
    </w:p>
    <w:p w:rsidR="0079170A" w:rsidRDefault="004A7509"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Individuals</w:t>
      </w:r>
      <w:r>
        <w:rPr>
          <w:sz w:val="24"/>
          <w:szCs w:val="24"/>
        </w:rPr>
        <w:t xml:space="preserve"> who are </w:t>
      </w:r>
      <w:r w:rsidR="00C65510">
        <w:rPr>
          <w:sz w:val="24"/>
          <w:szCs w:val="24"/>
        </w:rPr>
        <w:t xml:space="preserve">in </w:t>
      </w:r>
      <w:r>
        <w:rPr>
          <w:sz w:val="24"/>
          <w:szCs w:val="24"/>
        </w:rPr>
        <w:t xml:space="preserve">or </w:t>
      </w:r>
      <w:r w:rsidR="00C65510">
        <w:rPr>
          <w:sz w:val="24"/>
          <w:szCs w:val="24"/>
        </w:rPr>
        <w:t>are at risk of placement</w:t>
      </w:r>
      <w:r>
        <w:rPr>
          <w:sz w:val="24"/>
          <w:szCs w:val="24"/>
        </w:rPr>
        <w:t xml:space="preserve"> in sheltered workshops are similar to individuals with I/DD who receive supported employment services in integrated employment settings. They have similar diagnoses and support needs as individuals who work successfully in integrated employment settings, with the types of services and supports that</w:t>
      </w:r>
      <w:r w:rsidR="008C00DB">
        <w:rPr>
          <w:sz w:val="24"/>
          <w:szCs w:val="24"/>
        </w:rPr>
        <w:t xml:space="preserve"> </w:t>
      </w:r>
      <w:r>
        <w:rPr>
          <w:sz w:val="24"/>
          <w:szCs w:val="24"/>
        </w:rPr>
        <w:t xml:space="preserve">currently exist in Oregon’s employment service system. </w:t>
      </w:r>
    </w:p>
    <w:p w:rsidR="004F0AD2" w:rsidRPr="0079170A" w:rsidRDefault="00EA7B0F"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Numerous</w:t>
      </w:r>
      <w:r w:rsidRPr="0079170A">
        <w:rPr>
          <w:sz w:val="24"/>
          <w:szCs w:val="24"/>
        </w:rPr>
        <w:t xml:space="preserve"> individuals have express</w:t>
      </w:r>
      <w:r w:rsidR="00AF5AFB" w:rsidRPr="0079170A">
        <w:rPr>
          <w:sz w:val="24"/>
          <w:szCs w:val="24"/>
        </w:rPr>
        <w:t xml:space="preserve">ed their desire to receive the supported employment services </w:t>
      </w:r>
      <w:r w:rsidRPr="0079170A">
        <w:rPr>
          <w:sz w:val="24"/>
          <w:szCs w:val="24"/>
        </w:rPr>
        <w:t>that would allow them to wo</w:t>
      </w:r>
      <w:r w:rsidR="00543226" w:rsidRPr="0079170A">
        <w:rPr>
          <w:sz w:val="24"/>
          <w:szCs w:val="24"/>
        </w:rPr>
        <w:t>rk in integrated employment</w:t>
      </w:r>
      <w:r w:rsidR="00AF5AFB" w:rsidRPr="0079170A">
        <w:rPr>
          <w:sz w:val="24"/>
          <w:szCs w:val="24"/>
        </w:rPr>
        <w:t xml:space="preserve"> settings.</w:t>
      </w:r>
      <w:r w:rsidR="00DB75BF">
        <w:rPr>
          <w:sz w:val="24"/>
          <w:szCs w:val="24"/>
        </w:rPr>
        <w:t xml:space="preserve">  </w:t>
      </w:r>
      <w:r w:rsidR="0095134B" w:rsidRPr="0079170A">
        <w:rPr>
          <w:sz w:val="24"/>
          <w:szCs w:val="24"/>
        </w:rPr>
        <w:t xml:space="preserve">Upon information and belief, thousands of individuals with I/DD in Oregon sheltered workshops would not oppose </w:t>
      </w:r>
      <w:r w:rsidR="00543226" w:rsidRPr="0079170A">
        <w:rPr>
          <w:sz w:val="24"/>
          <w:szCs w:val="24"/>
        </w:rPr>
        <w:t>receiving supported employment services</w:t>
      </w:r>
      <w:r w:rsidR="0095134B" w:rsidRPr="0079170A">
        <w:rPr>
          <w:sz w:val="24"/>
          <w:szCs w:val="24"/>
        </w:rPr>
        <w:t xml:space="preserve"> </w:t>
      </w:r>
      <w:r w:rsidR="009C43B8" w:rsidRPr="0079170A">
        <w:rPr>
          <w:sz w:val="24"/>
          <w:szCs w:val="24"/>
        </w:rPr>
        <w:t xml:space="preserve">if such services </w:t>
      </w:r>
      <w:r w:rsidR="0095134B" w:rsidRPr="0079170A">
        <w:rPr>
          <w:sz w:val="24"/>
          <w:szCs w:val="24"/>
        </w:rPr>
        <w:t xml:space="preserve">were available and </w:t>
      </w:r>
      <w:r w:rsidR="00044418">
        <w:rPr>
          <w:sz w:val="24"/>
          <w:szCs w:val="24"/>
        </w:rPr>
        <w:t xml:space="preserve">if these individuals </w:t>
      </w:r>
      <w:r w:rsidR="0095134B" w:rsidRPr="0079170A">
        <w:rPr>
          <w:sz w:val="24"/>
          <w:szCs w:val="24"/>
        </w:rPr>
        <w:t>had fully-informed choice</w:t>
      </w:r>
      <w:r w:rsidR="00044418">
        <w:rPr>
          <w:sz w:val="24"/>
          <w:szCs w:val="24"/>
        </w:rPr>
        <w:t>s</w:t>
      </w:r>
      <w:r w:rsidR="0095134B" w:rsidRPr="0079170A">
        <w:rPr>
          <w:sz w:val="24"/>
          <w:szCs w:val="24"/>
        </w:rPr>
        <w:t xml:space="preserve"> and realistic opportunit</w:t>
      </w:r>
      <w:r w:rsidR="00044418">
        <w:rPr>
          <w:sz w:val="24"/>
          <w:szCs w:val="24"/>
        </w:rPr>
        <w:t>ies</w:t>
      </w:r>
      <w:r w:rsidR="0095134B" w:rsidRPr="0079170A">
        <w:rPr>
          <w:sz w:val="24"/>
          <w:szCs w:val="24"/>
        </w:rPr>
        <w:t xml:space="preserve"> to </w:t>
      </w:r>
      <w:r w:rsidR="00145DD2">
        <w:rPr>
          <w:sz w:val="24"/>
          <w:szCs w:val="24"/>
        </w:rPr>
        <w:t>receive such services</w:t>
      </w:r>
      <w:r w:rsidR="0095134B" w:rsidRPr="0079170A">
        <w:rPr>
          <w:sz w:val="24"/>
          <w:szCs w:val="24"/>
        </w:rPr>
        <w:t xml:space="preserve">. </w:t>
      </w:r>
      <w:r w:rsidRPr="0079170A">
        <w:rPr>
          <w:sz w:val="24"/>
          <w:szCs w:val="24"/>
        </w:rPr>
        <w:t xml:space="preserve">   </w:t>
      </w:r>
    </w:p>
    <w:p w:rsidR="009A146A" w:rsidRDefault="00FB51E3">
      <w:pPr>
        <w:pStyle w:val="ListParagraph"/>
        <w:numPr>
          <w:ilvl w:val="0"/>
          <w:numId w:val="14"/>
        </w:numPr>
        <w:rPr>
          <w:sz w:val="24"/>
          <w:szCs w:val="24"/>
          <w:u w:val="single"/>
        </w:rPr>
      </w:pPr>
      <w:r w:rsidRPr="00FB51E3">
        <w:rPr>
          <w:i/>
          <w:sz w:val="24"/>
          <w:szCs w:val="24"/>
          <w:u w:val="single"/>
        </w:rPr>
        <w:t>The State Places Individuals with I/DD at Risk of Unnecessary Segregation in Sheltered Workshops</w:t>
      </w:r>
    </w:p>
    <w:p w:rsidR="009A146A" w:rsidRDefault="009A146A">
      <w:pPr>
        <w:pStyle w:val="ListParagraph"/>
        <w:rPr>
          <w:sz w:val="24"/>
          <w:szCs w:val="24"/>
        </w:rPr>
      </w:pPr>
    </w:p>
    <w:p w:rsidR="00CD624C" w:rsidRDefault="008F12A5"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The State has failed to </w:t>
      </w:r>
      <w:r w:rsidR="00A9074E">
        <w:rPr>
          <w:sz w:val="24"/>
          <w:szCs w:val="24"/>
        </w:rPr>
        <w:t xml:space="preserve">ensure that </w:t>
      </w:r>
      <w:r>
        <w:rPr>
          <w:sz w:val="24"/>
          <w:szCs w:val="24"/>
        </w:rPr>
        <w:t>students</w:t>
      </w:r>
      <w:r w:rsidR="00903AE9">
        <w:rPr>
          <w:sz w:val="24"/>
          <w:szCs w:val="24"/>
        </w:rPr>
        <w:t xml:space="preserve"> with I/DD</w:t>
      </w:r>
      <w:r>
        <w:rPr>
          <w:sz w:val="24"/>
          <w:szCs w:val="24"/>
        </w:rPr>
        <w:t xml:space="preserve"> </w:t>
      </w:r>
      <w:r w:rsidR="00A9074E">
        <w:rPr>
          <w:sz w:val="24"/>
          <w:szCs w:val="24"/>
        </w:rPr>
        <w:t>are provided with</w:t>
      </w:r>
      <w:r w:rsidRPr="00EF305D">
        <w:rPr>
          <w:sz w:val="24"/>
          <w:szCs w:val="24"/>
        </w:rPr>
        <w:t xml:space="preserve"> meaningful choice</w:t>
      </w:r>
      <w:r>
        <w:rPr>
          <w:sz w:val="24"/>
          <w:szCs w:val="24"/>
        </w:rPr>
        <w:t>s and preparation</w:t>
      </w:r>
      <w:r w:rsidRPr="00EF305D">
        <w:rPr>
          <w:sz w:val="24"/>
          <w:szCs w:val="24"/>
        </w:rPr>
        <w:t xml:space="preserve"> </w:t>
      </w:r>
      <w:r w:rsidR="00A9074E">
        <w:rPr>
          <w:sz w:val="24"/>
          <w:szCs w:val="24"/>
        </w:rPr>
        <w:t>for work in</w:t>
      </w:r>
      <w:r w:rsidRPr="00EF305D">
        <w:rPr>
          <w:sz w:val="24"/>
          <w:szCs w:val="24"/>
        </w:rPr>
        <w:t xml:space="preserve"> integrated </w:t>
      </w:r>
      <w:r w:rsidR="00A9074E">
        <w:rPr>
          <w:sz w:val="24"/>
          <w:szCs w:val="24"/>
        </w:rPr>
        <w:t xml:space="preserve">settings as well as ensuring that such students are provided information and access to </w:t>
      </w:r>
      <w:r>
        <w:rPr>
          <w:sz w:val="24"/>
          <w:szCs w:val="24"/>
        </w:rPr>
        <w:t xml:space="preserve">appropriate services and supports </w:t>
      </w:r>
      <w:r w:rsidR="00A9074E">
        <w:rPr>
          <w:sz w:val="24"/>
          <w:szCs w:val="24"/>
        </w:rPr>
        <w:t>that would allow them</w:t>
      </w:r>
      <w:r>
        <w:rPr>
          <w:sz w:val="24"/>
          <w:szCs w:val="24"/>
        </w:rPr>
        <w:t xml:space="preserve"> to</w:t>
      </w:r>
      <w:r w:rsidR="00597318">
        <w:rPr>
          <w:sz w:val="24"/>
          <w:szCs w:val="24"/>
        </w:rPr>
        <w:t xml:space="preserve"> choose and</w:t>
      </w:r>
      <w:r>
        <w:rPr>
          <w:sz w:val="24"/>
          <w:szCs w:val="24"/>
        </w:rPr>
        <w:t xml:space="preserve"> work in integrated settings. </w:t>
      </w:r>
      <w:r w:rsidR="00A9074E">
        <w:rPr>
          <w:sz w:val="24"/>
          <w:szCs w:val="24"/>
        </w:rPr>
        <w:t>As a direct consequence of these acts and omissions by the State, students with I/DD</w:t>
      </w:r>
      <w:r>
        <w:rPr>
          <w:sz w:val="24"/>
          <w:szCs w:val="24"/>
        </w:rPr>
        <w:t xml:space="preserve"> are at risk of </w:t>
      </w:r>
      <w:r w:rsidR="00BD0A9C">
        <w:rPr>
          <w:sz w:val="24"/>
          <w:szCs w:val="24"/>
        </w:rPr>
        <w:t>unnecessary placement in segregated sheltered workshop</w:t>
      </w:r>
      <w:r w:rsidR="00567520">
        <w:rPr>
          <w:sz w:val="24"/>
          <w:szCs w:val="24"/>
        </w:rPr>
        <w:t>s</w:t>
      </w:r>
      <w:r w:rsidRPr="00EF305D">
        <w:rPr>
          <w:sz w:val="24"/>
          <w:szCs w:val="24"/>
        </w:rPr>
        <w:t>.</w:t>
      </w:r>
      <w:r>
        <w:rPr>
          <w:sz w:val="24"/>
          <w:szCs w:val="24"/>
        </w:rPr>
        <w:t xml:space="preserve"> </w:t>
      </w:r>
    </w:p>
    <w:p w:rsidR="001A06D8" w:rsidRPr="00C6259D" w:rsidRDefault="00A9074E" w:rsidP="001A06D8">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Each year, hundreds of</w:t>
      </w:r>
      <w:r w:rsidRPr="00F87150">
        <w:rPr>
          <w:sz w:val="24"/>
          <w:szCs w:val="24"/>
        </w:rPr>
        <w:t xml:space="preserve"> youth with I/DD are referred for admission to sheltered workshops, including </w:t>
      </w:r>
      <w:r w:rsidR="00597318">
        <w:rPr>
          <w:sz w:val="24"/>
          <w:szCs w:val="24"/>
        </w:rPr>
        <w:t>students</w:t>
      </w:r>
      <w:r>
        <w:rPr>
          <w:sz w:val="24"/>
          <w:szCs w:val="24"/>
        </w:rPr>
        <w:t xml:space="preserve"> graduating or otherwise exiting</w:t>
      </w:r>
      <w:r w:rsidRPr="00F87150">
        <w:rPr>
          <w:sz w:val="24"/>
          <w:szCs w:val="24"/>
        </w:rPr>
        <w:t xml:space="preserve"> </w:t>
      </w:r>
      <w:r w:rsidR="00903AE9">
        <w:rPr>
          <w:sz w:val="24"/>
          <w:szCs w:val="24"/>
        </w:rPr>
        <w:t>Oregon secondary schools</w:t>
      </w:r>
      <w:r>
        <w:rPr>
          <w:sz w:val="24"/>
          <w:szCs w:val="24"/>
        </w:rPr>
        <w:t xml:space="preserve">.  Many of these youth are able to work </w:t>
      </w:r>
      <w:r w:rsidRPr="00F87150">
        <w:rPr>
          <w:sz w:val="24"/>
          <w:szCs w:val="24"/>
        </w:rPr>
        <w:t>in integrated employment settings</w:t>
      </w:r>
      <w:r>
        <w:rPr>
          <w:sz w:val="24"/>
          <w:szCs w:val="24"/>
        </w:rPr>
        <w:t xml:space="preserve"> and are not opposed to doing so</w:t>
      </w:r>
      <w:r w:rsidRPr="00F87150">
        <w:rPr>
          <w:sz w:val="24"/>
          <w:szCs w:val="24"/>
        </w:rPr>
        <w:t xml:space="preserve">. </w:t>
      </w:r>
    </w:p>
    <w:p w:rsidR="00775C64" w:rsidRPr="00BD0A9C" w:rsidRDefault="00A9074E" w:rsidP="00BD0A9C">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In Oregon, </w:t>
      </w:r>
      <w:r w:rsidR="00654FB3">
        <w:rPr>
          <w:sz w:val="24"/>
          <w:szCs w:val="24"/>
        </w:rPr>
        <w:t xml:space="preserve">many youth with I/DD </w:t>
      </w:r>
      <w:r w:rsidR="00CD624C">
        <w:rPr>
          <w:sz w:val="24"/>
          <w:szCs w:val="24"/>
        </w:rPr>
        <w:t>are not offered timely</w:t>
      </w:r>
      <w:r w:rsidR="00654FB3">
        <w:rPr>
          <w:sz w:val="24"/>
          <w:szCs w:val="24"/>
        </w:rPr>
        <w:t xml:space="preserve"> </w:t>
      </w:r>
      <w:r w:rsidR="00BD0A9C">
        <w:rPr>
          <w:sz w:val="24"/>
          <w:szCs w:val="24"/>
        </w:rPr>
        <w:t xml:space="preserve">and adequate </w:t>
      </w:r>
      <w:r w:rsidR="00654FB3">
        <w:rPr>
          <w:sz w:val="24"/>
          <w:szCs w:val="24"/>
        </w:rPr>
        <w:t xml:space="preserve">services to </w:t>
      </w:r>
      <w:r w:rsidR="00CD624C">
        <w:rPr>
          <w:sz w:val="24"/>
          <w:szCs w:val="24"/>
        </w:rPr>
        <w:t xml:space="preserve">allow them to </w:t>
      </w:r>
      <w:r w:rsidR="00654FB3">
        <w:rPr>
          <w:sz w:val="24"/>
          <w:szCs w:val="24"/>
        </w:rPr>
        <w:t>make</w:t>
      </w:r>
      <w:r w:rsidR="008C00DB">
        <w:rPr>
          <w:sz w:val="24"/>
          <w:szCs w:val="24"/>
        </w:rPr>
        <w:t xml:space="preserve"> </w:t>
      </w:r>
      <w:r w:rsidR="00654FB3">
        <w:rPr>
          <w:sz w:val="24"/>
          <w:szCs w:val="24"/>
        </w:rPr>
        <w:t>informed choice</w:t>
      </w:r>
      <w:r w:rsidR="008F2B7F">
        <w:rPr>
          <w:sz w:val="24"/>
          <w:szCs w:val="24"/>
        </w:rPr>
        <w:t>s</w:t>
      </w:r>
      <w:r w:rsidR="00654FB3">
        <w:rPr>
          <w:sz w:val="24"/>
          <w:szCs w:val="24"/>
        </w:rPr>
        <w:t xml:space="preserve"> about transitioning to work in integrated settings after </w:t>
      </w:r>
      <w:r w:rsidR="00BD0A9C">
        <w:rPr>
          <w:sz w:val="24"/>
          <w:szCs w:val="24"/>
        </w:rPr>
        <w:t xml:space="preserve">graduating from or </w:t>
      </w:r>
      <w:r w:rsidR="00567520">
        <w:rPr>
          <w:sz w:val="24"/>
          <w:szCs w:val="24"/>
        </w:rPr>
        <w:t>exiting</w:t>
      </w:r>
      <w:r w:rsidR="00BD0A9C">
        <w:rPr>
          <w:sz w:val="24"/>
          <w:szCs w:val="24"/>
        </w:rPr>
        <w:t xml:space="preserve"> </w:t>
      </w:r>
      <w:r w:rsidR="00654FB3">
        <w:rPr>
          <w:sz w:val="24"/>
          <w:szCs w:val="24"/>
        </w:rPr>
        <w:t>secondary school.</w:t>
      </w:r>
      <w:r w:rsidR="00BD0A9C">
        <w:rPr>
          <w:sz w:val="24"/>
          <w:szCs w:val="24"/>
        </w:rPr>
        <w:t xml:space="preserve">  </w:t>
      </w:r>
      <w:r w:rsidR="00557907" w:rsidRPr="00BD0A9C">
        <w:rPr>
          <w:sz w:val="24"/>
          <w:szCs w:val="24"/>
        </w:rPr>
        <w:t xml:space="preserve">The State </w:t>
      </w:r>
      <w:r w:rsidR="00E91677" w:rsidRPr="00BD0A9C">
        <w:rPr>
          <w:sz w:val="24"/>
          <w:szCs w:val="24"/>
        </w:rPr>
        <w:t>also frequently</w:t>
      </w:r>
      <w:r w:rsidR="00F87150" w:rsidRPr="00BD0A9C">
        <w:rPr>
          <w:sz w:val="24"/>
          <w:szCs w:val="24"/>
        </w:rPr>
        <w:t xml:space="preserve"> </w:t>
      </w:r>
      <w:r w:rsidR="00557907" w:rsidRPr="00BD0A9C">
        <w:rPr>
          <w:sz w:val="24"/>
          <w:szCs w:val="24"/>
        </w:rPr>
        <w:t>fail</w:t>
      </w:r>
      <w:r w:rsidR="00C617E7" w:rsidRPr="00BD0A9C">
        <w:rPr>
          <w:sz w:val="24"/>
          <w:szCs w:val="24"/>
        </w:rPr>
        <w:t>s</w:t>
      </w:r>
      <w:r w:rsidR="00557907" w:rsidRPr="00BD0A9C">
        <w:rPr>
          <w:sz w:val="24"/>
          <w:szCs w:val="24"/>
        </w:rPr>
        <w:t xml:space="preserve"> to</w:t>
      </w:r>
      <w:r w:rsidR="00F87150" w:rsidRPr="00BD0A9C">
        <w:rPr>
          <w:sz w:val="24"/>
          <w:szCs w:val="24"/>
        </w:rPr>
        <w:t xml:space="preserve"> </w:t>
      </w:r>
      <w:r w:rsidR="00BD0A9C">
        <w:rPr>
          <w:sz w:val="24"/>
          <w:szCs w:val="24"/>
        </w:rPr>
        <w:t>ensure that</w:t>
      </w:r>
      <w:r w:rsidR="00BD0A9C" w:rsidRPr="00BD0A9C">
        <w:rPr>
          <w:sz w:val="24"/>
          <w:szCs w:val="24"/>
        </w:rPr>
        <w:t xml:space="preserve"> </w:t>
      </w:r>
      <w:r w:rsidR="002E6484" w:rsidRPr="00BD0A9C">
        <w:rPr>
          <w:sz w:val="24"/>
          <w:szCs w:val="24"/>
        </w:rPr>
        <w:t>transition-age youth</w:t>
      </w:r>
      <w:r w:rsidR="00557907" w:rsidRPr="00BD0A9C">
        <w:rPr>
          <w:sz w:val="24"/>
          <w:szCs w:val="24"/>
        </w:rPr>
        <w:t xml:space="preserve"> with </w:t>
      </w:r>
      <w:r w:rsidR="00F87150" w:rsidRPr="00BD0A9C">
        <w:rPr>
          <w:sz w:val="24"/>
          <w:szCs w:val="24"/>
        </w:rPr>
        <w:t xml:space="preserve">I/DD </w:t>
      </w:r>
      <w:r w:rsidR="00BD0A9C">
        <w:rPr>
          <w:sz w:val="24"/>
          <w:szCs w:val="24"/>
        </w:rPr>
        <w:t xml:space="preserve">are informed of </w:t>
      </w:r>
      <w:r w:rsidR="00557907" w:rsidRPr="00BD0A9C">
        <w:rPr>
          <w:sz w:val="24"/>
          <w:szCs w:val="24"/>
        </w:rPr>
        <w:t xml:space="preserve">alternatives to </w:t>
      </w:r>
      <w:r w:rsidR="00BD0A9C">
        <w:rPr>
          <w:sz w:val="24"/>
          <w:szCs w:val="24"/>
        </w:rPr>
        <w:t xml:space="preserve">working in segregated </w:t>
      </w:r>
      <w:r w:rsidR="00557907" w:rsidRPr="00BD0A9C">
        <w:rPr>
          <w:sz w:val="24"/>
          <w:szCs w:val="24"/>
        </w:rPr>
        <w:t>sheltered work</w:t>
      </w:r>
      <w:r w:rsidR="00BD0A9C">
        <w:rPr>
          <w:sz w:val="24"/>
          <w:szCs w:val="24"/>
        </w:rPr>
        <w:t>shops</w:t>
      </w:r>
      <w:r w:rsidR="00557907" w:rsidRPr="00BD0A9C">
        <w:rPr>
          <w:sz w:val="24"/>
          <w:szCs w:val="24"/>
        </w:rPr>
        <w:t>.</w:t>
      </w:r>
    </w:p>
    <w:p w:rsidR="00775C64" w:rsidRDefault="00654FB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Some</w:t>
      </w:r>
      <w:r w:rsidR="00152F80">
        <w:rPr>
          <w:sz w:val="24"/>
          <w:szCs w:val="24"/>
        </w:rPr>
        <w:t xml:space="preserve"> Oregon students</w:t>
      </w:r>
      <w:r w:rsidR="007210DD">
        <w:rPr>
          <w:sz w:val="24"/>
          <w:szCs w:val="24"/>
        </w:rPr>
        <w:t xml:space="preserve"> are placed in shel</w:t>
      </w:r>
      <w:r w:rsidR="002E6484">
        <w:rPr>
          <w:sz w:val="24"/>
          <w:szCs w:val="24"/>
        </w:rPr>
        <w:t>tered workshops for the purpose</w:t>
      </w:r>
      <w:r w:rsidR="007210DD">
        <w:rPr>
          <w:sz w:val="24"/>
          <w:szCs w:val="24"/>
        </w:rPr>
        <w:t xml:space="preserve"> of </w:t>
      </w:r>
      <w:r w:rsidR="00903AE9">
        <w:rPr>
          <w:sz w:val="24"/>
          <w:szCs w:val="24"/>
        </w:rPr>
        <w:t xml:space="preserve">employment </w:t>
      </w:r>
      <w:r w:rsidR="007210DD">
        <w:rPr>
          <w:sz w:val="24"/>
          <w:szCs w:val="24"/>
        </w:rPr>
        <w:t>planning.</w:t>
      </w:r>
      <w:r w:rsidR="00044418">
        <w:rPr>
          <w:sz w:val="24"/>
          <w:szCs w:val="24"/>
        </w:rPr>
        <w:t xml:space="preserve"> </w:t>
      </w:r>
      <w:r w:rsidR="007210DD">
        <w:rPr>
          <w:sz w:val="24"/>
          <w:szCs w:val="24"/>
        </w:rPr>
        <w:t xml:space="preserve"> </w:t>
      </w:r>
      <w:r w:rsidR="00BD0A9C">
        <w:rPr>
          <w:sz w:val="24"/>
          <w:szCs w:val="24"/>
        </w:rPr>
        <w:t xml:space="preserve">This often results in these individuals’ </w:t>
      </w:r>
      <w:r w:rsidR="001A06D8" w:rsidRPr="001A06D8">
        <w:rPr>
          <w:i/>
          <w:sz w:val="24"/>
          <w:szCs w:val="24"/>
        </w:rPr>
        <w:t>de facto</w:t>
      </w:r>
      <w:r w:rsidR="002E6484">
        <w:rPr>
          <w:sz w:val="24"/>
          <w:szCs w:val="24"/>
        </w:rPr>
        <w:t xml:space="preserve"> </w:t>
      </w:r>
      <w:r w:rsidR="00BD0A9C">
        <w:rPr>
          <w:sz w:val="24"/>
          <w:szCs w:val="24"/>
        </w:rPr>
        <w:t xml:space="preserve">permanent placement </w:t>
      </w:r>
      <w:r w:rsidR="002E6484">
        <w:rPr>
          <w:sz w:val="24"/>
          <w:szCs w:val="24"/>
        </w:rPr>
        <w:t xml:space="preserve">in </w:t>
      </w:r>
      <w:r w:rsidR="00BD0A9C">
        <w:rPr>
          <w:sz w:val="24"/>
          <w:szCs w:val="24"/>
        </w:rPr>
        <w:t xml:space="preserve">a </w:t>
      </w:r>
      <w:r w:rsidR="002E6484">
        <w:rPr>
          <w:sz w:val="24"/>
          <w:szCs w:val="24"/>
        </w:rPr>
        <w:t xml:space="preserve">sheltered workshop. </w:t>
      </w:r>
      <w:r w:rsidR="007210DD">
        <w:rPr>
          <w:sz w:val="24"/>
          <w:szCs w:val="24"/>
        </w:rPr>
        <w:t xml:space="preserve"> </w:t>
      </w:r>
    </w:p>
    <w:p w:rsidR="00775C64" w:rsidRDefault="008F12A5"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The State’s failure to </w:t>
      </w:r>
      <w:r w:rsidR="00903AE9">
        <w:rPr>
          <w:sz w:val="24"/>
          <w:szCs w:val="24"/>
        </w:rPr>
        <w:t xml:space="preserve">prepare youth with I/DD </w:t>
      </w:r>
      <w:r w:rsidR="001A06D8" w:rsidRPr="001A06D8">
        <w:rPr>
          <w:sz w:val="24"/>
          <w:szCs w:val="24"/>
        </w:rPr>
        <w:t xml:space="preserve">to make an informed choice about postsecondary work in integrated settings </w:t>
      </w:r>
      <w:r>
        <w:rPr>
          <w:sz w:val="24"/>
          <w:szCs w:val="24"/>
        </w:rPr>
        <w:t>is exemplified by the fact that</w:t>
      </w:r>
      <w:r w:rsidR="00A9074E">
        <w:rPr>
          <w:sz w:val="24"/>
          <w:szCs w:val="24"/>
        </w:rPr>
        <w:t xml:space="preserve"> </w:t>
      </w:r>
      <w:r w:rsidR="00920AA8">
        <w:rPr>
          <w:sz w:val="24"/>
          <w:szCs w:val="24"/>
        </w:rPr>
        <w:t>some</w:t>
      </w:r>
      <w:r>
        <w:rPr>
          <w:sz w:val="24"/>
          <w:szCs w:val="24"/>
        </w:rPr>
        <w:t xml:space="preserve"> school</w:t>
      </w:r>
      <w:r w:rsidR="00920AA8">
        <w:rPr>
          <w:sz w:val="24"/>
          <w:szCs w:val="24"/>
        </w:rPr>
        <w:t>s</w:t>
      </w:r>
      <w:r>
        <w:rPr>
          <w:sz w:val="24"/>
          <w:szCs w:val="24"/>
        </w:rPr>
        <w:t xml:space="preserve"> </w:t>
      </w:r>
      <w:r w:rsidR="00A9074E">
        <w:rPr>
          <w:sz w:val="24"/>
          <w:szCs w:val="24"/>
        </w:rPr>
        <w:t xml:space="preserve">directly </w:t>
      </w:r>
      <w:r>
        <w:rPr>
          <w:sz w:val="24"/>
          <w:szCs w:val="24"/>
        </w:rPr>
        <w:t>operate</w:t>
      </w:r>
      <w:r w:rsidR="00FA6098">
        <w:rPr>
          <w:sz w:val="24"/>
          <w:szCs w:val="24"/>
        </w:rPr>
        <w:t xml:space="preserve"> </w:t>
      </w:r>
      <w:r>
        <w:rPr>
          <w:sz w:val="24"/>
          <w:szCs w:val="24"/>
        </w:rPr>
        <w:t>sheltered workshop</w:t>
      </w:r>
      <w:r w:rsidR="00920AA8">
        <w:rPr>
          <w:sz w:val="24"/>
          <w:szCs w:val="24"/>
        </w:rPr>
        <w:t>s</w:t>
      </w:r>
      <w:r>
        <w:rPr>
          <w:sz w:val="24"/>
          <w:szCs w:val="24"/>
        </w:rPr>
        <w:t xml:space="preserve"> </w:t>
      </w:r>
      <w:r w:rsidR="00A9074E">
        <w:rPr>
          <w:sz w:val="24"/>
          <w:szCs w:val="24"/>
        </w:rPr>
        <w:t>on school premises</w:t>
      </w:r>
      <w:r>
        <w:rPr>
          <w:sz w:val="24"/>
          <w:szCs w:val="24"/>
        </w:rPr>
        <w:t xml:space="preserve"> for students with I/DD</w:t>
      </w:r>
      <w:r w:rsidR="00567520">
        <w:rPr>
          <w:sz w:val="24"/>
          <w:szCs w:val="24"/>
        </w:rPr>
        <w:t xml:space="preserve"> or</w:t>
      </w:r>
      <w:r w:rsidR="00C779E8">
        <w:rPr>
          <w:sz w:val="24"/>
          <w:szCs w:val="24"/>
        </w:rPr>
        <w:t xml:space="preserve"> </w:t>
      </w:r>
      <w:r w:rsidR="00920AA8">
        <w:rPr>
          <w:sz w:val="24"/>
          <w:szCs w:val="24"/>
        </w:rPr>
        <w:t>have</w:t>
      </w:r>
      <w:r w:rsidR="00C779E8" w:rsidRPr="00C779E8">
        <w:rPr>
          <w:sz w:val="24"/>
          <w:szCs w:val="24"/>
        </w:rPr>
        <w:t xml:space="preserve"> students perform activities that are similar to those performed in sheltered workshops</w:t>
      </w:r>
      <w:r w:rsidR="00BD0A9C">
        <w:rPr>
          <w:sz w:val="24"/>
          <w:szCs w:val="24"/>
        </w:rPr>
        <w:t>,</w:t>
      </w:r>
      <w:r w:rsidR="00983243">
        <w:rPr>
          <w:sz w:val="24"/>
          <w:szCs w:val="24"/>
        </w:rPr>
        <w:t xml:space="preserve"> instead of </w:t>
      </w:r>
      <w:r w:rsidR="00A9074E">
        <w:rPr>
          <w:sz w:val="24"/>
          <w:szCs w:val="24"/>
        </w:rPr>
        <w:t>exposing them</w:t>
      </w:r>
      <w:r>
        <w:rPr>
          <w:sz w:val="24"/>
          <w:szCs w:val="24"/>
        </w:rPr>
        <w:t xml:space="preserve"> to</w:t>
      </w:r>
      <w:r w:rsidR="00A9074E">
        <w:rPr>
          <w:sz w:val="24"/>
          <w:szCs w:val="24"/>
        </w:rPr>
        <w:t>, or preparing them for,</w:t>
      </w:r>
      <w:r>
        <w:rPr>
          <w:sz w:val="24"/>
          <w:szCs w:val="24"/>
        </w:rPr>
        <w:t xml:space="preserve"> </w:t>
      </w:r>
      <w:r w:rsidR="00983243">
        <w:rPr>
          <w:sz w:val="24"/>
          <w:szCs w:val="24"/>
        </w:rPr>
        <w:t>typical jobs in the community.</w:t>
      </w:r>
      <w:r w:rsidR="00BD0A9C">
        <w:rPr>
          <w:sz w:val="24"/>
          <w:szCs w:val="24"/>
        </w:rPr>
        <w:t xml:space="preserve">  </w:t>
      </w:r>
      <w:r w:rsidR="00597318">
        <w:rPr>
          <w:sz w:val="24"/>
          <w:szCs w:val="24"/>
        </w:rPr>
        <w:t>T</w:t>
      </w:r>
      <w:r w:rsidR="00983243" w:rsidRPr="00EF305D">
        <w:rPr>
          <w:sz w:val="24"/>
          <w:szCs w:val="24"/>
        </w:rPr>
        <w:t>he State</w:t>
      </w:r>
      <w:r>
        <w:rPr>
          <w:sz w:val="24"/>
          <w:szCs w:val="24"/>
        </w:rPr>
        <w:t>’s failure to prepare students with I/DD for integrated employment</w:t>
      </w:r>
      <w:r w:rsidR="00983243" w:rsidRPr="00EF305D">
        <w:rPr>
          <w:sz w:val="24"/>
          <w:szCs w:val="24"/>
        </w:rPr>
        <w:t xml:space="preserve"> </w:t>
      </w:r>
      <w:r>
        <w:rPr>
          <w:sz w:val="24"/>
          <w:szCs w:val="24"/>
        </w:rPr>
        <w:t>result</w:t>
      </w:r>
      <w:r w:rsidR="00597318">
        <w:rPr>
          <w:sz w:val="24"/>
          <w:szCs w:val="24"/>
        </w:rPr>
        <w:t>s</w:t>
      </w:r>
      <w:r>
        <w:rPr>
          <w:sz w:val="24"/>
          <w:szCs w:val="24"/>
        </w:rPr>
        <w:t xml:space="preserve"> in these students’ </w:t>
      </w:r>
      <w:r w:rsidR="00983243" w:rsidRPr="00EF305D">
        <w:rPr>
          <w:sz w:val="24"/>
          <w:szCs w:val="24"/>
        </w:rPr>
        <w:t xml:space="preserve">acculturation and training in </w:t>
      </w:r>
      <w:r>
        <w:rPr>
          <w:sz w:val="24"/>
          <w:szCs w:val="24"/>
        </w:rPr>
        <w:t xml:space="preserve">segregated </w:t>
      </w:r>
      <w:r w:rsidR="00983243" w:rsidRPr="00EF305D">
        <w:rPr>
          <w:sz w:val="24"/>
          <w:szCs w:val="24"/>
        </w:rPr>
        <w:t>sheltered workshops</w:t>
      </w:r>
      <w:r w:rsidR="00BD0A9C">
        <w:rPr>
          <w:sz w:val="24"/>
          <w:szCs w:val="24"/>
        </w:rPr>
        <w:t>,</w:t>
      </w:r>
      <w:r w:rsidR="00983243" w:rsidRPr="00EF305D">
        <w:rPr>
          <w:sz w:val="24"/>
          <w:szCs w:val="24"/>
        </w:rPr>
        <w:t xml:space="preserve"> </w:t>
      </w:r>
      <w:r w:rsidR="00597318">
        <w:rPr>
          <w:sz w:val="24"/>
          <w:szCs w:val="24"/>
        </w:rPr>
        <w:t>and</w:t>
      </w:r>
      <w:r w:rsidR="00983243">
        <w:rPr>
          <w:sz w:val="24"/>
          <w:szCs w:val="24"/>
        </w:rPr>
        <w:t xml:space="preserve"> </w:t>
      </w:r>
      <w:r>
        <w:rPr>
          <w:sz w:val="24"/>
          <w:szCs w:val="24"/>
        </w:rPr>
        <w:t xml:space="preserve">often </w:t>
      </w:r>
      <w:r w:rsidR="00A9074E">
        <w:rPr>
          <w:sz w:val="24"/>
          <w:szCs w:val="24"/>
        </w:rPr>
        <w:t xml:space="preserve">leads to permanent placement in segregated sheltered workshops.  </w:t>
      </w:r>
    </w:p>
    <w:p w:rsidR="00CD624C" w:rsidRPr="00CD624C" w:rsidRDefault="00CD624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Further, many adults and youth with I/DD</w:t>
      </w:r>
      <w:r w:rsidRPr="00152F80">
        <w:rPr>
          <w:sz w:val="24"/>
          <w:szCs w:val="24"/>
        </w:rPr>
        <w:t xml:space="preserve"> are placed at</w:t>
      </w:r>
      <w:r w:rsidR="00044418">
        <w:rPr>
          <w:sz w:val="24"/>
          <w:szCs w:val="24"/>
        </w:rPr>
        <w:t xml:space="preserve"> </w:t>
      </w:r>
      <w:r w:rsidRPr="00152F80">
        <w:rPr>
          <w:sz w:val="24"/>
          <w:szCs w:val="24"/>
        </w:rPr>
        <w:t xml:space="preserve">risk of sheltered workshop placement as a result of the State’s system of performing </w:t>
      </w:r>
      <w:r>
        <w:rPr>
          <w:sz w:val="24"/>
          <w:szCs w:val="24"/>
        </w:rPr>
        <w:t xml:space="preserve">OVRS </w:t>
      </w:r>
      <w:r w:rsidRPr="00152F80">
        <w:rPr>
          <w:sz w:val="24"/>
          <w:szCs w:val="24"/>
        </w:rPr>
        <w:t>eligibilit</w:t>
      </w:r>
      <w:r>
        <w:rPr>
          <w:sz w:val="24"/>
          <w:szCs w:val="24"/>
        </w:rPr>
        <w:t>y assessments</w:t>
      </w:r>
      <w:r w:rsidR="00A9074E">
        <w:rPr>
          <w:sz w:val="24"/>
          <w:szCs w:val="24"/>
        </w:rPr>
        <w:t>, which tends to screen out persons with I/DD due to exclusionary standards and criteria</w:t>
      </w:r>
      <w:r w:rsidRPr="00152F80">
        <w:rPr>
          <w:sz w:val="24"/>
          <w:szCs w:val="24"/>
        </w:rPr>
        <w:t xml:space="preserve">. </w:t>
      </w:r>
    </w:p>
    <w:p w:rsidR="00383AA8" w:rsidRDefault="00383AA8">
      <w:pPr>
        <w:autoSpaceDE/>
        <w:autoSpaceDN/>
        <w:adjustRightInd/>
        <w:rPr>
          <w:i/>
          <w:sz w:val="24"/>
          <w:szCs w:val="24"/>
          <w:u w:val="single"/>
        </w:rPr>
      </w:pPr>
      <w:r>
        <w:rPr>
          <w:i/>
          <w:sz w:val="24"/>
          <w:szCs w:val="24"/>
          <w:u w:val="single"/>
        </w:rPr>
        <w:br w:type="page"/>
      </w:r>
    </w:p>
    <w:p w:rsidR="009A146A" w:rsidRDefault="00FB51E3">
      <w:pPr>
        <w:pStyle w:val="ListParagraph"/>
        <w:numPr>
          <w:ilvl w:val="0"/>
          <w:numId w:val="14"/>
        </w:numPr>
        <w:rPr>
          <w:i/>
          <w:sz w:val="24"/>
          <w:szCs w:val="24"/>
          <w:u w:val="single"/>
        </w:rPr>
      </w:pPr>
      <w:r w:rsidRPr="00FB51E3">
        <w:rPr>
          <w:i/>
          <w:sz w:val="24"/>
          <w:szCs w:val="24"/>
          <w:u w:val="single"/>
        </w:rPr>
        <w:t>The State Can Provide Employment Services in Integrated Settings By Reasonably Modifying Its Employment Service System</w:t>
      </w:r>
    </w:p>
    <w:p w:rsidR="002314D4" w:rsidRDefault="002314D4" w:rsidP="004859C4">
      <w:pPr>
        <w:pStyle w:val="ListParagraph"/>
        <w:ind w:left="0" w:firstLine="720"/>
        <w:rPr>
          <w:i/>
          <w:sz w:val="24"/>
          <w:szCs w:val="24"/>
        </w:rPr>
      </w:pPr>
    </w:p>
    <w:p w:rsidR="00775C64" w:rsidRDefault="007F310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Pr>
          <w:sz w:val="24"/>
          <w:szCs w:val="24"/>
        </w:rPr>
        <w:t xml:space="preserve"> State can</w:t>
      </w:r>
      <w:r w:rsidR="00044418">
        <w:rPr>
          <w:sz w:val="24"/>
          <w:szCs w:val="24"/>
        </w:rPr>
        <w:t>,</w:t>
      </w:r>
      <w:r>
        <w:rPr>
          <w:sz w:val="24"/>
          <w:szCs w:val="24"/>
        </w:rPr>
        <w:t xml:space="preserve"> </w:t>
      </w:r>
      <w:r w:rsidR="00044418">
        <w:rPr>
          <w:sz w:val="24"/>
          <w:szCs w:val="24"/>
        </w:rPr>
        <w:t xml:space="preserve">through reasonable modifications to its employment services system, </w:t>
      </w:r>
      <w:r>
        <w:rPr>
          <w:sz w:val="24"/>
          <w:szCs w:val="24"/>
        </w:rPr>
        <w:t xml:space="preserve">provide services in integrated employment settings to individuals with I/DD who are currently in sheltered workshops and to individuals with I/DD at risk of entry to sheltered workshops. </w:t>
      </w:r>
    </w:p>
    <w:p w:rsidR="00CD624C" w:rsidRPr="00121418" w:rsidRDefault="007F310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Pr>
          <w:sz w:val="24"/>
          <w:szCs w:val="24"/>
        </w:rPr>
        <w:t xml:space="preserve"> types of services needed to support individuals with I/DD in integrated employment settings</w:t>
      </w:r>
      <w:r w:rsidR="00597318">
        <w:rPr>
          <w:sz w:val="24"/>
          <w:szCs w:val="24"/>
        </w:rPr>
        <w:t>, including services to prepare transition-age youth for integrated employment,</w:t>
      </w:r>
      <w:r>
        <w:rPr>
          <w:sz w:val="24"/>
          <w:szCs w:val="24"/>
        </w:rPr>
        <w:t xml:space="preserve"> already exist in Oregon’s employment service system, including but not limited to discovery, vocational assessment, </w:t>
      </w:r>
      <w:r w:rsidRPr="007F310C">
        <w:rPr>
          <w:sz w:val="24"/>
          <w:szCs w:val="24"/>
        </w:rPr>
        <w:t>job coaching</w:t>
      </w:r>
      <w:r>
        <w:rPr>
          <w:sz w:val="24"/>
          <w:szCs w:val="24"/>
        </w:rPr>
        <w:t xml:space="preserve">, job training, </w:t>
      </w:r>
      <w:r w:rsidRPr="007F310C">
        <w:rPr>
          <w:sz w:val="24"/>
          <w:szCs w:val="24"/>
        </w:rPr>
        <w:t>job oversight and supervis</w:t>
      </w:r>
      <w:r>
        <w:rPr>
          <w:sz w:val="24"/>
          <w:szCs w:val="24"/>
        </w:rPr>
        <w:t xml:space="preserve">ion, </w:t>
      </w:r>
      <w:r w:rsidRPr="007F310C">
        <w:rPr>
          <w:sz w:val="24"/>
          <w:szCs w:val="24"/>
        </w:rPr>
        <w:t>and transportation</w:t>
      </w:r>
      <w:r>
        <w:rPr>
          <w:sz w:val="24"/>
          <w:szCs w:val="24"/>
        </w:rPr>
        <w:t xml:space="preserve">. </w:t>
      </w:r>
      <w:r w:rsidR="00044418">
        <w:rPr>
          <w:sz w:val="24"/>
          <w:szCs w:val="24"/>
        </w:rPr>
        <w:t xml:space="preserve"> </w:t>
      </w:r>
      <w:r>
        <w:rPr>
          <w:sz w:val="24"/>
          <w:szCs w:val="24"/>
        </w:rPr>
        <w:t>How</w:t>
      </w:r>
      <w:r w:rsidR="00DB75BF">
        <w:rPr>
          <w:sz w:val="24"/>
          <w:szCs w:val="24"/>
        </w:rPr>
        <w:t>ever, none of these services is</w:t>
      </w:r>
      <w:r>
        <w:rPr>
          <w:sz w:val="24"/>
          <w:szCs w:val="24"/>
        </w:rPr>
        <w:t xml:space="preserve"> currently provided in sufficient supply to meet the needs of individuals who are unnecessarily segregated</w:t>
      </w:r>
      <w:r w:rsidR="00F35453">
        <w:rPr>
          <w:sz w:val="24"/>
          <w:szCs w:val="24"/>
        </w:rPr>
        <w:t xml:space="preserve"> in sheltered workshops</w:t>
      </w:r>
      <w:r>
        <w:rPr>
          <w:sz w:val="24"/>
          <w:szCs w:val="24"/>
        </w:rPr>
        <w:t>.</w:t>
      </w:r>
      <w:r w:rsidR="00044418">
        <w:rPr>
          <w:sz w:val="24"/>
          <w:szCs w:val="24"/>
        </w:rPr>
        <w:t xml:space="preserve"> </w:t>
      </w:r>
      <w:r>
        <w:rPr>
          <w:sz w:val="24"/>
          <w:szCs w:val="24"/>
        </w:rPr>
        <w:t xml:space="preserve">These supported employment services do exist for some individuals in Oregon’s employment service system, and Oregon’s </w:t>
      </w:r>
      <w:r w:rsidR="00C617E7">
        <w:rPr>
          <w:sz w:val="24"/>
          <w:szCs w:val="24"/>
        </w:rPr>
        <w:t xml:space="preserve">employment service system has </w:t>
      </w:r>
      <w:r>
        <w:rPr>
          <w:sz w:val="24"/>
          <w:szCs w:val="24"/>
        </w:rPr>
        <w:t xml:space="preserve">allowed </w:t>
      </w:r>
      <w:r w:rsidR="00044418">
        <w:rPr>
          <w:sz w:val="24"/>
          <w:szCs w:val="24"/>
        </w:rPr>
        <w:t xml:space="preserve">those particular individuals </w:t>
      </w:r>
      <w:r>
        <w:rPr>
          <w:sz w:val="24"/>
          <w:szCs w:val="24"/>
        </w:rPr>
        <w:t>to work in integrated employment settings.</w:t>
      </w:r>
      <w:r w:rsidR="00044418">
        <w:rPr>
          <w:sz w:val="24"/>
          <w:szCs w:val="24"/>
        </w:rPr>
        <w:t xml:space="preserve"> </w:t>
      </w:r>
      <w:r w:rsidR="00C617E7">
        <w:rPr>
          <w:sz w:val="24"/>
          <w:szCs w:val="24"/>
        </w:rPr>
        <w:t xml:space="preserve">However, for thousands of other individuals with </w:t>
      </w:r>
      <w:r w:rsidR="00CD624C">
        <w:rPr>
          <w:sz w:val="24"/>
          <w:szCs w:val="24"/>
        </w:rPr>
        <w:t>similar diagnoses and needs</w:t>
      </w:r>
      <w:r w:rsidR="00C617E7">
        <w:rPr>
          <w:sz w:val="24"/>
          <w:szCs w:val="24"/>
        </w:rPr>
        <w:t xml:space="preserve">, Oregon’s employment service system has left them </w:t>
      </w:r>
      <w:r w:rsidR="00044418">
        <w:rPr>
          <w:sz w:val="24"/>
          <w:szCs w:val="24"/>
        </w:rPr>
        <w:t xml:space="preserve">with </w:t>
      </w:r>
      <w:r w:rsidR="00C617E7">
        <w:rPr>
          <w:sz w:val="24"/>
          <w:szCs w:val="24"/>
        </w:rPr>
        <w:t>no choice but to enter sheltered workshop</w:t>
      </w:r>
      <w:r w:rsidR="00044418">
        <w:rPr>
          <w:sz w:val="24"/>
          <w:szCs w:val="24"/>
        </w:rPr>
        <w:t>s</w:t>
      </w:r>
      <w:r w:rsidR="00C617E7">
        <w:rPr>
          <w:sz w:val="24"/>
          <w:szCs w:val="24"/>
        </w:rPr>
        <w:t xml:space="preserve"> to receive employment services. </w:t>
      </w:r>
      <w:r w:rsidR="005F41E9" w:rsidRPr="005F41E9">
        <w:rPr>
          <w:sz w:val="24"/>
          <w:szCs w:val="24"/>
        </w:rPr>
        <w:t xml:space="preserve">  </w:t>
      </w:r>
    </w:p>
    <w:p w:rsidR="00CD624C" w:rsidRPr="00CD624C" w:rsidRDefault="00CD624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Individual</w:t>
      </w:r>
      <w:r>
        <w:rPr>
          <w:sz w:val="24"/>
          <w:szCs w:val="24"/>
        </w:rPr>
        <w:t xml:space="preserve"> supported</w:t>
      </w:r>
      <w:r w:rsidRPr="00CF037E">
        <w:rPr>
          <w:sz w:val="24"/>
          <w:szCs w:val="24"/>
          <w:vertAlign w:val="superscript"/>
        </w:rPr>
        <w:t xml:space="preserve"> </w:t>
      </w:r>
      <w:r>
        <w:rPr>
          <w:sz w:val="24"/>
          <w:szCs w:val="24"/>
        </w:rPr>
        <w:t>employment is a cost-effective alternative to sheltered workshops.  The</w:t>
      </w:r>
      <w:r w:rsidRPr="00B44953">
        <w:rPr>
          <w:sz w:val="24"/>
          <w:szCs w:val="24"/>
        </w:rPr>
        <w:t xml:space="preserve"> Call to Action Report</w:t>
      </w:r>
      <w:r>
        <w:rPr>
          <w:sz w:val="24"/>
          <w:szCs w:val="24"/>
        </w:rPr>
        <w:t xml:space="preserve"> commissioned by the State found that</w:t>
      </w:r>
      <w:r w:rsidRPr="00B44953">
        <w:rPr>
          <w:sz w:val="24"/>
          <w:szCs w:val="24"/>
        </w:rPr>
        <w:t xml:space="preserve"> “the cumulative costs generated by sheltered employees may be as much as three times higher than the cumulative costs generated by supported employees</w:t>
      </w:r>
      <w:r w:rsidR="0039228E">
        <w:rPr>
          <w:sz w:val="24"/>
          <w:szCs w:val="24"/>
        </w:rPr>
        <w:t>—</w:t>
      </w:r>
      <w:r w:rsidRPr="00B44953">
        <w:rPr>
          <w:sz w:val="24"/>
          <w:szCs w:val="24"/>
        </w:rPr>
        <w:t>$19,388 versus $6,618</w:t>
      </w:r>
      <w:r w:rsidR="0039228E">
        <w:rPr>
          <w:sz w:val="24"/>
          <w:szCs w:val="24"/>
        </w:rPr>
        <w:t>[.]</w:t>
      </w:r>
      <w:r w:rsidRPr="00B44953">
        <w:rPr>
          <w:sz w:val="24"/>
          <w:szCs w:val="24"/>
        </w:rPr>
        <w:t>”</w:t>
      </w:r>
      <w:r>
        <w:rPr>
          <w:sz w:val="24"/>
          <w:szCs w:val="24"/>
        </w:rPr>
        <w:t xml:space="preserve"> </w:t>
      </w:r>
      <w:r w:rsidR="004104D9">
        <w:rPr>
          <w:sz w:val="24"/>
          <w:szCs w:val="24"/>
        </w:rPr>
        <w:t xml:space="preserve"> </w:t>
      </w:r>
      <w:r w:rsidRPr="00B44953">
        <w:rPr>
          <w:i/>
          <w:iCs/>
          <w:sz w:val="24"/>
          <w:szCs w:val="24"/>
        </w:rPr>
        <w:t xml:space="preserve">See </w:t>
      </w:r>
      <w:r w:rsidR="0039228E">
        <w:rPr>
          <w:iCs/>
          <w:sz w:val="24"/>
          <w:szCs w:val="24"/>
        </w:rPr>
        <w:t>A</w:t>
      </w:r>
      <w:r>
        <w:rPr>
          <w:sz w:val="24"/>
        </w:rPr>
        <w:t xml:space="preserve"> </w:t>
      </w:r>
      <w:r w:rsidRPr="00B44953">
        <w:rPr>
          <w:sz w:val="24"/>
          <w:szCs w:val="24"/>
        </w:rPr>
        <w:t>Call to Action Report</w:t>
      </w:r>
      <w:r w:rsidRPr="00CF037E">
        <w:rPr>
          <w:i/>
          <w:sz w:val="24"/>
          <w:szCs w:val="24"/>
        </w:rPr>
        <w:t>, supra</w:t>
      </w:r>
      <w:r>
        <w:rPr>
          <w:sz w:val="24"/>
          <w:szCs w:val="24"/>
        </w:rPr>
        <w:t xml:space="preserve"> ¶ 67,</w:t>
      </w:r>
      <w:r w:rsidRPr="00B44953">
        <w:rPr>
          <w:sz w:val="24"/>
          <w:szCs w:val="24"/>
        </w:rPr>
        <w:t xml:space="preserve"> at 10</w:t>
      </w:r>
      <w:r>
        <w:rPr>
          <w:sz w:val="24"/>
          <w:szCs w:val="24"/>
        </w:rPr>
        <w:t xml:space="preserve">.  </w:t>
      </w:r>
    </w:p>
    <w:p w:rsidR="004F0AD2" w:rsidRDefault="00CD624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5C76EE">
        <w:rPr>
          <w:sz w:val="24"/>
          <w:szCs w:val="24"/>
        </w:rPr>
        <w:t>Furthermore, it is</w:t>
      </w:r>
      <w:r w:rsidR="00B964F4">
        <w:rPr>
          <w:sz w:val="24"/>
          <w:szCs w:val="24"/>
        </w:rPr>
        <w:t xml:space="preserve"> often</w:t>
      </w:r>
      <w:r w:rsidRPr="005C76EE">
        <w:rPr>
          <w:sz w:val="24"/>
          <w:szCs w:val="24"/>
        </w:rPr>
        <w:t xml:space="preserve"> less costly to transition </w:t>
      </w:r>
      <w:r w:rsidR="00447F7F">
        <w:rPr>
          <w:sz w:val="24"/>
          <w:szCs w:val="24"/>
        </w:rPr>
        <w:t xml:space="preserve">persons with I/DD directly </w:t>
      </w:r>
      <w:r w:rsidRPr="005C76EE">
        <w:rPr>
          <w:sz w:val="24"/>
          <w:szCs w:val="24"/>
        </w:rPr>
        <w:t>from secondary school</w:t>
      </w:r>
      <w:r w:rsidR="00447F7F">
        <w:rPr>
          <w:sz w:val="24"/>
          <w:szCs w:val="24"/>
        </w:rPr>
        <w:t>s</w:t>
      </w:r>
      <w:r w:rsidRPr="005C76EE">
        <w:rPr>
          <w:sz w:val="24"/>
          <w:szCs w:val="24"/>
        </w:rPr>
        <w:t xml:space="preserve"> into supported employment than it is to transition </w:t>
      </w:r>
      <w:r w:rsidR="00447F7F">
        <w:rPr>
          <w:sz w:val="24"/>
          <w:szCs w:val="24"/>
        </w:rPr>
        <w:t xml:space="preserve">persons from sheltered workshops </w:t>
      </w:r>
      <w:r w:rsidRPr="005C76EE">
        <w:rPr>
          <w:sz w:val="24"/>
          <w:szCs w:val="24"/>
        </w:rPr>
        <w:t>to supported emplo</w:t>
      </w:r>
      <w:r>
        <w:rPr>
          <w:sz w:val="24"/>
          <w:szCs w:val="24"/>
        </w:rPr>
        <w:t xml:space="preserve">yment </w:t>
      </w:r>
      <w:r w:rsidR="00447F7F">
        <w:rPr>
          <w:sz w:val="24"/>
          <w:szCs w:val="24"/>
        </w:rPr>
        <w:t xml:space="preserve">because </w:t>
      </w:r>
      <w:r>
        <w:rPr>
          <w:sz w:val="24"/>
          <w:szCs w:val="24"/>
        </w:rPr>
        <w:t xml:space="preserve">youth who receive transition services in integrated employment settings typically generate fewer costs.  </w:t>
      </w:r>
      <w:r w:rsidRPr="004104D9">
        <w:rPr>
          <w:i/>
          <w:sz w:val="24"/>
        </w:rPr>
        <w:t>See</w:t>
      </w:r>
      <w:r w:rsidRPr="005C76EE">
        <w:rPr>
          <w:sz w:val="24"/>
          <w:szCs w:val="24"/>
        </w:rPr>
        <w:t xml:space="preserve"> </w:t>
      </w:r>
      <w:r>
        <w:rPr>
          <w:sz w:val="24"/>
          <w:szCs w:val="24"/>
        </w:rPr>
        <w:t xml:space="preserve">Robert Evert Cimera, </w:t>
      </w:r>
      <w:r w:rsidRPr="004104D9">
        <w:rPr>
          <w:sz w:val="24"/>
          <w:szCs w:val="24"/>
        </w:rPr>
        <w:t>The Economics of Supported Employment: What New Data Tell Us</w:t>
      </w:r>
      <w:r>
        <w:rPr>
          <w:sz w:val="24"/>
          <w:szCs w:val="24"/>
        </w:rPr>
        <w:t>, 37 J. Vocational Rehab</w:t>
      </w:r>
      <w:r w:rsidR="0039228E">
        <w:rPr>
          <w:sz w:val="24"/>
          <w:szCs w:val="24"/>
        </w:rPr>
        <w:t>.</w:t>
      </w:r>
      <w:r>
        <w:rPr>
          <w:sz w:val="24"/>
          <w:szCs w:val="24"/>
        </w:rPr>
        <w:t xml:space="preserve"> 109, 113 (2012)</w:t>
      </w:r>
      <w:r w:rsidRPr="005C76EE">
        <w:rPr>
          <w:sz w:val="24"/>
          <w:szCs w:val="24"/>
        </w:rPr>
        <w:t xml:space="preserve"> </w:t>
      </w:r>
      <w:r>
        <w:rPr>
          <w:sz w:val="24"/>
          <w:szCs w:val="24"/>
        </w:rPr>
        <w:t xml:space="preserve">(citing two studies </w:t>
      </w:r>
      <w:r w:rsidR="0039228E">
        <w:rPr>
          <w:sz w:val="24"/>
          <w:szCs w:val="24"/>
        </w:rPr>
        <w:t>showing that</w:t>
      </w:r>
      <w:r>
        <w:rPr>
          <w:sz w:val="24"/>
          <w:szCs w:val="24"/>
        </w:rPr>
        <w:t xml:space="preserve"> </w:t>
      </w:r>
      <w:r w:rsidRPr="005C76EE">
        <w:rPr>
          <w:sz w:val="24"/>
          <w:szCs w:val="24"/>
        </w:rPr>
        <w:t xml:space="preserve">students with disabilities who were placed in community-based transition programs while in high school generated 32.4% fewer costs and kept their jobs 3.4 months longer than supported employees with only in-school transition services). </w:t>
      </w:r>
    </w:p>
    <w:p w:rsidR="00775C64" w:rsidRDefault="007F310C"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 </w:t>
      </w:r>
      <w:r w:rsidRPr="008E49C6">
        <w:rPr>
          <w:sz w:val="24"/>
          <w:szCs w:val="24"/>
        </w:rPr>
        <w:t>The</w:t>
      </w:r>
      <w:r>
        <w:rPr>
          <w:sz w:val="24"/>
          <w:szCs w:val="24"/>
        </w:rPr>
        <w:t xml:space="preserve"> actions needed to </w:t>
      </w:r>
      <w:r w:rsidR="00F44FA7">
        <w:rPr>
          <w:sz w:val="24"/>
          <w:szCs w:val="24"/>
        </w:rPr>
        <w:t xml:space="preserve">remedy </w:t>
      </w:r>
      <w:r>
        <w:rPr>
          <w:sz w:val="24"/>
          <w:szCs w:val="24"/>
        </w:rPr>
        <w:t>Oregon’s employment service system could be achieved through the redirection</w:t>
      </w:r>
      <w:r w:rsidR="00121418">
        <w:rPr>
          <w:sz w:val="24"/>
          <w:szCs w:val="24"/>
        </w:rPr>
        <w:t>,</w:t>
      </w:r>
      <w:r>
        <w:rPr>
          <w:sz w:val="24"/>
          <w:szCs w:val="24"/>
        </w:rPr>
        <w:t xml:space="preserve"> reallocation</w:t>
      </w:r>
      <w:r w:rsidR="00121418">
        <w:rPr>
          <w:sz w:val="24"/>
          <w:szCs w:val="24"/>
        </w:rPr>
        <w:t>, expansion, and coordination</w:t>
      </w:r>
      <w:r>
        <w:rPr>
          <w:sz w:val="24"/>
          <w:szCs w:val="24"/>
        </w:rPr>
        <w:t xml:space="preserve"> of existing resources.</w:t>
      </w:r>
      <w:r w:rsidRPr="00774CD6">
        <w:rPr>
          <w:sz w:val="24"/>
          <w:szCs w:val="24"/>
        </w:rPr>
        <w:t xml:space="preserve">  </w:t>
      </w:r>
    </w:p>
    <w:p w:rsidR="009A146A" w:rsidRDefault="00246E38">
      <w:pPr>
        <w:spacing w:line="480" w:lineRule="auto"/>
        <w:jc w:val="center"/>
        <w:rPr>
          <w:b/>
          <w:sz w:val="24"/>
          <w:szCs w:val="24"/>
          <w:u w:val="single"/>
        </w:rPr>
      </w:pPr>
      <w:r w:rsidRPr="009423F9">
        <w:rPr>
          <w:b/>
          <w:sz w:val="24"/>
          <w:szCs w:val="24"/>
          <w:u w:val="single"/>
        </w:rPr>
        <w:t>COUNT I</w:t>
      </w:r>
    </w:p>
    <w:p w:rsidR="00246E38" w:rsidRPr="009423F9" w:rsidRDefault="00246E38" w:rsidP="00044418">
      <w:pPr>
        <w:spacing w:line="480" w:lineRule="auto"/>
        <w:jc w:val="center"/>
        <w:rPr>
          <w:b/>
          <w:sz w:val="24"/>
          <w:szCs w:val="24"/>
        </w:rPr>
      </w:pPr>
      <w:r w:rsidRPr="009423F9">
        <w:rPr>
          <w:b/>
          <w:sz w:val="24"/>
          <w:szCs w:val="24"/>
        </w:rPr>
        <w:t>VIOLATION OF TITLE II OF THE AMERICANS WITH DISABILITIES ACT</w:t>
      </w:r>
    </w:p>
    <w:p w:rsidR="00246E38" w:rsidRPr="009423F9" w:rsidRDefault="00246E38" w:rsidP="00044418">
      <w:pPr>
        <w:spacing w:line="480" w:lineRule="auto"/>
        <w:jc w:val="center"/>
        <w:rPr>
          <w:b/>
          <w:sz w:val="24"/>
          <w:szCs w:val="24"/>
        </w:rPr>
      </w:pPr>
      <w:r w:rsidRPr="009423F9">
        <w:rPr>
          <w:b/>
          <w:sz w:val="24"/>
          <w:szCs w:val="24"/>
        </w:rPr>
        <w:t xml:space="preserve">42 U.S.C. §§ 12131 </w:t>
      </w:r>
      <w:r w:rsidRPr="009423F9">
        <w:rPr>
          <w:b/>
          <w:i/>
          <w:sz w:val="24"/>
          <w:szCs w:val="24"/>
        </w:rPr>
        <w:t>et seq</w:t>
      </w:r>
      <w:r w:rsidRPr="009423F9">
        <w:rPr>
          <w:b/>
          <w:sz w:val="24"/>
          <w:szCs w:val="24"/>
        </w:rPr>
        <w:t>.</w:t>
      </w:r>
    </w:p>
    <w:p w:rsidR="00775C64" w:rsidRDefault="0035553E"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 xml:space="preserve">Paragraphs 1 through </w:t>
      </w:r>
      <w:r w:rsidR="008E49C6">
        <w:rPr>
          <w:sz w:val="24"/>
          <w:szCs w:val="24"/>
        </w:rPr>
        <w:t>8</w:t>
      </w:r>
      <w:r w:rsidR="00A55E8C">
        <w:rPr>
          <w:sz w:val="24"/>
          <w:szCs w:val="24"/>
        </w:rPr>
        <w:t>0</w:t>
      </w:r>
      <w:r w:rsidR="00066C8D">
        <w:rPr>
          <w:sz w:val="24"/>
          <w:szCs w:val="24"/>
        </w:rPr>
        <w:t xml:space="preserve"> </w:t>
      </w:r>
      <w:r w:rsidR="00246E38" w:rsidRPr="009423F9">
        <w:rPr>
          <w:sz w:val="24"/>
          <w:szCs w:val="24"/>
        </w:rPr>
        <w:t>of this Complaint-in-Intervention are re</w:t>
      </w:r>
      <w:r>
        <w:rPr>
          <w:sz w:val="24"/>
          <w:szCs w:val="24"/>
        </w:rPr>
        <w:t>-</w:t>
      </w:r>
      <w:r w:rsidR="00246E38" w:rsidRPr="009423F9">
        <w:rPr>
          <w:sz w:val="24"/>
          <w:szCs w:val="24"/>
        </w:rPr>
        <w:t>alleged and incorporated by reference.</w:t>
      </w:r>
    </w:p>
    <w:p w:rsidR="00775C64" w:rsidRDefault="00246E38"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D</w:t>
      </w:r>
      <w:r w:rsidR="0035553E" w:rsidRPr="008E49C6">
        <w:rPr>
          <w:sz w:val="24"/>
          <w:szCs w:val="24"/>
        </w:rPr>
        <w:t>efendant</w:t>
      </w:r>
      <w:r w:rsidR="005079E5">
        <w:rPr>
          <w:sz w:val="24"/>
          <w:szCs w:val="24"/>
        </w:rPr>
        <w:t xml:space="preserve"> State of Oregon</w:t>
      </w:r>
      <w:r w:rsidR="0035553E">
        <w:rPr>
          <w:sz w:val="24"/>
          <w:szCs w:val="24"/>
        </w:rPr>
        <w:t xml:space="preserve"> </w:t>
      </w:r>
      <w:r w:rsidR="00C53708">
        <w:rPr>
          <w:sz w:val="24"/>
          <w:szCs w:val="24"/>
        </w:rPr>
        <w:t xml:space="preserve">is </w:t>
      </w:r>
      <w:r w:rsidRPr="009423F9">
        <w:rPr>
          <w:sz w:val="24"/>
          <w:szCs w:val="24"/>
        </w:rPr>
        <w:t>a public entity subject to Title II of the ADA, 42 U.S.C. § 12131(1).</w:t>
      </w:r>
      <w:r w:rsidR="005079E5">
        <w:rPr>
          <w:sz w:val="24"/>
          <w:szCs w:val="24"/>
        </w:rPr>
        <w:t xml:space="preserve">  </w:t>
      </w:r>
    </w:p>
    <w:p w:rsidR="00066C8D" w:rsidRDefault="00246E38"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Plaintiffs</w:t>
      </w:r>
      <w:r w:rsidRPr="009423F9">
        <w:rPr>
          <w:sz w:val="24"/>
          <w:szCs w:val="24"/>
        </w:rPr>
        <w:t xml:space="preserve"> </w:t>
      </w:r>
      <w:r w:rsidR="0012423A">
        <w:rPr>
          <w:sz w:val="24"/>
          <w:szCs w:val="24"/>
        </w:rPr>
        <w:t xml:space="preserve">and the members of the </w:t>
      </w:r>
      <w:r w:rsidR="00447F7F">
        <w:rPr>
          <w:sz w:val="24"/>
          <w:szCs w:val="24"/>
        </w:rPr>
        <w:t>P</w:t>
      </w:r>
      <w:r w:rsidRPr="009423F9">
        <w:rPr>
          <w:sz w:val="24"/>
          <w:szCs w:val="24"/>
        </w:rPr>
        <w:t>laintiff class</w:t>
      </w:r>
      <w:r w:rsidR="0012423A">
        <w:rPr>
          <w:sz w:val="24"/>
          <w:szCs w:val="24"/>
        </w:rPr>
        <w:t xml:space="preserve">, as well as individuals </w:t>
      </w:r>
      <w:r w:rsidR="00C15AD8">
        <w:rPr>
          <w:sz w:val="24"/>
          <w:szCs w:val="24"/>
        </w:rPr>
        <w:t xml:space="preserve">with I/DD who are </w:t>
      </w:r>
      <w:r w:rsidR="0012423A">
        <w:rPr>
          <w:sz w:val="24"/>
          <w:szCs w:val="24"/>
        </w:rPr>
        <w:t>at risk of placement in sheltered workshops,</w:t>
      </w:r>
      <w:r w:rsidRPr="009423F9">
        <w:rPr>
          <w:sz w:val="24"/>
          <w:szCs w:val="24"/>
        </w:rPr>
        <w:t xml:space="preserve"> are persons with a disability covered by Title II of the ADA, and </w:t>
      </w:r>
      <w:r w:rsidR="00447F7F">
        <w:rPr>
          <w:sz w:val="24"/>
          <w:szCs w:val="24"/>
        </w:rPr>
        <w:t>qualify for receiving or participating in</w:t>
      </w:r>
      <w:r w:rsidR="0035553E">
        <w:rPr>
          <w:sz w:val="24"/>
          <w:szCs w:val="24"/>
        </w:rPr>
        <w:t xml:space="preserve"> vocational</w:t>
      </w:r>
      <w:r w:rsidR="00845564">
        <w:rPr>
          <w:sz w:val="24"/>
          <w:szCs w:val="24"/>
        </w:rPr>
        <w:t>, rehabilitation,</w:t>
      </w:r>
      <w:r w:rsidR="0035553E">
        <w:rPr>
          <w:sz w:val="24"/>
          <w:szCs w:val="24"/>
        </w:rPr>
        <w:t xml:space="preserve"> and employment</w:t>
      </w:r>
      <w:r w:rsidRPr="009423F9">
        <w:rPr>
          <w:sz w:val="24"/>
          <w:szCs w:val="24"/>
        </w:rPr>
        <w:t xml:space="preserve"> services, programs, or activities</w:t>
      </w:r>
      <w:r w:rsidR="00447F7F">
        <w:rPr>
          <w:sz w:val="24"/>
          <w:szCs w:val="24"/>
        </w:rPr>
        <w:t xml:space="preserve"> provided by Defendant</w:t>
      </w:r>
      <w:r w:rsidRPr="009423F9">
        <w:rPr>
          <w:sz w:val="24"/>
          <w:szCs w:val="24"/>
        </w:rPr>
        <w:t>.  42 U.S.C. §§ 12102, 12131(2).</w:t>
      </w:r>
      <w:r w:rsidR="00066C8D">
        <w:rPr>
          <w:sz w:val="24"/>
          <w:szCs w:val="24"/>
        </w:rPr>
        <w:t xml:space="preserve">  </w:t>
      </w:r>
    </w:p>
    <w:p w:rsidR="00775C64" w:rsidRDefault="00246E38"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Defendant</w:t>
      </w:r>
      <w:r w:rsidRPr="009423F9">
        <w:rPr>
          <w:sz w:val="24"/>
          <w:szCs w:val="24"/>
        </w:rPr>
        <w:t xml:space="preserve"> </w:t>
      </w:r>
      <w:r w:rsidR="00C53708">
        <w:rPr>
          <w:sz w:val="24"/>
          <w:szCs w:val="24"/>
        </w:rPr>
        <w:t>has</w:t>
      </w:r>
      <w:r w:rsidR="005079E5">
        <w:rPr>
          <w:sz w:val="24"/>
          <w:szCs w:val="24"/>
        </w:rPr>
        <w:t xml:space="preserve"> </w:t>
      </w:r>
      <w:r w:rsidRPr="009423F9">
        <w:rPr>
          <w:sz w:val="24"/>
          <w:szCs w:val="24"/>
        </w:rPr>
        <w:t>violate</w:t>
      </w:r>
      <w:r w:rsidR="005079E5">
        <w:rPr>
          <w:sz w:val="24"/>
          <w:szCs w:val="24"/>
        </w:rPr>
        <w:t>d and continue</w:t>
      </w:r>
      <w:r w:rsidR="00C53708">
        <w:rPr>
          <w:sz w:val="24"/>
          <w:szCs w:val="24"/>
        </w:rPr>
        <w:t>s</w:t>
      </w:r>
      <w:r w:rsidR="005079E5">
        <w:rPr>
          <w:sz w:val="24"/>
          <w:szCs w:val="24"/>
        </w:rPr>
        <w:t xml:space="preserve"> to violate</w:t>
      </w:r>
      <w:r w:rsidRPr="009423F9">
        <w:rPr>
          <w:sz w:val="24"/>
          <w:szCs w:val="24"/>
        </w:rPr>
        <w:t xml:space="preserve"> the ADA by </w:t>
      </w:r>
      <w:r w:rsidR="00514C0F">
        <w:rPr>
          <w:sz w:val="24"/>
          <w:szCs w:val="24"/>
        </w:rPr>
        <w:t xml:space="preserve">(a) </w:t>
      </w:r>
      <w:r w:rsidRPr="009423F9">
        <w:rPr>
          <w:sz w:val="24"/>
          <w:szCs w:val="24"/>
        </w:rPr>
        <w:t>adminis</w:t>
      </w:r>
      <w:r w:rsidR="0035553E">
        <w:rPr>
          <w:sz w:val="24"/>
          <w:szCs w:val="24"/>
        </w:rPr>
        <w:t>tering the State’s employment</w:t>
      </w:r>
      <w:r w:rsidR="00066C8D">
        <w:rPr>
          <w:sz w:val="24"/>
          <w:szCs w:val="24"/>
        </w:rPr>
        <w:t>, rehabilitation, vocational, and education</w:t>
      </w:r>
      <w:r w:rsidRPr="009423F9">
        <w:rPr>
          <w:sz w:val="24"/>
          <w:szCs w:val="24"/>
        </w:rPr>
        <w:t xml:space="preserve"> service system in a manner that </w:t>
      </w:r>
      <w:r w:rsidR="00066C8D">
        <w:rPr>
          <w:sz w:val="24"/>
          <w:szCs w:val="24"/>
        </w:rPr>
        <w:t xml:space="preserve">unnecessarily </w:t>
      </w:r>
      <w:r w:rsidR="00514C0F">
        <w:rPr>
          <w:sz w:val="24"/>
          <w:szCs w:val="24"/>
        </w:rPr>
        <w:t xml:space="preserve">causes </w:t>
      </w:r>
      <w:r w:rsidRPr="009423F9">
        <w:rPr>
          <w:sz w:val="24"/>
          <w:szCs w:val="24"/>
        </w:rPr>
        <w:t>qualified individuals with disabilit</w:t>
      </w:r>
      <w:r w:rsidR="00514C0F">
        <w:rPr>
          <w:sz w:val="24"/>
          <w:szCs w:val="24"/>
        </w:rPr>
        <w:t>ies</w:t>
      </w:r>
      <w:r w:rsidRPr="009423F9">
        <w:rPr>
          <w:sz w:val="24"/>
          <w:szCs w:val="24"/>
        </w:rPr>
        <w:t xml:space="preserve"> </w:t>
      </w:r>
      <w:r w:rsidR="00514C0F">
        <w:rPr>
          <w:sz w:val="24"/>
          <w:szCs w:val="24"/>
        </w:rPr>
        <w:t xml:space="preserve">to be denied </w:t>
      </w:r>
      <w:r w:rsidRPr="009423F9">
        <w:rPr>
          <w:sz w:val="24"/>
          <w:szCs w:val="24"/>
        </w:rPr>
        <w:t>the benefi</w:t>
      </w:r>
      <w:r w:rsidR="0035553E">
        <w:rPr>
          <w:sz w:val="24"/>
          <w:szCs w:val="24"/>
        </w:rPr>
        <w:t xml:space="preserve">ts of the State’s vocational and employment </w:t>
      </w:r>
      <w:r w:rsidRPr="009423F9">
        <w:rPr>
          <w:sz w:val="24"/>
          <w:szCs w:val="24"/>
        </w:rPr>
        <w:t>services, programs, or activities in the most integrated setting appropriate to their needs</w:t>
      </w:r>
      <w:r w:rsidR="00514C0F">
        <w:rPr>
          <w:sz w:val="24"/>
          <w:szCs w:val="24"/>
        </w:rPr>
        <w:t>;</w:t>
      </w:r>
      <w:r w:rsidRPr="009423F9">
        <w:rPr>
          <w:sz w:val="24"/>
          <w:szCs w:val="24"/>
        </w:rPr>
        <w:t xml:space="preserve"> and </w:t>
      </w:r>
      <w:r w:rsidR="00514C0F">
        <w:rPr>
          <w:sz w:val="24"/>
          <w:szCs w:val="24"/>
        </w:rPr>
        <w:t>(b)</w:t>
      </w:r>
      <w:r w:rsidR="00A1324A">
        <w:rPr>
          <w:sz w:val="24"/>
          <w:szCs w:val="24"/>
        </w:rPr>
        <w:t xml:space="preserve"> failing</w:t>
      </w:r>
      <w:r w:rsidRPr="009423F9">
        <w:rPr>
          <w:sz w:val="24"/>
          <w:szCs w:val="24"/>
        </w:rPr>
        <w:t xml:space="preserve"> reaso</w:t>
      </w:r>
      <w:r w:rsidR="0035553E">
        <w:rPr>
          <w:sz w:val="24"/>
          <w:szCs w:val="24"/>
        </w:rPr>
        <w:t xml:space="preserve">nably </w:t>
      </w:r>
      <w:r w:rsidR="00A1324A">
        <w:rPr>
          <w:sz w:val="24"/>
          <w:szCs w:val="24"/>
        </w:rPr>
        <w:t xml:space="preserve">to </w:t>
      </w:r>
      <w:r w:rsidR="0035553E">
        <w:rPr>
          <w:sz w:val="24"/>
          <w:szCs w:val="24"/>
        </w:rPr>
        <w:t>modify the State’s employment service</w:t>
      </w:r>
      <w:r w:rsidRPr="009423F9">
        <w:rPr>
          <w:sz w:val="24"/>
          <w:szCs w:val="24"/>
        </w:rPr>
        <w:t xml:space="preserve"> system to avoid discrimination against, and unnecessary segregation of, </w:t>
      </w:r>
      <w:r w:rsidR="00514C0F">
        <w:rPr>
          <w:sz w:val="24"/>
          <w:szCs w:val="24"/>
        </w:rPr>
        <w:t>P</w:t>
      </w:r>
      <w:r w:rsidRPr="009423F9">
        <w:rPr>
          <w:sz w:val="24"/>
          <w:szCs w:val="24"/>
        </w:rPr>
        <w:t>laintiffs.  42 U.S.C. § 12132.</w:t>
      </w:r>
    </w:p>
    <w:p w:rsidR="00775C64" w:rsidRDefault="00246E38"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The</w:t>
      </w:r>
      <w:r w:rsidRPr="009423F9">
        <w:rPr>
          <w:sz w:val="24"/>
          <w:szCs w:val="24"/>
        </w:rPr>
        <w:t xml:space="preserve"> State’s actions constitute discrimination in violation of Title II of the ADA, 42 U.S.C. § 12132, and its implementing regulations at 28 C.F.R. pt. 35.</w:t>
      </w:r>
    </w:p>
    <w:p w:rsidR="00775C64" w:rsidRDefault="00F3545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Providing</w:t>
      </w:r>
      <w:r>
        <w:rPr>
          <w:sz w:val="24"/>
          <w:szCs w:val="24"/>
        </w:rPr>
        <w:t xml:space="preserve"> services to </w:t>
      </w:r>
      <w:r w:rsidR="005079E5">
        <w:rPr>
          <w:sz w:val="24"/>
          <w:szCs w:val="24"/>
        </w:rPr>
        <w:t>persons</w:t>
      </w:r>
      <w:r>
        <w:rPr>
          <w:sz w:val="24"/>
          <w:szCs w:val="24"/>
        </w:rPr>
        <w:t xml:space="preserve"> with I/DD who are</w:t>
      </w:r>
      <w:r w:rsidR="005079E5">
        <w:rPr>
          <w:sz w:val="24"/>
          <w:szCs w:val="24"/>
        </w:rPr>
        <w:t xml:space="preserve"> in or are </w:t>
      </w:r>
      <w:r>
        <w:rPr>
          <w:sz w:val="24"/>
          <w:szCs w:val="24"/>
        </w:rPr>
        <w:t xml:space="preserve">at risk of </w:t>
      </w:r>
      <w:r w:rsidR="005079E5">
        <w:rPr>
          <w:sz w:val="24"/>
          <w:szCs w:val="24"/>
        </w:rPr>
        <w:t>entering</w:t>
      </w:r>
      <w:r>
        <w:rPr>
          <w:sz w:val="24"/>
          <w:szCs w:val="24"/>
        </w:rPr>
        <w:t xml:space="preserve"> </w:t>
      </w:r>
      <w:r w:rsidR="00C53708">
        <w:rPr>
          <w:sz w:val="24"/>
          <w:szCs w:val="24"/>
        </w:rPr>
        <w:t>segregated employment settings</w:t>
      </w:r>
      <w:r>
        <w:rPr>
          <w:sz w:val="24"/>
          <w:szCs w:val="24"/>
        </w:rPr>
        <w:t xml:space="preserve"> can be </w:t>
      </w:r>
      <w:r w:rsidR="005079E5">
        <w:rPr>
          <w:sz w:val="24"/>
          <w:szCs w:val="24"/>
        </w:rPr>
        <w:t>reasonably accommodated</w:t>
      </w:r>
      <w:r>
        <w:rPr>
          <w:sz w:val="24"/>
          <w:szCs w:val="24"/>
        </w:rPr>
        <w:t xml:space="preserve">. </w:t>
      </w:r>
    </w:p>
    <w:p w:rsidR="00246E38" w:rsidRPr="009423F9" w:rsidRDefault="00246E38" w:rsidP="00C6259D">
      <w:pPr>
        <w:spacing w:line="480" w:lineRule="auto"/>
        <w:jc w:val="center"/>
        <w:rPr>
          <w:b/>
          <w:sz w:val="24"/>
          <w:szCs w:val="24"/>
          <w:u w:val="single"/>
        </w:rPr>
      </w:pPr>
      <w:r w:rsidRPr="009423F9">
        <w:rPr>
          <w:b/>
          <w:sz w:val="24"/>
          <w:szCs w:val="24"/>
          <w:u w:val="single"/>
        </w:rPr>
        <w:t>COUNT II</w:t>
      </w:r>
    </w:p>
    <w:p w:rsidR="00246E38" w:rsidRPr="009423F9" w:rsidRDefault="00246E38" w:rsidP="00C6259D">
      <w:pPr>
        <w:spacing w:line="480" w:lineRule="auto"/>
        <w:jc w:val="center"/>
        <w:rPr>
          <w:b/>
          <w:sz w:val="24"/>
          <w:szCs w:val="24"/>
        </w:rPr>
      </w:pPr>
      <w:r w:rsidRPr="009423F9">
        <w:rPr>
          <w:b/>
          <w:sz w:val="24"/>
          <w:szCs w:val="24"/>
        </w:rPr>
        <w:t>VIOLATION OF SECTION 504 OF THE REHABILITATION ACT</w:t>
      </w:r>
    </w:p>
    <w:p w:rsidR="00246E38" w:rsidRPr="009423F9" w:rsidRDefault="00246E38" w:rsidP="00C6259D">
      <w:pPr>
        <w:spacing w:line="480" w:lineRule="auto"/>
        <w:jc w:val="center"/>
        <w:rPr>
          <w:b/>
          <w:sz w:val="24"/>
          <w:szCs w:val="24"/>
        </w:rPr>
      </w:pPr>
      <w:r w:rsidRPr="009423F9">
        <w:rPr>
          <w:b/>
          <w:sz w:val="24"/>
          <w:szCs w:val="24"/>
        </w:rPr>
        <w:t>29 U.S.C. § 794</w:t>
      </w:r>
    </w:p>
    <w:p w:rsidR="00775C64" w:rsidRDefault="0035553E"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Pr>
          <w:sz w:val="24"/>
          <w:szCs w:val="24"/>
        </w:rPr>
        <w:t>Paragraphs 1 through</w:t>
      </w:r>
      <w:r w:rsidR="00C5015A">
        <w:rPr>
          <w:sz w:val="24"/>
          <w:szCs w:val="24"/>
        </w:rPr>
        <w:t xml:space="preserve"> </w:t>
      </w:r>
      <w:r w:rsidR="008E49C6">
        <w:rPr>
          <w:sz w:val="24"/>
          <w:szCs w:val="24"/>
        </w:rPr>
        <w:t>8</w:t>
      </w:r>
      <w:r w:rsidR="00A55E8C">
        <w:rPr>
          <w:sz w:val="24"/>
          <w:szCs w:val="24"/>
        </w:rPr>
        <w:t>0</w:t>
      </w:r>
      <w:r w:rsidR="00066C8D">
        <w:rPr>
          <w:sz w:val="24"/>
          <w:szCs w:val="24"/>
        </w:rPr>
        <w:t xml:space="preserve"> </w:t>
      </w:r>
      <w:r w:rsidR="00246E38" w:rsidRPr="009423F9">
        <w:rPr>
          <w:sz w:val="24"/>
          <w:szCs w:val="24"/>
        </w:rPr>
        <w:t>of this Complaint-in-Intervention are hereby re</w:t>
      </w:r>
      <w:r>
        <w:rPr>
          <w:sz w:val="24"/>
          <w:szCs w:val="24"/>
        </w:rPr>
        <w:t>-</w:t>
      </w:r>
      <w:r w:rsidR="00246E38" w:rsidRPr="009423F9">
        <w:rPr>
          <w:sz w:val="24"/>
          <w:szCs w:val="24"/>
        </w:rPr>
        <w:t>alleged and incorporated by reference.</w:t>
      </w:r>
    </w:p>
    <w:p w:rsidR="00775C64" w:rsidRDefault="009C7906"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Defendant</w:t>
      </w:r>
      <w:r>
        <w:rPr>
          <w:sz w:val="24"/>
          <w:szCs w:val="24"/>
        </w:rPr>
        <w:t xml:space="preserve"> receive</w:t>
      </w:r>
      <w:r w:rsidR="00447F7F">
        <w:rPr>
          <w:sz w:val="24"/>
          <w:szCs w:val="24"/>
        </w:rPr>
        <w:t>s</w:t>
      </w:r>
      <w:r>
        <w:rPr>
          <w:sz w:val="24"/>
          <w:szCs w:val="24"/>
        </w:rPr>
        <w:t xml:space="preserve"> or administer</w:t>
      </w:r>
      <w:r w:rsidR="00447F7F">
        <w:rPr>
          <w:sz w:val="24"/>
          <w:szCs w:val="24"/>
        </w:rPr>
        <w:t>s</w:t>
      </w:r>
      <w:r>
        <w:rPr>
          <w:sz w:val="24"/>
          <w:szCs w:val="24"/>
        </w:rPr>
        <w:t xml:space="preserve"> entities that receive</w:t>
      </w:r>
      <w:r w:rsidR="00246E38" w:rsidRPr="009423F9">
        <w:rPr>
          <w:sz w:val="24"/>
          <w:szCs w:val="24"/>
        </w:rPr>
        <w:t xml:space="preserve"> federal financial assistanc</w:t>
      </w:r>
      <w:r>
        <w:rPr>
          <w:sz w:val="24"/>
          <w:szCs w:val="24"/>
        </w:rPr>
        <w:t xml:space="preserve">e and </w:t>
      </w:r>
      <w:r w:rsidR="00455320">
        <w:rPr>
          <w:sz w:val="24"/>
          <w:szCs w:val="24"/>
        </w:rPr>
        <w:t>is</w:t>
      </w:r>
      <w:r>
        <w:rPr>
          <w:sz w:val="24"/>
          <w:szCs w:val="24"/>
        </w:rPr>
        <w:t xml:space="preserve"> accordingly </w:t>
      </w:r>
      <w:r w:rsidR="00246E38" w:rsidRPr="009423F9">
        <w:rPr>
          <w:sz w:val="24"/>
          <w:szCs w:val="24"/>
        </w:rPr>
        <w:t>subject to the Rehabilitation Act.  29 U.S.C. § 794.</w:t>
      </w:r>
    </w:p>
    <w:p w:rsidR="00775C64" w:rsidRDefault="00246E38"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Plaintiffs</w:t>
      </w:r>
      <w:r w:rsidRPr="009423F9">
        <w:rPr>
          <w:sz w:val="24"/>
          <w:szCs w:val="24"/>
        </w:rPr>
        <w:t xml:space="preserve"> and the members of the </w:t>
      </w:r>
      <w:r w:rsidR="00447F7F">
        <w:rPr>
          <w:sz w:val="24"/>
          <w:szCs w:val="24"/>
        </w:rPr>
        <w:t>P</w:t>
      </w:r>
      <w:r w:rsidRPr="009423F9">
        <w:rPr>
          <w:sz w:val="24"/>
          <w:szCs w:val="24"/>
        </w:rPr>
        <w:t>laintiff class</w:t>
      </w:r>
      <w:r w:rsidR="00C15AD8">
        <w:rPr>
          <w:sz w:val="24"/>
          <w:szCs w:val="24"/>
        </w:rPr>
        <w:t>, as well as individuals with I/DD who are at risk of placement in sheltered workshops,</w:t>
      </w:r>
      <w:r w:rsidRPr="009423F9">
        <w:rPr>
          <w:sz w:val="24"/>
          <w:szCs w:val="24"/>
        </w:rPr>
        <w:t xml:space="preserve"> are persons with a disability covered by the Rehabilitation Act and </w:t>
      </w:r>
      <w:r w:rsidR="00447F7F">
        <w:rPr>
          <w:sz w:val="24"/>
          <w:szCs w:val="24"/>
        </w:rPr>
        <w:t xml:space="preserve">qualify for receiving or participating in </w:t>
      </w:r>
      <w:r w:rsidR="0035553E">
        <w:rPr>
          <w:sz w:val="24"/>
          <w:szCs w:val="24"/>
        </w:rPr>
        <w:t>vocational</w:t>
      </w:r>
      <w:r w:rsidR="00CC1474">
        <w:rPr>
          <w:sz w:val="24"/>
          <w:szCs w:val="24"/>
        </w:rPr>
        <w:t>, rehabilitation,</w:t>
      </w:r>
      <w:r w:rsidR="0035553E">
        <w:rPr>
          <w:sz w:val="24"/>
          <w:szCs w:val="24"/>
        </w:rPr>
        <w:t xml:space="preserve"> and employment</w:t>
      </w:r>
      <w:r w:rsidRPr="009423F9">
        <w:rPr>
          <w:sz w:val="24"/>
          <w:szCs w:val="24"/>
        </w:rPr>
        <w:t xml:space="preserve"> services, programs, or activities </w:t>
      </w:r>
      <w:r w:rsidR="00447F7F">
        <w:rPr>
          <w:sz w:val="24"/>
          <w:szCs w:val="24"/>
        </w:rPr>
        <w:t>provided by Defendant</w:t>
      </w:r>
      <w:r w:rsidRPr="009423F9">
        <w:rPr>
          <w:sz w:val="24"/>
          <w:szCs w:val="24"/>
        </w:rPr>
        <w:t>.</w:t>
      </w:r>
    </w:p>
    <w:p w:rsidR="00775C64" w:rsidRDefault="00F3545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Defendant</w:t>
      </w:r>
      <w:r w:rsidR="009C7906">
        <w:rPr>
          <w:sz w:val="24"/>
          <w:szCs w:val="24"/>
        </w:rPr>
        <w:t xml:space="preserve"> </w:t>
      </w:r>
      <w:r w:rsidR="00D5010F">
        <w:rPr>
          <w:sz w:val="24"/>
          <w:szCs w:val="24"/>
        </w:rPr>
        <w:t>has</w:t>
      </w:r>
      <w:r w:rsidR="009C7906">
        <w:rPr>
          <w:sz w:val="24"/>
          <w:szCs w:val="24"/>
        </w:rPr>
        <w:t xml:space="preserve"> violated and continue</w:t>
      </w:r>
      <w:r w:rsidR="00D5010F">
        <w:rPr>
          <w:sz w:val="24"/>
          <w:szCs w:val="24"/>
        </w:rPr>
        <w:t>s</w:t>
      </w:r>
      <w:r w:rsidR="009C7906">
        <w:rPr>
          <w:sz w:val="24"/>
          <w:szCs w:val="24"/>
        </w:rPr>
        <w:t xml:space="preserve"> to </w:t>
      </w:r>
      <w:r w:rsidR="00D5010F">
        <w:rPr>
          <w:sz w:val="24"/>
          <w:szCs w:val="24"/>
        </w:rPr>
        <w:t xml:space="preserve">violate </w:t>
      </w:r>
      <w:r w:rsidR="00246E38" w:rsidRPr="009423F9">
        <w:rPr>
          <w:sz w:val="24"/>
          <w:szCs w:val="24"/>
        </w:rPr>
        <w:t>the Rehabilitation Act by discriminating against qualified individuals with a disability within the meaning of the Rehabilitation Act</w:t>
      </w:r>
      <w:r w:rsidR="0035553E">
        <w:rPr>
          <w:sz w:val="24"/>
          <w:szCs w:val="24"/>
        </w:rPr>
        <w:t xml:space="preserve"> by administering employment services, </w:t>
      </w:r>
      <w:r w:rsidR="00246E38" w:rsidRPr="009423F9">
        <w:rPr>
          <w:sz w:val="24"/>
          <w:szCs w:val="24"/>
        </w:rPr>
        <w:t>programs</w:t>
      </w:r>
      <w:r w:rsidR="0035553E">
        <w:rPr>
          <w:sz w:val="24"/>
          <w:szCs w:val="24"/>
        </w:rPr>
        <w:t>,</w:t>
      </w:r>
      <w:r w:rsidR="00246E38" w:rsidRPr="009423F9">
        <w:rPr>
          <w:sz w:val="24"/>
          <w:szCs w:val="24"/>
        </w:rPr>
        <w:t xml:space="preserve"> and activities receiving federal financial assistance in a manner that denies these individuals the benefits of such programs or activities in the most integrated setting appropriate to their needs and by failing to reasonably mo</w:t>
      </w:r>
      <w:r w:rsidR="0035553E">
        <w:rPr>
          <w:sz w:val="24"/>
          <w:szCs w:val="24"/>
        </w:rPr>
        <w:t>dify the State’s employment service</w:t>
      </w:r>
      <w:r w:rsidR="00246E38" w:rsidRPr="009423F9">
        <w:rPr>
          <w:sz w:val="24"/>
          <w:szCs w:val="24"/>
        </w:rPr>
        <w:t xml:space="preserve"> system to avoid discrimination against, and unnecessary segregation of, </w:t>
      </w:r>
      <w:r w:rsidR="00514C0F">
        <w:rPr>
          <w:sz w:val="24"/>
          <w:szCs w:val="24"/>
        </w:rPr>
        <w:t>P</w:t>
      </w:r>
      <w:r w:rsidR="00246E38" w:rsidRPr="009423F9">
        <w:rPr>
          <w:sz w:val="24"/>
          <w:szCs w:val="24"/>
        </w:rPr>
        <w:t>laintiffs.  29 U.S.C. § 794(a).</w:t>
      </w:r>
    </w:p>
    <w:p w:rsidR="00775C64" w:rsidRDefault="00F35453"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Defendant’s</w:t>
      </w:r>
      <w:r w:rsidR="00246E38" w:rsidRPr="009423F9">
        <w:rPr>
          <w:sz w:val="24"/>
          <w:szCs w:val="24"/>
        </w:rPr>
        <w:t xml:space="preserve"> actions constitute discrimination in violation of Section 504 of the Rehabilitation Act, 29 U.S.C. § 794, and its implementing regulations at 28 C.F.R. § 41.51(d); </w:t>
      </w:r>
      <w:r w:rsidR="00246E38" w:rsidRPr="009423F9">
        <w:rPr>
          <w:i/>
          <w:sz w:val="24"/>
          <w:szCs w:val="24"/>
        </w:rPr>
        <w:t>see also</w:t>
      </w:r>
      <w:r w:rsidR="00246E38" w:rsidRPr="009423F9">
        <w:rPr>
          <w:sz w:val="24"/>
          <w:szCs w:val="24"/>
        </w:rPr>
        <w:t xml:space="preserve"> 45 C.F.R. § 84.4.</w:t>
      </w:r>
    </w:p>
    <w:p w:rsidR="004F0AD2" w:rsidRDefault="00D5010F" w:rsidP="008E49C6">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firstLine="720"/>
        <w:rPr>
          <w:sz w:val="24"/>
          <w:szCs w:val="24"/>
        </w:rPr>
      </w:pPr>
      <w:r w:rsidRPr="008E49C6">
        <w:rPr>
          <w:sz w:val="24"/>
          <w:szCs w:val="24"/>
        </w:rPr>
        <w:t>Providing</w:t>
      </w:r>
      <w:r>
        <w:rPr>
          <w:sz w:val="24"/>
          <w:szCs w:val="24"/>
        </w:rPr>
        <w:t xml:space="preserve"> services to the persons with I/DD who are in or are at risk of entering segregated employment settings can be reasonably accommodated. </w:t>
      </w:r>
    </w:p>
    <w:p w:rsidR="008E02D4" w:rsidRPr="009423F9" w:rsidRDefault="008E02D4" w:rsidP="00246E38">
      <w:pPr>
        <w:rPr>
          <w:b/>
          <w:sz w:val="24"/>
          <w:szCs w:val="24"/>
          <w:u w:val="single"/>
        </w:rPr>
      </w:pPr>
    </w:p>
    <w:p w:rsidR="00246E38" w:rsidRPr="009423F9" w:rsidRDefault="00246E38" w:rsidP="00246E38">
      <w:pPr>
        <w:jc w:val="center"/>
        <w:rPr>
          <w:b/>
          <w:sz w:val="24"/>
          <w:szCs w:val="24"/>
          <w:u w:val="single"/>
        </w:rPr>
      </w:pPr>
      <w:r w:rsidRPr="009423F9">
        <w:rPr>
          <w:b/>
          <w:sz w:val="24"/>
          <w:szCs w:val="24"/>
          <w:u w:val="single"/>
        </w:rPr>
        <w:t>PRAYER FOR RELIEF</w:t>
      </w:r>
    </w:p>
    <w:p w:rsidR="00246E38" w:rsidRPr="009423F9" w:rsidRDefault="00246E38" w:rsidP="00246E38">
      <w:pPr>
        <w:jc w:val="center"/>
        <w:rPr>
          <w:b/>
          <w:sz w:val="24"/>
          <w:szCs w:val="24"/>
          <w:u w:val="single"/>
        </w:rPr>
      </w:pPr>
    </w:p>
    <w:p w:rsidR="00246E38" w:rsidRPr="009423F9" w:rsidRDefault="00246E38" w:rsidP="00246E38">
      <w:pPr>
        <w:spacing w:line="480" w:lineRule="auto"/>
        <w:rPr>
          <w:sz w:val="24"/>
          <w:szCs w:val="24"/>
        </w:rPr>
      </w:pPr>
      <w:r w:rsidRPr="009423F9">
        <w:rPr>
          <w:sz w:val="24"/>
          <w:szCs w:val="24"/>
        </w:rPr>
        <w:tab/>
        <w:t>WHEREFORE, the United States of America prays that the Court:</w:t>
      </w:r>
    </w:p>
    <w:p w:rsidR="00246E38" w:rsidRPr="009423F9" w:rsidRDefault="00246E38" w:rsidP="00F50812">
      <w:pPr>
        <w:numPr>
          <w:ilvl w:val="0"/>
          <w:numId w:val="4"/>
        </w:numPr>
        <w:autoSpaceDE/>
        <w:autoSpaceDN/>
        <w:adjustRightInd/>
        <w:spacing w:line="480" w:lineRule="auto"/>
        <w:rPr>
          <w:sz w:val="24"/>
          <w:szCs w:val="24"/>
        </w:rPr>
      </w:pPr>
      <w:r w:rsidRPr="009423F9">
        <w:rPr>
          <w:sz w:val="24"/>
          <w:szCs w:val="24"/>
        </w:rPr>
        <w:t xml:space="preserve">Grant judgment in favor of the United States on its Complaint-in-Intervention and declare that Defendant has violated Title II of the ADA, 42 U.S.C. §§ 12131 </w:t>
      </w:r>
      <w:r w:rsidRPr="009423F9">
        <w:rPr>
          <w:i/>
          <w:sz w:val="24"/>
          <w:szCs w:val="24"/>
        </w:rPr>
        <w:t>et seq</w:t>
      </w:r>
      <w:r w:rsidRPr="009423F9">
        <w:rPr>
          <w:sz w:val="24"/>
          <w:szCs w:val="24"/>
        </w:rPr>
        <w:t xml:space="preserve">., and Section 504 of the Rehabilitation Act, 29 U.S.C. § 794; </w:t>
      </w:r>
    </w:p>
    <w:p w:rsidR="00246E38" w:rsidRPr="009423F9" w:rsidRDefault="00246E38" w:rsidP="00F50812">
      <w:pPr>
        <w:numPr>
          <w:ilvl w:val="0"/>
          <w:numId w:val="4"/>
        </w:numPr>
        <w:autoSpaceDE/>
        <w:autoSpaceDN/>
        <w:adjustRightInd/>
        <w:spacing w:line="480" w:lineRule="auto"/>
        <w:rPr>
          <w:sz w:val="24"/>
          <w:szCs w:val="24"/>
        </w:rPr>
      </w:pPr>
      <w:r w:rsidRPr="009423F9">
        <w:rPr>
          <w:sz w:val="24"/>
          <w:szCs w:val="24"/>
        </w:rPr>
        <w:t xml:space="preserve">Enjoin Defendant </w:t>
      </w:r>
      <w:r w:rsidR="00447F7F">
        <w:rPr>
          <w:sz w:val="24"/>
          <w:szCs w:val="24"/>
        </w:rPr>
        <w:t>to</w:t>
      </w:r>
      <w:r w:rsidRPr="009423F9">
        <w:rPr>
          <w:sz w:val="24"/>
          <w:szCs w:val="24"/>
        </w:rPr>
        <w:t>:</w:t>
      </w:r>
    </w:p>
    <w:p w:rsidR="00246E38" w:rsidRPr="009423F9" w:rsidRDefault="00246E38" w:rsidP="00F50812">
      <w:pPr>
        <w:numPr>
          <w:ilvl w:val="0"/>
          <w:numId w:val="5"/>
        </w:numPr>
        <w:autoSpaceDE/>
        <w:autoSpaceDN/>
        <w:adjustRightInd/>
        <w:spacing w:line="480" w:lineRule="auto"/>
        <w:rPr>
          <w:sz w:val="24"/>
          <w:szCs w:val="24"/>
        </w:rPr>
      </w:pPr>
      <w:r w:rsidRPr="009423F9">
        <w:rPr>
          <w:sz w:val="24"/>
          <w:szCs w:val="24"/>
        </w:rPr>
        <w:t xml:space="preserve">provide appropriate, integrated community </w:t>
      </w:r>
      <w:r w:rsidR="00447F7F">
        <w:rPr>
          <w:sz w:val="24"/>
          <w:szCs w:val="24"/>
        </w:rPr>
        <w:t xml:space="preserve">employment </w:t>
      </w:r>
      <w:r w:rsidRPr="009423F9">
        <w:rPr>
          <w:sz w:val="24"/>
          <w:szCs w:val="24"/>
        </w:rPr>
        <w:t xml:space="preserve">services, programs, or activities for Plaintiffs and the members of the </w:t>
      </w:r>
      <w:r w:rsidR="00455320">
        <w:rPr>
          <w:sz w:val="24"/>
          <w:szCs w:val="24"/>
        </w:rPr>
        <w:t>P</w:t>
      </w:r>
      <w:r w:rsidRPr="009423F9">
        <w:rPr>
          <w:sz w:val="24"/>
          <w:szCs w:val="24"/>
        </w:rPr>
        <w:t>laintiff class</w:t>
      </w:r>
      <w:r w:rsidR="0048564E">
        <w:rPr>
          <w:sz w:val="24"/>
          <w:szCs w:val="24"/>
        </w:rPr>
        <w:t xml:space="preserve"> who are </w:t>
      </w:r>
      <w:r w:rsidR="00447F7F">
        <w:rPr>
          <w:sz w:val="24"/>
          <w:szCs w:val="24"/>
        </w:rPr>
        <w:t xml:space="preserve">unnecessarily placed </w:t>
      </w:r>
      <w:r w:rsidR="0048564E">
        <w:rPr>
          <w:sz w:val="24"/>
          <w:szCs w:val="24"/>
        </w:rPr>
        <w:t>in segregated employment settings</w:t>
      </w:r>
      <w:r w:rsidRPr="009423F9">
        <w:rPr>
          <w:sz w:val="24"/>
          <w:szCs w:val="24"/>
        </w:rPr>
        <w:t>,</w:t>
      </w:r>
      <w:r w:rsidR="00C15AD8">
        <w:rPr>
          <w:sz w:val="24"/>
          <w:szCs w:val="24"/>
        </w:rPr>
        <w:t xml:space="preserve"> as well as individuals with I/DD who are at risk of </w:t>
      </w:r>
      <w:r w:rsidR="00447F7F">
        <w:rPr>
          <w:sz w:val="24"/>
          <w:szCs w:val="24"/>
        </w:rPr>
        <w:t xml:space="preserve">unnecessary </w:t>
      </w:r>
      <w:r w:rsidR="00C15AD8">
        <w:rPr>
          <w:sz w:val="24"/>
          <w:szCs w:val="24"/>
        </w:rPr>
        <w:t xml:space="preserve">placement in </w:t>
      </w:r>
      <w:r w:rsidR="00D5010F">
        <w:rPr>
          <w:sz w:val="24"/>
          <w:szCs w:val="24"/>
        </w:rPr>
        <w:t>segregated employment settings</w:t>
      </w:r>
      <w:r w:rsidR="00C15AD8">
        <w:rPr>
          <w:sz w:val="24"/>
          <w:szCs w:val="24"/>
        </w:rPr>
        <w:t xml:space="preserve">, </w:t>
      </w:r>
      <w:r w:rsidRPr="009423F9">
        <w:rPr>
          <w:sz w:val="24"/>
          <w:szCs w:val="24"/>
        </w:rPr>
        <w:t>consistent with their individual needs;</w:t>
      </w:r>
      <w:r w:rsidR="00A938D7">
        <w:rPr>
          <w:sz w:val="24"/>
          <w:szCs w:val="24"/>
        </w:rPr>
        <w:t xml:space="preserve"> and</w:t>
      </w:r>
    </w:p>
    <w:p w:rsidR="0048564E" w:rsidRDefault="00447F7F" w:rsidP="00F50812">
      <w:pPr>
        <w:numPr>
          <w:ilvl w:val="0"/>
          <w:numId w:val="5"/>
        </w:numPr>
        <w:autoSpaceDE/>
        <w:autoSpaceDN/>
        <w:adjustRightInd/>
        <w:spacing w:line="480" w:lineRule="auto"/>
        <w:rPr>
          <w:sz w:val="24"/>
          <w:szCs w:val="24"/>
        </w:rPr>
      </w:pPr>
      <w:r>
        <w:rPr>
          <w:sz w:val="24"/>
          <w:szCs w:val="24"/>
        </w:rPr>
        <w:t xml:space="preserve">cease </w:t>
      </w:r>
      <w:r w:rsidR="00246E38" w:rsidRPr="009423F9">
        <w:rPr>
          <w:sz w:val="24"/>
          <w:szCs w:val="24"/>
        </w:rPr>
        <w:t xml:space="preserve">discriminating against </w:t>
      </w:r>
      <w:r w:rsidR="00C15AD8">
        <w:rPr>
          <w:sz w:val="24"/>
          <w:szCs w:val="24"/>
        </w:rPr>
        <w:t>individuals with I/DD who</w:t>
      </w:r>
      <w:r w:rsidR="00A938D7">
        <w:rPr>
          <w:sz w:val="24"/>
          <w:szCs w:val="24"/>
        </w:rPr>
        <w:t xml:space="preserve"> </w:t>
      </w:r>
      <w:r w:rsidR="00D5010F">
        <w:rPr>
          <w:sz w:val="24"/>
          <w:szCs w:val="24"/>
        </w:rPr>
        <w:t xml:space="preserve">are </w:t>
      </w:r>
      <w:r w:rsidR="00A938D7">
        <w:rPr>
          <w:sz w:val="24"/>
          <w:szCs w:val="24"/>
        </w:rPr>
        <w:t>in</w:t>
      </w:r>
      <w:r w:rsidR="00C15AD8">
        <w:rPr>
          <w:sz w:val="24"/>
          <w:szCs w:val="24"/>
        </w:rPr>
        <w:t xml:space="preserve"> </w:t>
      </w:r>
      <w:r w:rsidR="00A938D7">
        <w:rPr>
          <w:sz w:val="24"/>
          <w:szCs w:val="24"/>
        </w:rPr>
        <w:t xml:space="preserve">or </w:t>
      </w:r>
      <w:r w:rsidR="00C15AD8">
        <w:rPr>
          <w:sz w:val="24"/>
          <w:szCs w:val="24"/>
        </w:rPr>
        <w:t xml:space="preserve">are at risk of placement in </w:t>
      </w:r>
      <w:r w:rsidR="00D5010F">
        <w:rPr>
          <w:sz w:val="24"/>
          <w:szCs w:val="24"/>
        </w:rPr>
        <w:t>segregated employment settings</w:t>
      </w:r>
      <w:r w:rsidR="00246E38" w:rsidRPr="009423F9">
        <w:rPr>
          <w:sz w:val="24"/>
          <w:szCs w:val="24"/>
        </w:rPr>
        <w:t xml:space="preserve"> by provid</w:t>
      </w:r>
      <w:r>
        <w:rPr>
          <w:sz w:val="24"/>
          <w:szCs w:val="24"/>
        </w:rPr>
        <w:t>ing employment</w:t>
      </w:r>
      <w:r w:rsidR="00246E38" w:rsidRPr="009423F9">
        <w:rPr>
          <w:sz w:val="24"/>
          <w:szCs w:val="24"/>
        </w:rPr>
        <w:t xml:space="preserve"> services, programs</w:t>
      </w:r>
      <w:r w:rsidR="00514C0F">
        <w:rPr>
          <w:sz w:val="24"/>
          <w:szCs w:val="24"/>
        </w:rPr>
        <w:t>,</w:t>
      </w:r>
      <w:r w:rsidR="00246E38" w:rsidRPr="009423F9">
        <w:rPr>
          <w:sz w:val="24"/>
          <w:szCs w:val="24"/>
        </w:rPr>
        <w:t xml:space="preserve"> or activities in the most integrated setting appropriate to their needs</w:t>
      </w:r>
      <w:r w:rsidR="0048564E">
        <w:rPr>
          <w:sz w:val="24"/>
          <w:szCs w:val="24"/>
        </w:rPr>
        <w:t>;</w:t>
      </w:r>
      <w:r>
        <w:rPr>
          <w:sz w:val="24"/>
          <w:szCs w:val="24"/>
        </w:rPr>
        <w:t xml:space="preserve"> and</w:t>
      </w:r>
    </w:p>
    <w:p w:rsidR="00246E38" w:rsidRPr="009423F9" w:rsidRDefault="00447F7F" w:rsidP="00F50812">
      <w:pPr>
        <w:numPr>
          <w:ilvl w:val="0"/>
          <w:numId w:val="5"/>
        </w:numPr>
        <w:autoSpaceDE/>
        <w:autoSpaceDN/>
        <w:adjustRightInd/>
        <w:spacing w:line="480" w:lineRule="auto"/>
        <w:rPr>
          <w:sz w:val="24"/>
          <w:szCs w:val="24"/>
        </w:rPr>
      </w:pPr>
      <w:r>
        <w:rPr>
          <w:sz w:val="24"/>
          <w:szCs w:val="24"/>
        </w:rPr>
        <w:t xml:space="preserve">provide </w:t>
      </w:r>
      <w:r w:rsidR="0048564E">
        <w:rPr>
          <w:sz w:val="24"/>
          <w:szCs w:val="24"/>
        </w:rPr>
        <w:t>individuals with I/DD who are in or are at risk of placement in segregated employment settings</w:t>
      </w:r>
      <w:r>
        <w:rPr>
          <w:sz w:val="24"/>
          <w:szCs w:val="24"/>
        </w:rPr>
        <w:t xml:space="preserve"> with </w:t>
      </w:r>
      <w:r w:rsidR="0048564E">
        <w:rPr>
          <w:sz w:val="24"/>
          <w:szCs w:val="24"/>
        </w:rPr>
        <w:t>services, programs, or activities that are designed to allow individuals with I/DD to secure, maintain, and succeed in integrated employment settings.</w:t>
      </w:r>
    </w:p>
    <w:p w:rsidR="009A146A" w:rsidRDefault="00246E38">
      <w:pPr>
        <w:numPr>
          <w:ilvl w:val="0"/>
          <w:numId w:val="4"/>
        </w:numPr>
        <w:autoSpaceDE/>
        <w:autoSpaceDN/>
        <w:adjustRightInd/>
        <w:spacing w:line="480" w:lineRule="auto"/>
        <w:rPr>
          <w:sz w:val="24"/>
          <w:szCs w:val="24"/>
        </w:rPr>
      </w:pPr>
      <w:r w:rsidRPr="009423F9">
        <w:rPr>
          <w:sz w:val="24"/>
          <w:szCs w:val="24"/>
        </w:rPr>
        <w:t>Issue a declaratory judgment declaring that</w:t>
      </w:r>
      <w:r w:rsidR="009447AA">
        <w:rPr>
          <w:sz w:val="24"/>
          <w:szCs w:val="24"/>
        </w:rPr>
        <w:t xml:space="preserve"> </w:t>
      </w:r>
      <w:r w:rsidRPr="009447AA">
        <w:rPr>
          <w:sz w:val="24"/>
          <w:szCs w:val="24"/>
        </w:rPr>
        <w:t xml:space="preserve">Defendant has violated Title II of the ADA and Section 504 of the Rehabilitation Act by failing to make reasonable modifications to services, programs, or activities </w:t>
      </w:r>
      <w:r w:rsidR="00FB51E3" w:rsidRPr="00FB51E3">
        <w:rPr>
          <w:sz w:val="24"/>
          <w:szCs w:val="24"/>
        </w:rPr>
        <w:t xml:space="preserve">for persons with I/DD to enable Plaintiffs and the members of the </w:t>
      </w:r>
      <w:r w:rsidR="00455320">
        <w:rPr>
          <w:sz w:val="24"/>
          <w:szCs w:val="24"/>
        </w:rPr>
        <w:t>P</w:t>
      </w:r>
      <w:r w:rsidR="00FB51E3" w:rsidRPr="00FB51E3">
        <w:rPr>
          <w:sz w:val="24"/>
          <w:szCs w:val="24"/>
        </w:rPr>
        <w:t>laintiff class, as well as individuals with I/DD who are at risk of placement in segregated employment settings, to obtain the services, programs, and activities they require to receive employment services in the most integrated setting appropriate to their needs; and</w:t>
      </w:r>
    </w:p>
    <w:p w:rsidR="00246E38" w:rsidRDefault="00246E38" w:rsidP="00F50812">
      <w:pPr>
        <w:numPr>
          <w:ilvl w:val="0"/>
          <w:numId w:val="4"/>
        </w:numPr>
        <w:autoSpaceDE/>
        <w:autoSpaceDN/>
        <w:adjustRightInd/>
        <w:spacing w:line="480" w:lineRule="auto"/>
        <w:rPr>
          <w:sz w:val="24"/>
          <w:szCs w:val="24"/>
        </w:rPr>
      </w:pPr>
      <w:r w:rsidRPr="009423F9">
        <w:rPr>
          <w:sz w:val="24"/>
          <w:szCs w:val="24"/>
        </w:rPr>
        <w:t>Order such other appropriate relief as the interests of justice may require.</w:t>
      </w:r>
    </w:p>
    <w:p w:rsidR="00C617E7" w:rsidRDefault="00C617E7">
      <w:pPr>
        <w:autoSpaceDE/>
        <w:autoSpaceDN/>
        <w:adjustRightInd/>
        <w:spacing w:after="200" w:line="276" w:lineRule="auto"/>
        <w:rPr>
          <w:sz w:val="24"/>
          <w:szCs w:val="24"/>
        </w:rPr>
      </w:pPr>
      <w:r>
        <w:rPr>
          <w:sz w:val="24"/>
          <w:szCs w:val="24"/>
        </w:rPr>
        <w:br w:type="page"/>
      </w:r>
    </w:p>
    <w:p w:rsidR="00C617E7" w:rsidRPr="009423F9" w:rsidRDefault="00C617E7" w:rsidP="00C617E7">
      <w:pPr>
        <w:autoSpaceDE/>
        <w:autoSpaceDN/>
        <w:adjustRightInd/>
        <w:spacing w:line="480" w:lineRule="auto"/>
        <w:ind w:left="720"/>
        <w:rPr>
          <w:sz w:val="24"/>
          <w:szCs w:val="24"/>
        </w:rPr>
      </w:pPr>
    </w:p>
    <w:p w:rsidR="00C5015A" w:rsidRDefault="00C5015A" w:rsidP="00C5015A">
      <w:pPr>
        <w:rPr>
          <w:sz w:val="24"/>
          <w:szCs w:val="24"/>
        </w:rPr>
      </w:pPr>
    </w:p>
    <w:p w:rsidR="005652F2" w:rsidRPr="005652F2" w:rsidRDefault="005652F2" w:rsidP="005652F2">
      <w:pPr>
        <w:rPr>
          <w:sz w:val="24"/>
          <w:szCs w:val="24"/>
        </w:rPr>
      </w:pPr>
      <w:r w:rsidRPr="005652F2">
        <w:rPr>
          <w:sz w:val="24"/>
          <w:szCs w:val="24"/>
        </w:rPr>
        <w:t xml:space="preserve">Dated:  March 27, 2013 </w:t>
      </w:r>
    </w:p>
    <w:p w:rsidR="005652F2" w:rsidRPr="005652F2" w:rsidRDefault="005652F2" w:rsidP="005652F2">
      <w:pPr>
        <w:ind w:left="2880" w:firstLine="720"/>
        <w:rPr>
          <w:sz w:val="24"/>
          <w:szCs w:val="24"/>
        </w:rPr>
      </w:pPr>
      <w:r w:rsidRPr="005652F2">
        <w:rPr>
          <w:sz w:val="24"/>
          <w:szCs w:val="24"/>
        </w:rPr>
        <w:t xml:space="preserve">        </w:t>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5418"/>
        <w:gridCol w:w="4788"/>
        <w:gridCol w:w="4788"/>
      </w:tblGrid>
      <w:tr w:rsidR="005652F2" w:rsidRPr="005652F2" w:rsidTr="00AC1E4F">
        <w:tc>
          <w:tcPr>
            <w:tcW w:w="4158" w:type="dxa"/>
            <w:tcBorders>
              <w:top w:val="nil"/>
              <w:left w:val="nil"/>
              <w:bottom w:val="nil"/>
              <w:right w:val="nil"/>
            </w:tcBorders>
          </w:tcPr>
          <w:p w:rsidR="005652F2" w:rsidRPr="005652F2" w:rsidRDefault="005652F2" w:rsidP="00AC1E4F">
            <w:pPr>
              <w:rPr>
                <w:sz w:val="24"/>
                <w:szCs w:val="24"/>
              </w:rPr>
            </w:pPr>
          </w:p>
          <w:p w:rsidR="005652F2" w:rsidRPr="005652F2" w:rsidRDefault="005652F2" w:rsidP="00AC1E4F">
            <w:pPr>
              <w:rPr>
                <w:sz w:val="24"/>
                <w:szCs w:val="24"/>
              </w:rPr>
            </w:pPr>
          </w:p>
          <w:p w:rsidR="005652F2" w:rsidRDefault="005652F2" w:rsidP="00AC1E4F">
            <w:pPr>
              <w:rPr>
                <w:sz w:val="24"/>
                <w:szCs w:val="24"/>
              </w:rPr>
            </w:pPr>
          </w:p>
          <w:p w:rsidR="005652F2" w:rsidRPr="005652F2" w:rsidRDefault="005652F2" w:rsidP="00AC1E4F">
            <w:pPr>
              <w:rPr>
                <w:sz w:val="24"/>
                <w:szCs w:val="24"/>
              </w:rPr>
            </w:pPr>
            <w:r w:rsidRPr="005652F2">
              <w:rPr>
                <w:sz w:val="24"/>
                <w:szCs w:val="24"/>
              </w:rPr>
              <w:t>S. AMANDA MARSHALL</w:t>
            </w:r>
          </w:p>
          <w:p w:rsidR="005652F2" w:rsidRPr="005652F2" w:rsidRDefault="005652F2" w:rsidP="00AC1E4F">
            <w:pPr>
              <w:rPr>
                <w:sz w:val="24"/>
                <w:szCs w:val="24"/>
              </w:rPr>
            </w:pPr>
            <w:r w:rsidRPr="005652F2">
              <w:rPr>
                <w:sz w:val="24"/>
                <w:szCs w:val="24"/>
              </w:rPr>
              <w:t>United States Attorney</w:t>
            </w:r>
            <w:r w:rsidRPr="005652F2">
              <w:rPr>
                <w:sz w:val="24"/>
                <w:szCs w:val="24"/>
              </w:rPr>
              <w:br/>
              <w:t>District of Oregon</w:t>
            </w:r>
          </w:p>
          <w:p w:rsidR="005652F2" w:rsidRPr="005652F2" w:rsidRDefault="005652F2" w:rsidP="00AC1E4F">
            <w:pPr>
              <w:rPr>
                <w:sz w:val="24"/>
                <w:szCs w:val="24"/>
              </w:rPr>
            </w:pPr>
          </w:p>
          <w:p w:rsidR="005652F2" w:rsidRPr="005652F2" w:rsidRDefault="005652F2" w:rsidP="00AC1E4F">
            <w:pPr>
              <w:rPr>
                <w:sz w:val="24"/>
                <w:szCs w:val="24"/>
              </w:rPr>
            </w:pPr>
          </w:p>
          <w:p w:rsidR="005652F2" w:rsidRPr="005652F2" w:rsidRDefault="005652F2" w:rsidP="00AC1E4F">
            <w:pPr>
              <w:rPr>
                <w:sz w:val="24"/>
                <w:szCs w:val="24"/>
              </w:rPr>
            </w:pPr>
          </w:p>
          <w:p w:rsidR="005652F2" w:rsidRPr="005652F2" w:rsidRDefault="005652F2" w:rsidP="00AC1E4F">
            <w:pPr>
              <w:rPr>
                <w:sz w:val="24"/>
                <w:szCs w:val="24"/>
              </w:rPr>
            </w:pPr>
          </w:p>
          <w:p w:rsidR="005652F2" w:rsidRPr="005652F2" w:rsidRDefault="005652F2" w:rsidP="00AC1E4F">
            <w:pPr>
              <w:rPr>
                <w:sz w:val="24"/>
                <w:szCs w:val="24"/>
              </w:rPr>
            </w:pPr>
          </w:p>
          <w:p w:rsidR="005652F2" w:rsidRDefault="005652F2" w:rsidP="00AC1E4F">
            <w:pPr>
              <w:rPr>
                <w:sz w:val="24"/>
                <w:szCs w:val="24"/>
                <w:u w:val="single"/>
              </w:rPr>
            </w:pPr>
          </w:p>
          <w:p w:rsidR="005652F2" w:rsidRDefault="005652F2" w:rsidP="00AC1E4F">
            <w:pPr>
              <w:rPr>
                <w:sz w:val="24"/>
                <w:szCs w:val="24"/>
                <w:u w:val="single"/>
              </w:rPr>
            </w:pPr>
          </w:p>
          <w:p w:rsidR="005652F2" w:rsidRPr="005652F2" w:rsidRDefault="005652F2" w:rsidP="00AC1E4F">
            <w:pPr>
              <w:rPr>
                <w:sz w:val="24"/>
                <w:szCs w:val="24"/>
                <w:u w:val="single"/>
              </w:rPr>
            </w:pPr>
            <w:r w:rsidRPr="005652F2">
              <w:rPr>
                <w:sz w:val="24"/>
                <w:szCs w:val="24"/>
                <w:u w:val="single"/>
              </w:rPr>
              <w:t>s/ Adrian Brown</w:t>
            </w:r>
            <w:r w:rsidRPr="005652F2">
              <w:rPr>
                <w:sz w:val="24"/>
                <w:szCs w:val="24"/>
                <w:u w:val="single"/>
              </w:rPr>
              <w:tab/>
            </w:r>
            <w:r w:rsidRPr="005652F2">
              <w:rPr>
                <w:sz w:val="24"/>
                <w:szCs w:val="24"/>
                <w:u w:val="single"/>
              </w:rPr>
              <w:tab/>
            </w:r>
            <w:r w:rsidRPr="005652F2">
              <w:rPr>
                <w:sz w:val="24"/>
                <w:szCs w:val="24"/>
                <w:u w:val="single"/>
              </w:rPr>
              <w:tab/>
            </w:r>
          </w:p>
          <w:p w:rsidR="005652F2" w:rsidRPr="005652F2" w:rsidRDefault="005652F2" w:rsidP="00AC1E4F">
            <w:pPr>
              <w:rPr>
                <w:sz w:val="24"/>
                <w:szCs w:val="24"/>
                <w:u w:val="single"/>
              </w:rPr>
            </w:pPr>
            <w:r w:rsidRPr="005652F2">
              <w:rPr>
                <w:sz w:val="24"/>
                <w:szCs w:val="24"/>
              </w:rPr>
              <w:t>ADRIAN BROWN</w:t>
            </w:r>
          </w:p>
          <w:p w:rsidR="005652F2" w:rsidRPr="005652F2" w:rsidRDefault="005652F2" w:rsidP="00AC1E4F">
            <w:pPr>
              <w:rPr>
                <w:sz w:val="24"/>
                <w:szCs w:val="24"/>
              </w:rPr>
            </w:pPr>
            <w:r w:rsidRPr="005652F2">
              <w:rPr>
                <w:sz w:val="24"/>
                <w:szCs w:val="24"/>
              </w:rPr>
              <w:t>Assistant United States Attorney</w:t>
            </w:r>
          </w:p>
          <w:p w:rsidR="005652F2" w:rsidRPr="005652F2" w:rsidRDefault="005652F2" w:rsidP="00AC1E4F">
            <w:pPr>
              <w:rPr>
                <w:sz w:val="24"/>
                <w:szCs w:val="24"/>
              </w:rPr>
            </w:pPr>
            <w:r w:rsidRPr="005652F2">
              <w:rPr>
                <w:sz w:val="24"/>
                <w:szCs w:val="24"/>
              </w:rPr>
              <w:t>1000 SW Third Avenue</w:t>
            </w:r>
            <w:r w:rsidRPr="005652F2">
              <w:rPr>
                <w:sz w:val="24"/>
                <w:szCs w:val="24"/>
              </w:rPr>
              <w:br/>
              <w:t>Suite 600</w:t>
            </w:r>
            <w:r w:rsidRPr="005652F2">
              <w:rPr>
                <w:sz w:val="24"/>
                <w:szCs w:val="24"/>
              </w:rPr>
              <w:br/>
              <w:t>Portland, OR  97204</w:t>
            </w:r>
            <w:r w:rsidRPr="005652F2">
              <w:rPr>
                <w:sz w:val="24"/>
                <w:szCs w:val="24"/>
              </w:rPr>
              <w:br/>
              <w:t>Tel:  (503) 727-1000</w:t>
            </w:r>
          </w:p>
        </w:tc>
        <w:tc>
          <w:tcPr>
            <w:tcW w:w="5418" w:type="dxa"/>
            <w:tcBorders>
              <w:top w:val="nil"/>
              <w:left w:val="nil"/>
              <w:bottom w:val="nil"/>
              <w:right w:val="nil"/>
            </w:tcBorders>
          </w:tcPr>
          <w:p w:rsidR="005652F2" w:rsidRPr="005652F2" w:rsidRDefault="005652F2" w:rsidP="00AC1E4F">
            <w:pPr>
              <w:rPr>
                <w:sz w:val="24"/>
                <w:szCs w:val="24"/>
              </w:rPr>
            </w:pPr>
            <w:r w:rsidRPr="005652F2">
              <w:rPr>
                <w:sz w:val="24"/>
                <w:szCs w:val="24"/>
              </w:rPr>
              <w:t>RESPECTFULLY SUBMITTED,</w:t>
            </w:r>
          </w:p>
          <w:p w:rsidR="005652F2" w:rsidRPr="005652F2" w:rsidRDefault="005652F2" w:rsidP="00AC1E4F">
            <w:pPr>
              <w:rPr>
                <w:sz w:val="24"/>
                <w:szCs w:val="24"/>
              </w:rPr>
            </w:pPr>
          </w:p>
          <w:p w:rsidR="005652F2" w:rsidRPr="005652F2" w:rsidRDefault="005652F2" w:rsidP="00AC1E4F">
            <w:pPr>
              <w:rPr>
                <w:sz w:val="24"/>
                <w:szCs w:val="24"/>
                <w:u w:val="single"/>
              </w:rPr>
            </w:pPr>
            <w:r>
              <w:rPr>
                <w:sz w:val="24"/>
                <w:szCs w:val="24"/>
                <w:u w:val="single"/>
              </w:rPr>
              <w:t>s/ Thomas E. Perez</w:t>
            </w:r>
          </w:p>
          <w:p w:rsidR="005652F2" w:rsidRPr="005652F2" w:rsidRDefault="005652F2" w:rsidP="00AC1E4F">
            <w:pPr>
              <w:rPr>
                <w:sz w:val="24"/>
                <w:szCs w:val="24"/>
              </w:rPr>
            </w:pPr>
            <w:r w:rsidRPr="005652F2">
              <w:rPr>
                <w:sz w:val="24"/>
                <w:szCs w:val="24"/>
              </w:rPr>
              <w:t>THOMAS E. PEREZ</w:t>
            </w:r>
          </w:p>
          <w:p w:rsidR="005652F2" w:rsidRDefault="005652F2" w:rsidP="00AC1E4F">
            <w:pPr>
              <w:rPr>
                <w:sz w:val="24"/>
                <w:szCs w:val="24"/>
              </w:rPr>
            </w:pPr>
            <w:r w:rsidRPr="005652F2">
              <w:rPr>
                <w:sz w:val="24"/>
                <w:szCs w:val="24"/>
              </w:rPr>
              <w:t>Assistant Attorney General</w:t>
            </w:r>
          </w:p>
          <w:p w:rsidR="005652F2" w:rsidRPr="005652F2" w:rsidRDefault="005652F2" w:rsidP="00AC1E4F">
            <w:pPr>
              <w:rPr>
                <w:sz w:val="24"/>
                <w:szCs w:val="24"/>
              </w:rPr>
            </w:pPr>
          </w:p>
          <w:p w:rsidR="005652F2" w:rsidRPr="005652F2" w:rsidRDefault="005652F2" w:rsidP="00AC1E4F">
            <w:pPr>
              <w:rPr>
                <w:sz w:val="24"/>
                <w:szCs w:val="24"/>
              </w:rPr>
            </w:pPr>
            <w:r w:rsidRPr="005652F2">
              <w:rPr>
                <w:sz w:val="24"/>
                <w:szCs w:val="24"/>
              </w:rPr>
              <w:t>EVE L. HILL</w:t>
            </w:r>
          </w:p>
          <w:p w:rsidR="005652F2" w:rsidRDefault="005652F2" w:rsidP="00AC1E4F">
            <w:pPr>
              <w:rPr>
                <w:sz w:val="24"/>
                <w:szCs w:val="24"/>
              </w:rPr>
            </w:pPr>
            <w:r w:rsidRPr="005652F2">
              <w:rPr>
                <w:sz w:val="24"/>
                <w:szCs w:val="24"/>
              </w:rPr>
              <w:t>Senior Counselor to the Assistant Attorney General</w:t>
            </w:r>
          </w:p>
          <w:p w:rsidR="005652F2" w:rsidRPr="005652F2" w:rsidRDefault="005652F2" w:rsidP="00AC1E4F">
            <w:pPr>
              <w:rPr>
                <w:sz w:val="24"/>
                <w:szCs w:val="24"/>
              </w:rPr>
            </w:pPr>
          </w:p>
          <w:p w:rsidR="005652F2" w:rsidRPr="005652F2" w:rsidRDefault="005652F2" w:rsidP="00AC1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652F2">
              <w:rPr>
                <w:sz w:val="24"/>
                <w:szCs w:val="24"/>
              </w:rPr>
              <w:t>ALISON BARKOFF</w:t>
            </w:r>
          </w:p>
          <w:p w:rsidR="005652F2" w:rsidRPr="005652F2" w:rsidRDefault="005652F2" w:rsidP="00AC1E4F">
            <w:pPr>
              <w:rPr>
                <w:sz w:val="24"/>
                <w:szCs w:val="24"/>
              </w:rPr>
            </w:pPr>
            <w:r w:rsidRPr="005652F2">
              <w:rPr>
                <w:sz w:val="24"/>
                <w:szCs w:val="24"/>
              </w:rPr>
              <w:t xml:space="preserve">Special Counsel for </w:t>
            </w:r>
            <w:r w:rsidRPr="005652F2">
              <w:rPr>
                <w:i/>
                <w:sz w:val="24"/>
                <w:szCs w:val="24"/>
              </w:rPr>
              <w:t>Olmstead</w:t>
            </w:r>
            <w:r w:rsidRPr="005652F2">
              <w:rPr>
                <w:sz w:val="24"/>
                <w:szCs w:val="24"/>
              </w:rPr>
              <w:t xml:space="preserve"> Enforcement</w:t>
            </w:r>
          </w:p>
          <w:p w:rsidR="005652F2" w:rsidRPr="005652F2" w:rsidRDefault="005652F2" w:rsidP="00AC1E4F">
            <w:pPr>
              <w:rPr>
                <w:sz w:val="24"/>
                <w:szCs w:val="24"/>
              </w:rPr>
            </w:pPr>
            <w:r w:rsidRPr="005652F2">
              <w:rPr>
                <w:sz w:val="24"/>
                <w:szCs w:val="24"/>
              </w:rPr>
              <w:t>Civil Rights Division</w:t>
            </w:r>
          </w:p>
          <w:p w:rsidR="005652F2" w:rsidRPr="005652F2" w:rsidRDefault="005652F2" w:rsidP="00AC1E4F">
            <w:pPr>
              <w:rPr>
                <w:sz w:val="24"/>
                <w:szCs w:val="24"/>
              </w:rPr>
            </w:pPr>
          </w:p>
          <w:p w:rsidR="005652F2" w:rsidRPr="005652F2" w:rsidRDefault="005652F2" w:rsidP="00AC1E4F">
            <w:pPr>
              <w:rPr>
                <w:sz w:val="24"/>
                <w:szCs w:val="24"/>
                <w:u w:val="single"/>
              </w:rPr>
            </w:pPr>
            <w:r w:rsidRPr="005652F2">
              <w:rPr>
                <w:sz w:val="24"/>
                <w:szCs w:val="24"/>
                <w:u w:val="single"/>
              </w:rPr>
              <w:t>s/ Max Lapertosa</w:t>
            </w:r>
            <w:r w:rsidRPr="005652F2">
              <w:rPr>
                <w:sz w:val="24"/>
                <w:szCs w:val="24"/>
                <w:u w:val="single"/>
              </w:rPr>
              <w:tab/>
            </w:r>
            <w:r w:rsidRPr="005652F2">
              <w:rPr>
                <w:sz w:val="24"/>
                <w:szCs w:val="24"/>
                <w:u w:val="single"/>
              </w:rPr>
              <w:tab/>
            </w:r>
            <w:r w:rsidRPr="005652F2">
              <w:rPr>
                <w:sz w:val="24"/>
                <w:szCs w:val="24"/>
                <w:u w:val="single"/>
              </w:rPr>
              <w:tab/>
            </w:r>
          </w:p>
          <w:p w:rsidR="005652F2" w:rsidRPr="005652F2" w:rsidRDefault="005652F2" w:rsidP="00AC1E4F">
            <w:pPr>
              <w:rPr>
                <w:sz w:val="24"/>
                <w:szCs w:val="24"/>
              </w:rPr>
            </w:pPr>
            <w:r w:rsidRPr="005652F2">
              <w:rPr>
                <w:sz w:val="24"/>
                <w:szCs w:val="24"/>
              </w:rPr>
              <w:t>REBECCA B. BOND</w:t>
            </w:r>
          </w:p>
          <w:p w:rsidR="005652F2" w:rsidRPr="005652F2" w:rsidRDefault="005652F2" w:rsidP="00AC1E4F">
            <w:pPr>
              <w:rPr>
                <w:sz w:val="24"/>
                <w:szCs w:val="24"/>
              </w:rPr>
            </w:pPr>
            <w:r w:rsidRPr="005652F2">
              <w:rPr>
                <w:sz w:val="24"/>
                <w:szCs w:val="24"/>
              </w:rPr>
              <w:t>Chief</w:t>
            </w:r>
          </w:p>
          <w:p w:rsidR="005652F2" w:rsidRPr="005652F2" w:rsidRDefault="005652F2" w:rsidP="00AC1E4F">
            <w:pPr>
              <w:rPr>
                <w:sz w:val="24"/>
                <w:szCs w:val="24"/>
              </w:rPr>
            </w:pPr>
            <w:r w:rsidRPr="005652F2">
              <w:rPr>
                <w:sz w:val="24"/>
                <w:szCs w:val="24"/>
              </w:rPr>
              <w:t>SHEILA M. FORAN</w:t>
            </w:r>
          </w:p>
          <w:p w:rsidR="005652F2" w:rsidRPr="005652F2" w:rsidRDefault="005652F2" w:rsidP="00AC1E4F">
            <w:pPr>
              <w:rPr>
                <w:sz w:val="24"/>
                <w:szCs w:val="24"/>
              </w:rPr>
            </w:pPr>
            <w:r w:rsidRPr="005652F2">
              <w:rPr>
                <w:sz w:val="24"/>
                <w:szCs w:val="24"/>
              </w:rPr>
              <w:t>Special Legal Counsel</w:t>
            </w:r>
          </w:p>
          <w:p w:rsidR="005652F2" w:rsidRPr="005652F2" w:rsidRDefault="005652F2" w:rsidP="00AC1E4F">
            <w:pPr>
              <w:rPr>
                <w:sz w:val="24"/>
                <w:szCs w:val="24"/>
              </w:rPr>
            </w:pPr>
            <w:r w:rsidRPr="005652F2">
              <w:rPr>
                <w:sz w:val="24"/>
                <w:szCs w:val="24"/>
              </w:rPr>
              <w:t>ANNE RAISH</w:t>
            </w:r>
          </w:p>
          <w:p w:rsidR="005652F2" w:rsidRPr="005652F2" w:rsidRDefault="005652F2" w:rsidP="00AC1E4F">
            <w:pPr>
              <w:rPr>
                <w:sz w:val="24"/>
                <w:szCs w:val="24"/>
              </w:rPr>
            </w:pPr>
            <w:r w:rsidRPr="005652F2">
              <w:rPr>
                <w:sz w:val="24"/>
                <w:szCs w:val="24"/>
              </w:rPr>
              <w:t>Deputy Chief</w:t>
            </w:r>
          </w:p>
          <w:p w:rsidR="005652F2" w:rsidRPr="005652F2" w:rsidRDefault="005652F2" w:rsidP="00AC1E4F">
            <w:pPr>
              <w:rPr>
                <w:sz w:val="24"/>
                <w:szCs w:val="24"/>
              </w:rPr>
            </w:pPr>
            <w:r w:rsidRPr="005652F2">
              <w:rPr>
                <w:sz w:val="24"/>
                <w:szCs w:val="24"/>
              </w:rPr>
              <w:t>MAX LAPERTOSA</w:t>
            </w:r>
          </w:p>
          <w:p w:rsidR="005652F2" w:rsidRPr="005652F2" w:rsidRDefault="005652F2" w:rsidP="00AC1E4F">
            <w:pPr>
              <w:rPr>
                <w:sz w:val="24"/>
                <w:szCs w:val="24"/>
              </w:rPr>
            </w:pPr>
            <w:r w:rsidRPr="005652F2">
              <w:rPr>
                <w:sz w:val="24"/>
                <w:szCs w:val="24"/>
              </w:rPr>
              <w:t>REGINA KLINE</w:t>
            </w:r>
          </w:p>
          <w:p w:rsidR="005652F2" w:rsidRPr="005652F2" w:rsidRDefault="005652F2" w:rsidP="00AC1E4F">
            <w:pPr>
              <w:rPr>
                <w:sz w:val="24"/>
                <w:szCs w:val="24"/>
              </w:rPr>
            </w:pPr>
            <w:r w:rsidRPr="005652F2">
              <w:rPr>
                <w:sz w:val="24"/>
                <w:szCs w:val="24"/>
              </w:rPr>
              <w:t>H. JUSTIN PARK</w:t>
            </w:r>
          </w:p>
          <w:p w:rsidR="005652F2" w:rsidRPr="005652F2" w:rsidRDefault="005652F2" w:rsidP="00AC1E4F">
            <w:pPr>
              <w:rPr>
                <w:sz w:val="24"/>
                <w:szCs w:val="24"/>
              </w:rPr>
            </w:pPr>
            <w:r w:rsidRPr="005652F2">
              <w:rPr>
                <w:sz w:val="24"/>
                <w:szCs w:val="24"/>
              </w:rPr>
              <w:t>Trial Attorneys</w:t>
            </w:r>
          </w:p>
          <w:p w:rsidR="005652F2" w:rsidRPr="005652F2" w:rsidRDefault="005652F2" w:rsidP="00AC1E4F">
            <w:pPr>
              <w:rPr>
                <w:sz w:val="24"/>
                <w:szCs w:val="24"/>
              </w:rPr>
            </w:pPr>
            <w:r w:rsidRPr="005652F2">
              <w:rPr>
                <w:sz w:val="24"/>
                <w:szCs w:val="24"/>
              </w:rPr>
              <w:t>Disability Rights Section</w:t>
            </w:r>
          </w:p>
          <w:p w:rsidR="005652F2" w:rsidRPr="005652F2" w:rsidRDefault="005652F2" w:rsidP="00AC1E4F">
            <w:pPr>
              <w:rPr>
                <w:sz w:val="24"/>
                <w:szCs w:val="24"/>
              </w:rPr>
            </w:pPr>
            <w:r w:rsidRPr="005652F2">
              <w:rPr>
                <w:sz w:val="24"/>
                <w:szCs w:val="24"/>
              </w:rPr>
              <w:t>Civil Rights Division</w:t>
            </w:r>
          </w:p>
          <w:p w:rsidR="005652F2" w:rsidRPr="005652F2" w:rsidRDefault="005652F2" w:rsidP="00AC1E4F">
            <w:pPr>
              <w:rPr>
                <w:sz w:val="24"/>
                <w:szCs w:val="24"/>
              </w:rPr>
            </w:pPr>
            <w:r w:rsidRPr="005652F2">
              <w:rPr>
                <w:sz w:val="24"/>
                <w:szCs w:val="24"/>
              </w:rPr>
              <w:t>U.S. Department of Justice</w:t>
            </w:r>
          </w:p>
          <w:p w:rsidR="005652F2" w:rsidRPr="005652F2" w:rsidRDefault="005652F2" w:rsidP="00AC1E4F">
            <w:pPr>
              <w:rPr>
                <w:sz w:val="24"/>
                <w:szCs w:val="24"/>
              </w:rPr>
            </w:pPr>
            <w:r w:rsidRPr="005652F2">
              <w:rPr>
                <w:sz w:val="24"/>
                <w:szCs w:val="24"/>
              </w:rPr>
              <w:t>950 Pennsylvania Avenue NW</w:t>
            </w:r>
          </w:p>
          <w:p w:rsidR="005652F2" w:rsidRPr="005652F2" w:rsidRDefault="005652F2" w:rsidP="00AC1E4F">
            <w:pPr>
              <w:rPr>
                <w:sz w:val="24"/>
                <w:szCs w:val="24"/>
              </w:rPr>
            </w:pPr>
            <w:r w:rsidRPr="005652F2">
              <w:rPr>
                <w:sz w:val="24"/>
                <w:szCs w:val="24"/>
              </w:rPr>
              <w:t>Washington, DC  20530</w:t>
            </w:r>
          </w:p>
          <w:p w:rsidR="005652F2" w:rsidRPr="005652F2" w:rsidRDefault="005652F2" w:rsidP="00AC1E4F">
            <w:pPr>
              <w:rPr>
                <w:sz w:val="24"/>
                <w:szCs w:val="24"/>
              </w:rPr>
            </w:pPr>
            <w:r w:rsidRPr="005652F2">
              <w:rPr>
                <w:sz w:val="24"/>
                <w:szCs w:val="24"/>
              </w:rPr>
              <w:t>Tel:  (202) 305-1077</w:t>
            </w:r>
          </w:p>
          <w:p w:rsidR="005652F2" w:rsidRPr="005652F2" w:rsidRDefault="005652F2" w:rsidP="00AC1E4F">
            <w:pPr>
              <w:rPr>
                <w:sz w:val="24"/>
                <w:szCs w:val="24"/>
              </w:rPr>
            </w:pPr>
            <w:r w:rsidRPr="005652F2">
              <w:rPr>
                <w:sz w:val="24"/>
                <w:szCs w:val="24"/>
              </w:rPr>
              <w:t>Fax:  (202) 514-1116</w:t>
            </w:r>
          </w:p>
          <w:p w:rsidR="003251D0" w:rsidRDefault="005652F2" w:rsidP="00AC1E4F">
            <w:pPr>
              <w:rPr>
                <w:sz w:val="24"/>
                <w:szCs w:val="24"/>
              </w:rPr>
            </w:pPr>
            <w:r w:rsidRPr="005652F2">
              <w:rPr>
                <w:sz w:val="24"/>
                <w:szCs w:val="24"/>
              </w:rPr>
              <w:t xml:space="preserve">E-mail:  </w:t>
            </w:r>
            <w:hyperlink r:id="rId7" w:history="1">
              <w:r w:rsidR="003251D0" w:rsidRPr="00F07D06">
                <w:rPr>
                  <w:rStyle w:val="Hyperlink"/>
                  <w:sz w:val="24"/>
                  <w:szCs w:val="24"/>
                </w:rPr>
                <w:t>Max.Lapertosa@usdoj.gov</w:t>
              </w:r>
            </w:hyperlink>
          </w:p>
          <w:p w:rsidR="003251D0" w:rsidRDefault="003251D0" w:rsidP="00AC1E4F">
            <w:pPr>
              <w:rPr>
                <w:sz w:val="24"/>
                <w:szCs w:val="24"/>
              </w:rPr>
            </w:pPr>
          </w:p>
          <w:p w:rsidR="003251D0" w:rsidRDefault="003251D0" w:rsidP="00AC1E4F">
            <w:pPr>
              <w:rPr>
                <w:sz w:val="24"/>
                <w:szCs w:val="24"/>
              </w:rPr>
            </w:pPr>
            <w:r>
              <w:rPr>
                <w:sz w:val="24"/>
                <w:szCs w:val="24"/>
              </w:rPr>
              <w:t>Attorneys for Plaintiff-</w:t>
            </w:r>
            <w:proofErr w:type="spellStart"/>
            <w:r>
              <w:rPr>
                <w:sz w:val="24"/>
                <w:szCs w:val="24"/>
              </w:rPr>
              <w:t>Intervenor</w:t>
            </w:r>
            <w:proofErr w:type="spellEnd"/>
          </w:p>
          <w:p w:rsidR="005652F2" w:rsidRPr="005652F2" w:rsidRDefault="003251D0" w:rsidP="00AC1E4F">
            <w:pPr>
              <w:rPr>
                <w:sz w:val="24"/>
                <w:szCs w:val="24"/>
              </w:rPr>
            </w:pPr>
            <w:r>
              <w:rPr>
                <w:sz w:val="24"/>
                <w:szCs w:val="24"/>
              </w:rPr>
              <w:t>United States of America</w:t>
            </w:r>
            <w:r w:rsidR="005652F2" w:rsidRPr="005652F2">
              <w:rPr>
                <w:sz w:val="24"/>
                <w:szCs w:val="24"/>
              </w:rPr>
              <w:t xml:space="preserve">  </w:t>
            </w:r>
            <w:r w:rsidR="005652F2" w:rsidRPr="005652F2">
              <w:rPr>
                <w:sz w:val="24"/>
                <w:szCs w:val="24"/>
                <w:u w:val="single"/>
              </w:rPr>
              <w:t xml:space="preserve">                           </w:t>
            </w:r>
          </w:p>
        </w:tc>
        <w:tc>
          <w:tcPr>
            <w:tcW w:w="4788" w:type="dxa"/>
            <w:tcBorders>
              <w:top w:val="nil"/>
              <w:left w:val="nil"/>
              <w:bottom w:val="nil"/>
              <w:right w:val="nil"/>
            </w:tcBorders>
          </w:tcPr>
          <w:p w:rsidR="005652F2" w:rsidRPr="005652F2" w:rsidRDefault="005652F2" w:rsidP="00AC1E4F">
            <w:pPr>
              <w:rPr>
                <w:sz w:val="24"/>
                <w:szCs w:val="24"/>
              </w:rPr>
            </w:pPr>
          </w:p>
        </w:tc>
        <w:tc>
          <w:tcPr>
            <w:tcW w:w="4788" w:type="dxa"/>
            <w:tcBorders>
              <w:left w:val="nil"/>
            </w:tcBorders>
          </w:tcPr>
          <w:p w:rsidR="005652F2" w:rsidRPr="005652F2" w:rsidRDefault="005652F2" w:rsidP="00AC1E4F">
            <w:pPr>
              <w:rPr>
                <w:sz w:val="24"/>
                <w:szCs w:val="24"/>
              </w:rPr>
            </w:pPr>
          </w:p>
        </w:tc>
      </w:tr>
    </w:tbl>
    <w:p w:rsidR="005652F2" w:rsidRDefault="005652F2" w:rsidP="005652F2">
      <w:pPr>
        <w:rPr>
          <w:szCs w:val="24"/>
        </w:rPr>
      </w:pPr>
    </w:p>
    <w:p w:rsidR="00246E38" w:rsidRPr="00C5015A" w:rsidRDefault="00246E38" w:rsidP="00C5015A">
      <w:pPr>
        <w:ind w:left="3600" w:firstLine="720"/>
        <w:rPr>
          <w:sz w:val="24"/>
          <w:szCs w:val="24"/>
        </w:rPr>
      </w:pPr>
      <w:r w:rsidRPr="009423F9">
        <w:rPr>
          <w:sz w:val="24"/>
          <w:szCs w:val="24"/>
        </w:rPr>
        <w:tab/>
        <w:t xml:space="preserve"> </w:t>
      </w:r>
      <w:r w:rsidRPr="009423F9">
        <w:rPr>
          <w:sz w:val="24"/>
          <w:szCs w:val="24"/>
        </w:rPr>
        <w:tab/>
      </w:r>
      <w:r w:rsidRPr="009423F9">
        <w:rPr>
          <w:sz w:val="24"/>
          <w:szCs w:val="24"/>
        </w:rPr>
        <w:tab/>
      </w:r>
      <w:r w:rsidRPr="009423F9">
        <w:rPr>
          <w:sz w:val="24"/>
          <w:szCs w:val="24"/>
        </w:rPr>
        <w:tab/>
      </w:r>
      <w:r w:rsidRPr="009423F9">
        <w:rPr>
          <w:sz w:val="24"/>
          <w:szCs w:val="24"/>
        </w:rPr>
        <w:tab/>
      </w:r>
    </w:p>
    <w:sectPr w:rsidR="00246E38" w:rsidRPr="00C5015A" w:rsidSect="003B4E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40" w:rsidRDefault="00EC2540" w:rsidP="003B05B1">
      <w:r>
        <w:separator/>
      </w:r>
    </w:p>
  </w:endnote>
  <w:endnote w:type="continuationSeparator" w:id="0">
    <w:p w:rsidR="00EC2540" w:rsidRDefault="00EC2540" w:rsidP="003B0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3F" w:rsidRDefault="0065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0" w:rsidRPr="00CF037E" w:rsidRDefault="00455320" w:rsidP="00CF037E">
    <w:pPr>
      <w:pStyle w:val="Footer"/>
      <w:rPr>
        <w:b/>
        <w:sz w:val="24"/>
        <w:szCs w:val="24"/>
      </w:rPr>
    </w:pPr>
    <w:r w:rsidRPr="00CF037E">
      <w:rPr>
        <w:b/>
        <w:sz w:val="24"/>
        <w:szCs w:val="24"/>
      </w:rPr>
      <w:t xml:space="preserve">Page </w:t>
    </w:r>
    <w:r w:rsidR="00500D7B" w:rsidRPr="00CF037E">
      <w:rPr>
        <w:b/>
        <w:sz w:val="24"/>
        <w:szCs w:val="24"/>
      </w:rPr>
      <w:fldChar w:fldCharType="begin"/>
    </w:r>
    <w:r w:rsidRPr="00CF037E">
      <w:rPr>
        <w:b/>
        <w:sz w:val="24"/>
        <w:szCs w:val="24"/>
      </w:rPr>
      <w:instrText xml:space="preserve"> PAGE   \* MERGEFORMAT </w:instrText>
    </w:r>
    <w:r w:rsidR="00500D7B" w:rsidRPr="00CF037E">
      <w:rPr>
        <w:b/>
        <w:sz w:val="24"/>
        <w:szCs w:val="24"/>
      </w:rPr>
      <w:fldChar w:fldCharType="separate"/>
    </w:r>
    <w:r w:rsidR="0024155C">
      <w:rPr>
        <w:b/>
        <w:noProof/>
        <w:sz w:val="24"/>
        <w:szCs w:val="24"/>
      </w:rPr>
      <w:t>28</w:t>
    </w:r>
    <w:r w:rsidR="00500D7B" w:rsidRPr="00CF037E">
      <w:rPr>
        <w:b/>
        <w:sz w:val="24"/>
        <w:szCs w:val="24"/>
      </w:rPr>
      <w:fldChar w:fldCharType="end"/>
    </w:r>
    <w:r w:rsidRPr="00CF037E">
      <w:rPr>
        <w:b/>
        <w:sz w:val="24"/>
        <w:szCs w:val="24"/>
      </w:rPr>
      <w:t xml:space="preserve"> – </w:t>
    </w:r>
    <w:r w:rsidR="00E36720" w:rsidRPr="00E36720">
      <w:rPr>
        <w:b/>
        <w:sz w:val="24"/>
        <w:szCs w:val="24"/>
      </w:rPr>
      <w:t>UNITED STATES’ COMPLAINT IN INTERVENTION</w:t>
    </w:r>
  </w:p>
  <w:p w:rsidR="00455320" w:rsidRDefault="00325B9F" w:rsidP="00CF037E">
    <w:pPr>
      <w:pStyle w:val="Footer"/>
      <w:ind w:firstLine="900"/>
    </w:pPr>
    <w:r>
      <w:rPr>
        <w:i/>
        <w:sz w:val="24"/>
        <w:szCs w:val="24"/>
      </w:rPr>
      <w:t xml:space="preserve">  </w:t>
    </w:r>
    <w:r w:rsidR="00455320" w:rsidRPr="00890F15">
      <w:rPr>
        <w:i/>
        <w:sz w:val="24"/>
        <w:szCs w:val="24"/>
      </w:rPr>
      <w:t>Lane v. Kitzhaber</w:t>
    </w:r>
    <w:r w:rsidR="00455320">
      <w:rPr>
        <w:sz w:val="24"/>
        <w:szCs w:val="24"/>
      </w:rPr>
      <w:t xml:space="preserve">, </w:t>
    </w:r>
    <w:r w:rsidR="00455320" w:rsidRPr="00141A80">
      <w:rPr>
        <w:sz w:val="24"/>
        <w:szCs w:val="24"/>
      </w:rPr>
      <w:t>3:12-cv-00138-ST</w:t>
    </w:r>
  </w:p>
  <w:p w:rsidR="00455320" w:rsidRDefault="00455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0" w:rsidRDefault="00455320">
    <w:pPr>
      <w:pStyle w:val="Footer"/>
      <w:jc w:val="center"/>
    </w:pPr>
  </w:p>
  <w:p w:rsidR="00455320" w:rsidRDefault="00455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40" w:rsidRDefault="00EC2540" w:rsidP="003B05B1">
      <w:r>
        <w:separator/>
      </w:r>
    </w:p>
  </w:footnote>
  <w:footnote w:type="continuationSeparator" w:id="0">
    <w:p w:rsidR="00EC2540" w:rsidRDefault="00EC2540" w:rsidP="003B0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3F" w:rsidRDefault="00650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3F" w:rsidRDefault="00650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3F" w:rsidRDefault="00650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DEB"/>
    <w:multiLevelType w:val="hybridMultilevel"/>
    <w:tmpl w:val="42AC253C"/>
    <w:lvl w:ilvl="0" w:tplc="2FAE804A">
      <w:start w:val="6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87D7F"/>
    <w:multiLevelType w:val="hybridMultilevel"/>
    <w:tmpl w:val="C55009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C5053"/>
    <w:multiLevelType w:val="hybridMultilevel"/>
    <w:tmpl w:val="91B43878"/>
    <w:lvl w:ilvl="0" w:tplc="6B200E62">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47328"/>
    <w:multiLevelType w:val="hybridMultilevel"/>
    <w:tmpl w:val="2A52D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52C6E"/>
    <w:multiLevelType w:val="hybridMultilevel"/>
    <w:tmpl w:val="45AEA2D4"/>
    <w:lvl w:ilvl="0" w:tplc="093EE2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2556CB"/>
    <w:multiLevelType w:val="hybridMultilevel"/>
    <w:tmpl w:val="04769422"/>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654AF"/>
    <w:multiLevelType w:val="hybridMultilevel"/>
    <w:tmpl w:val="7F66FEC4"/>
    <w:lvl w:ilvl="0" w:tplc="43E8AD32">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D679F4"/>
    <w:multiLevelType w:val="hybridMultilevel"/>
    <w:tmpl w:val="9A1A7DFE"/>
    <w:lvl w:ilvl="0" w:tplc="FBEC1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E263A"/>
    <w:multiLevelType w:val="hybridMultilevel"/>
    <w:tmpl w:val="CF50C884"/>
    <w:lvl w:ilvl="0" w:tplc="2EB67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0460E"/>
    <w:multiLevelType w:val="hybridMultilevel"/>
    <w:tmpl w:val="3FF2928E"/>
    <w:lvl w:ilvl="0" w:tplc="F60A5F10">
      <w:start w:val="7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46304"/>
    <w:multiLevelType w:val="hybridMultilevel"/>
    <w:tmpl w:val="73A6277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73414"/>
    <w:multiLevelType w:val="hybridMultilevel"/>
    <w:tmpl w:val="C302B50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85745"/>
    <w:multiLevelType w:val="hybridMultilevel"/>
    <w:tmpl w:val="888AA350"/>
    <w:lvl w:ilvl="0" w:tplc="D83E5DB6">
      <w:start w:val="4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B7B23"/>
    <w:multiLevelType w:val="hybridMultilevel"/>
    <w:tmpl w:val="C2166B3C"/>
    <w:lvl w:ilvl="0" w:tplc="3348A406">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85C57"/>
    <w:multiLevelType w:val="hybridMultilevel"/>
    <w:tmpl w:val="FB7C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44397"/>
    <w:multiLevelType w:val="hybridMultilevel"/>
    <w:tmpl w:val="B95458AA"/>
    <w:lvl w:ilvl="0" w:tplc="F07C8A7A">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70D16057"/>
    <w:multiLevelType w:val="hybridMultilevel"/>
    <w:tmpl w:val="8F5A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82FB5"/>
    <w:multiLevelType w:val="hybridMultilevel"/>
    <w:tmpl w:val="C0645BE2"/>
    <w:lvl w:ilvl="0" w:tplc="8E6C401C">
      <w:start w:val="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5A49AB"/>
    <w:multiLevelType w:val="hybridMultilevel"/>
    <w:tmpl w:val="F3F45D8E"/>
    <w:lvl w:ilvl="0" w:tplc="F034C346">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8DA2D52">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CA70D2"/>
    <w:multiLevelType w:val="hybridMultilevel"/>
    <w:tmpl w:val="F692EE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A3733"/>
    <w:multiLevelType w:val="hybridMultilevel"/>
    <w:tmpl w:val="4D5C2336"/>
    <w:lvl w:ilvl="0" w:tplc="24308A3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FDF680F"/>
    <w:multiLevelType w:val="hybridMultilevel"/>
    <w:tmpl w:val="5088C6C8"/>
    <w:lvl w:ilvl="0" w:tplc="60CE4552">
      <w:start w:val="5"/>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18"/>
  </w:num>
  <w:num w:numId="3">
    <w:abstractNumId w:val="13"/>
  </w:num>
  <w:num w:numId="4">
    <w:abstractNumId w:val="14"/>
  </w:num>
  <w:num w:numId="5">
    <w:abstractNumId w:val="7"/>
  </w:num>
  <w:num w:numId="6">
    <w:abstractNumId w:val="8"/>
  </w:num>
  <w:num w:numId="7">
    <w:abstractNumId w:val="1"/>
  </w:num>
  <w:num w:numId="8">
    <w:abstractNumId w:val="2"/>
  </w:num>
  <w:num w:numId="9">
    <w:abstractNumId w:val="9"/>
  </w:num>
  <w:num w:numId="10">
    <w:abstractNumId w:val="20"/>
  </w:num>
  <w:num w:numId="11">
    <w:abstractNumId w:val="16"/>
  </w:num>
  <w:num w:numId="12">
    <w:abstractNumId w:val="6"/>
  </w:num>
  <w:num w:numId="13">
    <w:abstractNumId w:val="19"/>
  </w:num>
  <w:num w:numId="14">
    <w:abstractNumId w:val="10"/>
  </w:num>
  <w:num w:numId="15">
    <w:abstractNumId w:val="4"/>
  </w:num>
  <w:num w:numId="16">
    <w:abstractNumId w:val="0"/>
  </w:num>
  <w:num w:numId="17">
    <w:abstractNumId w:val="17"/>
  </w:num>
  <w:num w:numId="18">
    <w:abstractNumId w:val="21"/>
  </w:num>
  <w:num w:numId="19">
    <w:abstractNumId w:val="15"/>
  </w:num>
  <w:num w:numId="20">
    <w:abstractNumId w:val="12"/>
  </w:num>
  <w:num w:numId="21">
    <w:abstractNumId w:val="3"/>
  </w:num>
  <w:num w:numId="2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_CITRUS_JURISDICTION" w:val="Bluebook"/>
  </w:docVars>
  <w:rsids>
    <w:rsidRoot w:val="00047B52"/>
    <w:rsid w:val="00000A2A"/>
    <w:rsid w:val="00001097"/>
    <w:rsid w:val="00003D7A"/>
    <w:rsid w:val="000054FE"/>
    <w:rsid w:val="000129E2"/>
    <w:rsid w:val="000143BB"/>
    <w:rsid w:val="00034FCD"/>
    <w:rsid w:val="00044418"/>
    <w:rsid w:val="00047B52"/>
    <w:rsid w:val="00050B62"/>
    <w:rsid w:val="00063864"/>
    <w:rsid w:val="00065414"/>
    <w:rsid w:val="00066A2E"/>
    <w:rsid w:val="00066C8D"/>
    <w:rsid w:val="00073C5E"/>
    <w:rsid w:val="00081D12"/>
    <w:rsid w:val="00081F47"/>
    <w:rsid w:val="00092E5B"/>
    <w:rsid w:val="00096776"/>
    <w:rsid w:val="000A40AE"/>
    <w:rsid w:val="000B5D64"/>
    <w:rsid w:val="000B6743"/>
    <w:rsid w:val="000B6F76"/>
    <w:rsid w:val="000C366F"/>
    <w:rsid w:val="000C3C28"/>
    <w:rsid w:val="000D0297"/>
    <w:rsid w:val="000D149D"/>
    <w:rsid w:val="000E2859"/>
    <w:rsid w:val="000F0BC7"/>
    <w:rsid w:val="000F76E9"/>
    <w:rsid w:val="001006BB"/>
    <w:rsid w:val="00101CF6"/>
    <w:rsid w:val="00101D30"/>
    <w:rsid w:val="00105807"/>
    <w:rsid w:val="00113CD6"/>
    <w:rsid w:val="001178F6"/>
    <w:rsid w:val="0012028D"/>
    <w:rsid w:val="00121418"/>
    <w:rsid w:val="00122CD0"/>
    <w:rsid w:val="0012423A"/>
    <w:rsid w:val="00124552"/>
    <w:rsid w:val="00126EE6"/>
    <w:rsid w:val="0013704C"/>
    <w:rsid w:val="00145DD2"/>
    <w:rsid w:val="00150876"/>
    <w:rsid w:val="00152F80"/>
    <w:rsid w:val="001674C0"/>
    <w:rsid w:val="00170494"/>
    <w:rsid w:val="001722D1"/>
    <w:rsid w:val="00174C41"/>
    <w:rsid w:val="001A06D8"/>
    <w:rsid w:val="001A5318"/>
    <w:rsid w:val="001B1A10"/>
    <w:rsid w:val="001B3E4E"/>
    <w:rsid w:val="001B70C8"/>
    <w:rsid w:val="001C1A4F"/>
    <w:rsid w:val="001C5F92"/>
    <w:rsid w:val="001D19B0"/>
    <w:rsid w:val="001D4B3D"/>
    <w:rsid w:val="001E1CF4"/>
    <w:rsid w:val="001E36F9"/>
    <w:rsid w:val="001E378F"/>
    <w:rsid w:val="001F4581"/>
    <w:rsid w:val="001F6EC2"/>
    <w:rsid w:val="00206FBE"/>
    <w:rsid w:val="00206FFC"/>
    <w:rsid w:val="00212A47"/>
    <w:rsid w:val="00214141"/>
    <w:rsid w:val="0022191E"/>
    <w:rsid w:val="00224266"/>
    <w:rsid w:val="002265BF"/>
    <w:rsid w:val="002301B8"/>
    <w:rsid w:val="002314D4"/>
    <w:rsid w:val="00232127"/>
    <w:rsid w:val="0023363B"/>
    <w:rsid w:val="00241017"/>
    <w:rsid w:val="0024155C"/>
    <w:rsid w:val="0024253C"/>
    <w:rsid w:val="00243E23"/>
    <w:rsid w:val="00246E38"/>
    <w:rsid w:val="002510E3"/>
    <w:rsid w:val="00266C2D"/>
    <w:rsid w:val="00267A92"/>
    <w:rsid w:val="00270B17"/>
    <w:rsid w:val="00271BAC"/>
    <w:rsid w:val="00274DC7"/>
    <w:rsid w:val="00285728"/>
    <w:rsid w:val="00291D06"/>
    <w:rsid w:val="002B2814"/>
    <w:rsid w:val="002B4C0E"/>
    <w:rsid w:val="002C6AA8"/>
    <w:rsid w:val="002D10B8"/>
    <w:rsid w:val="002E11C6"/>
    <w:rsid w:val="002E52C6"/>
    <w:rsid w:val="002E5D1D"/>
    <w:rsid w:val="002E6484"/>
    <w:rsid w:val="002F00D9"/>
    <w:rsid w:val="002F07C4"/>
    <w:rsid w:val="002F774C"/>
    <w:rsid w:val="00304F71"/>
    <w:rsid w:val="003103D3"/>
    <w:rsid w:val="00313081"/>
    <w:rsid w:val="0032004D"/>
    <w:rsid w:val="00323C0F"/>
    <w:rsid w:val="003251D0"/>
    <w:rsid w:val="00325B9F"/>
    <w:rsid w:val="00327F28"/>
    <w:rsid w:val="00333D8B"/>
    <w:rsid w:val="0033440F"/>
    <w:rsid w:val="00336FF2"/>
    <w:rsid w:val="003423BE"/>
    <w:rsid w:val="003426A0"/>
    <w:rsid w:val="0034417D"/>
    <w:rsid w:val="0035553E"/>
    <w:rsid w:val="00355889"/>
    <w:rsid w:val="00355931"/>
    <w:rsid w:val="00360A13"/>
    <w:rsid w:val="00360AEB"/>
    <w:rsid w:val="00362DC5"/>
    <w:rsid w:val="00364D2A"/>
    <w:rsid w:val="00373700"/>
    <w:rsid w:val="003760B6"/>
    <w:rsid w:val="0037763D"/>
    <w:rsid w:val="00383AA8"/>
    <w:rsid w:val="00386F6A"/>
    <w:rsid w:val="0039228E"/>
    <w:rsid w:val="003934F3"/>
    <w:rsid w:val="003A1175"/>
    <w:rsid w:val="003A6F33"/>
    <w:rsid w:val="003B05B1"/>
    <w:rsid w:val="003B4E14"/>
    <w:rsid w:val="003D0BAC"/>
    <w:rsid w:val="003D50A5"/>
    <w:rsid w:val="003D792F"/>
    <w:rsid w:val="003E1D2E"/>
    <w:rsid w:val="003E4827"/>
    <w:rsid w:val="003E4D6D"/>
    <w:rsid w:val="003F7CF7"/>
    <w:rsid w:val="00407403"/>
    <w:rsid w:val="004104D9"/>
    <w:rsid w:val="00416E0D"/>
    <w:rsid w:val="00420716"/>
    <w:rsid w:val="00425C30"/>
    <w:rsid w:val="00425D8C"/>
    <w:rsid w:val="00431694"/>
    <w:rsid w:val="00432F44"/>
    <w:rsid w:val="00442975"/>
    <w:rsid w:val="00442D56"/>
    <w:rsid w:val="004452F6"/>
    <w:rsid w:val="00447F7F"/>
    <w:rsid w:val="00451C13"/>
    <w:rsid w:val="004527B0"/>
    <w:rsid w:val="00454014"/>
    <w:rsid w:val="00455320"/>
    <w:rsid w:val="004726D1"/>
    <w:rsid w:val="0047562D"/>
    <w:rsid w:val="0047767E"/>
    <w:rsid w:val="0048564E"/>
    <w:rsid w:val="004859C4"/>
    <w:rsid w:val="0049252D"/>
    <w:rsid w:val="004A5429"/>
    <w:rsid w:val="004A7509"/>
    <w:rsid w:val="004B216A"/>
    <w:rsid w:val="004B2939"/>
    <w:rsid w:val="004B2F57"/>
    <w:rsid w:val="004B4905"/>
    <w:rsid w:val="004D5085"/>
    <w:rsid w:val="004E1724"/>
    <w:rsid w:val="004E29B3"/>
    <w:rsid w:val="004E2AFE"/>
    <w:rsid w:val="004E317F"/>
    <w:rsid w:val="004E3BD5"/>
    <w:rsid w:val="004E59BB"/>
    <w:rsid w:val="004E7402"/>
    <w:rsid w:val="004F0AD2"/>
    <w:rsid w:val="004F0C46"/>
    <w:rsid w:val="004F235C"/>
    <w:rsid w:val="004F6001"/>
    <w:rsid w:val="004F729D"/>
    <w:rsid w:val="00500D7B"/>
    <w:rsid w:val="00503856"/>
    <w:rsid w:val="005079E5"/>
    <w:rsid w:val="00511DB1"/>
    <w:rsid w:val="00514837"/>
    <w:rsid w:val="00514C0F"/>
    <w:rsid w:val="005202AB"/>
    <w:rsid w:val="005238BE"/>
    <w:rsid w:val="005256C8"/>
    <w:rsid w:val="00533C8D"/>
    <w:rsid w:val="00543226"/>
    <w:rsid w:val="00547023"/>
    <w:rsid w:val="005517A8"/>
    <w:rsid w:val="00557907"/>
    <w:rsid w:val="005652F2"/>
    <w:rsid w:val="00567520"/>
    <w:rsid w:val="0056767A"/>
    <w:rsid w:val="00574645"/>
    <w:rsid w:val="0057686D"/>
    <w:rsid w:val="00580492"/>
    <w:rsid w:val="0058114A"/>
    <w:rsid w:val="005849A9"/>
    <w:rsid w:val="0059376F"/>
    <w:rsid w:val="00595C33"/>
    <w:rsid w:val="005966C3"/>
    <w:rsid w:val="00597318"/>
    <w:rsid w:val="005A74AB"/>
    <w:rsid w:val="005B1774"/>
    <w:rsid w:val="005B1C51"/>
    <w:rsid w:val="005B3E88"/>
    <w:rsid w:val="005B6349"/>
    <w:rsid w:val="005C0D59"/>
    <w:rsid w:val="005E200B"/>
    <w:rsid w:val="005F1904"/>
    <w:rsid w:val="005F1F36"/>
    <w:rsid w:val="005F2735"/>
    <w:rsid w:val="005F41E9"/>
    <w:rsid w:val="005F44C8"/>
    <w:rsid w:val="00602696"/>
    <w:rsid w:val="00613F4B"/>
    <w:rsid w:val="00614DEB"/>
    <w:rsid w:val="00616266"/>
    <w:rsid w:val="00623397"/>
    <w:rsid w:val="00623EBA"/>
    <w:rsid w:val="00637396"/>
    <w:rsid w:val="0064235D"/>
    <w:rsid w:val="0065033F"/>
    <w:rsid w:val="006539AC"/>
    <w:rsid w:val="006544EE"/>
    <w:rsid w:val="00654FB3"/>
    <w:rsid w:val="00660B14"/>
    <w:rsid w:val="00663B99"/>
    <w:rsid w:val="00676767"/>
    <w:rsid w:val="006917BD"/>
    <w:rsid w:val="00694E30"/>
    <w:rsid w:val="0069657F"/>
    <w:rsid w:val="006971D4"/>
    <w:rsid w:val="006B3B61"/>
    <w:rsid w:val="006C4A11"/>
    <w:rsid w:val="006C7036"/>
    <w:rsid w:val="006C7374"/>
    <w:rsid w:val="006D17B9"/>
    <w:rsid w:val="006E20D3"/>
    <w:rsid w:val="006E3D34"/>
    <w:rsid w:val="006F1CCB"/>
    <w:rsid w:val="007042FA"/>
    <w:rsid w:val="007108D9"/>
    <w:rsid w:val="007157FA"/>
    <w:rsid w:val="00720339"/>
    <w:rsid w:val="007210DD"/>
    <w:rsid w:val="00736839"/>
    <w:rsid w:val="0074078D"/>
    <w:rsid w:val="0074201A"/>
    <w:rsid w:val="00742F5B"/>
    <w:rsid w:val="00747C5F"/>
    <w:rsid w:val="00753793"/>
    <w:rsid w:val="00754920"/>
    <w:rsid w:val="00754F8F"/>
    <w:rsid w:val="00763E08"/>
    <w:rsid w:val="00770F61"/>
    <w:rsid w:val="00774CD6"/>
    <w:rsid w:val="00775C64"/>
    <w:rsid w:val="0077602E"/>
    <w:rsid w:val="007813A9"/>
    <w:rsid w:val="0078641C"/>
    <w:rsid w:val="0079170A"/>
    <w:rsid w:val="00797261"/>
    <w:rsid w:val="007A0FEF"/>
    <w:rsid w:val="007A71CB"/>
    <w:rsid w:val="007A723F"/>
    <w:rsid w:val="007A7B9A"/>
    <w:rsid w:val="007B33AC"/>
    <w:rsid w:val="007B4370"/>
    <w:rsid w:val="007B4CDD"/>
    <w:rsid w:val="007C4580"/>
    <w:rsid w:val="007C5242"/>
    <w:rsid w:val="007C70DD"/>
    <w:rsid w:val="007E1F85"/>
    <w:rsid w:val="007F02A2"/>
    <w:rsid w:val="007F1FBF"/>
    <w:rsid w:val="007F310C"/>
    <w:rsid w:val="007F6BA1"/>
    <w:rsid w:val="007F7992"/>
    <w:rsid w:val="00800415"/>
    <w:rsid w:val="008037FB"/>
    <w:rsid w:val="008069D9"/>
    <w:rsid w:val="00816193"/>
    <w:rsid w:val="00816FF3"/>
    <w:rsid w:val="008364DC"/>
    <w:rsid w:val="008413A9"/>
    <w:rsid w:val="00845564"/>
    <w:rsid w:val="008514D5"/>
    <w:rsid w:val="0085296B"/>
    <w:rsid w:val="00855B77"/>
    <w:rsid w:val="00864785"/>
    <w:rsid w:val="00873C24"/>
    <w:rsid w:val="008746EC"/>
    <w:rsid w:val="00881752"/>
    <w:rsid w:val="0089546A"/>
    <w:rsid w:val="008A1EEA"/>
    <w:rsid w:val="008A7E88"/>
    <w:rsid w:val="008B76A9"/>
    <w:rsid w:val="008C00DB"/>
    <w:rsid w:val="008C1BB2"/>
    <w:rsid w:val="008C41DA"/>
    <w:rsid w:val="008D0F4A"/>
    <w:rsid w:val="008D2FCA"/>
    <w:rsid w:val="008E02D4"/>
    <w:rsid w:val="008E49C6"/>
    <w:rsid w:val="008F12A5"/>
    <w:rsid w:val="008F262F"/>
    <w:rsid w:val="008F2B7F"/>
    <w:rsid w:val="008F3528"/>
    <w:rsid w:val="008F5EF0"/>
    <w:rsid w:val="008F5F65"/>
    <w:rsid w:val="00903AE9"/>
    <w:rsid w:val="00906E99"/>
    <w:rsid w:val="0090780E"/>
    <w:rsid w:val="00920AA8"/>
    <w:rsid w:val="0092487A"/>
    <w:rsid w:val="009277F8"/>
    <w:rsid w:val="0093329A"/>
    <w:rsid w:val="00934864"/>
    <w:rsid w:val="009447AA"/>
    <w:rsid w:val="00947EB3"/>
    <w:rsid w:val="0095134B"/>
    <w:rsid w:val="00952BC7"/>
    <w:rsid w:val="00954832"/>
    <w:rsid w:val="009573C5"/>
    <w:rsid w:val="009623AB"/>
    <w:rsid w:val="009644C2"/>
    <w:rsid w:val="0096572A"/>
    <w:rsid w:val="00981832"/>
    <w:rsid w:val="00983243"/>
    <w:rsid w:val="00994BF9"/>
    <w:rsid w:val="009A146A"/>
    <w:rsid w:val="009A2C28"/>
    <w:rsid w:val="009B2057"/>
    <w:rsid w:val="009B3F68"/>
    <w:rsid w:val="009B538B"/>
    <w:rsid w:val="009C2596"/>
    <w:rsid w:val="009C31C1"/>
    <w:rsid w:val="009C43B8"/>
    <w:rsid w:val="009C6364"/>
    <w:rsid w:val="009C7906"/>
    <w:rsid w:val="009D2556"/>
    <w:rsid w:val="009D4C5F"/>
    <w:rsid w:val="009E1F24"/>
    <w:rsid w:val="009E39C9"/>
    <w:rsid w:val="009E7476"/>
    <w:rsid w:val="009F47FA"/>
    <w:rsid w:val="009F5B20"/>
    <w:rsid w:val="00A00F6B"/>
    <w:rsid w:val="00A10FC5"/>
    <w:rsid w:val="00A1324A"/>
    <w:rsid w:val="00A14629"/>
    <w:rsid w:val="00A153E3"/>
    <w:rsid w:val="00A1557F"/>
    <w:rsid w:val="00A2641D"/>
    <w:rsid w:val="00A3150D"/>
    <w:rsid w:val="00A36A44"/>
    <w:rsid w:val="00A3729E"/>
    <w:rsid w:val="00A43C23"/>
    <w:rsid w:val="00A53DEB"/>
    <w:rsid w:val="00A55E8C"/>
    <w:rsid w:val="00A57286"/>
    <w:rsid w:val="00A60282"/>
    <w:rsid w:val="00A66383"/>
    <w:rsid w:val="00A72641"/>
    <w:rsid w:val="00A74C86"/>
    <w:rsid w:val="00A76449"/>
    <w:rsid w:val="00A85C39"/>
    <w:rsid w:val="00A8709A"/>
    <w:rsid w:val="00A87FEF"/>
    <w:rsid w:val="00A9074E"/>
    <w:rsid w:val="00A913B4"/>
    <w:rsid w:val="00A9262D"/>
    <w:rsid w:val="00A938D7"/>
    <w:rsid w:val="00A94B96"/>
    <w:rsid w:val="00A960D4"/>
    <w:rsid w:val="00AB030A"/>
    <w:rsid w:val="00AB14DC"/>
    <w:rsid w:val="00AB3B33"/>
    <w:rsid w:val="00AB6A28"/>
    <w:rsid w:val="00AC11E4"/>
    <w:rsid w:val="00AC255A"/>
    <w:rsid w:val="00AC40A5"/>
    <w:rsid w:val="00AC4ACC"/>
    <w:rsid w:val="00AD4DF1"/>
    <w:rsid w:val="00AE1202"/>
    <w:rsid w:val="00AE4883"/>
    <w:rsid w:val="00AE6E7D"/>
    <w:rsid w:val="00AF3A50"/>
    <w:rsid w:val="00AF5840"/>
    <w:rsid w:val="00AF5AFB"/>
    <w:rsid w:val="00B02FA7"/>
    <w:rsid w:val="00B075E7"/>
    <w:rsid w:val="00B13879"/>
    <w:rsid w:val="00B20753"/>
    <w:rsid w:val="00B20760"/>
    <w:rsid w:val="00B36AE6"/>
    <w:rsid w:val="00B37484"/>
    <w:rsid w:val="00B439B8"/>
    <w:rsid w:val="00B44953"/>
    <w:rsid w:val="00B46035"/>
    <w:rsid w:val="00B51BAC"/>
    <w:rsid w:val="00B53A19"/>
    <w:rsid w:val="00B548D3"/>
    <w:rsid w:val="00B55413"/>
    <w:rsid w:val="00B6135E"/>
    <w:rsid w:val="00B62030"/>
    <w:rsid w:val="00B63029"/>
    <w:rsid w:val="00B63FBA"/>
    <w:rsid w:val="00B67296"/>
    <w:rsid w:val="00B71138"/>
    <w:rsid w:val="00B74FB2"/>
    <w:rsid w:val="00B903D0"/>
    <w:rsid w:val="00B924E9"/>
    <w:rsid w:val="00B952CF"/>
    <w:rsid w:val="00B964F4"/>
    <w:rsid w:val="00B97C56"/>
    <w:rsid w:val="00BA1F80"/>
    <w:rsid w:val="00BA2B15"/>
    <w:rsid w:val="00BA6984"/>
    <w:rsid w:val="00BC3223"/>
    <w:rsid w:val="00BC3889"/>
    <w:rsid w:val="00BC4E33"/>
    <w:rsid w:val="00BC68CB"/>
    <w:rsid w:val="00BD0A9C"/>
    <w:rsid w:val="00BD3643"/>
    <w:rsid w:val="00C039D4"/>
    <w:rsid w:val="00C05CF2"/>
    <w:rsid w:val="00C11A56"/>
    <w:rsid w:val="00C12851"/>
    <w:rsid w:val="00C15AD8"/>
    <w:rsid w:val="00C21F5B"/>
    <w:rsid w:val="00C30D78"/>
    <w:rsid w:val="00C5015A"/>
    <w:rsid w:val="00C53086"/>
    <w:rsid w:val="00C53708"/>
    <w:rsid w:val="00C60C9C"/>
    <w:rsid w:val="00C617E7"/>
    <w:rsid w:val="00C61BF8"/>
    <w:rsid w:val="00C6239A"/>
    <w:rsid w:val="00C6259D"/>
    <w:rsid w:val="00C65510"/>
    <w:rsid w:val="00C779E8"/>
    <w:rsid w:val="00C903A3"/>
    <w:rsid w:val="00C91575"/>
    <w:rsid w:val="00CA17AD"/>
    <w:rsid w:val="00CA6043"/>
    <w:rsid w:val="00CB497E"/>
    <w:rsid w:val="00CB62BA"/>
    <w:rsid w:val="00CC1474"/>
    <w:rsid w:val="00CC2708"/>
    <w:rsid w:val="00CC288B"/>
    <w:rsid w:val="00CC2D9E"/>
    <w:rsid w:val="00CC48AD"/>
    <w:rsid w:val="00CD624C"/>
    <w:rsid w:val="00CD6AC2"/>
    <w:rsid w:val="00CE0936"/>
    <w:rsid w:val="00CE0B85"/>
    <w:rsid w:val="00CE323C"/>
    <w:rsid w:val="00CE34F3"/>
    <w:rsid w:val="00CF037E"/>
    <w:rsid w:val="00CF3D04"/>
    <w:rsid w:val="00D11F51"/>
    <w:rsid w:val="00D12233"/>
    <w:rsid w:val="00D257B5"/>
    <w:rsid w:val="00D2608A"/>
    <w:rsid w:val="00D262B7"/>
    <w:rsid w:val="00D307D8"/>
    <w:rsid w:val="00D31986"/>
    <w:rsid w:val="00D32910"/>
    <w:rsid w:val="00D432C3"/>
    <w:rsid w:val="00D44C28"/>
    <w:rsid w:val="00D44CB0"/>
    <w:rsid w:val="00D4560D"/>
    <w:rsid w:val="00D5010F"/>
    <w:rsid w:val="00D63A9A"/>
    <w:rsid w:val="00D64D91"/>
    <w:rsid w:val="00D80188"/>
    <w:rsid w:val="00D803B1"/>
    <w:rsid w:val="00D81077"/>
    <w:rsid w:val="00D82D68"/>
    <w:rsid w:val="00D8610F"/>
    <w:rsid w:val="00D86416"/>
    <w:rsid w:val="00D93BCF"/>
    <w:rsid w:val="00D97345"/>
    <w:rsid w:val="00DB0B53"/>
    <w:rsid w:val="00DB43E1"/>
    <w:rsid w:val="00DB75BF"/>
    <w:rsid w:val="00DC14DE"/>
    <w:rsid w:val="00DC5509"/>
    <w:rsid w:val="00DD2464"/>
    <w:rsid w:val="00DE0B63"/>
    <w:rsid w:val="00DE3ADF"/>
    <w:rsid w:val="00DE60C0"/>
    <w:rsid w:val="00E02EBF"/>
    <w:rsid w:val="00E03771"/>
    <w:rsid w:val="00E04D9C"/>
    <w:rsid w:val="00E074C0"/>
    <w:rsid w:val="00E36720"/>
    <w:rsid w:val="00E36E8C"/>
    <w:rsid w:val="00E44545"/>
    <w:rsid w:val="00E552F1"/>
    <w:rsid w:val="00E559BD"/>
    <w:rsid w:val="00E73EF2"/>
    <w:rsid w:val="00E868E9"/>
    <w:rsid w:val="00E91677"/>
    <w:rsid w:val="00EA3F26"/>
    <w:rsid w:val="00EA492B"/>
    <w:rsid w:val="00EA7B0F"/>
    <w:rsid w:val="00EC2540"/>
    <w:rsid w:val="00ED6A7E"/>
    <w:rsid w:val="00ED7D32"/>
    <w:rsid w:val="00EE0DD4"/>
    <w:rsid w:val="00EF0DF6"/>
    <w:rsid w:val="00EF4506"/>
    <w:rsid w:val="00F020A9"/>
    <w:rsid w:val="00F141AF"/>
    <w:rsid w:val="00F23DCD"/>
    <w:rsid w:val="00F338E3"/>
    <w:rsid w:val="00F35453"/>
    <w:rsid w:val="00F37234"/>
    <w:rsid w:val="00F44FA7"/>
    <w:rsid w:val="00F50812"/>
    <w:rsid w:val="00F71CCE"/>
    <w:rsid w:val="00F72F46"/>
    <w:rsid w:val="00F76502"/>
    <w:rsid w:val="00F85554"/>
    <w:rsid w:val="00F87150"/>
    <w:rsid w:val="00F91036"/>
    <w:rsid w:val="00F9190C"/>
    <w:rsid w:val="00F91F71"/>
    <w:rsid w:val="00F971CA"/>
    <w:rsid w:val="00FA2381"/>
    <w:rsid w:val="00FA4C1A"/>
    <w:rsid w:val="00FA6098"/>
    <w:rsid w:val="00FA75BE"/>
    <w:rsid w:val="00FB05EC"/>
    <w:rsid w:val="00FB060A"/>
    <w:rsid w:val="00FB281A"/>
    <w:rsid w:val="00FB4BD2"/>
    <w:rsid w:val="00FB51E3"/>
    <w:rsid w:val="00FD1F23"/>
    <w:rsid w:val="00FD2D87"/>
    <w:rsid w:val="00FE44F2"/>
    <w:rsid w:val="00FF6CD2"/>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52"/>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52"/>
    <w:pPr>
      <w:tabs>
        <w:tab w:val="center" w:pos="4680"/>
        <w:tab w:val="right" w:pos="9360"/>
      </w:tabs>
    </w:pPr>
  </w:style>
  <w:style w:type="character" w:customStyle="1" w:styleId="HeaderChar">
    <w:name w:val="Header Char"/>
    <w:basedOn w:val="DefaultParagraphFont"/>
    <w:link w:val="Header"/>
    <w:uiPriority w:val="99"/>
    <w:rsid w:val="00047B52"/>
    <w:rPr>
      <w:rFonts w:ascii="Times New Roman" w:eastAsia="Calibri" w:hAnsi="Times New Roman" w:cs="Times New Roman"/>
      <w:sz w:val="20"/>
      <w:szCs w:val="20"/>
    </w:rPr>
  </w:style>
  <w:style w:type="paragraph" w:styleId="Footer">
    <w:name w:val="footer"/>
    <w:basedOn w:val="Normal"/>
    <w:link w:val="FooterChar"/>
    <w:uiPriority w:val="99"/>
    <w:unhideWhenUsed/>
    <w:rsid w:val="00047B52"/>
    <w:pPr>
      <w:tabs>
        <w:tab w:val="center" w:pos="4680"/>
        <w:tab w:val="right" w:pos="9360"/>
      </w:tabs>
    </w:pPr>
  </w:style>
  <w:style w:type="character" w:customStyle="1" w:styleId="FooterChar">
    <w:name w:val="Footer Char"/>
    <w:basedOn w:val="DefaultParagraphFont"/>
    <w:link w:val="Footer"/>
    <w:uiPriority w:val="99"/>
    <w:rsid w:val="00047B52"/>
    <w:rPr>
      <w:rFonts w:ascii="Times New Roman" w:eastAsia="Calibri" w:hAnsi="Times New Roman" w:cs="Times New Roman"/>
      <w:sz w:val="20"/>
      <w:szCs w:val="20"/>
    </w:rPr>
  </w:style>
  <w:style w:type="paragraph" w:styleId="Title">
    <w:name w:val="Title"/>
    <w:basedOn w:val="Normal"/>
    <w:next w:val="Normal"/>
    <w:link w:val="TitleChar"/>
    <w:uiPriority w:val="10"/>
    <w:qFormat/>
    <w:rsid w:val="00047B52"/>
    <w:pPr>
      <w:spacing w:before="240" w:after="240"/>
      <w:jc w:val="center"/>
    </w:pPr>
    <w:rPr>
      <w:rFonts w:eastAsia="Times New Roman"/>
      <w:b/>
      <w:bCs/>
      <w:kern w:val="28"/>
      <w:sz w:val="24"/>
      <w:szCs w:val="32"/>
    </w:rPr>
  </w:style>
  <w:style w:type="character" w:customStyle="1" w:styleId="TitleChar">
    <w:name w:val="Title Char"/>
    <w:basedOn w:val="DefaultParagraphFont"/>
    <w:link w:val="Title"/>
    <w:uiPriority w:val="10"/>
    <w:rsid w:val="00047B52"/>
    <w:rPr>
      <w:rFonts w:ascii="Times New Roman" w:eastAsia="Times New Roman" w:hAnsi="Times New Roman" w:cs="Times New Roman"/>
      <w:b/>
      <w:bCs/>
      <w:kern w:val="28"/>
      <w:sz w:val="24"/>
      <w:szCs w:val="32"/>
    </w:rPr>
  </w:style>
  <w:style w:type="paragraph" w:customStyle="1" w:styleId="ParaNumbers">
    <w:name w:val="Para Numbers"/>
    <w:uiPriority w:val="99"/>
    <w:rsid w:val="00613F4B"/>
    <w:pPr>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2510E3"/>
    <w:pPr>
      <w:ind w:left="720"/>
      <w:contextualSpacing/>
    </w:pPr>
  </w:style>
  <w:style w:type="character" w:styleId="Hyperlink">
    <w:name w:val="Hyperlink"/>
    <w:basedOn w:val="DefaultParagraphFont"/>
    <w:uiPriority w:val="99"/>
    <w:unhideWhenUsed/>
    <w:rsid w:val="00947EB3"/>
    <w:rPr>
      <w:color w:val="0000FF"/>
      <w:u w:val="single"/>
    </w:rPr>
  </w:style>
  <w:style w:type="paragraph" w:styleId="FootnoteText">
    <w:name w:val="footnote text"/>
    <w:basedOn w:val="Normal"/>
    <w:link w:val="FootnoteTextChar"/>
    <w:unhideWhenUsed/>
    <w:rsid w:val="00947EB3"/>
  </w:style>
  <w:style w:type="character" w:customStyle="1" w:styleId="FootnoteTextChar">
    <w:name w:val="Footnote Text Char"/>
    <w:basedOn w:val="DefaultParagraphFont"/>
    <w:link w:val="FootnoteText"/>
    <w:rsid w:val="00947EB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7EB3"/>
    <w:rPr>
      <w:vertAlign w:val="superscript"/>
    </w:rPr>
  </w:style>
  <w:style w:type="paragraph" w:styleId="BalloonText">
    <w:name w:val="Balloon Text"/>
    <w:basedOn w:val="Normal"/>
    <w:link w:val="BalloonTextChar"/>
    <w:uiPriority w:val="99"/>
    <w:semiHidden/>
    <w:unhideWhenUsed/>
    <w:rsid w:val="00D432C3"/>
    <w:rPr>
      <w:rFonts w:ascii="Tahoma" w:hAnsi="Tahoma" w:cs="Tahoma"/>
      <w:sz w:val="16"/>
      <w:szCs w:val="16"/>
    </w:rPr>
  </w:style>
  <w:style w:type="character" w:customStyle="1" w:styleId="BalloonTextChar">
    <w:name w:val="Balloon Text Char"/>
    <w:basedOn w:val="DefaultParagraphFont"/>
    <w:link w:val="BalloonText"/>
    <w:uiPriority w:val="99"/>
    <w:semiHidden/>
    <w:rsid w:val="00D432C3"/>
    <w:rPr>
      <w:rFonts w:ascii="Tahoma" w:eastAsia="Calibri" w:hAnsi="Tahoma" w:cs="Tahoma"/>
      <w:sz w:val="16"/>
      <w:szCs w:val="16"/>
    </w:rPr>
  </w:style>
  <w:style w:type="character" w:styleId="CommentReference">
    <w:name w:val="annotation reference"/>
    <w:basedOn w:val="DefaultParagraphFont"/>
    <w:uiPriority w:val="99"/>
    <w:semiHidden/>
    <w:unhideWhenUsed/>
    <w:rsid w:val="00D432C3"/>
    <w:rPr>
      <w:sz w:val="16"/>
      <w:szCs w:val="16"/>
    </w:rPr>
  </w:style>
  <w:style w:type="paragraph" w:styleId="CommentText">
    <w:name w:val="annotation text"/>
    <w:basedOn w:val="Normal"/>
    <w:link w:val="CommentTextChar"/>
    <w:uiPriority w:val="99"/>
    <w:semiHidden/>
    <w:unhideWhenUsed/>
    <w:rsid w:val="00D432C3"/>
  </w:style>
  <w:style w:type="character" w:customStyle="1" w:styleId="CommentTextChar">
    <w:name w:val="Comment Text Char"/>
    <w:basedOn w:val="DefaultParagraphFont"/>
    <w:link w:val="CommentText"/>
    <w:uiPriority w:val="99"/>
    <w:semiHidden/>
    <w:rsid w:val="00D432C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2C3"/>
    <w:rPr>
      <w:b/>
      <w:bCs/>
    </w:rPr>
  </w:style>
  <w:style w:type="character" w:customStyle="1" w:styleId="CommentSubjectChar">
    <w:name w:val="Comment Subject Char"/>
    <w:basedOn w:val="CommentTextChar"/>
    <w:link w:val="CommentSubject"/>
    <w:uiPriority w:val="99"/>
    <w:semiHidden/>
    <w:rsid w:val="00D432C3"/>
    <w:rPr>
      <w:rFonts w:ascii="Times New Roman" w:eastAsia="Calibri" w:hAnsi="Times New Roman" w:cs="Times New Roman"/>
      <w:b/>
      <w:bCs/>
      <w:sz w:val="20"/>
      <w:szCs w:val="20"/>
    </w:rPr>
  </w:style>
  <w:style w:type="paragraph" w:customStyle="1" w:styleId="Address">
    <w:name w:val="Address"/>
    <w:basedOn w:val="Normal"/>
    <w:uiPriority w:val="99"/>
    <w:rsid w:val="00CE0936"/>
    <w:pPr>
      <w:widowControl w:val="0"/>
      <w:autoSpaceDE/>
      <w:autoSpaceDN/>
      <w:adjustRightInd/>
      <w:spacing w:line="240" w:lineRule="exact"/>
    </w:pPr>
    <w:rPr>
      <w:rFonts w:eastAsia="Times New Roman"/>
      <w:sz w:val="24"/>
    </w:rPr>
  </w:style>
  <w:style w:type="table" w:styleId="TableGrid">
    <w:name w:val="Table Grid"/>
    <w:basedOn w:val="TableNormal"/>
    <w:uiPriority w:val="59"/>
    <w:rsid w:val="00CE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24C"/>
    <w:rPr>
      <w:rFonts w:ascii="Times New Roman" w:hAnsi="Times New Roman"/>
    </w:rPr>
  </w:style>
  <w:style w:type="character" w:customStyle="1" w:styleId="ptext-25">
    <w:name w:val="ptext-25"/>
    <w:basedOn w:val="DefaultParagraphFont"/>
    <w:rsid w:val="00BD3643"/>
  </w:style>
  <w:style w:type="character" w:customStyle="1" w:styleId="enumbell1">
    <w:name w:val="enumbell1"/>
    <w:basedOn w:val="DefaultParagraphFont"/>
    <w:rsid w:val="00BD3643"/>
    <w:rPr>
      <w:b/>
      <w:bCs/>
    </w:rPr>
  </w:style>
  <w:style w:type="character" w:styleId="FollowedHyperlink">
    <w:name w:val="FollowedHyperlink"/>
    <w:basedOn w:val="DefaultParagraphFont"/>
    <w:uiPriority w:val="99"/>
    <w:semiHidden/>
    <w:unhideWhenUsed/>
    <w:rsid w:val="009A146A"/>
    <w:rPr>
      <w:color w:val="800080"/>
      <w:u w:val="single"/>
    </w:rPr>
  </w:style>
</w:styles>
</file>

<file path=word/webSettings.xml><?xml version="1.0" encoding="utf-8"?>
<w:webSettings xmlns:r="http://schemas.openxmlformats.org/officeDocument/2006/relationships" xmlns:w="http://schemas.openxmlformats.org/wordprocessingml/2006/main">
  <w:divs>
    <w:div w:id="306790140">
      <w:bodyDiv w:val="1"/>
      <w:marLeft w:val="0"/>
      <w:marRight w:val="0"/>
      <w:marTop w:val="0"/>
      <w:marBottom w:val="0"/>
      <w:divBdr>
        <w:top w:val="none" w:sz="0" w:space="0" w:color="auto"/>
        <w:left w:val="none" w:sz="0" w:space="0" w:color="auto"/>
        <w:bottom w:val="none" w:sz="0" w:space="0" w:color="auto"/>
        <w:right w:val="none" w:sz="0" w:space="0" w:color="auto"/>
      </w:divBdr>
    </w:div>
    <w:div w:id="357004560">
      <w:bodyDiv w:val="1"/>
      <w:marLeft w:val="0"/>
      <w:marRight w:val="0"/>
      <w:marTop w:val="0"/>
      <w:marBottom w:val="0"/>
      <w:divBdr>
        <w:top w:val="none" w:sz="0" w:space="0" w:color="auto"/>
        <w:left w:val="none" w:sz="0" w:space="0" w:color="auto"/>
        <w:bottom w:val="none" w:sz="0" w:space="0" w:color="auto"/>
        <w:right w:val="none" w:sz="0" w:space="0" w:color="auto"/>
      </w:divBdr>
    </w:div>
    <w:div w:id="799762671">
      <w:bodyDiv w:val="1"/>
      <w:marLeft w:val="0"/>
      <w:marRight w:val="0"/>
      <w:marTop w:val="0"/>
      <w:marBottom w:val="0"/>
      <w:divBdr>
        <w:top w:val="none" w:sz="0" w:space="0" w:color="auto"/>
        <w:left w:val="none" w:sz="0" w:space="0" w:color="auto"/>
        <w:bottom w:val="none" w:sz="0" w:space="0" w:color="auto"/>
        <w:right w:val="none" w:sz="0" w:space="0" w:color="auto"/>
      </w:divBdr>
    </w:div>
    <w:div w:id="963193836">
      <w:bodyDiv w:val="1"/>
      <w:marLeft w:val="0"/>
      <w:marRight w:val="0"/>
      <w:marTop w:val="0"/>
      <w:marBottom w:val="0"/>
      <w:divBdr>
        <w:top w:val="none" w:sz="0" w:space="0" w:color="auto"/>
        <w:left w:val="none" w:sz="0" w:space="0" w:color="auto"/>
        <w:bottom w:val="none" w:sz="0" w:space="0" w:color="auto"/>
        <w:right w:val="none" w:sz="0" w:space="0" w:color="auto"/>
      </w:divBdr>
      <w:divsChild>
        <w:div w:id="1146626769">
          <w:marLeft w:val="0"/>
          <w:marRight w:val="0"/>
          <w:marTop w:val="0"/>
          <w:marBottom w:val="0"/>
          <w:divBdr>
            <w:top w:val="none" w:sz="0" w:space="0" w:color="auto"/>
            <w:left w:val="none" w:sz="0" w:space="0" w:color="auto"/>
            <w:bottom w:val="none" w:sz="0" w:space="0" w:color="auto"/>
            <w:right w:val="none" w:sz="0" w:space="0" w:color="auto"/>
          </w:divBdr>
          <w:divsChild>
            <w:div w:id="1846942507">
              <w:marLeft w:val="0"/>
              <w:marRight w:val="0"/>
              <w:marTop w:val="0"/>
              <w:marBottom w:val="0"/>
              <w:divBdr>
                <w:top w:val="none" w:sz="0" w:space="0" w:color="auto"/>
                <w:left w:val="none" w:sz="0" w:space="0" w:color="auto"/>
                <w:bottom w:val="none" w:sz="0" w:space="0" w:color="auto"/>
                <w:right w:val="none" w:sz="0" w:space="0" w:color="auto"/>
              </w:divBdr>
              <w:divsChild>
                <w:div w:id="133377831">
                  <w:marLeft w:val="0"/>
                  <w:marRight w:val="0"/>
                  <w:marTop w:val="0"/>
                  <w:marBottom w:val="0"/>
                  <w:divBdr>
                    <w:top w:val="none" w:sz="0" w:space="0" w:color="auto"/>
                    <w:left w:val="none" w:sz="0" w:space="0" w:color="auto"/>
                    <w:bottom w:val="none" w:sz="0" w:space="0" w:color="auto"/>
                    <w:right w:val="none" w:sz="0" w:space="0" w:color="auto"/>
                  </w:divBdr>
                  <w:divsChild>
                    <w:div w:id="120073716">
                      <w:marLeft w:val="0"/>
                      <w:marRight w:val="0"/>
                      <w:marTop w:val="0"/>
                      <w:marBottom w:val="0"/>
                      <w:divBdr>
                        <w:top w:val="none" w:sz="0" w:space="0" w:color="auto"/>
                        <w:left w:val="none" w:sz="0" w:space="0" w:color="auto"/>
                        <w:bottom w:val="none" w:sz="0" w:space="0" w:color="auto"/>
                        <w:right w:val="none" w:sz="0" w:space="0" w:color="auto"/>
                      </w:divBdr>
                      <w:divsChild>
                        <w:div w:id="1448306782">
                          <w:marLeft w:val="0"/>
                          <w:marRight w:val="0"/>
                          <w:marTop w:val="0"/>
                          <w:marBottom w:val="0"/>
                          <w:divBdr>
                            <w:top w:val="none" w:sz="0" w:space="0" w:color="auto"/>
                            <w:left w:val="none" w:sz="0" w:space="0" w:color="auto"/>
                            <w:bottom w:val="none" w:sz="0" w:space="0" w:color="auto"/>
                            <w:right w:val="none" w:sz="0" w:space="0" w:color="auto"/>
                          </w:divBdr>
                          <w:divsChild>
                            <w:div w:id="1628047823">
                              <w:marLeft w:val="0"/>
                              <w:marRight w:val="0"/>
                              <w:marTop w:val="0"/>
                              <w:marBottom w:val="0"/>
                              <w:divBdr>
                                <w:top w:val="none" w:sz="0" w:space="0" w:color="auto"/>
                                <w:left w:val="none" w:sz="0" w:space="0" w:color="auto"/>
                                <w:bottom w:val="none" w:sz="0" w:space="0" w:color="auto"/>
                                <w:right w:val="none" w:sz="0" w:space="0" w:color="auto"/>
                              </w:divBdr>
                              <w:divsChild>
                                <w:div w:id="125663136">
                                  <w:marLeft w:val="0"/>
                                  <w:marRight w:val="0"/>
                                  <w:marTop w:val="0"/>
                                  <w:marBottom w:val="0"/>
                                  <w:divBdr>
                                    <w:top w:val="none" w:sz="0" w:space="0" w:color="auto"/>
                                    <w:left w:val="none" w:sz="0" w:space="0" w:color="auto"/>
                                    <w:bottom w:val="none" w:sz="0" w:space="0" w:color="auto"/>
                                    <w:right w:val="none" w:sz="0" w:space="0" w:color="auto"/>
                                  </w:divBdr>
                                  <w:divsChild>
                                    <w:div w:id="62485269">
                                      <w:marLeft w:val="0"/>
                                      <w:marRight w:val="0"/>
                                      <w:marTop w:val="0"/>
                                      <w:marBottom w:val="0"/>
                                      <w:divBdr>
                                        <w:top w:val="none" w:sz="0" w:space="0" w:color="auto"/>
                                        <w:left w:val="none" w:sz="0" w:space="0" w:color="auto"/>
                                        <w:bottom w:val="none" w:sz="0" w:space="0" w:color="auto"/>
                                        <w:right w:val="none" w:sz="0" w:space="0" w:color="auto"/>
                                      </w:divBdr>
                                      <w:divsChild>
                                        <w:div w:id="1936939414">
                                          <w:marLeft w:val="0"/>
                                          <w:marRight w:val="0"/>
                                          <w:marTop w:val="0"/>
                                          <w:marBottom w:val="0"/>
                                          <w:divBdr>
                                            <w:top w:val="none" w:sz="0" w:space="0" w:color="auto"/>
                                            <w:left w:val="none" w:sz="0" w:space="0" w:color="auto"/>
                                            <w:bottom w:val="none" w:sz="0" w:space="0" w:color="auto"/>
                                            <w:right w:val="none" w:sz="0" w:space="0" w:color="auto"/>
                                          </w:divBdr>
                                          <w:divsChild>
                                            <w:div w:id="436027663">
                                              <w:marLeft w:val="0"/>
                                              <w:marRight w:val="0"/>
                                              <w:marTop w:val="0"/>
                                              <w:marBottom w:val="0"/>
                                              <w:divBdr>
                                                <w:top w:val="none" w:sz="0" w:space="0" w:color="auto"/>
                                                <w:left w:val="none" w:sz="0" w:space="0" w:color="auto"/>
                                                <w:bottom w:val="none" w:sz="0" w:space="0" w:color="auto"/>
                                                <w:right w:val="none" w:sz="0" w:space="0" w:color="auto"/>
                                              </w:divBdr>
                                              <w:divsChild>
                                                <w:div w:id="1161581608">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1541626119">
                                                          <w:marLeft w:val="0"/>
                                                          <w:marRight w:val="0"/>
                                                          <w:marTop w:val="0"/>
                                                          <w:marBottom w:val="0"/>
                                                          <w:divBdr>
                                                            <w:top w:val="none" w:sz="0" w:space="0" w:color="auto"/>
                                                            <w:left w:val="none" w:sz="0" w:space="0" w:color="auto"/>
                                                            <w:bottom w:val="none" w:sz="0" w:space="0" w:color="auto"/>
                                                            <w:right w:val="none" w:sz="0" w:space="0" w:color="auto"/>
                                                          </w:divBdr>
                                                          <w:divsChild>
                                                            <w:div w:id="1001853759">
                                                              <w:marLeft w:val="0"/>
                                                              <w:marRight w:val="0"/>
                                                              <w:marTop w:val="0"/>
                                                              <w:marBottom w:val="0"/>
                                                              <w:divBdr>
                                                                <w:top w:val="none" w:sz="0" w:space="0" w:color="auto"/>
                                                                <w:left w:val="none" w:sz="0" w:space="0" w:color="auto"/>
                                                                <w:bottom w:val="none" w:sz="0" w:space="0" w:color="auto"/>
                                                                <w:right w:val="none" w:sz="0" w:space="0" w:color="auto"/>
                                                              </w:divBdr>
                                                              <w:divsChild>
                                                                <w:div w:id="1535653633">
                                                                  <w:marLeft w:val="0"/>
                                                                  <w:marRight w:val="0"/>
                                                                  <w:marTop w:val="0"/>
                                                                  <w:marBottom w:val="0"/>
                                                                  <w:divBdr>
                                                                    <w:top w:val="none" w:sz="0" w:space="0" w:color="auto"/>
                                                                    <w:left w:val="none" w:sz="0" w:space="0" w:color="auto"/>
                                                                    <w:bottom w:val="none" w:sz="0" w:space="0" w:color="auto"/>
                                                                    <w:right w:val="none" w:sz="0" w:space="0" w:color="auto"/>
                                                                  </w:divBdr>
                                                                  <w:divsChild>
                                                                    <w:div w:id="249891813">
                                                                      <w:marLeft w:val="0"/>
                                                                      <w:marRight w:val="0"/>
                                                                      <w:marTop w:val="0"/>
                                                                      <w:marBottom w:val="0"/>
                                                                      <w:divBdr>
                                                                        <w:top w:val="none" w:sz="0" w:space="0" w:color="auto"/>
                                                                        <w:left w:val="none" w:sz="0" w:space="0" w:color="auto"/>
                                                                        <w:bottom w:val="none" w:sz="0" w:space="0" w:color="auto"/>
                                                                        <w:right w:val="none" w:sz="0" w:space="0" w:color="auto"/>
                                                                      </w:divBdr>
                                                                      <w:divsChild>
                                                                        <w:div w:id="129370250">
                                                                          <w:marLeft w:val="0"/>
                                                                          <w:marRight w:val="0"/>
                                                                          <w:marTop w:val="0"/>
                                                                          <w:marBottom w:val="0"/>
                                                                          <w:divBdr>
                                                                            <w:top w:val="none" w:sz="0" w:space="0" w:color="auto"/>
                                                                            <w:left w:val="none" w:sz="0" w:space="0" w:color="auto"/>
                                                                            <w:bottom w:val="none" w:sz="0" w:space="0" w:color="auto"/>
                                                                            <w:right w:val="none" w:sz="0" w:space="0" w:color="auto"/>
                                                                          </w:divBdr>
                                                                        </w:div>
                                                                        <w:div w:id="13012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x.Lapertosa@usdo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7071</Words>
  <Characters>40308</Characters>
  <Application>Microsoft Office Word</Application>
  <DocSecurity>0</DocSecurity>
  <Lines>335</Lines>
  <Paragraphs>94</Paragraphs>
  <ScaleCrop>false</ScaleCrop>
  <LinksUpToDate>false</LinksUpToDate>
  <CharactersWithSpaces>47285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2013-03-28T14:22:00Z</dcterms:created>
  <dcterms:modified xsi:type="dcterms:W3CDTF">2013-03-28T14:22:00Z</dcterms:modified>
</cp:coreProperties>
</file>