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B0" w:rsidRPr="00520DCB" w:rsidRDefault="005520B0" w:rsidP="005520B0">
      <w:pPr>
        <w:spacing w:after="0"/>
        <w:jc w:val="center"/>
        <w:outlineLvl w:val="0"/>
        <w:rPr>
          <w:rFonts w:ascii="Times New Roman" w:hAnsi="Times New Roman"/>
          <w:b/>
          <w:sz w:val="24"/>
          <w:szCs w:val="24"/>
        </w:rPr>
      </w:pPr>
      <w:r w:rsidRPr="00520DCB">
        <w:rPr>
          <w:rFonts w:ascii="Times New Roman" w:hAnsi="Times New Roman"/>
          <w:b/>
          <w:sz w:val="24"/>
          <w:szCs w:val="24"/>
        </w:rPr>
        <w:t>IN THE UNITED STATED DISTRICT COURT</w:t>
      </w:r>
    </w:p>
    <w:p w:rsidR="005520B0" w:rsidRPr="00520DCB" w:rsidRDefault="005520B0" w:rsidP="005520B0">
      <w:pPr>
        <w:spacing w:after="0"/>
        <w:jc w:val="center"/>
        <w:outlineLvl w:val="0"/>
        <w:rPr>
          <w:rFonts w:ascii="Times New Roman" w:hAnsi="Times New Roman"/>
          <w:b/>
          <w:sz w:val="24"/>
          <w:szCs w:val="24"/>
        </w:rPr>
      </w:pPr>
      <w:r w:rsidRPr="00520DCB">
        <w:rPr>
          <w:rFonts w:ascii="Times New Roman" w:hAnsi="Times New Roman"/>
          <w:b/>
          <w:sz w:val="24"/>
          <w:szCs w:val="24"/>
        </w:rPr>
        <w:t xml:space="preserve"> FOR THE NORTHERM DISTRICT OF ILLINOIS</w:t>
      </w:r>
    </w:p>
    <w:p w:rsidR="005520B0" w:rsidRPr="00520DCB" w:rsidRDefault="005520B0" w:rsidP="005520B0">
      <w:pPr>
        <w:spacing w:after="0"/>
        <w:jc w:val="center"/>
        <w:outlineLvl w:val="0"/>
        <w:rPr>
          <w:rFonts w:ascii="Times New Roman" w:hAnsi="Times New Roman"/>
          <w:b/>
          <w:sz w:val="24"/>
          <w:szCs w:val="24"/>
        </w:rPr>
      </w:pPr>
      <w:r w:rsidRPr="00520DCB">
        <w:rPr>
          <w:rFonts w:ascii="Times New Roman" w:hAnsi="Times New Roman"/>
          <w:b/>
          <w:sz w:val="24"/>
          <w:szCs w:val="24"/>
        </w:rPr>
        <w:t xml:space="preserve"> EASTERN DIVISION</w:t>
      </w:r>
    </w:p>
    <w:p w:rsidR="005520B0" w:rsidRPr="00520DCB" w:rsidRDefault="005520B0" w:rsidP="005520B0">
      <w:pPr>
        <w:spacing w:after="0"/>
        <w:jc w:val="center"/>
        <w:rPr>
          <w:rFonts w:ascii="Times New Roman" w:hAnsi="Times New Roman"/>
          <w:b/>
          <w:sz w:val="24"/>
          <w:szCs w:val="24"/>
        </w:rPr>
      </w:pPr>
    </w:p>
    <w:p w:rsidR="005520B0" w:rsidRPr="00520DCB" w:rsidRDefault="005520B0" w:rsidP="005520B0">
      <w:pPr>
        <w:spacing w:after="0"/>
        <w:rPr>
          <w:rFonts w:ascii="Times New Roman" w:hAnsi="Times New Roman"/>
          <w:sz w:val="24"/>
          <w:szCs w:val="24"/>
        </w:rPr>
      </w:pPr>
      <w:r w:rsidRPr="00520DCB">
        <w:rPr>
          <w:rFonts w:ascii="Times New Roman" w:hAnsi="Times New Roman"/>
          <w:sz w:val="24"/>
          <w:szCs w:val="24"/>
        </w:rPr>
        <w:t xml:space="preserve">ILLINOIS LEAGUE OF ADVOCATES FOR  </w:t>
      </w:r>
      <w:r w:rsidRPr="00520DCB">
        <w:rPr>
          <w:rFonts w:ascii="Times New Roman" w:hAnsi="Times New Roman"/>
          <w:sz w:val="24"/>
          <w:szCs w:val="24"/>
        </w:rPr>
        <w:tab/>
        <w:t>)</w:t>
      </w:r>
    </w:p>
    <w:p w:rsidR="005520B0" w:rsidRPr="00520DCB" w:rsidRDefault="005520B0" w:rsidP="005520B0">
      <w:pPr>
        <w:spacing w:after="0"/>
        <w:rPr>
          <w:rFonts w:ascii="Times New Roman" w:hAnsi="Times New Roman"/>
          <w:sz w:val="24"/>
          <w:szCs w:val="24"/>
        </w:rPr>
      </w:pPr>
      <w:r w:rsidRPr="00520DCB">
        <w:rPr>
          <w:rFonts w:ascii="Times New Roman" w:hAnsi="Times New Roman"/>
          <w:sz w:val="24"/>
          <w:szCs w:val="24"/>
        </w:rPr>
        <w:t xml:space="preserve">THE DEVELOPMENTALLY DISABLED; </w:t>
      </w:r>
      <w:r w:rsidRPr="008F6AD4">
        <w:rPr>
          <w:rFonts w:ascii="Times New Roman" w:hAnsi="Times New Roman"/>
          <w:sz w:val="24"/>
          <w:szCs w:val="24"/>
        </w:rPr>
        <w:t>and</w:t>
      </w:r>
      <w:r w:rsidRPr="00520DCB">
        <w:rPr>
          <w:rFonts w:ascii="Times New Roman" w:hAnsi="Times New Roman"/>
          <w:sz w:val="24"/>
          <w:szCs w:val="24"/>
        </w:rPr>
        <w:tab/>
        <w:t>)</w:t>
      </w:r>
    </w:p>
    <w:p w:rsidR="005520B0" w:rsidRPr="00520DCB" w:rsidRDefault="005520B0" w:rsidP="005520B0">
      <w:pPr>
        <w:spacing w:after="0"/>
        <w:rPr>
          <w:rFonts w:ascii="Times New Roman" w:hAnsi="Times New Roman"/>
          <w:sz w:val="24"/>
          <w:szCs w:val="24"/>
        </w:rPr>
      </w:pPr>
      <w:r w:rsidRPr="00520DCB">
        <w:rPr>
          <w:rFonts w:ascii="Times New Roman" w:hAnsi="Times New Roman"/>
          <w:sz w:val="24"/>
          <w:szCs w:val="24"/>
        </w:rPr>
        <w:t xml:space="preserve">MURRY PARENTS ASSOCIATION, INC.; </w:t>
      </w:r>
      <w:r w:rsidRPr="008F6AD4">
        <w:rPr>
          <w:rFonts w:ascii="Times New Roman" w:hAnsi="Times New Roman"/>
          <w:sz w:val="24"/>
          <w:szCs w:val="24"/>
        </w:rPr>
        <w:t>and</w:t>
      </w:r>
      <w:r w:rsidRPr="00520DCB">
        <w:rPr>
          <w:rFonts w:ascii="Times New Roman" w:hAnsi="Times New Roman"/>
          <w:sz w:val="24"/>
          <w:szCs w:val="24"/>
        </w:rPr>
        <w:tab/>
        <w:t>)</w:t>
      </w:r>
    </w:p>
    <w:p w:rsidR="005520B0" w:rsidRPr="00520DCB" w:rsidRDefault="005520B0" w:rsidP="005520B0">
      <w:pPr>
        <w:spacing w:after="0"/>
        <w:rPr>
          <w:rFonts w:ascii="Times New Roman" w:hAnsi="Times New Roman"/>
          <w:sz w:val="24"/>
          <w:szCs w:val="24"/>
        </w:rPr>
      </w:pPr>
      <w:r w:rsidRPr="00520DCB">
        <w:rPr>
          <w:rFonts w:ascii="Times New Roman" w:hAnsi="Times New Roman"/>
          <w:sz w:val="24"/>
          <w:szCs w:val="24"/>
        </w:rPr>
        <w:t>INDIVIDUALLY AND ON BEHALF OF ALL</w:t>
      </w:r>
      <w:r w:rsidRPr="00520DCB">
        <w:rPr>
          <w:rFonts w:ascii="Times New Roman" w:hAnsi="Times New Roman"/>
          <w:sz w:val="24"/>
          <w:szCs w:val="24"/>
        </w:rPr>
        <w:tab/>
        <w:t>)</w:t>
      </w:r>
    </w:p>
    <w:p w:rsidR="005520B0" w:rsidRPr="00520DCB" w:rsidRDefault="005520B0" w:rsidP="005520B0">
      <w:pPr>
        <w:spacing w:after="0"/>
        <w:rPr>
          <w:rFonts w:ascii="Times New Roman" w:hAnsi="Times New Roman"/>
          <w:sz w:val="24"/>
          <w:szCs w:val="24"/>
        </w:rPr>
      </w:pPr>
      <w:r w:rsidRPr="00520DCB">
        <w:rPr>
          <w:rFonts w:ascii="Times New Roman" w:hAnsi="Times New Roman"/>
          <w:sz w:val="24"/>
          <w:szCs w:val="24"/>
        </w:rPr>
        <w:t>PERSONS SIMILARLY SITUATED:</w:t>
      </w:r>
      <w:r w:rsidRPr="00520DCB">
        <w:rPr>
          <w:rFonts w:ascii="Times New Roman" w:hAnsi="Times New Roman"/>
          <w:sz w:val="24"/>
          <w:szCs w:val="24"/>
        </w:rPr>
        <w:tab/>
      </w:r>
      <w:r w:rsidRPr="00520DCB">
        <w:rPr>
          <w:rFonts w:ascii="Times New Roman" w:hAnsi="Times New Roman"/>
          <w:sz w:val="24"/>
          <w:szCs w:val="24"/>
        </w:rPr>
        <w:tab/>
        <w:t>)</w:t>
      </w:r>
    </w:p>
    <w:p w:rsidR="005520B0" w:rsidRPr="004A7FDB" w:rsidRDefault="005520B0" w:rsidP="005520B0">
      <w:pPr>
        <w:spacing w:after="0"/>
        <w:rPr>
          <w:rFonts w:ascii="Times New Roman" w:hAnsi="Times New Roman"/>
          <w:sz w:val="24"/>
          <w:szCs w:val="24"/>
        </w:rPr>
      </w:pPr>
      <w:r w:rsidRPr="00520DCB">
        <w:rPr>
          <w:rFonts w:ascii="Times New Roman" w:hAnsi="Times New Roman"/>
          <w:sz w:val="24"/>
          <w:szCs w:val="24"/>
        </w:rPr>
        <w:t xml:space="preserve">RITA WINKELER, </w:t>
      </w:r>
      <w:r w:rsidRPr="004A7FDB">
        <w:rPr>
          <w:rFonts w:ascii="Times New Roman" w:hAnsi="Times New Roman"/>
          <w:sz w:val="24"/>
          <w:szCs w:val="24"/>
        </w:rPr>
        <w:t xml:space="preserve">as </w:t>
      </w:r>
      <w:r w:rsidR="00306CA7" w:rsidRPr="004A7FDB">
        <w:rPr>
          <w:rFonts w:ascii="Times New Roman" w:hAnsi="Times New Roman"/>
          <w:sz w:val="24"/>
          <w:szCs w:val="24"/>
        </w:rPr>
        <w:t>G</w:t>
      </w:r>
      <w:r w:rsidRPr="004A7FDB">
        <w:rPr>
          <w:rFonts w:ascii="Times New Roman" w:hAnsi="Times New Roman"/>
          <w:sz w:val="24"/>
          <w:szCs w:val="24"/>
        </w:rPr>
        <w:t xml:space="preserve">uardian for Mark </w:t>
      </w:r>
      <w:r w:rsidRPr="004A7FDB">
        <w:rPr>
          <w:rFonts w:ascii="Times New Roman" w:hAnsi="Times New Roman"/>
          <w:sz w:val="24"/>
          <w:szCs w:val="24"/>
        </w:rPr>
        <w:tab/>
      </w:r>
      <w:r w:rsidRPr="004A7FDB">
        <w:rPr>
          <w:rFonts w:ascii="Times New Roman" w:hAnsi="Times New Roman"/>
          <w:sz w:val="24"/>
          <w:szCs w:val="24"/>
        </w:rPr>
        <w:tab/>
        <w:t>)</w:t>
      </w:r>
    </w:p>
    <w:p w:rsidR="005520B0" w:rsidRPr="00520DCB" w:rsidRDefault="005520B0" w:rsidP="005520B0">
      <w:pPr>
        <w:spacing w:after="0"/>
        <w:rPr>
          <w:rFonts w:ascii="Times New Roman" w:hAnsi="Times New Roman"/>
          <w:sz w:val="24"/>
          <w:szCs w:val="24"/>
        </w:rPr>
      </w:pPr>
      <w:r w:rsidRPr="004A7FDB">
        <w:rPr>
          <w:rFonts w:ascii="Times New Roman" w:hAnsi="Times New Roman"/>
          <w:sz w:val="24"/>
          <w:szCs w:val="24"/>
        </w:rPr>
        <w:t>Schomaker and Mark Winkeler</w:t>
      </w:r>
      <w:r w:rsidRPr="00520DCB">
        <w:rPr>
          <w:rFonts w:ascii="Times New Roman" w:hAnsi="Times New Roman"/>
          <w:sz w:val="24"/>
          <w:szCs w:val="24"/>
        </w:rPr>
        <w:t>; KAREN KELLY,</w:t>
      </w:r>
      <w:r w:rsidRPr="00520DCB">
        <w:rPr>
          <w:rFonts w:ascii="Times New Roman" w:hAnsi="Times New Roman"/>
          <w:sz w:val="24"/>
          <w:szCs w:val="24"/>
        </w:rPr>
        <w:tab/>
        <w:t>)</w:t>
      </w:r>
    </w:p>
    <w:p w:rsidR="005520B0" w:rsidRPr="00520DCB" w:rsidRDefault="00306CA7" w:rsidP="005520B0">
      <w:pPr>
        <w:spacing w:after="0"/>
        <w:rPr>
          <w:rFonts w:ascii="Times New Roman" w:hAnsi="Times New Roman"/>
          <w:sz w:val="24"/>
          <w:szCs w:val="24"/>
        </w:rPr>
      </w:pPr>
      <w:proofErr w:type="gramStart"/>
      <w:r w:rsidRPr="004A7FDB">
        <w:rPr>
          <w:rFonts w:ascii="Times New Roman" w:hAnsi="Times New Roman"/>
          <w:sz w:val="24"/>
          <w:szCs w:val="24"/>
        </w:rPr>
        <w:t>a</w:t>
      </w:r>
      <w:r w:rsidR="005520B0" w:rsidRPr="004A7FDB">
        <w:rPr>
          <w:rFonts w:ascii="Times New Roman" w:hAnsi="Times New Roman"/>
          <w:sz w:val="24"/>
          <w:szCs w:val="24"/>
        </w:rPr>
        <w:t>s</w:t>
      </w:r>
      <w:proofErr w:type="gramEnd"/>
      <w:r w:rsidR="005520B0" w:rsidRPr="004A7FDB">
        <w:rPr>
          <w:rFonts w:ascii="Times New Roman" w:hAnsi="Times New Roman"/>
          <w:sz w:val="24"/>
          <w:szCs w:val="24"/>
        </w:rPr>
        <w:t xml:space="preserve"> Guardian for Eric Schutzenhofer</w:t>
      </w:r>
      <w:r w:rsidR="005520B0" w:rsidRPr="00520DCB">
        <w:rPr>
          <w:rFonts w:ascii="Times New Roman" w:hAnsi="Times New Roman"/>
          <w:i/>
          <w:sz w:val="24"/>
          <w:szCs w:val="24"/>
        </w:rPr>
        <w:t>;</w:t>
      </w:r>
      <w:r w:rsidR="005520B0" w:rsidRPr="00520DCB">
        <w:rPr>
          <w:rFonts w:ascii="Times New Roman" w:hAnsi="Times New Roman"/>
          <w:sz w:val="24"/>
          <w:szCs w:val="24"/>
        </w:rPr>
        <w:t xml:space="preserve"> LAUREEN</w:t>
      </w:r>
      <w:r w:rsidR="005520B0" w:rsidRPr="00520DCB">
        <w:rPr>
          <w:rFonts w:ascii="Times New Roman" w:hAnsi="Times New Roman"/>
          <w:sz w:val="24"/>
          <w:szCs w:val="24"/>
        </w:rPr>
        <w:tab/>
        <w:t>)</w:t>
      </w:r>
    </w:p>
    <w:p w:rsidR="005520B0" w:rsidRPr="00520DCB" w:rsidRDefault="005520B0" w:rsidP="005520B0">
      <w:pPr>
        <w:spacing w:after="0"/>
        <w:rPr>
          <w:rFonts w:ascii="Times New Roman" w:hAnsi="Times New Roman"/>
          <w:sz w:val="24"/>
          <w:szCs w:val="24"/>
        </w:rPr>
      </w:pPr>
      <w:r w:rsidRPr="00520DCB">
        <w:rPr>
          <w:rFonts w:ascii="Times New Roman" w:hAnsi="Times New Roman"/>
          <w:sz w:val="24"/>
          <w:szCs w:val="24"/>
        </w:rPr>
        <w:t xml:space="preserve">STENGLER, </w:t>
      </w:r>
      <w:r w:rsidRPr="004A7FDB">
        <w:rPr>
          <w:rFonts w:ascii="Times New Roman" w:hAnsi="Times New Roman"/>
          <w:sz w:val="24"/>
          <w:szCs w:val="24"/>
        </w:rPr>
        <w:t xml:space="preserve">as Guardian for Wayne Alan </w:t>
      </w:r>
      <w:proofErr w:type="gramStart"/>
      <w:r w:rsidRPr="004A7FDB">
        <w:rPr>
          <w:rFonts w:ascii="Times New Roman" w:hAnsi="Times New Roman"/>
          <w:sz w:val="24"/>
          <w:szCs w:val="24"/>
        </w:rPr>
        <w:t>Stengler</w:t>
      </w:r>
      <w:r w:rsidR="00306CA7" w:rsidRPr="00520DCB">
        <w:rPr>
          <w:rFonts w:ascii="Times New Roman" w:hAnsi="Times New Roman"/>
          <w:i/>
          <w:sz w:val="24"/>
          <w:szCs w:val="24"/>
        </w:rPr>
        <w:t>;</w:t>
      </w:r>
      <w:proofErr w:type="gramEnd"/>
      <w:r w:rsidRPr="00520DCB">
        <w:rPr>
          <w:rFonts w:ascii="Times New Roman" w:hAnsi="Times New Roman"/>
          <w:sz w:val="24"/>
          <w:szCs w:val="24"/>
        </w:rPr>
        <w:t>)</w:t>
      </w:r>
    </w:p>
    <w:p w:rsidR="005520B0" w:rsidRPr="004A7FDB" w:rsidRDefault="005520B0" w:rsidP="005520B0">
      <w:pPr>
        <w:spacing w:after="0"/>
        <w:rPr>
          <w:rFonts w:ascii="Times New Roman" w:hAnsi="Times New Roman"/>
          <w:sz w:val="24"/>
          <w:szCs w:val="24"/>
        </w:rPr>
      </w:pPr>
      <w:r w:rsidRPr="00520DCB">
        <w:rPr>
          <w:rFonts w:ascii="Times New Roman" w:hAnsi="Times New Roman"/>
          <w:sz w:val="24"/>
          <w:szCs w:val="24"/>
        </w:rPr>
        <w:t xml:space="preserve">STAN KRAINSKI, </w:t>
      </w:r>
      <w:r w:rsidRPr="004A7FDB">
        <w:rPr>
          <w:rFonts w:ascii="Times New Roman" w:hAnsi="Times New Roman"/>
          <w:sz w:val="24"/>
          <w:szCs w:val="24"/>
        </w:rPr>
        <w:t>as Guardian for Steven Edward</w:t>
      </w:r>
      <w:r w:rsidRPr="004A7FDB">
        <w:rPr>
          <w:rFonts w:ascii="Times New Roman" w:hAnsi="Times New Roman"/>
          <w:sz w:val="24"/>
          <w:szCs w:val="24"/>
        </w:rPr>
        <w:tab/>
        <w:t xml:space="preserve">) </w:t>
      </w:r>
    </w:p>
    <w:p w:rsidR="005520B0" w:rsidRPr="00520DCB" w:rsidRDefault="005520B0" w:rsidP="005520B0">
      <w:pPr>
        <w:spacing w:after="0"/>
        <w:rPr>
          <w:rFonts w:ascii="Times New Roman" w:hAnsi="Times New Roman"/>
          <w:sz w:val="24"/>
          <w:szCs w:val="24"/>
        </w:rPr>
      </w:pPr>
      <w:r w:rsidRPr="004A7FDB">
        <w:rPr>
          <w:rFonts w:ascii="Times New Roman" w:hAnsi="Times New Roman"/>
          <w:sz w:val="24"/>
          <w:szCs w:val="24"/>
        </w:rPr>
        <w:t xml:space="preserve">Krainski; </w:t>
      </w:r>
      <w:r w:rsidRPr="00520DCB">
        <w:rPr>
          <w:rFonts w:ascii="Times New Roman" w:hAnsi="Times New Roman"/>
          <w:sz w:val="24"/>
          <w:szCs w:val="24"/>
        </w:rPr>
        <w:t xml:space="preserve">ELIZABETH GERSBACHER, </w:t>
      </w:r>
      <w:r w:rsidRPr="004A7FDB">
        <w:rPr>
          <w:rFonts w:ascii="Times New Roman" w:hAnsi="Times New Roman"/>
          <w:sz w:val="24"/>
          <w:szCs w:val="24"/>
        </w:rPr>
        <w:t xml:space="preserve">as </w:t>
      </w:r>
      <w:r w:rsidRPr="004A7FDB">
        <w:rPr>
          <w:rFonts w:ascii="Times New Roman" w:hAnsi="Times New Roman"/>
          <w:sz w:val="24"/>
          <w:szCs w:val="24"/>
        </w:rPr>
        <w:tab/>
      </w:r>
      <w:r w:rsidR="004A7FDB">
        <w:rPr>
          <w:rFonts w:ascii="Times New Roman" w:hAnsi="Times New Roman"/>
          <w:i/>
          <w:sz w:val="24"/>
          <w:szCs w:val="24"/>
        </w:rPr>
        <w:tab/>
      </w:r>
      <w:r w:rsidRPr="00520DCB">
        <w:rPr>
          <w:rFonts w:ascii="Times New Roman" w:hAnsi="Times New Roman"/>
          <w:sz w:val="24"/>
          <w:szCs w:val="24"/>
        </w:rPr>
        <w:t>)</w:t>
      </w:r>
    </w:p>
    <w:p w:rsidR="005520B0" w:rsidRPr="004A7FDB" w:rsidRDefault="005520B0" w:rsidP="005520B0">
      <w:pPr>
        <w:spacing w:after="0"/>
        <w:rPr>
          <w:rFonts w:ascii="Times New Roman" w:hAnsi="Times New Roman"/>
          <w:sz w:val="24"/>
          <w:szCs w:val="24"/>
        </w:rPr>
      </w:pPr>
      <w:r w:rsidRPr="004A7FDB">
        <w:rPr>
          <w:rFonts w:ascii="Times New Roman" w:hAnsi="Times New Roman"/>
          <w:sz w:val="24"/>
          <w:szCs w:val="24"/>
        </w:rPr>
        <w:t>Guardian for Charlie Washington and Linda Faye</w:t>
      </w:r>
      <w:r w:rsidRPr="004A7FDB">
        <w:rPr>
          <w:rFonts w:ascii="Times New Roman" w:hAnsi="Times New Roman"/>
          <w:sz w:val="24"/>
          <w:szCs w:val="24"/>
        </w:rPr>
        <w:tab/>
        <w:t>)</w:t>
      </w:r>
    </w:p>
    <w:p w:rsidR="005520B0" w:rsidRPr="004A7FDB" w:rsidRDefault="005520B0" w:rsidP="005520B0">
      <w:pPr>
        <w:spacing w:after="0"/>
        <w:rPr>
          <w:rFonts w:ascii="Times New Roman" w:hAnsi="Times New Roman"/>
          <w:sz w:val="24"/>
          <w:szCs w:val="24"/>
        </w:rPr>
      </w:pPr>
      <w:r w:rsidRPr="004A7FDB">
        <w:rPr>
          <w:rFonts w:ascii="Times New Roman" w:hAnsi="Times New Roman"/>
          <w:sz w:val="24"/>
          <w:szCs w:val="24"/>
        </w:rPr>
        <w:t>Higgins</w:t>
      </w:r>
      <w:r w:rsidRPr="00520DCB">
        <w:rPr>
          <w:rFonts w:ascii="Times New Roman" w:hAnsi="Times New Roman"/>
          <w:i/>
          <w:sz w:val="24"/>
          <w:szCs w:val="24"/>
        </w:rPr>
        <w:t>;</w:t>
      </w:r>
      <w:r w:rsidRPr="00520DCB">
        <w:rPr>
          <w:rFonts w:ascii="Times New Roman" w:hAnsi="Times New Roman"/>
          <w:sz w:val="24"/>
          <w:szCs w:val="24"/>
        </w:rPr>
        <w:t xml:space="preserve"> BARBARA COZZONE-ACHINO, </w:t>
      </w:r>
      <w:r w:rsidRPr="004A7FDB">
        <w:rPr>
          <w:rFonts w:ascii="Times New Roman" w:hAnsi="Times New Roman"/>
          <w:sz w:val="24"/>
          <w:szCs w:val="24"/>
        </w:rPr>
        <w:t xml:space="preserve">as </w:t>
      </w:r>
      <w:r w:rsidRPr="004A7FDB">
        <w:rPr>
          <w:rFonts w:ascii="Times New Roman" w:hAnsi="Times New Roman"/>
          <w:sz w:val="24"/>
          <w:szCs w:val="24"/>
        </w:rPr>
        <w:tab/>
        <w:t>)</w:t>
      </w:r>
      <w:r w:rsidR="00306CA7" w:rsidRPr="004A7FDB">
        <w:rPr>
          <w:rFonts w:ascii="Times New Roman" w:hAnsi="Times New Roman"/>
          <w:sz w:val="24"/>
          <w:szCs w:val="24"/>
        </w:rPr>
        <w:tab/>
        <w:t>Case No. 13 C 01300</w:t>
      </w:r>
    </w:p>
    <w:p w:rsidR="005520B0" w:rsidRPr="00520DCB" w:rsidRDefault="005520B0" w:rsidP="005520B0">
      <w:pPr>
        <w:spacing w:after="0"/>
        <w:rPr>
          <w:rFonts w:ascii="Times New Roman" w:hAnsi="Times New Roman"/>
          <w:sz w:val="24"/>
          <w:szCs w:val="24"/>
        </w:rPr>
      </w:pPr>
      <w:r w:rsidRPr="004A7FDB">
        <w:rPr>
          <w:rFonts w:ascii="Times New Roman" w:hAnsi="Times New Roman"/>
          <w:sz w:val="24"/>
          <w:szCs w:val="24"/>
        </w:rPr>
        <w:t>Guardian for Robert Metullo;</w:t>
      </w:r>
      <w:r w:rsidRPr="00520DCB">
        <w:rPr>
          <w:rFonts w:ascii="Times New Roman" w:hAnsi="Times New Roman"/>
          <w:sz w:val="24"/>
          <w:szCs w:val="24"/>
        </w:rPr>
        <w:t xml:space="preserve"> ROBIN PANNIER,</w:t>
      </w:r>
      <w:r w:rsidRPr="00520DCB">
        <w:rPr>
          <w:rFonts w:ascii="Times New Roman" w:hAnsi="Times New Roman"/>
          <w:sz w:val="24"/>
          <w:szCs w:val="24"/>
        </w:rPr>
        <w:tab/>
        <w:t>)</w:t>
      </w:r>
    </w:p>
    <w:p w:rsidR="005520B0" w:rsidRPr="00520DCB" w:rsidRDefault="005520B0" w:rsidP="005520B0">
      <w:pPr>
        <w:spacing w:after="0"/>
        <w:rPr>
          <w:rFonts w:ascii="Times New Roman" w:hAnsi="Times New Roman"/>
          <w:sz w:val="24"/>
          <w:szCs w:val="24"/>
        </w:rPr>
      </w:pPr>
      <w:proofErr w:type="gramStart"/>
      <w:r w:rsidRPr="004A7FDB">
        <w:rPr>
          <w:rFonts w:ascii="Times New Roman" w:hAnsi="Times New Roman"/>
          <w:sz w:val="24"/>
          <w:szCs w:val="24"/>
        </w:rPr>
        <w:t>as</w:t>
      </w:r>
      <w:proofErr w:type="gramEnd"/>
      <w:r w:rsidRPr="004A7FDB">
        <w:rPr>
          <w:rFonts w:ascii="Times New Roman" w:hAnsi="Times New Roman"/>
          <w:sz w:val="24"/>
          <w:szCs w:val="24"/>
        </w:rPr>
        <w:t xml:space="preserve"> Guardian for Benjamin Pannier</w:t>
      </w:r>
      <w:r w:rsidRPr="00520DCB">
        <w:rPr>
          <w:rFonts w:ascii="Times New Roman" w:hAnsi="Times New Roman"/>
          <w:sz w:val="24"/>
          <w:szCs w:val="24"/>
        </w:rPr>
        <w:t>; JEANINE L.</w:t>
      </w:r>
      <w:r w:rsidRPr="00520DCB">
        <w:rPr>
          <w:rFonts w:ascii="Times New Roman" w:hAnsi="Times New Roman"/>
          <w:sz w:val="24"/>
          <w:szCs w:val="24"/>
        </w:rPr>
        <w:tab/>
        <w:t>)</w:t>
      </w:r>
      <w:r w:rsidR="00306CA7" w:rsidRPr="00520DCB">
        <w:rPr>
          <w:rFonts w:ascii="Times New Roman" w:hAnsi="Times New Roman"/>
          <w:sz w:val="24"/>
          <w:szCs w:val="24"/>
        </w:rPr>
        <w:tab/>
        <w:t>Hon. Marvin E. Aspen</w:t>
      </w:r>
    </w:p>
    <w:p w:rsidR="005520B0" w:rsidRPr="00520DCB" w:rsidRDefault="005520B0" w:rsidP="005520B0">
      <w:pPr>
        <w:spacing w:after="0"/>
        <w:rPr>
          <w:rFonts w:ascii="Times New Roman" w:hAnsi="Times New Roman"/>
          <w:sz w:val="24"/>
          <w:szCs w:val="24"/>
        </w:rPr>
      </w:pPr>
      <w:r w:rsidRPr="00520DCB">
        <w:rPr>
          <w:rFonts w:ascii="Times New Roman" w:hAnsi="Times New Roman"/>
          <w:sz w:val="24"/>
          <w:szCs w:val="24"/>
        </w:rPr>
        <w:t xml:space="preserve">WILLIAMS, </w:t>
      </w:r>
      <w:r w:rsidRPr="004A7FDB">
        <w:rPr>
          <w:rFonts w:ascii="Times New Roman" w:hAnsi="Times New Roman"/>
          <w:sz w:val="24"/>
          <w:szCs w:val="24"/>
        </w:rPr>
        <w:t>as Guardian for John L Fuller Jr.;</w:t>
      </w:r>
      <w:r w:rsidRPr="00520DCB">
        <w:rPr>
          <w:rFonts w:ascii="Times New Roman" w:hAnsi="Times New Roman"/>
          <w:sz w:val="24"/>
          <w:szCs w:val="24"/>
        </w:rPr>
        <w:t xml:space="preserve"> </w:t>
      </w:r>
      <w:r w:rsidRPr="00520DCB">
        <w:rPr>
          <w:rFonts w:ascii="Times New Roman" w:hAnsi="Times New Roman"/>
          <w:sz w:val="24"/>
          <w:szCs w:val="24"/>
        </w:rPr>
        <w:tab/>
        <w:t>)</w:t>
      </w:r>
    </w:p>
    <w:p w:rsidR="00744556" w:rsidRPr="004A7FDB" w:rsidRDefault="005520B0" w:rsidP="00744556">
      <w:pPr>
        <w:spacing w:after="0" w:line="240" w:lineRule="auto"/>
        <w:rPr>
          <w:rFonts w:ascii="Times New Roman" w:hAnsi="Times New Roman"/>
          <w:b/>
          <w:caps/>
          <w:sz w:val="24"/>
          <w:szCs w:val="24"/>
        </w:rPr>
      </w:pPr>
      <w:r w:rsidRPr="00520DCB">
        <w:rPr>
          <w:rFonts w:ascii="Times New Roman" w:hAnsi="Times New Roman"/>
          <w:sz w:val="24"/>
          <w:szCs w:val="24"/>
        </w:rPr>
        <w:t xml:space="preserve">DAVID IACONO-HARRIS, </w:t>
      </w:r>
      <w:r w:rsidRPr="004A7FDB">
        <w:rPr>
          <w:rFonts w:ascii="Times New Roman" w:hAnsi="Times New Roman"/>
          <w:sz w:val="24"/>
          <w:szCs w:val="24"/>
        </w:rPr>
        <w:t xml:space="preserve">as Guardian for </w:t>
      </w:r>
      <w:r w:rsidRPr="004A7FDB">
        <w:rPr>
          <w:rFonts w:ascii="Times New Roman" w:hAnsi="Times New Roman"/>
          <w:sz w:val="24"/>
          <w:szCs w:val="24"/>
        </w:rPr>
        <w:tab/>
        <w:t>)</w:t>
      </w:r>
      <w:r w:rsidR="00744556" w:rsidRPr="004A7FDB">
        <w:rPr>
          <w:rFonts w:ascii="Times New Roman" w:hAnsi="Times New Roman"/>
          <w:b/>
          <w:caps/>
          <w:sz w:val="24"/>
          <w:szCs w:val="24"/>
        </w:rPr>
        <w:t xml:space="preserve"> statement of interest of the </w:t>
      </w:r>
    </w:p>
    <w:p w:rsidR="005520B0" w:rsidRPr="00520DCB" w:rsidRDefault="005520B0" w:rsidP="00744556">
      <w:pPr>
        <w:spacing w:after="0" w:line="240" w:lineRule="auto"/>
        <w:rPr>
          <w:rFonts w:ascii="Times New Roman" w:hAnsi="Times New Roman"/>
          <w:sz w:val="24"/>
          <w:szCs w:val="24"/>
        </w:rPr>
      </w:pPr>
      <w:r w:rsidRPr="004A7FDB">
        <w:rPr>
          <w:rFonts w:ascii="Times New Roman" w:hAnsi="Times New Roman"/>
          <w:sz w:val="24"/>
          <w:szCs w:val="24"/>
        </w:rPr>
        <w:t>Jonathan P. Iacono-Harris;</w:t>
      </w:r>
      <w:r w:rsidRPr="00520DCB">
        <w:rPr>
          <w:rFonts w:ascii="Times New Roman" w:hAnsi="Times New Roman"/>
          <w:sz w:val="24"/>
          <w:szCs w:val="24"/>
        </w:rPr>
        <w:t xml:space="preserve"> DR. ROBERT </w:t>
      </w:r>
      <w:r w:rsidRPr="00520DCB">
        <w:rPr>
          <w:rFonts w:ascii="Times New Roman" w:hAnsi="Times New Roman"/>
          <w:sz w:val="24"/>
          <w:szCs w:val="24"/>
        </w:rPr>
        <w:tab/>
      </w:r>
      <w:r w:rsidRPr="00520DCB">
        <w:rPr>
          <w:rFonts w:ascii="Times New Roman" w:hAnsi="Times New Roman"/>
          <w:sz w:val="24"/>
          <w:szCs w:val="24"/>
        </w:rPr>
        <w:tab/>
        <w:t>)</w:t>
      </w:r>
      <w:r w:rsidR="00744556" w:rsidRPr="00520DCB">
        <w:rPr>
          <w:rFonts w:ascii="Times New Roman" w:hAnsi="Times New Roman"/>
          <w:b/>
          <w:caps/>
          <w:sz w:val="24"/>
          <w:szCs w:val="24"/>
        </w:rPr>
        <w:t xml:space="preserve"> united states of AMERICA</w:t>
      </w:r>
    </w:p>
    <w:p w:rsidR="005520B0" w:rsidRPr="004A7FDB" w:rsidRDefault="005520B0" w:rsidP="00744556">
      <w:pPr>
        <w:spacing w:after="0" w:line="240" w:lineRule="auto"/>
        <w:rPr>
          <w:rFonts w:ascii="Times New Roman" w:hAnsi="Times New Roman"/>
          <w:sz w:val="24"/>
          <w:szCs w:val="24"/>
        </w:rPr>
      </w:pPr>
      <w:r w:rsidRPr="00520DCB">
        <w:rPr>
          <w:rFonts w:ascii="Times New Roman" w:hAnsi="Times New Roman"/>
          <w:sz w:val="24"/>
          <w:szCs w:val="24"/>
        </w:rPr>
        <w:t xml:space="preserve">POKORNY, </w:t>
      </w:r>
      <w:r w:rsidRPr="004A7FDB">
        <w:rPr>
          <w:rFonts w:ascii="Times New Roman" w:hAnsi="Times New Roman"/>
          <w:sz w:val="24"/>
          <w:szCs w:val="24"/>
        </w:rPr>
        <w:t>as Guardian for Robert James</w:t>
      </w:r>
      <w:r w:rsidRPr="004A7FDB">
        <w:rPr>
          <w:rFonts w:ascii="Times New Roman" w:hAnsi="Times New Roman"/>
          <w:sz w:val="24"/>
          <w:szCs w:val="24"/>
        </w:rPr>
        <w:tab/>
      </w:r>
      <w:r w:rsidRPr="004A7FDB">
        <w:rPr>
          <w:rFonts w:ascii="Times New Roman" w:hAnsi="Times New Roman"/>
          <w:sz w:val="24"/>
          <w:szCs w:val="24"/>
        </w:rPr>
        <w:tab/>
        <w:t>)</w:t>
      </w:r>
    </w:p>
    <w:p w:rsidR="005520B0" w:rsidRPr="004A7FDB" w:rsidRDefault="005520B0" w:rsidP="005520B0">
      <w:pPr>
        <w:spacing w:after="0"/>
        <w:rPr>
          <w:rFonts w:ascii="Times New Roman" w:hAnsi="Times New Roman"/>
          <w:sz w:val="24"/>
          <w:szCs w:val="24"/>
        </w:rPr>
      </w:pPr>
      <w:r w:rsidRPr="004A7FDB">
        <w:rPr>
          <w:rFonts w:ascii="Times New Roman" w:hAnsi="Times New Roman"/>
          <w:sz w:val="24"/>
          <w:szCs w:val="24"/>
        </w:rPr>
        <w:t xml:space="preserve">Pokorny; </w:t>
      </w:r>
      <w:r w:rsidRPr="00520DCB">
        <w:rPr>
          <w:rFonts w:ascii="Times New Roman" w:hAnsi="Times New Roman"/>
          <w:sz w:val="24"/>
          <w:szCs w:val="24"/>
        </w:rPr>
        <w:t xml:space="preserve">and GAIL K. MYERS, </w:t>
      </w:r>
      <w:r w:rsidRPr="004A7FDB">
        <w:rPr>
          <w:rFonts w:ascii="Times New Roman" w:hAnsi="Times New Roman"/>
          <w:sz w:val="24"/>
          <w:szCs w:val="24"/>
        </w:rPr>
        <w:t>as Guardian for</w:t>
      </w:r>
      <w:r w:rsidRPr="004A7FDB">
        <w:rPr>
          <w:rFonts w:ascii="Times New Roman" w:hAnsi="Times New Roman"/>
          <w:sz w:val="24"/>
          <w:szCs w:val="24"/>
        </w:rPr>
        <w:tab/>
        <w:t>)</w:t>
      </w:r>
    </w:p>
    <w:p w:rsidR="005520B0" w:rsidRPr="00520DCB" w:rsidRDefault="005520B0" w:rsidP="005520B0">
      <w:pPr>
        <w:spacing w:after="0"/>
        <w:rPr>
          <w:rFonts w:ascii="Times New Roman" w:hAnsi="Times New Roman"/>
          <w:sz w:val="24"/>
          <w:szCs w:val="24"/>
        </w:rPr>
      </w:pPr>
      <w:r w:rsidRPr="004A7FDB">
        <w:rPr>
          <w:rFonts w:ascii="Times New Roman" w:hAnsi="Times New Roman"/>
          <w:sz w:val="24"/>
          <w:szCs w:val="24"/>
        </w:rPr>
        <w:t>Mark Andrew Wymore.</w:t>
      </w:r>
      <w:r w:rsidRPr="004A7FD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t>)</w:t>
      </w:r>
    </w:p>
    <w:p w:rsidR="005520B0" w:rsidRPr="00520DCB" w:rsidRDefault="005520B0" w:rsidP="005520B0">
      <w:pPr>
        <w:spacing w:after="0"/>
        <w:rPr>
          <w:rFonts w:ascii="Times New Roman" w:hAnsi="Times New Roman"/>
          <w:sz w:val="24"/>
          <w:szCs w:val="24"/>
        </w:rPr>
      </w:pP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t xml:space="preserve">    </w:t>
      </w:r>
      <w:r w:rsidRPr="00520DCB">
        <w:rPr>
          <w:rFonts w:ascii="Times New Roman" w:hAnsi="Times New Roman"/>
          <w:sz w:val="24"/>
          <w:szCs w:val="24"/>
        </w:rPr>
        <w:tab/>
        <w:t>)</w:t>
      </w:r>
    </w:p>
    <w:p w:rsidR="005520B0" w:rsidRPr="00520DCB" w:rsidRDefault="00306CA7" w:rsidP="005520B0">
      <w:pPr>
        <w:spacing w:after="0"/>
        <w:ind w:firstLine="720"/>
        <w:rPr>
          <w:rFonts w:ascii="Times New Roman" w:hAnsi="Times New Roman"/>
          <w:sz w:val="24"/>
          <w:szCs w:val="24"/>
        </w:rPr>
      </w:pPr>
      <w:r w:rsidRPr="00520DCB">
        <w:rPr>
          <w:rFonts w:ascii="Times New Roman" w:hAnsi="Times New Roman"/>
          <w:sz w:val="24"/>
          <w:szCs w:val="24"/>
        </w:rPr>
        <w:tab/>
      </w:r>
      <w:r w:rsidR="005520B0" w:rsidRPr="00520DCB">
        <w:rPr>
          <w:rFonts w:ascii="Times New Roman" w:hAnsi="Times New Roman"/>
          <w:sz w:val="24"/>
          <w:szCs w:val="24"/>
        </w:rPr>
        <w:t>Plaintiffs</w:t>
      </w:r>
      <w:r w:rsidRPr="00520DCB">
        <w:rPr>
          <w:rFonts w:ascii="Times New Roman" w:hAnsi="Times New Roman"/>
          <w:sz w:val="24"/>
          <w:szCs w:val="24"/>
        </w:rPr>
        <w:t>,</w:t>
      </w:r>
      <w:r w:rsidR="005520B0" w:rsidRPr="00520DCB">
        <w:rPr>
          <w:rFonts w:ascii="Times New Roman" w:hAnsi="Times New Roman"/>
          <w:sz w:val="24"/>
          <w:szCs w:val="24"/>
        </w:rPr>
        <w:tab/>
      </w:r>
      <w:r w:rsidR="005520B0" w:rsidRPr="00520DCB">
        <w:rPr>
          <w:rFonts w:ascii="Times New Roman" w:hAnsi="Times New Roman"/>
          <w:sz w:val="24"/>
          <w:szCs w:val="24"/>
        </w:rPr>
        <w:tab/>
      </w:r>
      <w:r w:rsidR="005520B0" w:rsidRPr="00520DCB">
        <w:rPr>
          <w:rFonts w:ascii="Times New Roman" w:hAnsi="Times New Roman"/>
          <w:sz w:val="24"/>
          <w:szCs w:val="24"/>
        </w:rPr>
        <w:tab/>
        <w:t xml:space="preserve">    </w:t>
      </w:r>
      <w:r w:rsidR="005520B0" w:rsidRPr="00520DCB">
        <w:rPr>
          <w:rFonts w:ascii="Times New Roman" w:hAnsi="Times New Roman"/>
          <w:sz w:val="24"/>
          <w:szCs w:val="24"/>
        </w:rPr>
        <w:tab/>
        <w:t>)</w:t>
      </w:r>
      <w:r w:rsidR="005520B0" w:rsidRPr="00520DCB">
        <w:rPr>
          <w:rFonts w:ascii="Times New Roman" w:hAnsi="Times New Roman"/>
          <w:sz w:val="24"/>
          <w:szCs w:val="24"/>
        </w:rPr>
        <w:tab/>
      </w:r>
    </w:p>
    <w:p w:rsidR="005520B0" w:rsidRPr="00520DCB" w:rsidRDefault="005520B0" w:rsidP="005520B0">
      <w:pPr>
        <w:spacing w:after="0"/>
        <w:ind w:firstLine="720"/>
        <w:rPr>
          <w:rFonts w:ascii="Times New Roman" w:hAnsi="Times New Roman"/>
          <w:sz w:val="24"/>
          <w:szCs w:val="24"/>
        </w:rPr>
      </w:pP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t xml:space="preserve">     </w:t>
      </w:r>
      <w:r w:rsidR="00306CA7" w:rsidRPr="00520DCB">
        <w:rPr>
          <w:rFonts w:ascii="Times New Roman" w:hAnsi="Times New Roman"/>
          <w:sz w:val="24"/>
          <w:szCs w:val="24"/>
        </w:rPr>
        <w:tab/>
      </w:r>
      <w:r w:rsidRPr="00520DCB">
        <w:rPr>
          <w:rFonts w:ascii="Times New Roman" w:hAnsi="Times New Roman"/>
          <w:sz w:val="24"/>
          <w:szCs w:val="24"/>
        </w:rPr>
        <w:t>)</w:t>
      </w:r>
    </w:p>
    <w:p w:rsidR="005520B0" w:rsidRPr="00520DCB" w:rsidRDefault="005520B0" w:rsidP="005520B0">
      <w:pPr>
        <w:spacing w:after="0"/>
        <w:ind w:firstLine="720"/>
        <w:rPr>
          <w:rFonts w:ascii="Times New Roman" w:hAnsi="Times New Roman"/>
          <w:sz w:val="24"/>
          <w:szCs w:val="24"/>
        </w:rPr>
      </w:pPr>
      <w:proofErr w:type="gramStart"/>
      <w:r w:rsidRPr="00520DCB">
        <w:rPr>
          <w:rFonts w:ascii="Times New Roman" w:hAnsi="Times New Roman"/>
          <w:sz w:val="24"/>
          <w:szCs w:val="24"/>
        </w:rPr>
        <w:t>vs</w:t>
      </w:r>
      <w:proofErr w:type="gramEnd"/>
      <w:r w:rsidRPr="00520DCB">
        <w:rPr>
          <w:rFonts w:ascii="Times New Roman" w:hAnsi="Times New Roman"/>
          <w:sz w:val="24"/>
          <w:szCs w:val="24"/>
        </w:rPr>
        <w:t>.</w:t>
      </w: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t xml:space="preserve"> </w:t>
      </w:r>
      <w:r w:rsidR="00306CA7" w:rsidRPr="00520DCB">
        <w:rPr>
          <w:rFonts w:ascii="Times New Roman" w:hAnsi="Times New Roman"/>
          <w:sz w:val="24"/>
          <w:szCs w:val="24"/>
        </w:rPr>
        <w:tab/>
      </w:r>
      <w:r w:rsidRPr="00520DCB">
        <w:rPr>
          <w:rFonts w:ascii="Times New Roman" w:hAnsi="Times New Roman"/>
          <w:sz w:val="24"/>
          <w:szCs w:val="24"/>
        </w:rPr>
        <w:t>)</w:t>
      </w:r>
      <w:r w:rsidRPr="00520DCB">
        <w:rPr>
          <w:rFonts w:ascii="Times New Roman" w:hAnsi="Times New Roman"/>
          <w:sz w:val="24"/>
          <w:szCs w:val="24"/>
        </w:rPr>
        <w:tab/>
      </w:r>
    </w:p>
    <w:p w:rsidR="005520B0" w:rsidRPr="00520DCB" w:rsidRDefault="005520B0" w:rsidP="005520B0">
      <w:pPr>
        <w:spacing w:after="0"/>
        <w:ind w:firstLine="720"/>
        <w:rPr>
          <w:rFonts w:ascii="Times New Roman" w:hAnsi="Times New Roman"/>
          <w:sz w:val="24"/>
          <w:szCs w:val="24"/>
        </w:rPr>
      </w:pP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r>
      <w:r w:rsidRPr="00520DCB">
        <w:rPr>
          <w:rFonts w:ascii="Times New Roman" w:hAnsi="Times New Roman"/>
          <w:sz w:val="24"/>
          <w:szCs w:val="24"/>
        </w:rPr>
        <w:tab/>
        <w:t xml:space="preserve">    </w:t>
      </w:r>
      <w:r w:rsidR="00306CA7" w:rsidRPr="00520DCB">
        <w:rPr>
          <w:rFonts w:ascii="Times New Roman" w:hAnsi="Times New Roman"/>
          <w:sz w:val="24"/>
          <w:szCs w:val="24"/>
        </w:rPr>
        <w:tab/>
        <w:t>)</w:t>
      </w:r>
      <w:r w:rsidRPr="00520DCB">
        <w:rPr>
          <w:rFonts w:ascii="Times New Roman" w:hAnsi="Times New Roman"/>
          <w:sz w:val="24"/>
          <w:szCs w:val="24"/>
        </w:rPr>
        <w:t xml:space="preserve">  </w:t>
      </w:r>
      <w:r w:rsidR="00306CA7" w:rsidRPr="00520DCB">
        <w:rPr>
          <w:rFonts w:ascii="Times New Roman" w:hAnsi="Times New Roman"/>
          <w:sz w:val="24"/>
          <w:szCs w:val="24"/>
        </w:rPr>
        <w:tab/>
      </w:r>
      <w:r w:rsidR="00306CA7" w:rsidRPr="00520DCB">
        <w:rPr>
          <w:rFonts w:ascii="Times New Roman" w:hAnsi="Times New Roman"/>
          <w:sz w:val="24"/>
          <w:szCs w:val="24"/>
        </w:rPr>
        <w:tab/>
      </w:r>
      <w:r w:rsidRPr="00520DCB">
        <w:rPr>
          <w:rFonts w:ascii="Times New Roman" w:hAnsi="Times New Roman"/>
          <w:sz w:val="24"/>
          <w:szCs w:val="24"/>
        </w:rPr>
        <w:tab/>
      </w:r>
    </w:p>
    <w:p w:rsidR="005520B0" w:rsidRPr="00520DCB" w:rsidRDefault="00306CA7" w:rsidP="005520B0">
      <w:pPr>
        <w:spacing w:after="0"/>
        <w:rPr>
          <w:rFonts w:ascii="Times New Roman" w:hAnsi="Times New Roman"/>
          <w:sz w:val="24"/>
          <w:szCs w:val="24"/>
        </w:rPr>
      </w:pPr>
      <w:r w:rsidRPr="00520DCB">
        <w:rPr>
          <w:rFonts w:ascii="Times New Roman" w:hAnsi="Times New Roman"/>
          <w:sz w:val="24"/>
          <w:szCs w:val="24"/>
        </w:rPr>
        <w:t>PATRICK QUINN, as Governor of the State of</w:t>
      </w:r>
      <w:r w:rsidR="005520B0" w:rsidRPr="00520DCB">
        <w:rPr>
          <w:rFonts w:ascii="Times New Roman" w:hAnsi="Times New Roman"/>
          <w:sz w:val="24"/>
          <w:szCs w:val="24"/>
        </w:rPr>
        <w:t xml:space="preserve">      </w:t>
      </w:r>
      <w:r w:rsidRPr="00520DCB">
        <w:rPr>
          <w:rFonts w:ascii="Times New Roman" w:hAnsi="Times New Roman"/>
          <w:sz w:val="24"/>
          <w:szCs w:val="24"/>
        </w:rPr>
        <w:tab/>
      </w:r>
      <w:r w:rsidR="005520B0" w:rsidRPr="00520DCB">
        <w:rPr>
          <w:rFonts w:ascii="Times New Roman" w:hAnsi="Times New Roman"/>
          <w:sz w:val="24"/>
          <w:szCs w:val="24"/>
        </w:rPr>
        <w:t>)</w:t>
      </w:r>
    </w:p>
    <w:p w:rsidR="005520B0" w:rsidRPr="00520DCB" w:rsidRDefault="00306CA7" w:rsidP="005520B0">
      <w:pPr>
        <w:spacing w:after="0"/>
        <w:rPr>
          <w:rFonts w:ascii="Times New Roman" w:hAnsi="Times New Roman"/>
          <w:sz w:val="24"/>
          <w:szCs w:val="24"/>
        </w:rPr>
      </w:pPr>
      <w:r w:rsidRPr="00520DCB">
        <w:rPr>
          <w:rFonts w:ascii="Times New Roman" w:hAnsi="Times New Roman"/>
          <w:sz w:val="24"/>
          <w:szCs w:val="24"/>
        </w:rPr>
        <w:t>Illinois, ILLINOIS DEPARTMETN OF</w:t>
      </w:r>
      <w:r w:rsidR="005520B0" w:rsidRPr="00520DCB">
        <w:rPr>
          <w:rFonts w:ascii="Times New Roman" w:hAnsi="Times New Roman"/>
          <w:sz w:val="24"/>
          <w:szCs w:val="24"/>
        </w:rPr>
        <w:tab/>
        <w:t xml:space="preserve">      </w:t>
      </w:r>
      <w:r w:rsidRPr="00520DCB">
        <w:rPr>
          <w:rFonts w:ascii="Times New Roman" w:hAnsi="Times New Roman"/>
          <w:sz w:val="24"/>
          <w:szCs w:val="24"/>
        </w:rPr>
        <w:tab/>
      </w:r>
      <w:r w:rsidR="005520B0" w:rsidRPr="00520DCB">
        <w:rPr>
          <w:rFonts w:ascii="Times New Roman" w:hAnsi="Times New Roman"/>
          <w:sz w:val="24"/>
          <w:szCs w:val="24"/>
        </w:rPr>
        <w:t>)</w:t>
      </w:r>
    </w:p>
    <w:p w:rsidR="00306CA7" w:rsidRPr="00520DCB" w:rsidRDefault="00306CA7" w:rsidP="005520B0">
      <w:pPr>
        <w:spacing w:after="0"/>
        <w:rPr>
          <w:rFonts w:ascii="Times New Roman" w:hAnsi="Times New Roman"/>
          <w:sz w:val="24"/>
          <w:szCs w:val="24"/>
        </w:rPr>
      </w:pPr>
      <w:proofErr w:type="gramStart"/>
      <w:r w:rsidRPr="00520DCB">
        <w:rPr>
          <w:rFonts w:ascii="Times New Roman" w:hAnsi="Times New Roman"/>
          <w:sz w:val="24"/>
          <w:szCs w:val="24"/>
        </w:rPr>
        <w:t>HUMAN SERVICES, MICHELLE R.B.</w:t>
      </w:r>
      <w:proofErr w:type="gramEnd"/>
      <w:r w:rsidRPr="00520DCB">
        <w:rPr>
          <w:rFonts w:ascii="Times New Roman" w:hAnsi="Times New Roman"/>
          <w:sz w:val="24"/>
          <w:szCs w:val="24"/>
        </w:rPr>
        <w:t xml:space="preserve"> </w:t>
      </w:r>
      <w:r w:rsidRPr="00520DCB">
        <w:rPr>
          <w:rFonts w:ascii="Times New Roman" w:hAnsi="Times New Roman"/>
          <w:sz w:val="24"/>
          <w:szCs w:val="24"/>
        </w:rPr>
        <w:tab/>
      </w:r>
      <w:r w:rsidRPr="00520DCB">
        <w:rPr>
          <w:rFonts w:ascii="Times New Roman" w:hAnsi="Times New Roman"/>
          <w:sz w:val="24"/>
          <w:szCs w:val="24"/>
        </w:rPr>
        <w:tab/>
        <w:t>)</w:t>
      </w:r>
    </w:p>
    <w:p w:rsidR="00306CA7" w:rsidRPr="00520DCB" w:rsidRDefault="00306CA7" w:rsidP="005520B0">
      <w:pPr>
        <w:spacing w:after="0"/>
        <w:rPr>
          <w:rFonts w:ascii="Times New Roman" w:hAnsi="Times New Roman"/>
          <w:sz w:val="24"/>
          <w:szCs w:val="24"/>
        </w:rPr>
      </w:pPr>
      <w:r w:rsidRPr="00520DCB">
        <w:rPr>
          <w:rFonts w:ascii="Times New Roman" w:hAnsi="Times New Roman"/>
          <w:sz w:val="24"/>
          <w:szCs w:val="24"/>
        </w:rPr>
        <w:t>SADDLER, in her official capacity as Secretary</w:t>
      </w:r>
      <w:r w:rsidRPr="00520DCB">
        <w:rPr>
          <w:rFonts w:ascii="Times New Roman" w:hAnsi="Times New Roman"/>
          <w:sz w:val="24"/>
          <w:szCs w:val="24"/>
        </w:rPr>
        <w:tab/>
        <w:t>)</w:t>
      </w:r>
    </w:p>
    <w:p w:rsidR="00306CA7" w:rsidRPr="00520DCB" w:rsidRDefault="00306CA7" w:rsidP="005520B0">
      <w:pPr>
        <w:spacing w:after="0"/>
        <w:rPr>
          <w:rFonts w:ascii="Times New Roman" w:hAnsi="Times New Roman"/>
          <w:sz w:val="24"/>
          <w:szCs w:val="24"/>
        </w:rPr>
      </w:pPr>
      <w:proofErr w:type="gramStart"/>
      <w:r w:rsidRPr="00520DCB">
        <w:rPr>
          <w:rFonts w:ascii="Times New Roman" w:hAnsi="Times New Roman"/>
          <w:sz w:val="24"/>
          <w:szCs w:val="24"/>
        </w:rPr>
        <w:t>of</w:t>
      </w:r>
      <w:proofErr w:type="gramEnd"/>
      <w:r w:rsidRPr="00520DCB">
        <w:rPr>
          <w:rFonts w:ascii="Times New Roman" w:hAnsi="Times New Roman"/>
          <w:sz w:val="24"/>
          <w:szCs w:val="24"/>
        </w:rPr>
        <w:t xml:space="preserve"> the Illinois Department of Human Services,</w:t>
      </w:r>
      <w:r w:rsidRPr="00520DCB">
        <w:rPr>
          <w:rFonts w:ascii="Times New Roman" w:hAnsi="Times New Roman"/>
          <w:sz w:val="24"/>
          <w:szCs w:val="24"/>
        </w:rPr>
        <w:tab/>
        <w:t>)</w:t>
      </w:r>
    </w:p>
    <w:p w:rsidR="00306CA7" w:rsidRPr="00520DCB" w:rsidRDefault="00306CA7" w:rsidP="005520B0">
      <w:pPr>
        <w:spacing w:after="0"/>
        <w:rPr>
          <w:rFonts w:ascii="Times New Roman" w:hAnsi="Times New Roman"/>
          <w:sz w:val="24"/>
          <w:szCs w:val="24"/>
        </w:rPr>
      </w:pPr>
      <w:r w:rsidRPr="00520DCB">
        <w:rPr>
          <w:rFonts w:ascii="Times New Roman" w:hAnsi="Times New Roman"/>
          <w:sz w:val="24"/>
          <w:szCs w:val="24"/>
        </w:rPr>
        <w:t>KEVIN CASEY, in his official capacity as</w:t>
      </w:r>
      <w:r w:rsidRPr="00520DCB">
        <w:rPr>
          <w:rFonts w:ascii="Times New Roman" w:hAnsi="Times New Roman"/>
          <w:sz w:val="24"/>
          <w:szCs w:val="24"/>
        </w:rPr>
        <w:tab/>
      </w:r>
      <w:r w:rsidRPr="00520DCB">
        <w:rPr>
          <w:rFonts w:ascii="Times New Roman" w:hAnsi="Times New Roman"/>
          <w:sz w:val="24"/>
          <w:szCs w:val="24"/>
        </w:rPr>
        <w:tab/>
        <w:t>)</w:t>
      </w:r>
    </w:p>
    <w:p w:rsidR="00306CA7" w:rsidRPr="00520DCB" w:rsidRDefault="00306CA7" w:rsidP="005520B0">
      <w:pPr>
        <w:spacing w:after="0"/>
        <w:rPr>
          <w:rFonts w:ascii="Times New Roman" w:hAnsi="Times New Roman"/>
          <w:sz w:val="24"/>
          <w:szCs w:val="24"/>
        </w:rPr>
      </w:pPr>
      <w:r w:rsidRPr="00520DCB">
        <w:rPr>
          <w:rFonts w:ascii="Times New Roman" w:hAnsi="Times New Roman"/>
          <w:sz w:val="24"/>
          <w:szCs w:val="24"/>
        </w:rPr>
        <w:t xml:space="preserve">Director of Developmental Disabilities of the </w:t>
      </w:r>
      <w:r w:rsidRPr="00520DCB">
        <w:rPr>
          <w:rFonts w:ascii="Times New Roman" w:hAnsi="Times New Roman"/>
          <w:sz w:val="24"/>
          <w:szCs w:val="24"/>
        </w:rPr>
        <w:tab/>
        <w:t>)</w:t>
      </w:r>
    </w:p>
    <w:p w:rsidR="00306CA7" w:rsidRPr="00520DCB" w:rsidRDefault="00306CA7" w:rsidP="005520B0">
      <w:pPr>
        <w:spacing w:after="0"/>
        <w:rPr>
          <w:rFonts w:ascii="Times New Roman" w:hAnsi="Times New Roman"/>
          <w:sz w:val="24"/>
          <w:szCs w:val="24"/>
        </w:rPr>
      </w:pPr>
      <w:r w:rsidRPr="00520DCB">
        <w:rPr>
          <w:rFonts w:ascii="Times New Roman" w:hAnsi="Times New Roman"/>
          <w:sz w:val="24"/>
          <w:szCs w:val="24"/>
        </w:rPr>
        <w:t>Illinois Department of Human Resources, and</w:t>
      </w:r>
      <w:r w:rsidRPr="00520DCB">
        <w:rPr>
          <w:rFonts w:ascii="Times New Roman" w:hAnsi="Times New Roman"/>
          <w:sz w:val="24"/>
          <w:szCs w:val="24"/>
        </w:rPr>
        <w:tab/>
        <w:t>)</w:t>
      </w:r>
    </w:p>
    <w:p w:rsidR="00306CA7" w:rsidRPr="00520DCB" w:rsidRDefault="00306CA7" w:rsidP="005520B0">
      <w:pPr>
        <w:spacing w:after="0"/>
        <w:rPr>
          <w:rFonts w:ascii="Times New Roman" w:hAnsi="Times New Roman"/>
          <w:sz w:val="24"/>
          <w:szCs w:val="24"/>
        </w:rPr>
      </w:pPr>
      <w:r w:rsidRPr="00520DCB">
        <w:rPr>
          <w:rFonts w:ascii="Times New Roman" w:hAnsi="Times New Roman"/>
          <w:sz w:val="24"/>
          <w:szCs w:val="24"/>
        </w:rPr>
        <w:t>COMMUNITY RESOURCE ALLIANCE,</w:t>
      </w:r>
      <w:r w:rsidRPr="00520DCB">
        <w:rPr>
          <w:rFonts w:ascii="Times New Roman" w:hAnsi="Times New Roman"/>
          <w:sz w:val="24"/>
          <w:szCs w:val="24"/>
        </w:rPr>
        <w:tab/>
      </w:r>
      <w:r w:rsidRPr="00520DCB">
        <w:rPr>
          <w:rFonts w:ascii="Times New Roman" w:hAnsi="Times New Roman"/>
          <w:sz w:val="24"/>
          <w:szCs w:val="24"/>
        </w:rPr>
        <w:tab/>
        <w:t>)</w:t>
      </w:r>
    </w:p>
    <w:p w:rsidR="005520B0" w:rsidRPr="00520DCB" w:rsidRDefault="00306CA7" w:rsidP="005520B0">
      <w:pPr>
        <w:spacing w:after="0"/>
        <w:rPr>
          <w:rFonts w:ascii="Times New Roman" w:hAnsi="Times New Roman"/>
          <w:sz w:val="24"/>
          <w:szCs w:val="24"/>
        </w:rPr>
      </w:pPr>
      <w:r w:rsidRPr="00520DCB">
        <w:rPr>
          <w:rFonts w:ascii="Times New Roman" w:hAnsi="Times New Roman"/>
          <w:sz w:val="24"/>
          <w:szCs w:val="24"/>
        </w:rPr>
        <w:tab/>
      </w:r>
      <w:r w:rsidRPr="00520DCB">
        <w:rPr>
          <w:rFonts w:ascii="Times New Roman" w:hAnsi="Times New Roman"/>
          <w:sz w:val="24"/>
          <w:szCs w:val="24"/>
        </w:rPr>
        <w:tab/>
      </w:r>
      <w:proofErr w:type="gramStart"/>
      <w:r w:rsidR="005520B0" w:rsidRPr="00520DCB">
        <w:rPr>
          <w:rFonts w:ascii="Times New Roman" w:hAnsi="Times New Roman"/>
          <w:sz w:val="24"/>
          <w:szCs w:val="24"/>
        </w:rPr>
        <w:t>Defendants.</w:t>
      </w:r>
      <w:proofErr w:type="gramEnd"/>
      <w:r w:rsidR="005520B0" w:rsidRPr="00520DCB">
        <w:rPr>
          <w:rFonts w:ascii="Times New Roman" w:hAnsi="Times New Roman"/>
          <w:sz w:val="24"/>
          <w:szCs w:val="24"/>
        </w:rPr>
        <w:tab/>
      </w:r>
      <w:r w:rsidR="005520B0" w:rsidRPr="00520DCB">
        <w:rPr>
          <w:rFonts w:ascii="Times New Roman" w:hAnsi="Times New Roman"/>
          <w:sz w:val="24"/>
          <w:szCs w:val="24"/>
        </w:rPr>
        <w:tab/>
      </w:r>
      <w:r w:rsidR="005520B0" w:rsidRPr="00520DCB">
        <w:rPr>
          <w:rFonts w:ascii="Times New Roman" w:hAnsi="Times New Roman"/>
          <w:sz w:val="24"/>
          <w:szCs w:val="24"/>
        </w:rPr>
        <w:tab/>
        <w:t xml:space="preserve">      </w:t>
      </w:r>
      <w:r w:rsidRPr="00520DCB">
        <w:rPr>
          <w:rFonts w:ascii="Times New Roman" w:hAnsi="Times New Roman"/>
          <w:sz w:val="24"/>
          <w:szCs w:val="24"/>
        </w:rPr>
        <w:tab/>
      </w:r>
      <w:r w:rsidR="005520B0" w:rsidRPr="00520DCB">
        <w:rPr>
          <w:rFonts w:ascii="Times New Roman" w:hAnsi="Times New Roman"/>
          <w:sz w:val="24"/>
          <w:szCs w:val="24"/>
        </w:rPr>
        <w:t>)</w:t>
      </w:r>
    </w:p>
    <w:p w:rsidR="00864CBB" w:rsidRDefault="005C55F0" w:rsidP="00864CBB">
      <w:pPr>
        <w:pStyle w:val="ListParagraph"/>
        <w:numPr>
          <w:ilvl w:val="0"/>
          <w:numId w:val="1"/>
        </w:numPr>
        <w:spacing w:before="240"/>
        <w:jc w:val="center"/>
        <w:rPr>
          <w:rFonts w:ascii="Times New Roman" w:hAnsi="Times New Roman"/>
          <w:b/>
          <w:sz w:val="24"/>
          <w:szCs w:val="24"/>
          <w:u w:val="single"/>
        </w:rPr>
      </w:pPr>
      <w:r w:rsidRPr="00520DCB">
        <w:rPr>
          <w:rFonts w:ascii="Times New Roman" w:hAnsi="Times New Roman"/>
          <w:b/>
          <w:sz w:val="24"/>
          <w:szCs w:val="24"/>
          <w:u w:val="single"/>
        </w:rPr>
        <w:lastRenderedPageBreak/>
        <w:t>INTRODUCTION</w:t>
      </w:r>
    </w:p>
    <w:p w:rsidR="00864CBB" w:rsidRDefault="00864CBB" w:rsidP="00864CBB">
      <w:pPr>
        <w:pStyle w:val="ListParagraph"/>
        <w:spacing w:before="240"/>
        <w:ind w:left="1080"/>
        <w:rPr>
          <w:rFonts w:ascii="Times New Roman" w:hAnsi="Times New Roman"/>
          <w:b/>
          <w:sz w:val="24"/>
          <w:szCs w:val="24"/>
          <w:u w:val="single"/>
        </w:rPr>
      </w:pPr>
    </w:p>
    <w:p w:rsidR="00C13005" w:rsidRDefault="00864CBB" w:rsidP="00864CBB">
      <w:pPr>
        <w:pStyle w:val="ListParagraph"/>
        <w:spacing w:after="0" w:line="480" w:lineRule="auto"/>
        <w:ind w:left="0"/>
        <w:rPr>
          <w:rFonts w:ascii="Times New Roman" w:hAnsi="Times New Roman"/>
          <w:sz w:val="24"/>
          <w:szCs w:val="24"/>
        </w:rPr>
      </w:pPr>
      <w:r>
        <w:rPr>
          <w:rFonts w:ascii="Times New Roman" w:hAnsi="Times New Roman"/>
          <w:sz w:val="24"/>
          <w:szCs w:val="24"/>
        </w:rPr>
        <w:tab/>
      </w:r>
      <w:r w:rsidR="005C55F0" w:rsidRPr="00520DCB">
        <w:rPr>
          <w:rFonts w:ascii="Times New Roman" w:hAnsi="Times New Roman"/>
          <w:sz w:val="24"/>
          <w:szCs w:val="24"/>
        </w:rPr>
        <w:t>The United States respectfully submits this Statement of Interest pursuant to 28 U.S.C. § 517</w:t>
      </w:r>
      <w:r w:rsidR="005C55F0" w:rsidRPr="00520DCB">
        <w:rPr>
          <w:rStyle w:val="FootnoteReference"/>
          <w:rFonts w:ascii="Times New Roman" w:hAnsi="Times New Roman"/>
          <w:sz w:val="24"/>
          <w:szCs w:val="24"/>
        </w:rPr>
        <w:footnoteReference w:id="1"/>
      </w:r>
      <w:r w:rsidR="005C55F0" w:rsidRPr="00520DCB">
        <w:rPr>
          <w:rFonts w:ascii="Times New Roman" w:hAnsi="Times New Roman"/>
          <w:sz w:val="24"/>
          <w:szCs w:val="24"/>
        </w:rPr>
        <w:t xml:space="preserve"> regarding</w:t>
      </w:r>
      <w:r w:rsidR="002B075F" w:rsidRPr="00520DCB">
        <w:rPr>
          <w:rFonts w:ascii="Times New Roman" w:hAnsi="Times New Roman"/>
          <w:sz w:val="24"/>
          <w:szCs w:val="24"/>
        </w:rPr>
        <w:t xml:space="preserve"> Plaintiffs’ Motion for Preliminary Injunction, [</w:t>
      </w:r>
      <w:r w:rsidR="00673368">
        <w:rPr>
          <w:rFonts w:ascii="Times New Roman" w:hAnsi="Times New Roman"/>
          <w:sz w:val="24"/>
          <w:szCs w:val="24"/>
        </w:rPr>
        <w:t>Docket No. 9]</w:t>
      </w:r>
      <w:r w:rsidR="005C55F0" w:rsidRPr="00520DCB">
        <w:rPr>
          <w:rFonts w:ascii="Times New Roman" w:hAnsi="Times New Roman"/>
          <w:sz w:val="24"/>
          <w:szCs w:val="24"/>
        </w:rPr>
        <w:t xml:space="preserve">, in order to clarify to the Court the proper scope and application of the integration </w:t>
      </w:r>
      <w:r w:rsidR="0018089A">
        <w:rPr>
          <w:rFonts w:ascii="Times New Roman" w:hAnsi="Times New Roman"/>
          <w:sz w:val="24"/>
          <w:szCs w:val="24"/>
        </w:rPr>
        <w:t>mandate</w:t>
      </w:r>
      <w:r w:rsidR="005C55F0" w:rsidRPr="00520DCB">
        <w:rPr>
          <w:rFonts w:ascii="Times New Roman" w:hAnsi="Times New Roman"/>
          <w:sz w:val="24"/>
          <w:szCs w:val="24"/>
        </w:rPr>
        <w:t xml:space="preserve"> of Title II of the Americans with Disabilities Act</w:t>
      </w:r>
      <w:r w:rsidR="002B075F" w:rsidRPr="00520DCB">
        <w:rPr>
          <w:rFonts w:ascii="Times New Roman" w:hAnsi="Times New Roman"/>
          <w:sz w:val="24"/>
          <w:szCs w:val="24"/>
        </w:rPr>
        <w:t xml:space="preserve"> (ADA), 42 U.S.C. § 12132</w:t>
      </w:r>
      <w:r w:rsidR="005C55F0" w:rsidRPr="00520DCB">
        <w:rPr>
          <w:rFonts w:ascii="Times New Roman" w:hAnsi="Times New Roman"/>
          <w:sz w:val="24"/>
          <w:szCs w:val="24"/>
        </w:rPr>
        <w:t xml:space="preserve">.  </w:t>
      </w:r>
      <w:r w:rsidR="00D0152B">
        <w:rPr>
          <w:rFonts w:ascii="Times New Roman" w:hAnsi="Times New Roman"/>
          <w:sz w:val="24"/>
          <w:szCs w:val="24"/>
        </w:rPr>
        <w:t>The statute</w:t>
      </w:r>
      <w:r w:rsidR="00D249FF">
        <w:rPr>
          <w:rFonts w:ascii="Times New Roman" w:hAnsi="Times New Roman"/>
          <w:sz w:val="24"/>
          <w:szCs w:val="24"/>
        </w:rPr>
        <w:t xml:space="preserve">, </w:t>
      </w:r>
      <w:r w:rsidR="00D0152B">
        <w:rPr>
          <w:rFonts w:ascii="Times New Roman" w:hAnsi="Times New Roman"/>
          <w:sz w:val="24"/>
          <w:szCs w:val="24"/>
        </w:rPr>
        <w:t>regulations</w:t>
      </w:r>
      <w:r w:rsidR="00D249FF">
        <w:rPr>
          <w:rFonts w:ascii="Times New Roman" w:hAnsi="Times New Roman"/>
          <w:sz w:val="24"/>
          <w:szCs w:val="24"/>
        </w:rPr>
        <w:t>, and established precedent</w:t>
      </w:r>
      <w:r w:rsidR="00D0152B">
        <w:rPr>
          <w:rFonts w:ascii="Times New Roman" w:hAnsi="Times New Roman"/>
          <w:sz w:val="24"/>
          <w:szCs w:val="24"/>
        </w:rPr>
        <w:t xml:space="preserve"> do not </w:t>
      </w:r>
      <w:r w:rsidR="008D2827">
        <w:rPr>
          <w:rFonts w:ascii="Times New Roman" w:hAnsi="Times New Roman"/>
          <w:sz w:val="24"/>
          <w:szCs w:val="24"/>
        </w:rPr>
        <w:t xml:space="preserve">support the </w:t>
      </w:r>
      <w:r w:rsidR="00517AC0">
        <w:rPr>
          <w:rFonts w:ascii="Times New Roman" w:hAnsi="Times New Roman"/>
          <w:sz w:val="24"/>
          <w:szCs w:val="24"/>
        </w:rPr>
        <w:t>P</w:t>
      </w:r>
      <w:r w:rsidR="008D2827">
        <w:rPr>
          <w:rFonts w:ascii="Times New Roman" w:hAnsi="Times New Roman"/>
          <w:sz w:val="24"/>
          <w:szCs w:val="24"/>
        </w:rPr>
        <w:t>laintiffs</w:t>
      </w:r>
      <w:r w:rsidR="00517AC0">
        <w:rPr>
          <w:rFonts w:ascii="Times New Roman" w:hAnsi="Times New Roman"/>
          <w:sz w:val="24"/>
          <w:szCs w:val="24"/>
        </w:rPr>
        <w:t>’</w:t>
      </w:r>
      <w:r w:rsidR="008D2827">
        <w:rPr>
          <w:rFonts w:ascii="Times New Roman" w:hAnsi="Times New Roman"/>
          <w:sz w:val="24"/>
          <w:szCs w:val="24"/>
        </w:rPr>
        <w:t xml:space="preserve"> claim </w:t>
      </w:r>
      <w:r w:rsidR="006F6F46">
        <w:rPr>
          <w:rFonts w:ascii="Times New Roman" w:hAnsi="Times New Roman"/>
          <w:sz w:val="24"/>
          <w:szCs w:val="24"/>
        </w:rPr>
        <w:t>that the</w:t>
      </w:r>
      <w:r w:rsidR="00C13005">
        <w:rPr>
          <w:rFonts w:ascii="Times New Roman" w:hAnsi="Times New Roman"/>
          <w:sz w:val="24"/>
          <w:szCs w:val="24"/>
        </w:rPr>
        <w:t xml:space="preserve"> ADA </w:t>
      </w:r>
      <w:r w:rsidR="00B278D5">
        <w:rPr>
          <w:rFonts w:ascii="Times New Roman" w:hAnsi="Times New Roman"/>
          <w:sz w:val="24"/>
          <w:szCs w:val="24"/>
        </w:rPr>
        <w:t>gives them a right to remain in a</w:t>
      </w:r>
      <w:r w:rsidR="00AF3CCE">
        <w:rPr>
          <w:rFonts w:ascii="Times New Roman" w:hAnsi="Times New Roman"/>
          <w:sz w:val="24"/>
          <w:szCs w:val="24"/>
        </w:rPr>
        <w:t xml:space="preserve"> particular </w:t>
      </w:r>
      <w:r w:rsidR="00B278D5">
        <w:rPr>
          <w:rFonts w:ascii="Times New Roman" w:hAnsi="Times New Roman"/>
          <w:sz w:val="24"/>
          <w:szCs w:val="24"/>
        </w:rPr>
        <w:t xml:space="preserve">institution and to stop </w:t>
      </w:r>
      <w:r w:rsidR="008D2827">
        <w:rPr>
          <w:rFonts w:ascii="Times New Roman" w:hAnsi="Times New Roman"/>
          <w:sz w:val="24"/>
          <w:szCs w:val="24"/>
        </w:rPr>
        <w:t xml:space="preserve">the </w:t>
      </w:r>
      <w:r w:rsidR="00517AC0">
        <w:rPr>
          <w:rFonts w:ascii="Times New Roman" w:hAnsi="Times New Roman"/>
          <w:sz w:val="24"/>
          <w:szCs w:val="24"/>
        </w:rPr>
        <w:t>S</w:t>
      </w:r>
      <w:r w:rsidR="00C13005">
        <w:rPr>
          <w:rFonts w:ascii="Times New Roman" w:hAnsi="Times New Roman"/>
          <w:sz w:val="24"/>
          <w:szCs w:val="24"/>
        </w:rPr>
        <w:t>tate</w:t>
      </w:r>
      <w:r w:rsidR="008D2827">
        <w:rPr>
          <w:rFonts w:ascii="Times New Roman" w:hAnsi="Times New Roman"/>
          <w:sz w:val="24"/>
          <w:szCs w:val="24"/>
        </w:rPr>
        <w:t>’s</w:t>
      </w:r>
      <w:r w:rsidR="00C13005">
        <w:rPr>
          <w:rFonts w:ascii="Times New Roman" w:hAnsi="Times New Roman"/>
          <w:sz w:val="24"/>
          <w:szCs w:val="24"/>
        </w:rPr>
        <w:t xml:space="preserve"> efforts to rebalance </w:t>
      </w:r>
      <w:r w:rsidR="00517AC0">
        <w:rPr>
          <w:rFonts w:ascii="Times New Roman" w:hAnsi="Times New Roman"/>
          <w:sz w:val="24"/>
          <w:szCs w:val="24"/>
        </w:rPr>
        <w:t>its</w:t>
      </w:r>
      <w:r w:rsidR="00C13005">
        <w:rPr>
          <w:rFonts w:ascii="Times New Roman" w:hAnsi="Times New Roman"/>
          <w:sz w:val="24"/>
          <w:szCs w:val="24"/>
        </w:rPr>
        <w:t xml:space="preserve"> </w:t>
      </w:r>
      <w:r w:rsidR="00517AC0">
        <w:rPr>
          <w:rFonts w:ascii="Times New Roman" w:hAnsi="Times New Roman"/>
          <w:sz w:val="24"/>
          <w:szCs w:val="24"/>
        </w:rPr>
        <w:t>service system t</w:t>
      </w:r>
      <w:r w:rsidR="006F6F46">
        <w:rPr>
          <w:rFonts w:ascii="Times New Roman" w:hAnsi="Times New Roman"/>
          <w:sz w:val="24"/>
          <w:szCs w:val="24"/>
        </w:rPr>
        <w:t xml:space="preserve">oward community based care. </w:t>
      </w:r>
    </w:p>
    <w:p w:rsidR="00BE33C5" w:rsidRPr="00BE33C5" w:rsidRDefault="00C201B5" w:rsidP="00BE33C5">
      <w:pPr>
        <w:spacing w:line="480" w:lineRule="auto"/>
        <w:ind w:firstLine="720"/>
        <w:rPr>
          <w:rFonts w:ascii="Times New Roman" w:hAnsi="Times New Roman"/>
          <w:sz w:val="24"/>
          <w:szCs w:val="24"/>
        </w:rPr>
      </w:pPr>
      <w:r w:rsidRPr="00C201B5">
        <w:rPr>
          <w:rFonts w:ascii="Times New Roman" w:hAnsi="Times New Roman"/>
          <w:sz w:val="24"/>
          <w:szCs w:val="24"/>
        </w:rPr>
        <w:t>Congress enacted the ADA in 1990 “to provide a clear and comprehensive national mandate for the elimination of discrimination against individuals with disabilities.” 42 U.S.C. § 12101(b</w:t>
      </w:r>
      <w:proofErr w:type="gramStart"/>
      <w:r w:rsidRPr="00C201B5">
        <w:rPr>
          <w:rFonts w:ascii="Times New Roman" w:hAnsi="Times New Roman"/>
          <w:sz w:val="24"/>
          <w:szCs w:val="24"/>
        </w:rPr>
        <w:t>)(</w:t>
      </w:r>
      <w:proofErr w:type="gramEnd"/>
      <w:r w:rsidRPr="00C201B5">
        <w:rPr>
          <w:rFonts w:ascii="Times New Roman" w:hAnsi="Times New Roman"/>
          <w:sz w:val="24"/>
          <w:szCs w:val="24"/>
        </w:rPr>
        <w:t xml:space="preserve">1).  Congress found that “historically, society has tended to isolate and segregate individuals with disabilities, and despite some improvements, such forms of discrimination against individuals with disabilities continue to be a serious and pervasive social problem.”  </w:t>
      </w:r>
      <w:r w:rsidRPr="00B22F39">
        <w:rPr>
          <w:rFonts w:ascii="Times New Roman" w:hAnsi="Times New Roman"/>
          <w:iCs/>
          <w:sz w:val="24"/>
          <w:szCs w:val="24"/>
          <w:u w:val="single"/>
        </w:rPr>
        <w:t>Id</w:t>
      </w:r>
      <w:r w:rsidRPr="00B22F39">
        <w:rPr>
          <w:rFonts w:ascii="Times New Roman" w:hAnsi="Times New Roman"/>
          <w:sz w:val="24"/>
          <w:szCs w:val="24"/>
        </w:rPr>
        <w:t>.</w:t>
      </w:r>
      <w:r w:rsidRPr="00C201B5">
        <w:rPr>
          <w:rFonts w:ascii="Times New Roman" w:hAnsi="Times New Roman"/>
          <w:sz w:val="24"/>
          <w:szCs w:val="24"/>
        </w:rPr>
        <w:t xml:space="preserve"> § 12101(a</w:t>
      </w:r>
      <w:proofErr w:type="gramStart"/>
      <w:r w:rsidRPr="00C201B5">
        <w:rPr>
          <w:rFonts w:ascii="Times New Roman" w:hAnsi="Times New Roman"/>
          <w:sz w:val="24"/>
          <w:szCs w:val="24"/>
        </w:rPr>
        <w:t>)(</w:t>
      </w:r>
      <w:proofErr w:type="gramEnd"/>
      <w:r w:rsidRPr="00C201B5">
        <w:rPr>
          <w:rFonts w:ascii="Times New Roman" w:hAnsi="Times New Roman"/>
          <w:sz w:val="24"/>
          <w:szCs w:val="24"/>
        </w:rPr>
        <w:t xml:space="preserve">2).  For these reasons, Congress prohibited discrimination against individuals with disabilities by public entities:  </w:t>
      </w:r>
    </w:p>
    <w:p w:rsidR="00BE33C5" w:rsidRPr="00BE33C5" w:rsidRDefault="00C201B5" w:rsidP="00BE33C5">
      <w:pPr>
        <w:pStyle w:val="NoSpacing"/>
        <w:ind w:left="720" w:right="720" w:firstLine="0"/>
        <w:jc w:val="both"/>
        <w:rPr>
          <w:rFonts w:ascii="Times New Roman" w:hAnsi="Times New Roman"/>
        </w:rPr>
      </w:pPr>
      <w:r w:rsidRPr="00C201B5">
        <w:rPr>
          <w:rFonts w:ascii="Times New Roman" w:hAnsi="Times New Roman"/>
        </w:rPr>
        <w:t>[N]o qualified individual with a disability shall, by reason of such disability, be excluded from participation in or be denied the benefits of the services, programs, or activities of a public entity, or be subjected to discrimination by any such entity.</w:t>
      </w:r>
    </w:p>
    <w:p w:rsidR="00BE33C5" w:rsidRPr="00BE33C5" w:rsidRDefault="00BE33C5" w:rsidP="00BE33C5">
      <w:pPr>
        <w:pStyle w:val="NoSpacing"/>
        <w:ind w:left="720" w:right="720" w:firstLine="0"/>
        <w:jc w:val="both"/>
        <w:rPr>
          <w:rFonts w:ascii="Times New Roman" w:hAnsi="Times New Roman"/>
        </w:rPr>
      </w:pPr>
    </w:p>
    <w:p w:rsidR="00BE33C5" w:rsidRPr="00BE33C5" w:rsidRDefault="00C201B5" w:rsidP="00BE33C5">
      <w:pPr>
        <w:pStyle w:val="NoSpacing"/>
        <w:spacing w:line="480" w:lineRule="auto"/>
        <w:ind w:right="720" w:firstLine="0"/>
        <w:jc w:val="both"/>
        <w:rPr>
          <w:rFonts w:ascii="Times New Roman" w:hAnsi="Times New Roman"/>
        </w:rPr>
      </w:pPr>
      <w:proofErr w:type="gramStart"/>
      <w:r w:rsidRPr="00B22F39">
        <w:rPr>
          <w:rFonts w:ascii="Times New Roman" w:hAnsi="Times New Roman"/>
          <w:iCs/>
          <w:u w:val="single"/>
        </w:rPr>
        <w:lastRenderedPageBreak/>
        <w:t>Id</w:t>
      </w:r>
      <w:r w:rsidRPr="00C201B5">
        <w:rPr>
          <w:rFonts w:ascii="Times New Roman" w:hAnsi="Times New Roman"/>
          <w:i/>
          <w:iCs/>
        </w:rPr>
        <w:t>.</w:t>
      </w:r>
      <w:r w:rsidRPr="00C201B5">
        <w:rPr>
          <w:rFonts w:ascii="Times New Roman" w:hAnsi="Times New Roman"/>
        </w:rPr>
        <w:t xml:space="preserve"> § 12132.</w:t>
      </w:r>
      <w:proofErr w:type="gramEnd"/>
      <w:r w:rsidRPr="00C201B5">
        <w:rPr>
          <w:rFonts w:ascii="Times New Roman" w:hAnsi="Times New Roman"/>
        </w:rPr>
        <w:t xml:space="preserve">  </w:t>
      </w:r>
      <w:r w:rsidR="00BE33C5">
        <w:rPr>
          <w:rFonts w:ascii="Times New Roman" w:hAnsi="Times New Roman"/>
        </w:rPr>
        <w:t xml:space="preserve">In passing the ADA, </w:t>
      </w:r>
      <w:r w:rsidR="00BE33C5" w:rsidRPr="003866DB">
        <w:rPr>
          <w:rFonts w:ascii="Times New Roman" w:hAnsi="Times New Roman"/>
        </w:rPr>
        <w:t>Congress sought to create strong national standards to address discrimination and to ensure that</w:t>
      </w:r>
      <w:r w:rsidR="00BE33C5">
        <w:rPr>
          <w:rFonts w:ascii="Times New Roman" w:hAnsi="Times New Roman"/>
        </w:rPr>
        <w:t xml:space="preserve"> </w:t>
      </w:r>
      <w:r w:rsidR="00BE33C5" w:rsidRPr="003866DB">
        <w:rPr>
          <w:rFonts w:ascii="Times New Roman" w:hAnsi="Times New Roman"/>
        </w:rPr>
        <w:t>the federal government played a “central role” in creating and enforcing those standards.</w:t>
      </w:r>
      <w:r w:rsidR="00BE33C5">
        <w:rPr>
          <w:rFonts w:ascii="Times New Roman" w:hAnsi="Times New Roman"/>
        </w:rPr>
        <w:t xml:space="preserve"> </w:t>
      </w:r>
      <w:r w:rsidR="00BE33C5" w:rsidRPr="003866DB">
        <w:rPr>
          <w:rFonts w:ascii="Times New Roman" w:hAnsi="Times New Roman"/>
        </w:rPr>
        <w:t>42 U.S.C. § 12101(b</w:t>
      </w:r>
      <w:proofErr w:type="gramStart"/>
      <w:r w:rsidR="00BE33C5" w:rsidRPr="003866DB">
        <w:rPr>
          <w:rFonts w:ascii="Times New Roman" w:hAnsi="Times New Roman"/>
        </w:rPr>
        <w:t>)(</w:t>
      </w:r>
      <w:proofErr w:type="gramEnd"/>
      <w:r w:rsidR="00BE33C5" w:rsidRPr="003866DB">
        <w:rPr>
          <w:rFonts w:ascii="Times New Roman" w:hAnsi="Times New Roman"/>
        </w:rPr>
        <w:t>2) &amp; (3).</w:t>
      </w:r>
      <w:r w:rsidR="00BE33C5">
        <w:rPr>
          <w:rFonts w:ascii="Times New Roman" w:hAnsi="Times New Roman"/>
        </w:rPr>
        <w:t xml:space="preserve">  </w:t>
      </w:r>
    </w:p>
    <w:p w:rsidR="00517AC0" w:rsidRDefault="00517AC0" w:rsidP="008D2827">
      <w:pPr>
        <w:spacing w:after="0" w:line="480" w:lineRule="auto"/>
        <w:ind w:firstLine="720"/>
        <w:rPr>
          <w:rFonts w:ascii="Times New Roman" w:hAnsi="Times New Roman"/>
          <w:sz w:val="24"/>
          <w:szCs w:val="24"/>
        </w:rPr>
      </w:pPr>
      <w:r>
        <w:rPr>
          <w:rFonts w:ascii="Times New Roman" w:hAnsi="Times New Roman"/>
          <w:sz w:val="24"/>
          <w:szCs w:val="24"/>
        </w:rPr>
        <w:t>T</w:t>
      </w:r>
      <w:r w:rsidR="008D2827" w:rsidRPr="003866DB">
        <w:rPr>
          <w:rFonts w:ascii="Times New Roman" w:hAnsi="Times New Roman"/>
          <w:sz w:val="24"/>
          <w:szCs w:val="24"/>
        </w:rPr>
        <w:t>he Attorney</w:t>
      </w:r>
      <w:r w:rsidR="008D2827">
        <w:rPr>
          <w:rFonts w:ascii="Times New Roman" w:hAnsi="Times New Roman"/>
          <w:sz w:val="24"/>
          <w:szCs w:val="24"/>
        </w:rPr>
        <w:t xml:space="preserve"> </w:t>
      </w:r>
      <w:r w:rsidR="008D2827" w:rsidRPr="003866DB">
        <w:rPr>
          <w:rFonts w:ascii="Times New Roman" w:hAnsi="Times New Roman"/>
          <w:sz w:val="24"/>
          <w:szCs w:val="24"/>
        </w:rPr>
        <w:t xml:space="preserve">General </w:t>
      </w:r>
      <w:r>
        <w:rPr>
          <w:rFonts w:ascii="Times New Roman" w:hAnsi="Times New Roman"/>
          <w:sz w:val="24"/>
          <w:szCs w:val="24"/>
        </w:rPr>
        <w:t xml:space="preserve">issued </w:t>
      </w:r>
      <w:r w:rsidR="008D2827" w:rsidRPr="003866DB">
        <w:rPr>
          <w:rFonts w:ascii="Times New Roman" w:hAnsi="Times New Roman"/>
          <w:sz w:val="24"/>
          <w:szCs w:val="24"/>
        </w:rPr>
        <w:t>regulations</w:t>
      </w:r>
      <w:r>
        <w:rPr>
          <w:rFonts w:ascii="Times New Roman" w:hAnsi="Times New Roman"/>
          <w:sz w:val="24"/>
          <w:szCs w:val="24"/>
        </w:rPr>
        <w:t xml:space="preserve">, as directed by Congress, 42 U.S.C. § 12124, to implement the ADA’s broad mandate to end the pervasive and ongoing segregation of persons with disabilities in all facets of life.  </w:t>
      </w:r>
      <w:r>
        <w:rPr>
          <w:rFonts w:ascii="Times New Roman" w:hAnsi="Times New Roman"/>
          <w:sz w:val="24"/>
          <w:szCs w:val="24"/>
          <w:u w:val="single"/>
        </w:rPr>
        <w:t>See</w:t>
      </w:r>
      <w:r>
        <w:rPr>
          <w:rFonts w:ascii="Times New Roman" w:hAnsi="Times New Roman"/>
          <w:sz w:val="24"/>
          <w:szCs w:val="24"/>
        </w:rPr>
        <w:t xml:space="preserve"> 42 U.S.C. §12101(a</w:t>
      </w:r>
      <w:proofErr w:type="gramStart"/>
      <w:r>
        <w:rPr>
          <w:rFonts w:ascii="Times New Roman" w:hAnsi="Times New Roman"/>
          <w:sz w:val="24"/>
          <w:szCs w:val="24"/>
        </w:rPr>
        <w:t>)(</w:t>
      </w:r>
      <w:proofErr w:type="gramEnd"/>
      <w:r>
        <w:rPr>
          <w:rFonts w:ascii="Times New Roman" w:hAnsi="Times New Roman"/>
          <w:sz w:val="24"/>
          <w:szCs w:val="24"/>
        </w:rPr>
        <w:t>2)</w:t>
      </w:r>
      <w:r w:rsidR="00D0152B">
        <w:rPr>
          <w:rFonts w:ascii="Times New Roman" w:hAnsi="Times New Roman"/>
          <w:sz w:val="24"/>
          <w:szCs w:val="24"/>
        </w:rPr>
        <w:t xml:space="preserve">.  </w:t>
      </w:r>
      <w:r w:rsidR="00BE33C5" w:rsidRPr="003866DB">
        <w:rPr>
          <w:rFonts w:ascii="Times New Roman" w:hAnsi="Times New Roman"/>
          <w:sz w:val="24"/>
          <w:szCs w:val="24"/>
        </w:rPr>
        <w:t>Title II</w:t>
      </w:r>
      <w:r w:rsidR="00BE33C5">
        <w:rPr>
          <w:rFonts w:ascii="Times New Roman" w:hAnsi="Times New Roman"/>
          <w:sz w:val="24"/>
          <w:szCs w:val="24"/>
        </w:rPr>
        <w:t xml:space="preserve">’s integration regulation </w:t>
      </w:r>
      <w:r w:rsidR="00BE33C5" w:rsidRPr="003866DB">
        <w:rPr>
          <w:rFonts w:ascii="Times New Roman" w:hAnsi="Times New Roman"/>
          <w:sz w:val="24"/>
          <w:szCs w:val="24"/>
        </w:rPr>
        <w:t>require</w:t>
      </w:r>
      <w:r w:rsidR="00BE33C5">
        <w:rPr>
          <w:rFonts w:ascii="Times New Roman" w:hAnsi="Times New Roman"/>
          <w:sz w:val="24"/>
          <w:szCs w:val="24"/>
        </w:rPr>
        <w:t>s</w:t>
      </w:r>
      <w:r w:rsidR="00BE33C5" w:rsidRPr="003866DB">
        <w:rPr>
          <w:rFonts w:ascii="Times New Roman" w:hAnsi="Times New Roman"/>
          <w:sz w:val="24"/>
          <w:szCs w:val="24"/>
        </w:rPr>
        <w:t xml:space="preserve"> public entities to “administer services, programs, and activities in the most integrated</w:t>
      </w:r>
      <w:r w:rsidR="00BE33C5">
        <w:rPr>
          <w:rFonts w:ascii="Times New Roman" w:hAnsi="Times New Roman"/>
          <w:sz w:val="24"/>
          <w:szCs w:val="24"/>
        </w:rPr>
        <w:t xml:space="preserve"> </w:t>
      </w:r>
      <w:r w:rsidR="00BE33C5" w:rsidRPr="003866DB">
        <w:rPr>
          <w:rFonts w:ascii="Times New Roman" w:hAnsi="Times New Roman"/>
          <w:sz w:val="24"/>
          <w:szCs w:val="24"/>
        </w:rPr>
        <w:t xml:space="preserve">setting appropriate to the needs of qualified individuals with disabilities.” </w:t>
      </w:r>
      <w:r w:rsidR="005937B0">
        <w:rPr>
          <w:rFonts w:ascii="Times New Roman" w:hAnsi="Times New Roman"/>
          <w:sz w:val="24"/>
          <w:szCs w:val="24"/>
        </w:rPr>
        <w:t xml:space="preserve"> </w:t>
      </w:r>
      <w:r w:rsidR="00BE33C5" w:rsidRPr="003866DB">
        <w:rPr>
          <w:rFonts w:ascii="Times New Roman" w:hAnsi="Times New Roman"/>
          <w:sz w:val="24"/>
          <w:szCs w:val="24"/>
        </w:rPr>
        <w:t xml:space="preserve">28 C.F.R. </w:t>
      </w:r>
      <w:proofErr w:type="gramStart"/>
      <w:r w:rsidR="00BE33C5" w:rsidRPr="003866DB">
        <w:rPr>
          <w:rFonts w:ascii="Times New Roman" w:hAnsi="Times New Roman"/>
          <w:sz w:val="24"/>
          <w:szCs w:val="24"/>
        </w:rPr>
        <w:t xml:space="preserve">§ </w:t>
      </w:r>
      <w:r w:rsidR="005937B0">
        <w:rPr>
          <w:rFonts w:ascii="Times New Roman" w:hAnsi="Times New Roman"/>
          <w:sz w:val="24"/>
          <w:szCs w:val="24"/>
        </w:rPr>
        <w:t xml:space="preserve"> </w:t>
      </w:r>
      <w:r w:rsidR="00BE33C5" w:rsidRPr="003866DB">
        <w:rPr>
          <w:rFonts w:ascii="Times New Roman" w:hAnsi="Times New Roman"/>
          <w:sz w:val="24"/>
          <w:szCs w:val="24"/>
        </w:rPr>
        <w:t>35.103</w:t>
      </w:r>
      <w:proofErr w:type="gramEnd"/>
      <w:r w:rsidR="00BE33C5" w:rsidRPr="003866DB">
        <w:rPr>
          <w:rFonts w:ascii="Times New Roman" w:hAnsi="Times New Roman"/>
          <w:sz w:val="24"/>
          <w:szCs w:val="24"/>
        </w:rPr>
        <w:t>(d).</w:t>
      </w:r>
      <w:r w:rsidR="00BE33C5" w:rsidRPr="003728A8">
        <w:rPr>
          <w:rStyle w:val="FootnoteReference"/>
          <w:rFonts w:ascii="Times New Roman" w:hAnsi="Times New Roman"/>
          <w:sz w:val="24"/>
          <w:szCs w:val="24"/>
        </w:rPr>
        <w:t xml:space="preserve"> </w:t>
      </w:r>
      <w:r w:rsidR="00BE33C5" w:rsidRPr="00520DCB">
        <w:rPr>
          <w:rStyle w:val="FootnoteReference"/>
          <w:rFonts w:ascii="Times New Roman" w:hAnsi="Times New Roman"/>
          <w:sz w:val="24"/>
          <w:szCs w:val="24"/>
        </w:rPr>
        <w:footnoteReference w:id="2"/>
      </w:r>
      <w:r w:rsidR="00BE33C5">
        <w:t xml:space="preserve"> </w:t>
      </w:r>
      <w:r w:rsidR="00BE33C5">
        <w:rPr>
          <w:rFonts w:ascii="Times New Roman" w:hAnsi="Times New Roman"/>
          <w:sz w:val="24"/>
          <w:szCs w:val="24"/>
        </w:rPr>
        <w:t xml:space="preserve"> </w:t>
      </w:r>
      <w:r w:rsidR="00BE33C5" w:rsidRPr="00520DCB">
        <w:rPr>
          <w:rFonts w:ascii="Times New Roman" w:hAnsi="Times New Roman"/>
          <w:sz w:val="24"/>
          <w:szCs w:val="24"/>
        </w:rPr>
        <w:t>The “most integrated setting” means one that “enables individuals with disabilities to interact with nondisabled persons to the fullest extent possible</w:t>
      </w:r>
      <w:r w:rsidR="00230671">
        <w:rPr>
          <w:rFonts w:ascii="Times New Roman" w:hAnsi="Times New Roman"/>
          <w:sz w:val="24"/>
          <w:szCs w:val="24"/>
        </w:rPr>
        <w:t>.</w:t>
      </w:r>
      <w:r w:rsidR="00BE33C5" w:rsidRPr="00520DCB">
        <w:rPr>
          <w:rFonts w:ascii="Times New Roman" w:hAnsi="Times New Roman"/>
          <w:sz w:val="24"/>
          <w:szCs w:val="24"/>
        </w:rPr>
        <w:t xml:space="preserve">…” 28 C.F.R. Pt. 35, App. B at 673.  </w:t>
      </w:r>
      <w:r w:rsidR="00BE33C5">
        <w:rPr>
          <w:rFonts w:ascii="Times New Roman" w:hAnsi="Times New Roman"/>
          <w:sz w:val="24"/>
          <w:szCs w:val="24"/>
        </w:rPr>
        <w:t>T</w:t>
      </w:r>
      <w:r w:rsidR="00BE33C5" w:rsidRPr="00520DCB">
        <w:rPr>
          <w:rFonts w:ascii="Times New Roman" w:hAnsi="Times New Roman"/>
          <w:sz w:val="24"/>
          <w:szCs w:val="24"/>
        </w:rPr>
        <w:t xml:space="preserve">he Department has interpreted the integration regulation to prohibit the unnecessary provision of such services to persons with disabilities in segregated institutional settings, in which persons with disabilities have little to no opportunity to interact with non-disabled persons.  </w:t>
      </w:r>
      <w:r w:rsidR="00BE33C5" w:rsidRPr="00520DCB">
        <w:rPr>
          <w:rFonts w:ascii="Times New Roman" w:hAnsi="Times New Roman"/>
          <w:sz w:val="24"/>
          <w:szCs w:val="24"/>
          <w:u w:val="single"/>
        </w:rPr>
        <w:t>See</w:t>
      </w:r>
      <w:r w:rsidR="00BE33C5" w:rsidRPr="00520DCB">
        <w:rPr>
          <w:rFonts w:ascii="Times New Roman" w:hAnsi="Times New Roman"/>
          <w:sz w:val="24"/>
          <w:szCs w:val="24"/>
        </w:rPr>
        <w:t xml:space="preserve">, </w:t>
      </w:r>
      <w:r w:rsidR="00BE33C5" w:rsidRPr="00520DCB">
        <w:rPr>
          <w:rFonts w:ascii="Times New Roman" w:hAnsi="Times New Roman"/>
          <w:sz w:val="24"/>
          <w:szCs w:val="24"/>
          <w:u w:val="single"/>
        </w:rPr>
        <w:t>e.g.</w:t>
      </w:r>
      <w:r w:rsidR="00BE33C5" w:rsidRPr="00520DCB">
        <w:rPr>
          <w:rFonts w:ascii="Times New Roman" w:hAnsi="Times New Roman"/>
          <w:sz w:val="24"/>
          <w:szCs w:val="24"/>
        </w:rPr>
        <w:t xml:space="preserve">, “Statement of the Department of Justice on Enforcement of the Integration Mandate of Title II of the Americans with Disabilities Act and </w:t>
      </w:r>
      <w:r w:rsidR="00BE33C5" w:rsidRPr="00520DCB">
        <w:rPr>
          <w:rFonts w:ascii="Times New Roman" w:hAnsi="Times New Roman"/>
          <w:sz w:val="24"/>
          <w:szCs w:val="24"/>
          <w:u w:val="single"/>
        </w:rPr>
        <w:t>Olmstead v. L.C.</w:t>
      </w:r>
      <w:r w:rsidR="00BE33C5" w:rsidRPr="00520DCB">
        <w:rPr>
          <w:rFonts w:ascii="Times New Roman" w:hAnsi="Times New Roman"/>
          <w:sz w:val="24"/>
          <w:szCs w:val="24"/>
        </w:rPr>
        <w:t xml:space="preserve">” at 3 (June 22, </w:t>
      </w:r>
      <w:r w:rsidR="00BE33C5" w:rsidRPr="006E4D61">
        <w:rPr>
          <w:rFonts w:ascii="Times New Roman" w:hAnsi="Times New Roman"/>
          <w:sz w:val="24"/>
          <w:szCs w:val="24"/>
        </w:rPr>
        <w:t xml:space="preserve">2011), </w:t>
      </w:r>
      <w:r w:rsidR="00BE33C5" w:rsidRPr="006E4D61">
        <w:rPr>
          <w:rFonts w:ascii="Times New Roman" w:hAnsi="Times New Roman"/>
          <w:sz w:val="24"/>
          <w:szCs w:val="24"/>
          <w:u w:val="single"/>
        </w:rPr>
        <w:t>available at</w:t>
      </w:r>
      <w:r w:rsidR="00BE33C5" w:rsidRPr="00B22F39">
        <w:rPr>
          <w:rFonts w:ascii="Times New Roman" w:hAnsi="Times New Roman"/>
          <w:sz w:val="24"/>
          <w:szCs w:val="24"/>
        </w:rPr>
        <w:t xml:space="preserve">:  </w:t>
      </w:r>
      <w:r w:rsidR="00FF53CA" w:rsidRPr="00B22F39">
        <w:rPr>
          <w:rFonts w:ascii="Times New Roman" w:hAnsi="Times New Roman"/>
          <w:sz w:val="24"/>
          <w:szCs w:val="24"/>
        </w:rPr>
        <w:t>http://www.ada.gov/olmstead/q&amp;a_olmstead.htm</w:t>
      </w:r>
      <w:r w:rsidR="00BE33C5" w:rsidRPr="00B22F39">
        <w:rPr>
          <w:rFonts w:ascii="Times New Roman" w:hAnsi="Times New Roman"/>
          <w:sz w:val="24"/>
          <w:szCs w:val="24"/>
        </w:rPr>
        <w:t>.</w:t>
      </w:r>
      <w:r w:rsidR="00BE33C5">
        <w:rPr>
          <w:rFonts w:ascii="Times New Roman" w:hAnsi="Times New Roman"/>
          <w:sz w:val="24"/>
          <w:szCs w:val="24"/>
        </w:rPr>
        <w:t xml:space="preserve">  Similarly, t</w:t>
      </w:r>
      <w:r w:rsidR="00D0152B">
        <w:rPr>
          <w:rFonts w:ascii="Times New Roman" w:hAnsi="Times New Roman"/>
          <w:sz w:val="24"/>
          <w:szCs w:val="24"/>
        </w:rPr>
        <w:t xml:space="preserve">he Supreme Court in </w:t>
      </w:r>
      <w:r w:rsidR="00D0152B" w:rsidRPr="00230671">
        <w:rPr>
          <w:rFonts w:ascii="Times New Roman" w:hAnsi="Times New Roman"/>
          <w:sz w:val="24"/>
          <w:szCs w:val="24"/>
          <w:u w:val="single"/>
        </w:rPr>
        <w:t>Olmstead v. L.C.</w:t>
      </w:r>
      <w:r w:rsidR="00D0152B">
        <w:rPr>
          <w:rFonts w:ascii="Times New Roman" w:hAnsi="Times New Roman"/>
          <w:sz w:val="24"/>
          <w:szCs w:val="24"/>
        </w:rPr>
        <w:t xml:space="preserve">, 527 U.S. 518 (1999), interpreted these regulations to mean that “[u]njustified isolation” of individuals with disabilities “is properly regarded as discrimination based on disability.”  </w:t>
      </w:r>
      <w:proofErr w:type="gramStart"/>
      <w:r w:rsidR="00D0152B" w:rsidRPr="00B22F39">
        <w:rPr>
          <w:rFonts w:ascii="Times New Roman" w:hAnsi="Times New Roman"/>
          <w:sz w:val="24"/>
          <w:szCs w:val="24"/>
          <w:u w:val="single"/>
        </w:rPr>
        <w:t>Id</w:t>
      </w:r>
      <w:r w:rsidR="00D0152B">
        <w:rPr>
          <w:rFonts w:ascii="Times New Roman" w:hAnsi="Times New Roman"/>
          <w:i/>
          <w:sz w:val="24"/>
          <w:szCs w:val="24"/>
        </w:rPr>
        <w:t>.</w:t>
      </w:r>
      <w:r w:rsidR="00D0152B">
        <w:rPr>
          <w:rFonts w:ascii="Times New Roman" w:hAnsi="Times New Roman"/>
          <w:sz w:val="24"/>
          <w:szCs w:val="24"/>
        </w:rPr>
        <w:t xml:space="preserve"> at 597.</w:t>
      </w:r>
      <w:proofErr w:type="gramEnd"/>
      <w:r>
        <w:rPr>
          <w:rFonts w:ascii="Times New Roman" w:hAnsi="Times New Roman"/>
          <w:sz w:val="24"/>
          <w:szCs w:val="24"/>
        </w:rPr>
        <w:t xml:space="preserve"> </w:t>
      </w:r>
    </w:p>
    <w:p w:rsidR="006F6F46" w:rsidRPr="00520DCB" w:rsidRDefault="006F6F46" w:rsidP="00517AC0">
      <w:pPr>
        <w:spacing w:after="0" w:line="480" w:lineRule="auto"/>
        <w:ind w:firstLine="720"/>
        <w:rPr>
          <w:rFonts w:ascii="Times New Roman" w:hAnsi="Times New Roman"/>
          <w:b/>
          <w:sz w:val="24"/>
          <w:szCs w:val="24"/>
          <w:u w:val="single"/>
        </w:rPr>
      </w:pPr>
      <w:r w:rsidRPr="00520DCB">
        <w:rPr>
          <w:rFonts w:ascii="Times New Roman" w:hAnsi="Times New Roman"/>
          <w:sz w:val="24"/>
          <w:szCs w:val="24"/>
        </w:rPr>
        <w:t xml:space="preserve">As the agency charged by Congress with enforcing and implementing regulations under Title II, the Department’s interpretation of both Title II and the integration regulation has been </w:t>
      </w:r>
      <w:r w:rsidRPr="00520DCB">
        <w:rPr>
          <w:rFonts w:ascii="Times New Roman" w:hAnsi="Times New Roman"/>
          <w:sz w:val="24"/>
          <w:szCs w:val="24"/>
        </w:rPr>
        <w:lastRenderedPageBreak/>
        <w:t xml:space="preserve">accorded substantial deference.  </w:t>
      </w:r>
      <w:r w:rsidRPr="00520DCB">
        <w:rPr>
          <w:rFonts w:ascii="Times New Roman" w:hAnsi="Times New Roman"/>
          <w:sz w:val="24"/>
          <w:szCs w:val="24"/>
          <w:u w:val="single"/>
        </w:rPr>
        <w:t>See</w:t>
      </w:r>
      <w:r w:rsidRPr="00520DCB">
        <w:rPr>
          <w:rFonts w:ascii="Times New Roman" w:hAnsi="Times New Roman"/>
          <w:sz w:val="24"/>
          <w:szCs w:val="24"/>
        </w:rPr>
        <w:t xml:space="preserve"> </w:t>
      </w:r>
      <w:r w:rsidRPr="00520DCB">
        <w:rPr>
          <w:rFonts w:ascii="Times New Roman" w:hAnsi="Times New Roman"/>
          <w:sz w:val="24"/>
          <w:szCs w:val="24"/>
          <w:u w:val="single"/>
        </w:rPr>
        <w:t>Olmstead</w:t>
      </w:r>
      <w:r w:rsidRPr="00520DCB">
        <w:rPr>
          <w:rFonts w:ascii="Times New Roman" w:hAnsi="Times New Roman"/>
          <w:sz w:val="24"/>
          <w:szCs w:val="24"/>
        </w:rPr>
        <w:t>, 527 U.S. at 597-98; (“Because the Department is the agency directed by Congress to issue regulations implementing Title II, its views warrant respect.” (</w:t>
      </w:r>
      <w:proofErr w:type="gramStart"/>
      <w:r w:rsidRPr="00520DCB">
        <w:rPr>
          <w:rFonts w:ascii="Times New Roman" w:hAnsi="Times New Roman"/>
          <w:sz w:val="24"/>
          <w:szCs w:val="24"/>
        </w:rPr>
        <w:t>citation</w:t>
      </w:r>
      <w:proofErr w:type="gramEnd"/>
      <w:r w:rsidRPr="00520DCB">
        <w:rPr>
          <w:rFonts w:ascii="Times New Roman" w:hAnsi="Times New Roman"/>
          <w:sz w:val="24"/>
          <w:szCs w:val="24"/>
        </w:rPr>
        <w:t xml:space="preserve"> omitted); </w:t>
      </w:r>
      <w:r w:rsidRPr="00520DCB">
        <w:rPr>
          <w:rFonts w:ascii="Times New Roman" w:hAnsi="Times New Roman"/>
          <w:sz w:val="24"/>
          <w:szCs w:val="24"/>
          <w:u w:val="single"/>
        </w:rPr>
        <w:t>Pashby v. Delia</w:t>
      </w:r>
      <w:r w:rsidRPr="00520DCB">
        <w:rPr>
          <w:rFonts w:ascii="Times New Roman" w:hAnsi="Times New Roman"/>
          <w:sz w:val="24"/>
          <w:szCs w:val="24"/>
        </w:rPr>
        <w:t xml:space="preserve">, </w:t>
      </w:r>
      <w:r>
        <w:rPr>
          <w:rFonts w:ascii="Times New Roman" w:hAnsi="Times New Roman"/>
          <w:sz w:val="24"/>
          <w:szCs w:val="24"/>
        </w:rPr>
        <w:t>-- F.3d --, 2013 WL 791</w:t>
      </w:r>
      <w:r w:rsidRPr="00520DCB">
        <w:rPr>
          <w:rFonts w:ascii="Times New Roman" w:hAnsi="Times New Roman"/>
          <w:sz w:val="24"/>
          <w:szCs w:val="24"/>
        </w:rPr>
        <w:t>829 *10 (4th Cir. 2013) (“Because Congress instructed the DOJ to issue regulations regarding Title II, we are especially swayed b</w:t>
      </w:r>
      <w:r>
        <w:rPr>
          <w:rFonts w:ascii="Times New Roman" w:hAnsi="Times New Roman"/>
          <w:sz w:val="24"/>
          <w:szCs w:val="24"/>
        </w:rPr>
        <w:t xml:space="preserve">y the DOJ's </w:t>
      </w:r>
      <w:r w:rsidR="007C3F56">
        <w:rPr>
          <w:rFonts w:ascii="Times New Roman" w:hAnsi="Times New Roman"/>
          <w:sz w:val="24"/>
          <w:szCs w:val="24"/>
        </w:rPr>
        <w:t xml:space="preserve">[interpretation of] </w:t>
      </w:r>
      <w:r>
        <w:rPr>
          <w:rFonts w:ascii="Times New Roman" w:hAnsi="Times New Roman"/>
          <w:sz w:val="24"/>
          <w:szCs w:val="24"/>
        </w:rPr>
        <w:t>‘</w:t>
      </w:r>
      <w:r w:rsidRPr="00520DCB">
        <w:rPr>
          <w:rFonts w:ascii="Times New Roman" w:hAnsi="Times New Roman"/>
          <w:sz w:val="24"/>
          <w:szCs w:val="24"/>
        </w:rPr>
        <w:t xml:space="preserve">the ADA and the </w:t>
      </w:r>
      <w:r w:rsidRPr="00230671">
        <w:rPr>
          <w:rFonts w:ascii="Times New Roman" w:hAnsi="Times New Roman"/>
          <w:sz w:val="24"/>
          <w:szCs w:val="24"/>
          <w:u w:val="single"/>
        </w:rPr>
        <w:t>Olmstead</w:t>
      </w:r>
      <w:r w:rsidRPr="00520DCB">
        <w:rPr>
          <w:rFonts w:ascii="Times New Roman" w:hAnsi="Times New Roman"/>
          <w:sz w:val="24"/>
          <w:szCs w:val="24"/>
        </w:rPr>
        <w:t xml:space="preserve"> decision</w:t>
      </w:r>
      <w:r>
        <w:rPr>
          <w:rFonts w:ascii="Times New Roman" w:hAnsi="Times New Roman"/>
          <w:sz w:val="24"/>
          <w:szCs w:val="24"/>
        </w:rPr>
        <w:t>’</w:t>
      </w:r>
      <w:r w:rsidRPr="00520DCB">
        <w:rPr>
          <w:rFonts w:ascii="Times New Roman" w:hAnsi="Times New Roman"/>
          <w:sz w:val="24"/>
          <w:szCs w:val="24"/>
        </w:rPr>
        <w:t>”) (</w:t>
      </w:r>
      <w:r>
        <w:rPr>
          <w:rFonts w:ascii="Times New Roman" w:hAnsi="Times New Roman"/>
          <w:sz w:val="24"/>
          <w:szCs w:val="24"/>
        </w:rPr>
        <w:t xml:space="preserve">internal </w:t>
      </w:r>
      <w:r w:rsidRPr="00520DCB">
        <w:rPr>
          <w:rFonts w:ascii="Times New Roman" w:hAnsi="Times New Roman"/>
          <w:sz w:val="24"/>
          <w:szCs w:val="24"/>
        </w:rPr>
        <w:t xml:space="preserve">citation omitted); </w:t>
      </w:r>
      <w:r w:rsidRPr="00F11A51">
        <w:rPr>
          <w:rFonts w:ascii="Times New Roman" w:hAnsi="Times New Roman"/>
          <w:sz w:val="24"/>
          <w:szCs w:val="24"/>
          <w:u w:val="single"/>
        </w:rPr>
        <w:t>M.R. v. Dreyfus</w:t>
      </w:r>
      <w:r w:rsidRPr="00520DCB">
        <w:rPr>
          <w:rFonts w:ascii="Times New Roman" w:hAnsi="Times New Roman"/>
          <w:sz w:val="24"/>
          <w:szCs w:val="24"/>
        </w:rPr>
        <w:t xml:space="preserve">, 663 F.3d </w:t>
      </w:r>
      <w:r>
        <w:rPr>
          <w:rFonts w:ascii="Times New Roman" w:hAnsi="Times New Roman"/>
          <w:sz w:val="24"/>
          <w:szCs w:val="24"/>
        </w:rPr>
        <w:t>1100,</w:t>
      </w:r>
      <w:r w:rsidRPr="00520DCB">
        <w:rPr>
          <w:rFonts w:ascii="Times New Roman" w:hAnsi="Times New Roman"/>
          <w:sz w:val="24"/>
          <w:szCs w:val="24"/>
        </w:rPr>
        <w:t xml:space="preserve"> 1117</w:t>
      </w:r>
      <w:r>
        <w:rPr>
          <w:rFonts w:ascii="Times New Roman" w:hAnsi="Times New Roman"/>
          <w:sz w:val="24"/>
          <w:szCs w:val="24"/>
        </w:rPr>
        <w:t xml:space="preserve"> (9</w:t>
      </w:r>
      <w:r w:rsidRPr="00F11A51">
        <w:rPr>
          <w:rFonts w:ascii="Times New Roman" w:hAnsi="Times New Roman"/>
          <w:sz w:val="24"/>
          <w:szCs w:val="24"/>
          <w:vertAlign w:val="superscript"/>
        </w:rPr>
        <w:t>th</w:t>
      </w:r>
      <w:r>
        <w:rPr>
          <w:rFonts w:ascii="Times New Roman" w:hAnsi="Times New Roman"/>
          <w:sz w:val="24"/>
          <w:szCs w:val="24"/>
        </w:rPr>
        <w:t xml:space="preserve"> Cir.  2011)</w:t>
      </w:r>
      <w:r w:rsidRPr="00520DCB">
        <w:rPr>
          <w:rFonts w:ascii="Times New Roman" w:hAnsi="Times New Roman"/>
          <w:sz w:val="24"/>
          <w:szCs w:val="24"/>
        </w:rPr>
        <w:t xml:space="preserve"> (</w:t>
      </w:r>
      <w:r w:rsidR="007C3F56">
        <w:rPr>
          <w:rFonts w:ascii="Times New Roman" w:hAnsi="Times New Roman"/>
          <w:sz w:val="24"/>
          <w:szCs w:val="24"/>
        </w:rPr>
        <w:t>same)</w:t>
      </w:r>
      <w:r>
        <w:rPr>
          <w:rFonts w:ascii="Times New Roman" w:hAnsi="Times New Roman"/>
          <w:sz w:val="24"/>
          <w:szCs w:val="24"/>
        </w:rPr>
        <w:t xml:space="preserve">, </w:t>
      </w:r>
      <w:r w:rsidRPr="00B22F39">
        <w:rPr>
          <w:rFonts w:ascii="Times New Roman" w:hAnsi="Times New Roman"/>
          <w:sz w:val="24"/>
          <w:szCs w:val="24"/>
          <w:u w:val="single"/>
        </w:rPr>
        <w:t>o</w:t>
      </w:r>
      <w:r w:rsidRPr="00B22F39">
        <w:rPr>
          <w:rFonts w:ascii="Times New Roman" w:hAnsi="Times New Roman"/>
          <w:iCs/>
          <w:color w:val="000000"/>
          <w:sz w:val="24"/>
          <w:szCs w:val="24"/>
          <w:u w:val="single"/>
        </w:rPr>
        <w:t>pinion amended and superseded on other grounds</w:t>
      </w:r>
      <w:r w:rsidRPr="00F11A51">
        <w:rPr>
          <w:rFonts w:ascii="Times New Roman" w:hAnsi="Times New Roman"/>
          <w:i/>
          <w:iCs/>
          <w:color w:val="000000"/>
          <w:sz w:val="24"/>
          <w:szCs w:val="24"/>
        </w:rPr>
        <w:t>,</w:t>
      </w:r>
      <w:r w:rsidRPr="00F11A51">
        <w:rPr>
          <w:rFonts w:ascii="Times New Roman" w:hAnsi="Times New Roman"/>
          <w:color w:val="000000"/>
          <w:sz w:val="24"/>
          <w:szCs w:val="24"/>
        </w:rPr>
        <w:t xml:space="preserve"> 697 F.3d 706 (9</w:t>
      </w:r>
      <w:r w:rsidRPr="00F11A51">
        <w:rPr>
          <w:rFonts w:ascii="Times New Roman" w:hAnsi="Times New Roman"/>
          <w:color w:val="000000"/>
          <w:sz w:val="24"/>
          <w:szCs w:val="24"/>
          <w:vertAlign w:val="superscript"/>
        </w:rPr>
        <w:t>th</w:t>
      </w:r>
      <w:r w:rsidRPr="00F11A51">
        <w:rPr>
          <w:rFonts w:ascii="Times New Roman" w:hAnsi="Times New Roman"/>
          <w:color w:val="000000"/>
          <w:sz w:val="24"/>
          <w:szCs w:val="24"/>
        </w:rPr>
        <w:t xml:space="preserve"> Cir. 2012</w:t>
      </w:r>
      <w:r>
        <w:rPr>
          <w:rFonts w:ascii="Verdana" w:hAnsi="Verdana"/>
          <w:color w:val="000000"/>
          <w:sz w:val="19"/>
          <w:szCs w:val="19"/>
        </w:rPr>
        <w:t>)</w:t>
      </w:r>
      <w:r w:rsidR="00D249FF">
        <w:rPr>
          <w:rFonts w:ascii="Verdana" w:hAnsi="Verdana"/>
          <w:color w:val="000000"/>
          <w:sz w:val="19"/>
          <w:szCs w:val="19"/>
        </w:rPr>
        <w:t>.</w:t>
      </w:r>
      <w:r w:rsidRPr="00520DCB">
        <w:rPr>
          <w:rFonts w:ascii="Times New Roman" w:hAnsi="Times New Roman"/>
          <w:sz w:val="24"/>
          <w:szCs w:val="24"/>
        </w:rPr>
        <w:t xml:space="preserve"> The Department’s interpretation of the integration regulation must be upheld “unless plainly erroneous or inconsistent with the regulation.”  </w:t>
      </w:r>
      <w:proofErr w:type="gramStart"/>
      <w:r w:rsidRPr="00520DCB">
        <w:rPr>
          <w:rFonts w:ascii="Times New Roman" w:hAnsi="Times New Roman"/>
          <w:sz w:val="24"/>
          <w:szCs w:val="24"/>
          <w:u w:val="single"/>
        </w:rPr>
        <w:t>Auer v. Robbins</w:t>
      </w:r>
      <w:r>
        <w:rPr>
          <w:rFonts w:ascii="Times New Roman" w:hAnsi="Times New Roman"/>
          <w:sz w:val="24"/>
          <w:szCs w:val="24"/>
        </w:rPr>
        <w:t>, 519 U.S. 452, 461 (1997)</w:t>
      </w:r>
      <w:r w:rsidRPr="00520DCB">
        <w:rPr>
          <w:rFonts w:ascii="Times New Roman" w:hAnsi="Times New Roman"/>
          <w:sz w:val="24"/>
          <w:szCs w:val="24"/>
        </w:rPr>
        <w:t>.</w:t>
      </w:r>
      <w:proofErr w:type="gramEnd"/>
      <w:r w:rsidRPr="00520DCB">
        <w:rPr>
          <w:rFonts w:ascii="Times New Roman" w:hAnsi="Times New Roman"/>
          <w:sz w:val="24"/>
          <w:szCs w:val="24"/>
        </w:rPr>
        <w:t xml:space="preserve">  </w:t>
      </w:r>
    </w:p>
    <w:p w:rsidR="008E4C22" w:rsidRPr="00520DCB" w:rsidRDefault="00167215" w:rsidP="00B36E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right="-90"/>
        <w:jc w:val="center"/>
        <w:rPr>
          <w:rFonts w:ascii="Times New Roman" w:hAnsi="Times New Roman"/>
          <w:b/>
          <w:iCs/>
          <w:caps/>
          <w:sz w:val="24"/>
          <w:szCs w:val="24"/>
        </w:rPr>
      </w:pPr>
      <w:r w:rsidRPr="00520DCB">
        <w:rPr>
          <w:rFonts w:ascii="Times New Roman" w:hAnsi="Times New Roman"/>
          <w:b/>
          <w:iCs/>
          <w:caps/>
          <w:sz w:val="24"/>
          <w:szCs w:val="24"/>
        </w:rPr>
        <w:t xml:space="preserve">II. </w:t>
      </w:r>
      <w:r w:rsidR="008E4C22" w:rsidRPr="00520DCB">
        <w:rPr>
          <w:rFonts w:ascii="Times New Roman" w:hAnsi="Times New Roman"/>
          <w:b/>
          <w:iCs/>
          <w:caps/>
          <w:sz w:val="24"/>
          <w:szCs w:val="24"/>
        </w:rPr>
        <w:t>Argument</w:t>
      </w:r>
    </w:p>
    <w:p w:rsidR="00BF5BF0" w:rsidRDefault="005C2A01">
      <w:pPr>
        <w:pStyle w:val="ListParagraph"/>
        <w:autoSpaceDE w:val="0"/>
        <w:autoSpaceDN w:val="0"/>
        <w:adjustRightInd w:val="0"/>
        <w:spacing w:after="0" w:line="240" w:lineRule="auto"/>
        <w:ind w:left="1080"/>
        <w:rPr>
          <w:rFonts w:ascii="Times New Roman" w:hAnsi="Times New Roman"/>
          <w:b/>
          <w:iCs/>
          <w:sz w:val="24"/>
          <w:szCs w:val="24"/>
        </w:rPr>
      </w:pPr>
      <w:r w:rsidRPr="00542353">
        <w:rPr>
          <w:rFonts w:ascii="Times New Roman" w:hAnsi="Times New Roman"/>
          <w:b/>
          <w:iCs/>
          <w:sz w:val="24"/>
          <w:szCs w:val="24"/>
        </w:rPr>
        <w:t xml:space="preserve">The ADA Does Not </w:t>
      </w:r>
      <w:r w:rsidR="007C3F56">
        <w:rPr>
          <w:rFonts w:ascii="Times New Roman" w:hAnsi="Times New Roman"/>
          <w:b/>
          <w:iCs/>
          <w:sz w:val="24"/>
          <w:szCs w:val="24"/>
        </w:rPr>
        <w:t>Create</w:t>
      </w:r>
      <w:r w:rsidR="007C3F56" w:rsidRPr="00542353">
        <w:rPr>
          <w:rFonts w:ascii="Times New Roman" w:hAnsi="Times New Roman"/>
          <w:b/>
          <w:iCs/>
          <w:sz w:val="24"/>
          <w:szCs w:val="24"/>
        </w:rPr>
        <w:t xml:space="preserve"> </w:t>
      </w:r>
      <w:r w:rsidR="00230671">
        <w:rPr>
          <w:rFonts w:ascii="Times New Roman" w:hAnsi="Times New Roman"/>
          <w:b/>
          <w:iCs/>
          <w:sz w:val="24"/>
          <w:szCs w:val="24"/>
        </w:rPr>
        <w:t>a</w:t>
      </w:r>
      <w:r w:rsidR="007C3F56">
        <w:rPr>
          <w:rFonts w:ascii="Times New Roman" w:hAnsi="Times New Roman"/>
          <w:b/>
          <w:iCs/>
          <w:sz w:val="24"/>
          <w:szCs w:val="24"/>
        </w:rPr>
        <w:t xml:space="preserve"> </w:t>
      </w:r>
      <w:r w:rsidR="00230671">
        <w:rPr>
          <w:rFonts w:ascii="Times New Roman" w:hAnsi="Times New Roman"/>
          <w:b/>
          <w:iCs/>
          <w:sz w:val="24"/>
          <w:szCs w:val="24"/>
        </w:rPr>
        <w:t>Right to Remain in a</w:t>
      </w:r>
      <w:r w:rsidRPr="00542353">
        <w:rPr>
          <w:rFonts w:ascii="Times New Roman" w:hAnsi="Times New Roman"/>
          <w:b/>
          <w:iCs/>
          <w:sz w:val="24"/>
          <w:szCs w:val="24"/>
        </w:rPr>
        <w:t xml:space="preserve"> Particular Institution</w:t>
      </w:r>
    </w:p>
    <w:p w:rsidR="006E4D61" w:rsidRDefault="006E4D61">
      <w:pPr>
        <w:pStyle w:val="ListParagraph"/>
        <w:autoSpaceDE w:val="0"/>
        <w:autoSpaceDN w:val="0"/>
        <w:adjustRightInd w:val="0"/>
        <w:spacing w:after="0" w:line="240" w:lineRule="auto"/>
        <w:ind w:left="1440"/>
        <w:rPr>
          <w:rFonts w:ascii="Times New Roman" w:hAnsi="Times New Roman"/>
          <w:i/>
          <w:iCs/>
          <w:sz w:val="24"/>
          <w:szCs w:val="24"/>
        </w:rPr>
      </w:pPr>
    </w:p>
    <w:p w:rsidR="006E0572" w:rsidRPr="00520DCB" w:rsidRDefault="008E4C22" w:rsidP="00D91C59">
      <w:pPr>
        <w:autoSpaceDE w:val="0"/>
        <w:autoSpaceDN w:val="0"/>
        <w:adjustRightInd w:val="0"/>
        <w:spacing w:after="0" w:line="480" w:lineRule="auto"/>
        <w:rPr>
          <w:rFonts w:ascii="Times New Roman" w:hAnsi="Times New Roman"/>
          <w:sz w:val="24"/>
          <w:szCs w:val="24"/>
        </w:rPr>
      </w:pPr>
      <w:r w:rsidRPr="00520DCB">
        <w:rPr>
          <w:rFonts w:ascii="Times New Roman" w:hAnsi="Times New Roman"/>
          <w:sz w:val="24"/>
          <w:szCs w:val="24"/>
        </w:rPr>
        <w:tab/>
      </w:r>
      <w:r w:rsidR="007C3F56">
        <w:rPr>
          <w:rFonts w:ascii="Times New Roman" w:hAnsi="Times New Roman"/>
          <w:sz w:val="24"/>
          <w:szCs w:val="24"/>
        </w:rPr>
        <w:t>T</w:t>
      </w:r>
      <w:r w:rsidR="00D07B8E" w:rsidRPr="00520DCB">
        <w:rPr>
          <w:rFonts w:ascii="Times New Roman" w:hAnsi="Times New Roman"/>
          <w:sz w:val="24"/>
          <w:szCs w:val="24"/>
        </w:rPr>
        <w:t xml:space="preserve">he State of Illinois currently </w:t>
      </w:r>
      <w:r w:rsidR="0029589E">
        <w:rPr>
          <w:rFonts w:ascii="Times New Roman" w:hAnsi="Times New Roman"/>
          <w:sz w:val="24"/>
          <w:szCs w:val="24"/>
        </w:rPr>
        <w:t>plans to close</w:t>
      </w:r>
      <w:r w:rsidR="00D07B8E" w:rsidRPr="00520DCB">
        <w:rPr>
          <w:rFonts w:ascii="Times New Roman" w:hAnsi="Times New Roman"/>
          <w:sz w:val="24"/>
          <w:szCs w:val="24"/>
        </w:rPr>
        <w:t xml:space="preserve"> two State Operated Developmental Centers (Jacksonville Developmental Center and the Murray Developmental Center)</w:t>
      </w:r>
      <w:r w:rsidR="00A274DB" w:rsidRPr="00520DCB">
        <w:rPr>
          <w:rFonts w:ascii="Times New Roman" w:hAnsi="Times New Roman"/>
          <w:sz w:val="24"/>
          <w:szCs w:val="24"/>
        </w:rPr>
        <w:t xml:space="preserve"> </w:t>
      </w:r>
      <w:r w:rsidR="00B128D4">
        <w:rPr>
          <w:rFonts w:ascii="Times New Roman" w:hAnsi="Times New Roman"/>
          <w:sz w:val="24"/>
          <w:szCs w:val="24"/>
        </w:rPr>
        <w:t>in fiscal year 2013</w:t>
      </w:r>
      <w:r w:rsidR="007C3F56">
        <w:rPr>
          <w:rFonts w:ascii="Times New Roman" w:hAnsi="Times New Roman"/>
          <w:sz w:val="24"/>
          <w:szCs w:val="24"/>
        </w:rPr>
        <w:t xml:space="preserve"> and shift resources towards expanding community based care.</w:t>
      </w:r>
      <w:r w:rsidR="00D07B8E" w:rsidRPr="00520DCB">
        <w:rPr>
          <w:rStyle w:val="FootnoteReference"/>
          <w:rFonts w:ascii="Times New Roman" w:hAnsi="Times New Roman"/>
          <w:sz w:val="24"/>
          <w:szCs w:val="24"/>
        </w:rPr>
        <w:footnoteReference w:id="3"/>
      </w:r>
      <w:r w:rsidR="00D07B8E" w:rsidRPr="00520DCB">
        <w:rPr>
          <w:rFonts w:ascii="Times New Roman" w:hAnsi="Times New Roman"/>
          <w:sz w:val="24"/>
          <w:szCs w:val="24"/>
        </w:rPr>
        <w:t xml:space="preserve">  </w:t>
      </w:r>
      <w:r w:rsidR="00193D68" w:rsidRPr="00520DCB">
        <w:rPr>
          <w:rFonts w:ascii="Times New Roman" w:hAnsi="Times New Roman"/>
          <w:sz w:val="24"/>
          <w:szCs w:val="24"/>
        </w:rPr>
        <w:t>The Plaintiffs</w:t>
      </w:r>
      <w:r w:rsidR="009F2E37" w:rsidRPr="00520DCB">
        <w:rPr>
          <w:rFonts w:ascii="Times New Roman" w:hAnsi="Times New Roman"/>
          <w:sz w:val="24"/>
          <w:szCs w:val="24"/>
        </w:rPr>
        <w:t>, who are the guardians of individuals residing in these institutions</w:t>
      </w:r>
      <w:r w:rsidR="006E0572" w:rsidRPr="00520DCB">
        <w:rPr>
          <w:rFonts w:ascii="Times New Roman" w:hAnsi="Times New Roman"/>
          <w:sz w:val="24"/>
          <w:szCs w:val="24"/>
        </w:rPr>
        <w:t>, are</w:t>
      </w:r>
      <w:r w:rsidR="00F11A51">
        <w:rPr>
          <w:rFonts w:ascii="Times New Roman" w:hAnsi="Times New Roman"/>
          <w:sz w:val="24"/>
          <w:szCs w:val="24"/>
        </w:rPr>
        <w:t xml:space="preserve"> opposed to the closure of State O</w:t>
      </w:r>
      <w:r w:rsidR="009F2E37" w:rsidRPr="00520DCB">
        <w:rPr>
          <w:rFonts w:ascii="Times New Roman" w:hAnsi="Times New Roman"/>
          <w:sz w:val="24"/>
          <w:szCs w:val="24"/>
        </w:rPr>
        <w:t xml:space="preserve">perated </w:t>
      </w:r>
      <w:r w:rsidR="00F11A51">
        <w:rPr>
          <w:rFonts w:ascii="Times New Roman" w:hAnsi="Times New Roman"/>
          <w:sz w:val="24"/>
          <w:szCs w:val="24"/>
        </w:rPr>
        <w:t>D</w:t>
      </w:r>
      <w:r w:rsidR="009F2E37" w:rsidRPr="00520DCB">
        <w:rPr>
          <w:rFonts w:ascii="Times New Roman" w:hAnsi="Times New Roman"/>
          <w:sz w:val="24"/>
          <w:szCs w:val="24"/>
        </w:rPr>
        <w:t xml:space="preserve">evelopmental </w:t>
      </w:r>
      <w:r w:rsidR="00F11A51">
        <w:rPr>
          <w:rFonts w:ascii="Times New Roman" w:hAnsi="Times New Roman"/>
          <w:sz w:val="24"/>
          <w:szCs w:val="24"/>
        </w:rPr>
        <w:t>C</w:t>
      </w:r>
      <w:r w:rsidR="009F2E37" w:rsidRPr="00520DCB">
        <w:rPr>
          <w:rFonts w:ascii="Times New Roman" w:hAnsi="Times New Roman"/>
          <w:sz w:val="24"/>
          <w:szCs w:val="24"/>
        </w:rPr>
        <w:t>enters</w:t>
      </w:r>
      <w:r w:rsidR="00F11A51">
        <w:rPr>
          <w:rFonts w:ascii="Times New Roman" w:hAnsi="Times New Roman"/>
          <w:sz w:val="24"/>
          <w:szCs w:val="24"/>
        </w:rPr>
        <w:t xml:space="preserve"> (SODC</w:t>
      </w:r>
      <w:r w:rsidR="007C3F56">
        <w:rPr>
          <w:rFonts w:ascii="Times New Roman" w:hAnsi="Times New Roman"/>
          <w:sz w:val="24"/>
          <w:szCs w:val="24"/>
        </w:rPr>
        <w:t>s</w:t>
      </w:r>
      <w:r w:rsidR="00F11A51">
        <w:rPr>
          <w:rFonts w:ascii="Times New Roman" w:hAnsi="Times New Roman"/>
          <w:sz w:val="24"/>
          <w:szCs w:val="24"/>
        </w:rPr>
        <w:t>)</w:t>
      </w:r>
      <w:r w:rsidR="009F2E37" w:rsidRPr="00520DCB">
        <w:rPr>
          <w:rFonts w:ascii="Times New Roman" w:hAnsi="Times New Roman"/>
          <w:sz w:val="24"/>
          <w:szCs w:val="24"/>
        </w:rPr>
        <w:t xml:space="preserve">. </w:t>
      </w:r>
      <w:r w:rsidR="00193D68" w:rsidRPr="00520DCB">
        <w:rPr>
          <w:rFonts w:ascii="Times New Roman" w:hAnsi="Times New Roman"/>
          <w:sz w:val="24"/>
          <w:szCs w:val="24"/>
        </w:rPr>
        <w:t xml:space="preserve">The Plaintiffs argue that </w:t>
      </w:r>
      <w:r w:rsidR="00F11A51">
        <w:rPr>
          <w:rFonts w:ascii="Times New Roman" w:hAnsi="Times New Roman"/>
          <w:sz w:val="24"/>
          <w:szCs w:val="24"/>
        </w:rPr>
        <w:t xml:space="preserve">the </w:t>
      </w:r>
      <w:r w:rsidR="00193D68" w:rsidRPr="00520DCB">
        <w:rPr>
          <w:rFonts w:ascii="Times New Roman" w:hAnsi="Times New Roman"/>
          <w:sz w:val="24"/>
          <w:szCs w:val="24"/>
        </w:rPr>
        <w:t xml:space="preserve">ADA, </w:t>
      </w:r>
      <w:r w:rsidR="008A77BB">
        <w:rPr>
          <w:rFonts w:ascii="Times New Roman" w:hAnsi="Times New Roman"/>
          <w:sz w:val="24"/>
          <w:szCs w:val="24"/>
        </w:rPr>
        <w:t xml:space="preserve">an integration statute enacted to end the pervasive segregation of persons with disabilities, </w:t>
      </w:r>
      <w:r w:rsidR="00193D68" w:rsidRPr="00520DCB">
        <w:rPr>
          <w:rFonts w:ascii="Times New Roman" w:hAnsi="Times New Roman"/>
          <w:sz w:val="24"/>
          <w:szCs w:val="24"/>
        </w:rPr>
        <w:t xml:space="preserve">conveys a right to remain in a segregated institution, as </w:t>
      </w:r>
      <w:r w:rsidR="002B14FC">
        <w:rPr>
          <w:rFonts w:ascii="Times New Roman" w:hAnsi="Times New Roman"/>
          <w:sz w:val="24"/>
          <w:szCs w:val="24"/>
        </w:rPr>
        <w:t>o</w:t>
      </w:r>
      <w:r w:rsidR="00193D68" w:rsidRPr="00520DCB">
        <w:rPr>
          <w:rFonts w:ascii="Times New Roman" w:hAnsi="Times New Roman"/>
          <w:sz w:val="24"/>
          <w:szCs w:val="24"/>
        </w:rPr>
        <w:t>pposed to a right to live in the community.</w:t>
      </w:r>
      <w:r w:rsidR="00B55619">
        <w:rPr>
          <w:rFonts w:ascii="Times New Roman" w:hAnsi="Times New Roman"/>
          <w:sz w:val="24"/>
          <w:szCs w:val="24"/>
        </w:rPr>
        <w:t xml:space="preserve"> </w:t>
      </w:r>
      <w:r w:rsidR="005C2A01" w:rsidRPr="00B22F39">
        <w:rPr>
          <w:rFonts w:ascii="Times New Roman" w:hAnsi="Times New Roman"/>
          <w:sz w:val="24"/>
          <w:szCs w:val="24"/>
          <w:u w:val="single"/>
        </w:rPr>
        <w:t>See</w:t>
      </w:r>
      <w:r w:rsidR="00B55619">
        <w:rPr>
          <w:rFonts w:ascii="Times New Roman" w:hAnsi="Times New Roman"/>
          <w:sz w:val="24"/>
          <w:szCs w:val="24"/>
        </w:rPr>
        <w:t xml:space="preserve"> Pl</w:t>
      </w:r>
      <w:r w:rsidR="00B22F39">
        <w:rPr>
          <w:rFonts w:ascii="Times New Roman" w:hAnsi="Times New Roman"/>
          <w:sz w:val="24"/>
          <w:szCs w:val="24"/>
        </w:rPr>
        <w:t>aintiffs’</w:t>
      </w:r>
      <w:r w:rsidR="00B55619">
        <w:rPr>
          <w:rFonts w:ascii="Times New Roman" w:hAnsi="Times New Roman"/>
          <w:sz w:val="24"/>
          <w:szCs w:val="24"/>
        </w:rPr>
        <w:t xml:space="preserve"> Memorandum of Law in Support of their Motion fo</w:t>
      </w:r>
      <w:r w:rsidR="002C2E72">
        <w:rPr>
          <w:rFonts w:ascii="Times New Roman" w:hAnsi="Times New Roman"/>
          <w:sz w:val="24"/>
          <w:szCs w:val="24"/>
        </w:rPr>
        <w:t>r</w:t>
      </w:r>
      <w:r w:rsidR="00B55619">
        <w:rPr>
          <w:rFonts w:ascii="Times New Roman" w:hAnsi="Times New Roman"/>
          <w:sz w:val="24"/>
          <w:szCs w:val="24"/>
        </w:rPr>
        <w:t xml:space="preserve"> </w:t>
      </w:r>
      <w:r w:rsidR="002C2E72">
        <w:rPr>
          <w:rFonts w:ascii="Times New Roman" w:hAnsi="Times New Roman"/>
          <w:sz w:val="24"/>
          <w:szCs w:val="24"/>
        </w:rPr>
        <w:t>Preliminary</w:t>
      </w:r>
      <w:r w:rsidR="00B55619">
        <w:rPr>
          <w:rFonts w:ascii="Times New Roman" w:hAnsi="Times New Roman"/>
          <w:sz w:val="24"/>
          <w:szCs w:val="24"/>
        </w:rPr>
        <w:t xml:space="preserve"> Injunction, p. 19 </w:t>
      </w:r>
      <w:r w:rsidR="00B4605D">
        <w:rPr>
          <w:rFonts w:ascii="Times New Roman" w:hAnsi="Times New Roman"/>
          <w:sz w:val="24"/>
          <w:szCs w:val="24"/>
        </w:rPr>
        <w:t>(“</w:t>
      </w:r>
      <w:r w:rsidR="00B55619">
        <w:rPr>
          <w:rFonts w:ascii="Times New Roman" w:hAnsi="Times New Roman"/>
          <w:sz w:val="24"/>
          <w:szCs w:val="24"/>
        </w:rPr>
        <w:t xml:space="preserve">Pls. </w:t>
      </w:r>
      <w:r w:rsidR="00B55619">
        <w:rPr>
          <w:rFonts w:ascii="Times New Roman" w:hAnsi="Times New Roman"/>
          <w:sz w:val="24"/>
          <w:szCs w:val="24"/>
        </w:rPr>
        <w:lastRenderedPageBreak/>
        <w:t>Memorandum”).</w:t>
      </w:r>
      <w:r w:rsidR="00193D68" w:rsidRPr="00520DCB">
        <w:rPr>
          <w:rFonts w:ascii="Times New Roman" w:hAnsi="Times New Roman"/>
          <w:sz w:val="24"/>
          <w:szCs w:val="24"/>
        </w:rPr>
        <w:t xml:space="preserve">  </w:t>
      </w:r>
      <w:r w:rsidR="008A77BB">
        <w:rPr>
          <w:rFonts w:ascii="Times New Roman" w:hAnsi="Times New Roman"/>
          <w:sz w:val="24"/>
          <w:szCs w:val="24"/>
        </w:rPr>
        <w:t>N</w:t>
      </w:r>
      <w:r w:rsidR="007C3F56">
        <w:rPr>
          <w:rFonts w:ascii="Times New Roman" w:hAnsi="Times New Roman"/>
          <w:sz w:val="24"/>
          <w:szCs w:val="24"/>
        </w:rPr>
        <w:t xml:space="preserve">othing in the ADA or its regulations, the </w:t>
      </w:r>
      <w:r w:rsidR="008A77BB">
        <w:rPr>
          <w:rFonts w:ascii="Times New Roman" w:hAnsi="Times New Roman"/>
          <w:sz w:val="24"/>
          <w:szCs w:val="24"/>
        </w:rPr>
        <w:t xml:space="preserve">Supreme Court’s decision in </w:t>
      </w:r>
      <w:r w:rsidR="00C201B5" w:rsidRPr="007B0C72">
        <w:rPr>
          <w:rFonts w:ascii="Times New Roman" w:hAnsi="Times New Roman"/>
          <w:sz w:val="24"/>
          <w:szCs w:val="24"/>
          <w:u w:val="single"/>
        </w:rPr>
        <w:t>Olmste</w:t>
      </w:r>
      <w:r w:rsidR="00D249FF" w:rsidRPr="007B0C72">
        <w:rPr>
          <w:rFonts w:ascii="Times New Roman" w:hAnsi="Times New Roman"/>
          <w:sz w:val="24"/>
          <w:szCs w:val="24"/>
          <w:u w:val="single"/>
        </w:rPr>
        <w:t>a</w:t>
      </w:r>
      <w:r w:rsidR="00C201B5" w:rsidRPr="007B0C72">
        <w:rPr>
          <w:rFonts w:ascii="Times New Roman" w:hAnsi="Times New Roman"/>
          <w:sz w:val="24"/>
          <w:szCs w:val="24"/>
          <w:u w:val="single"/>
        </w:rPr>
        <w:t>d</w:t>
      </w:r>
      <w:r w:rsidR="007C3F56" w:rsidRPr="007B0C72">
        <w:rPr>
          <w:rFonts w:ascii="Times New Roman" w:hAnsi="Times New Roman"/>
          <w:sz w:val="24"/>
          <w:szCs w:val="24"/>
        </w:rPr>
        <w:t>,</w:t>
      </w:r>
      <w:r w:rsidR="008A77BB" w:rsidRPr="007B0C72">
        <w:rPr>
          <w:rFonts w:ascii="Times New Roman" w:hAnsi="Times New Roman"/>
          <w:sz w:val="24"/>
          <w:szCs w:val="24"/>
        </w:rPr>
        <w:t xml:space="preserve"> </w:t>
      </w:r>
      <w:r w:rsidR="007C3F56">
        <w:rPr>
          <w:rFonts w:ascii="Times New Roman" w:hAnsi="Times New Roman"/>
          <w:sz w:val="24"/>
          <w:szCs w:val="24"/>
        </w:rPr>
        <w:t xml:space="preserve">or any other </w:t>
      </w:r>
      <w:r w:rsidR="00193D68" w:rsidRPr="00520DCB">
        <w:rPr>
          <w:rFonts w:ascii="Times New Roman" w:hAnsi="Times New Roman"/>
          <w:sz w:val="24"/>
          <w:szCs w:val="24"/>
        </w:rPr>
        <w:t>case</w:t>
      </w:r>
      <w:r w:rsidR="0029589E">
        <w:rPr>
          <w:rFonts w:ascii="Times New Roman" w:hAnsi="Times New Roman"/>
          <w:sz w:val="24"/>
          <w:szCs w:val="24"/>
        </w:rPr>
        <w:t xml:space="preserve"> law</w:t>
      </w:r>
      <w:r w:rsidR="00193D68" w:rsidRPr="00520DCB">
        <w:rPr>
          <w:rFonts w:ascii="Times New Roman" w:hAnsi="Times New Roman"/>
          <w:sz w:val="24"/>
          <w:szCs w:val="24"/>
        </w:rPr>
        <w:t xml:space="preserve"> supports this interpretation of the</w:t>
      </w:r>
      <w:r w:rsidR="009F2E37" w:rsidRPr="00520DCB">
        <w:rPr>
          <w:rFonts w:ascii="Times New Roman" w:hAnsi="Times New Roman"/>
          <w:sz w:val="24"/>
          <w:szCs w:val="24"/>
        </w:rPr>
        <w:t xml:space="preserve"> </w:t>
      </w:r>
      <w:r w:rsidR="00193D68" w:rsidRPr="00520DCB">
        <w:rPr>
          <w:rFonts w:ascii="Times New Roman" w:hAnsi="Times New Roman"/>
          <w:sz w:val="24"/>
          <w:szCs w:val="24"/>
        </w:rPr>
        <w:t>ADA</w:t>
      </w:r>
      <w:r w:rsidR="007C3F56">
        <w:rPr>
          <w:rFonts w:ascii="Times New Roman" w:hAnsi="Times New Roman"/>
          <w:sz w:val="24"/>
          <w:szCs w:val="24"/>
        </w:rPr>
        <w:t xml:space="preserve"> and it</w:t>
      </w:r>
      <w:r w:rsidR="00193D68" w:rsidRPr="00520DCB">
        <w:rPr>
          <w:rFonts w:ascii="Times New Roman" w:hAnsi="Times New Roman"/>
          <w:sz w:val="24"/>
          <w:szCs w:val="24"/>
        </w:rPr>
        <w:t>s integration mandate</w:t>
      </w:r>
      <w:r w:rsidR="007C3F56">
        <w:rPr>
          <w:rFonts w:ascii="Times New Roman" w:hAnsi="Times New Roman"/>
          <w:sz w:val="24"/>
          <w:szCs w:val="24"/>
        </w:rPr>
        <w:t>.</w:t>
      </w:r>
      <w:r w:rsidR="00F11A51">
        <w:rPr>
          <w:rStyle w:val="FootnoteReference"/>
          <w:rFonts w:ascii="Times New Roman" w:hAnsi="Times New Roman"/>
          <w:sz w:val="24"/>
          <w:szCs w:val="24"/>
        </w:rPr>
        <w:t xml:space="preserve"> </w:t>
      </w:r>
      <w:r w:rsidR="00193D68" w:rsidRPr="00520DCB">
        <w:rPr>
          <w:rFonts w:ascii="Times New Roman" w:hAnsi="Times New Roman"/>
          <w:sz w:val="24"/>
          <w:szCs w:val="24"/>
        </w:rPr>
        <w:t>Rather</w:t>
      </w:r>
      <w:r w:rsidR="008A77BB">
        <w:rPr>
          <w:rFonts w:ascii="Times New Roman" w:hAnsi="Times New Roman"/>
          <w:sz w:val="24"/>
          <w:szCs w:val="24"/>
        </w:rPr>
        <w:t>,</w:t>
      </w:r>
      <w:r w:rsidR="009F2E37" w:rsidRPr="00520DCB">
        <w:rPr>
          <w:rFonts w:ascii="Times New Roman" w:hAnsi="Times New Roman"/>
          <w:sz w:val="24"/>
          <w:szCs w:val="24"/>
        </w:rPr>
        <w:t xml:space="preserve"> the inverse is true. </w:t>
      </w:r>
    </w:p>
    <w:p w:rsidR="00D249FF" w:rsidRDefault="006E0572" w:rsidP="00D249FF">
      <w:pPr>
        <w:autoSpaceDE w:val="0"/>
        <w:autoSpaceDN w:val="0"/>
        <w:adjustRightInd w:val="0"/>
        <w:spacing w:after="0" w:line="480" w:lineRule="auto"/>
        <w:rPr>
          <w:rFonts w:ascii="Times New Roman" w:hAnsi="Times New Roman"/>
          <w:sz w:val="24"/>
          <w:szCs w:val="24"/>
        </w:rPr>
      </w:pPr>
      <w:r w:rsidRPr="00520DCB">
        <w:rPr>
          <w:rFonts w:ascii="Times New Roman" w:hAnsi="Times New Roman"/>
          <w:sz w:val="24"/>
          <w:szCs w:val="24"/>
        </w:rPr>
        <w:tab/>
      </w:r>
      <w:r w:rsidR="0029589E">
        <w:rPr>
          <w:rFonts w:ascii="Times New Roman" w:hAnsi="Times New Roman"/>
          <w:sz w:val="24"/>
          <w:szCs w:val="24"/>
        </w:rPr>
        <w:t>In</w:t>
      </w:r>
      <w:r w:rsidR="00193D68" w:rsidRPr="00520DCB">
        <w:rPr>
          <w:rFonts w:ascii="Times New Roman" w:hAnsi="Times New Roman"/>
          <w:sz w:val="24"/>
          <w:szCs w:val="24"/>
        </w:rPr>
        <w:t xml:space="preserve"> </w:t>
      </w:r>
      <w:r w:rsidR="00E80C5F">
        <w:rPr>
          <w:rFonts w:ascii="Times New Roman" w:hAnsi="Times New Roman"/>
          <w:iCs/>
          <w:sz w:val="24"/>
          <w:szCs w:val="24"/>
          <w:u w:val="single"/>
        </w:rPr>
        <w:t>Olmste</w:t>
      </w:r>
      <w:r w:rsidR="00314D77">
        <w:rPr>
          <w:rFonts w:ascii="Times New Roman" w:hAnsi="Times New Roman"/>
          <w:iCs/>
          <w:sz w:val="24"/>
          <w:szCs w:val="24"/>
          <w:u w:val="single"/>
        </w:rPr>
        <w:t>a</w:t>
      </w:r>
      <w:r w:rsidR="00193D68" w:rsidRPr="00520DCB">
        <w:rPr>
          <w:rFonts w:ascii="Times New Roman" w:hAnsi="Times New Roman"/>
          <w:iCs/>
          <w:sz w:val="24"/>
          <w:szCs w:val="24"/>
          <w:u w:val="single"/>
        </w:rPr>
        <w:t>d</w:t>
      </w:r>
      <w:r w:rsidR="00E80C5F">
        <w:rPr>
          <w:rFonts w:ascii="Times New Roman" w:hAnsi="Times New Roman"/>
          <w:iCs/>
          <w:sz w:val="24"/>
          <w:szCs w:val="24"/>
          <w:u w:val="single"/>
        </w:rPr>
        <w:t>,</w:t>
      </w:r>
      <w:r w:rsidR="005C2A01" w:rsidRPr="005C2A01">
        <w:rPr>
          <w:rFonts w:ascii="Times New Roman" w:hAnsi="Times New Roman"/>
          <w:iCs/>
          <w:sz w:val="24"/>
          <w:szCs w:val="24"/>
        </w:rPr>
        <w:t xml:space="preserve"> the Supreme </w:t>
      </w:r>
      <w:r w:rsidR="00193D68" w:rsidRPr="00520DCB">
        <w:rPr>
          <w:rFonts w:ascii="Times New Roman" w:hAnsi="Times New Roman"/>
          <w:sz w:val="24"/>
          <w:szCs w:val="24"/>
        </w:rPr>
        <w:t>Court concluded that the unjustified institutionalization and isolation of persons with mental disabilities violates the ADA.</w:t>
      </w:r>
      <w:r w:rsidR="00193D68" w:rsidRPr="00520DCB">
        <w:rPr>
          <w:rStyle w:val="FootnoteReference"/>
          <w:rFonts w:ascii="Times New Roman" w:hAnsi="Times New Roman"/>
          <w:sz w:val="24"/>
          <w:szCs w:val="24"/>
        </w:rPr>
        <w:footnoteReference w:id="4"/>
      </w:r>
      <w:r w:rsidR="00193D68" w:rsidRPr="00520DCB">
        <w:rPr>
          <w:rFonts w:ascii="Times New Roman" w:hAnsi="Times New Roman"/>
          <w:sz w:val="24"/>
          <w:szCs w:val="24"/>
        </w:rPr>
        <w:t xml:space="preserve">  </w:t>
      </w:r>
      <w:proofErr w:type="gramStart"/>
      <w:r w:rsidR="00193D68" w:rsidRPr="00520DCB">
        <w:rPr>
          <w:rFonts w:ascii="Times New Roman" w:hAnsi="Times New Roman"/>
          <w:sz w:val="24"/>
          <w:szCs w:val="24"/>
        </w:rPr>
        <w:t>527 U.S. 581, 597 (1999).</w:t>
      </w:r>
      <w:proofErr w:type="gramEnd"/>
      <w:r w:rsidR="00193D68" w:rsidRPr="00520DCB">
        <w:rPr>
          <w:rFonts w:ascii="Times New Roman" w:hAnsi="Times New Roman"/>
          <w:sz w:val="24"/>
          <w:szCs w:val="24"/>
        </w:rPr>
        <w:t xml:space="preserve"> The Supreme Court reached this conclusion based upon two </w:t>
      </w:r>
      <w:r w:rsidR="005937B0">
        <w:rPr>
          <w:rFonts w:ascii="Times New Roman" w:hAnsi="Times New Roman"/>
          <w:sz w:val="24"/>
          <w:szCs w:val="24"/>
        </w:rPr>
        <w:t>“</w:t>
      </w:r>
      <w:r w:rsidR="00235C93">
        <w:rPr>
          <w:rFonts w:ascii="Times New Roman" w:hAnsi="Times New Roman"/>
          <w:sz w:val="24"/>
          <w:szCs w:val="24"/>
        </w:rPr>
        <w:t>evident judgments</w:t>
      </w:r>
      <w:r w:rsidR="00193D68" w:rsidRPr="00520DCB">
        <w:rPr>
          <w:rFonts w:ascii="Times New Roman" w:hAnsi="Times New Roman"/>
          <w:sz w:val="24"/>
          <w:szCs w:val="24"/>
        </w:rPr>
        <w:t>.</w:t>
      </w:r>
      <w:r w:rsidR="00235C93">
        <w:rPr>
          <w:rFonts w:ascii="Times New Roman" w:hAnsi="Times New Roman"/>
          <w:sz w:val="24"/>
          <w:szCs w:val="24"/>
        </w:rPr>
        <w:t>”</w:t>
      </w:r>
      <w:r w:rsidR="00193D68" w:rsidRPr="00520DCB">
        <w:rPr>
          <w:rFonts w:ascii="Times New Roman" w:hAnsi="Times New Roman"/>
          <w:sz w:val="24"/>
          <w:szCs w:val="24"/>
        </w:rPr>
        <w:t xml:space="preserve"> </w:t>
      </w:r>
      <w:r w:rsidR="00034451">
        <w:rPr>
          <w:rFonts w:ascii="Times New Roman" w:hAnsi="Times New Roman"/>
          <w:sz w:val="24"/>
          <w:szCs w:val="24"/>
        </w:rPr>
        <w:t xml:space="preserve"> </w:t>
      </w:r>
      <w:proofErr w:type="gramStart"/>
      <w:r w:rsidR="00235C93" w:rsidRPr="00C646E0">
        <w:rPr>
          <w:rFonts w:ascii="Times New Roman" w:hAnsi="Times New Roman"/>
          <w:sz w:val="24"/>
          <w:szCs w:val="24"/>
          <w:u w:val="single"/>
        </w:rPr>
        <w:t>Id</w:t>
      </w:r>
      <w:r w:rsidR="00235C93">
        <w:rPr>
          <w:rFonts w:ascii="Times New Roman" w:hAnsi="Times New Roman"/>
          <w:i/>
          <w:sz w:val="24"/>
          <w:szCs w:val="24"/>
        </w:rPr>
        <w:t>.</w:t>
      </w:r>
      <w:r w:rsidR="00235C93">
        <w:rPr>
          <w:rFonts w:ascii="Times New Roman" w:hAnsi="Times New Roman"/>
          <w:sz w:val="24"/>
          <w:szCs w:val="24"/>
        </w:rPr>
        <w:t xml:space="preserve"> at 600.</w:t>
      </w:r>
      <w:proofErr w:type="gramEnd"/>
      <w:r w:rsidR="00235C93">
        <w:rPr>
          <w:rFonts w:ascii="Times New Roman" w:hAnsi="Times New Roman"/>
          <w:sz w:val="24"/>
          <w:szCs w:val="24"/>
        </w:rPr>
        <w:t xml:space="preserve">  </w:t>
      </w:r>
      <w:r w:rsidR="00193D68" w:rsidRPr="00520DCB">
        <w:rPr>
          <w:rFonts w:ascii="Times New Roman" w:hAnsi="Times New Roman"/>
          <w:sz w:val="24"/>
          <w:szCs w:val="24"/>
        </w:rPr>
        <w:t>First, the Court observed that “institutional placement of persons who can handle and benefit from community settings perpetuates unwarranted assumptions that persons so isolated are incapable or unworthy</w:t>
      </w:r>
      <w:r w:rsidR="00A274DB" w:rsidRPr="00520DCB">
        <w:rPr>
          <w:rFonts w:ascii="Times New Roman" w:hAnsi="Times New Roman"/>
          <w:sz w:val="24"/>
          <w:szCs w:val="24"/>
        </w:rPr>
        <w:t xml:space="preserve"> </w:t>
      </w:r>
      <w:r w:rsidR="00193D68" w:rsidRPr="00520DCB">
        <w:rPr>
          <w:rFonts w:ascii="Times New Roman" w:hAnsi="Times New Roman"/>
          <w:sz w:val="24"/>
          <w:szCs w:val="24"/>
        </w:rPr>
        <w:t xml:space="preserve">of participating in community life.” </w:t>
      </w:r>
      <w:proofErr w:type="gramStart"/>
      <w:r w:rsidR="00193D68" w:rsidRPr="00B22F39">
        <w:rPr>
          <w:rFonts w:ascii="Times New Roman" w:hAnsi="Times New Roman"/>
          <w:iCs/>
          <w:sz w:val="24"/>
          <w:szCs w:val="24"/>
          <w:u w:val="single"/>
        </w:rPr>
        <w:t>Id</w:t>
      </w:r>
      <w:r w:rsidR="00193D68" w:rsidRPr="00520DCB">
        <w:rPr>
          <w:rFonts w:ascii="Times New Roman" w:hAnsi="Times New Roman"/>
          <w:sz w:val="24"/>
          <w:szCs w:val="24"/>
        </w:rPr>
        <w:t>. at 600.</w:t>
      </w:r>
      <w:proofErr w:type="gramEnd"/>
      <w:r w:rsidR="00193D68" w:rsidRPr="00520DCB">
        <w:rPr>
          <w:rFonts w:ascii="Times New Roman" w:hAnsi="Times New Roman"/>
          <w:sz w:val="24"/>
          <w:szCs w:val="24"/>
        </w:rPr>
        <w:t xml:space="preserve"> Second, the Court noted that “confinement in an institution severely diminishes the everyday life activities of individuals, including family relations, social contacts, work options, economic independence, </w:t>
      </w:r>
      <w:r w:rsidR="009F2E37" w:rsidRPr="00520DCB">
        <w:rPr>
          <w:rFonts w:ascii="Times New Roman" w:hAnsi="Times New Roman"/>
          <w:sz w:val="24"/>
          <w:szCs w:val="24"/>
        </w:rPr>
        <w:t>e</w:t>
      </w:r>
      <w:r w:rsidR="00193D68" w:rsidRPr="00520DCB">
        <w:rPr>
          <w:rFonts w:ascii="Times New Roman" w:hAnsi="Times New Roman"/>
          <w:sz w:val="24"/>
          <w:szCs w:val="24"/>
        </w:rPr>
        <w:t xml:space="preserve">ducational advancement, and cultural enrichment.” </w:t>
      </w:r>
      <w:proofErr w:type="gramStart"/>
      <w:r w:rsidR="00193D68" w:rsidRPr="00B22F39">
        <w:rPr>
          <w:rFonts w:ascii="Times New Roman" w:hAnsi="Times New Roman"/>
          <w:iCs/>
          <w:sz w:val="24"/>
          <w:szCs w:val="24"/>
          <w:u w:val="single"/>
        </w:rPr>
        <w:t>Id</w:t>
      </w:r>
      <w:r w:rsidR="00193D68" w:rsidRPr="00520DCB">
        <w:rPr>
          <w:rFonts w:ascii="Times New Roman" w:hAnsi="Times New Roman"/>
          <w:sz w:val="24"/>
          <w:szCs w:val="24"/>
        </w:rPr>
        <w:t>. at 601.</w:t>
      </w:r>
      <w:proofErr w:type="gramEnd"/>
      <w:r w:rsidR="009F2E37" w:rsidRPr="00520DCB">
        <w:rPr>
          <w:rFonts w:ascii="Times New Roman" w:hAnsi="Times New Roman"/>
          <w:sz w:val="24"/>
          <w:szCs w:val="24"/>
        </w:rPr>
        <w:t xml:space="preserve">  </w:t>
      </w:r>
    </w:p>
    <w:p w:rsidR="00D249FF" w:rsidRDefault="00D249FF" w:rsidP="00D249FF">
      <w:pPr>
        <w:autoSpaceDE w:val="0"/>
        <w:autoSpaceDN w:val="0"/>
        <w:adjustRightInd w:val="0"/>
        <w:spacing w:after="0" w:line="480" w:lineRule="auto"/>
        <w:ind w:firstLine="720"/>
        <w:rPr>
          <w:rFonts w:ascii="Times New Roman" w:hAnsi="Times New Roman"/>
          <w:sz w:val="24"/>
          <w:szCs w:val="24"/>
        </w:rPr>
      </w:pPr>
      <w:r w:rsidRPr="00520DCB">
        <w:rPr>
          <w:rFonts w:ascii="Times New Roman" w:hAnsi="Times New Roman"/>
          <w:sz w:val="24"/>
          <w:szCs w:val="24"/>
        </w:rPr>
        <w:t xml:space="preserve">Plaintiffs make much of </w:t>
      </w:r>
      <w:r w:rsidR="00C201B5" w:rsidRPr="00230671">
        <w:rPr>
          <w:rFonts w:ascii="Times New Roman" w:hAnsi="Times New Roman"/>
          <w:sz w:val="24"/>
          <w:szCs w:val="24"/>
          <w:u w:val="single"/>
        </w:rPr>
        <w:t>Olmstead</w:t>
      </w:r>
      <w:r w:rsidRPr="00D249FF">
        <w:rPr>
          <w:rFonts w:ascii="Times New Roman" w:hAnsi="Times New Roman"/>
          <w:sz w:val="24"/>
          <w:szCs w:val="24"/>
        </w:rPr>
        <w:t>’s</w:t>
      </w:r>
      <w:r>
        <w:rPr>
          <w:rFonts w:ascii="Times New Roman" w:hAnsi="Times New Roman"/>
          <w:sz w:val="24"/>
          <w:szCs w:val="24"/>
        </w:rPr>
        <w:t xml:space="preserve"> </w:t>
      </w:r>
      <w:r w:rsidRPr="00D249FF">
        <w:rPr>
          <w:rFonts w:ascii="Times New Roman" w:hAnsi="Times New Roman"/>
          <w:sz w:val="24"/>
          <w:szCs w:val="24"/>
        </w:rPr>
        <w:t>statement</w:t>
      </w:r>
      <w:r w:rsidRPr="00520DCB">
        <w:rPr>
          <w:rFonts w:ascii="Times New Roman" w:hAnsi="Times New Roman"/>
          <w:sz w:val="24"/>
          <w:szCs w:val="24"/>
        </w:rPr>
        <w:t xml:space="preserve"> that there is no “federal requirement that community-based services be imposed upon those who do not desire them.”  </w:t>
      </w:r>
      <w:proofErr w:type="gramStart"/>
      <w:r w:rsidRPr="00520DCB">
        <w:rPr>
          <w:rFonts w:ascii="Times New Roman" w:hAnsi="Times New Roman"/>
          <w:sz w:val="24"/>
          <w:szCs w:val="24"/>
        </w:rPr>
        <w:t>527 U.S. at 602.</w:t>
      </w:r>
      <w:proofErr w:type="gramEnd"/>
      <w:r w:rsidRPr="00520DCB">
        <w:rPr>
          <w:rFonts w:ascii="Times New Roman" w:hAnsi="Times New Roman"/>
          <w:sz w:val="24"/>
          <w:szCs w:val="24"/>
        </w:rPr>
        <w:t xml:space="preserve">  However, to read</w:t>
      </w:r>
      <w:r>
        <w:rPr>
          <w:rFonts w:ascii="Times New Roman" w:hAnsi="Times New Roman"/>
          <w:sz w:val="24"/>
          <w:szCs w:val="24"/>
        </w:rPr>
        <w:t xml:space="preserve"> that sentence in</w:t>
      </w:r>
      <w:r w:rsidRPr="00520DCB">
        <w:rPr>
          <w:rFonts w:ascii="Times New Roman" w:hAnsi="Times New Roman"/>
          <w:sz w:val="24"/>
          <w:szCs w:val="24"/>
        </w:rPr>
        <w:t xml:space="preserve"> </w:t>
      </w:r>
      <w:r w:rsidR="00FF53CA" w:rsidRPr="00FF53CA">
        <w:rPr>
          <w:rFonts w:ascii="Times New Roman" w:hAnsi="Times New Roman"/>
          <w:sz w:val="24"/>
          <w:szCs w:val="24"/>
          <w:u w:val="single"/>
        </w:rPr>
        <w:t>Olmstead</w:t>
      </w:r>
      <w:r>
        <w:rPr>
          <w:rFonts w:ascii="Times New Roman" w:hAnsi="Times New Roman"/>
          <w:sz w:val="24"/>
          <w:szCs w:val="24"/>
        </w:rPr>
        <w:t xml:space="preserve"> </w:t>
      </w:r>
      <w:r w:rsidRPr="00D249FF">
        <w:rPr>
          <w:rFonts w:ascii="Times New Roman" w:hAnsi="Times New Roman"/>
          <w:sz w:val="24"/>
          <w:szCs w:val="24"/>
        </w:rPr>
        <w:t>as</w:t>
      </w:r>
      <w:r w:rsidRPr="00520DCB">
        <w:rPr>
          <w:rFonts w:ascii="Times New Roman" w:hAnsi="Times New Roman"/>
          <w:sz w:val="24"/>
          <w:szCs w:val="24"/>
        </w:rPr>
        <w:t xml:space="preserve"> creating a right to institutionalization would turn the ADA</w:t>
      </w:r>
      <w:r>
        <w:rPr>
          <w:rFonts w:ascii="Times New Roman" w:hAnsi="Times New Roman"/>
          <w:sz w:val="24"/>
          <w:szCs w:val="24"/>
        </w:rPr>
        <w:t xml:space="preserve"> and it</w:t>
      </w:r>
      <w:r w:rsidRPr="00520DCB">
        <w:rPr>
          <w:rFonts w:ascii="Times New Roman" w:hAnsi="Times New Roman"/>
          <w:sz w:val="24"/>
          <w:szCs w:val="24"/>
        </w:rPr>
        <w:t xml:space="preserve">s integration mandate on its head and </w:t>
      </w:r>
      <w:r>
        <w:rPr>
          <w:rFonts w:ascii="Times New Roman" w:hAnsi="Times New Roman"/>
          <w:sz w:val="24"/>
          <w:szCs w:val="24"/>
        </w:rPr>
        <w:t>impermissibly</w:t>
      </w:r>
      <w:r w:rsidRPr="00520DCB">
        <w:rPr>
          <w:rFonts w:ascii="Times New Roman" w:hAnsi="Times New Roman"/>
          <w:sz w:val="24"/>
          <w:szCs w:val="24"/>
        </w:rPr>
        <w:t xml:space="preserve"> create a new right under the ADA that was never intended by Congress.  </w:t>
      </w:r>
      <w:proofErr w:type="gramStart"/>
      <w:r w:rsidRPr="00520DCB">
        <w:rPr>
          <w:rFonts w:ascii="Times New Roman" w:hAnsi="Times New Roman"/>
          <w:sz w:val="24"/>
          <w:szCs w:val="24"/>
          <w:u w:val="single"/>
        </w:rPr>
        <w:t>Gonzaga Univ. v. Doe</w:t>
      </w:r>
      <w:r w:rsidRPr="00520DCB">
        <w:rPr>
          <w:rFonts w:ascii="Times New Roman" w:hAnsi="Times New Roman"/>
          <w:sz w:val="24"/>
          <w:szCs w:val="24"/>
        </w:rPr>
        <w:t>, 536 U.S. 273, 283 (2002) (Congress must “unambiguously confer a right” to support a cause of action under §1983 or an implied right of action.)</w:t>
      </w:r>
      <w:proofErr w:type="gramEnd"/>
      <w:r w:rsidRPr="00520DCB">
        <w:rPr>
          <w:rFonts w:ascii="Times New Roman" w:hAnsi="Times New Roman"/>
          <w:sz w:val="24"/>
          <w:szCs w:val="24"/>
        </w:rPr>
        <w:t xml:space="preserve">  </w:t>
      </w:r>
      <w:r>
        <w:rPr>
          <w:rFonts w:ascii="Times New Roman" w:hAnsi="Times New Roman"/>
          <w:sz w:val="24"/>
          <w:szCs w:val="24"/>
        </w:rPr>
        <w:t>T</w:t>
      </w:r>
      <w:r w:rsidRPr="00520DCB">
        <w:rPr>
          <w:rFonts w:ascii="Times New Roman" w:hAnsi="Times New Roman"/>
          <w:sz w:val="24"/>
          <w:szCs w:val="24"/>
        </w:rPr>
        <w:t xml:space="preserve">he ADA </w:t>
      </w:r>
      <w:r>
        <w:rPr>
          <w:rFonts w:ascii="Times New Roman" w:hAnsi="Times New Roman"/>
          <w:sz w:val="24"/>
          <w:szCs w:val="24"/>
        </w:rPr>
        <w:t xml:space="preserve">does not confer a right to remain in any given institution. </w:t>
      </w:r>
    </w:p>
    <w:p w:rsidR="00193D68" w:rsidRPr="00520DCB" w:rsidRDefault="00D249FF" w:rsidP="00D249FF">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Moreover, Plaintiffs’ argument is inconsistent with established precedent </w:t>
      </w:r>
      <w:r w:rsidR="00034451">
        <w:rPr>
          <w:rFonts w:ascii="Times New Roman" w:hAnsi="Times New Roman"/>
          <w:sz w:val="24"/>
          <w:szCs w:val="24"/>
        </w:rPr>
        <w:t xml:space="preserve">that the ADA’s purpose is to </w:t>
      </w:r>
      <w:r w:rsidR="00193D68" w:rsidRPr="00520DCB">
        <w:rPr>
          <w:rFonts w:ascii="Times New Roman" w:hAnsi="Times New Roman"/>
          <w:sz w:val="24"/>
          <w:szCs w:val="24"/>
        </w:rPr>
        <w:t xml:space="preserve">prevent unnecessary institutionalization, </w:t>
      </w:r>
      <w:r w:rsidR="00193D68" w:rsidRPr="00520DCB">
        <w:rPr>
          <w:rFonts w:ascii="Times New Roman" w:hAnsi="Times New Roman"/>
          <w:i/>
          <w:iCs/>
          <w:sz w:val="24"/>
          <w:szCs w:val="24"/>
        </w:rPr>
        <w:t xml:space="preserve">not </w:t>
      </w:r>
      <w:r w:rsidR="00193D68" w:rsidRPr="00520DCB">
        <w:rPr>
          <w:rFonts w:ascii="Times New Roman" w:hAnsi="Times New Roman"/>
          <w:sz w:val="24"/>
          <w:szCs w:val="24"/>
        </w:rPr>
        <w:t xml:space="preserve">to require continued </w:t>
      </w:r>
      <w:r w:rsidR="009074BB">
        <w:rPr>
          <w:rFonts w:ascii="Times New Roman" w:hAnsi="Times New Roman"/>
          <w:sz w:val="24"/>
          <w:szCs w:val="24"/>
        </w:rPr>
        <w:t xml:space="preserve">operation of a </w:t>
      </w:r>
      <w:r w:rsidR="009074BB">
        <w:rPr>
          <w:rFonts w:ascii="Times New Roman" w:hAnsi="Times New Roman"/>
          <w:sz w:val="24"/>
          <w:szCs w:val="24"/>
        </w:rPr>
        <w:lastRenderedPageBreak/>
        <w:t xml:space="preserve">state </w:t>
      </w:r>
      <w:r w:rsidR="00193D68" w:rsidRPr="00520DCB">
        <w:rPr>
          <w:rFonts w:ascii="Times New Roman" w:hAnsi="Times New Roman"/>
          <w:sz w:val="24"/>
          <w:szCs w:val="24"/>
        </w:rPr>
        <w:t>institu</w:t>
      </w:r>
      <w:r w:rsidR="00542353">
        <w:rPr>
          <w:rFonts w:ascii="Times New Roman" w:hAnsi="Times New Roman"/>
          <w:sz w:val="24"/>
          <w:szCs w:val="24"/>
        </w:rPr>
        <w:t>tion</w:t>
      </w:r>
      <w:r w:rsidR="00E80C5F" w:rsidRPr="00E80C5F">
        <w:rPr>
          <w:rFonts w:ascii="Times New Roman" w:hAnsi="Times New Roman"/>
          <w:sz w:val="24"/>
          <w:szCs w:val="24"/>
        </w:rPr>
        <w:t xml:space="preserve"> </w:t>
      </w:r>
      <w:r w:rsidR="00E80C5F">
        <w:rPr>
          <w:rFonts w:ascii="Times New Roman" w:hAnsi="Times New Roman"/>
          <w:sz w:val="24"/>
          <w:szCs w:val="24"/>
        </w:rPr>
        <w:t>in which</w:t>
      </w:r>
      <w:r w:rsidR="00E80C5F" w:rsidRPr="00520DCB">
        <w:rPr>
          <w:rFonts w:ascii="Times New Roman" w:hAnsi="Times New Roman"/>
          <w:sz w:val="24"/>
          <w:szCs w:val="24"/>
        </w:rPr>
        <w:t xml:space="preserve"> </w:t>
      </w:r>
      <w:r w:rsidR="00E80C5F">
        <w:rPr>
          <w:rFonts w:ascii="Times New Roman" w:hAnsi="Times New Roman"/>
          <w:sz w:val="24"/>
          <w:szCs w:val="24"/>
        </w:rPr>
        <w:t>an</w:t>
      </w:r>
      <w:r w:rsidR="00E80C5F" w:rsidRPr="00520DCB">
        <w:rPr>
          <w:rFonts w:ascii="Times New Roman" w:hAnsi="Times New Roman"/>
          <w:sz w:val="24"/>
          <w:szCs w:val="24"/>
        </w:rPr>
        <w:t xml:space="preserve"> individual </w:t>
      </w:r>
      <w:r w:rsidR="00E80C5F">
        <w:rPr>
          <w:rFonts w:ascii="Times New Roman" w:hAnsi="Times New Roman"/>
          <w:sz w:val="24"/>
          <w:szCs w:val="24"/>
        </w:rPr>
        <w:t xml:space="preserve">plaintiff </w:t>
      </w:r>
      <w:r w:rsidR="00E80C5F" w:rsidRPr="00520DCB">
        <w:rPr>
          <w:rFonts w:ascii="Times New Roman" w:hAnsi="Times New Roman"/>
          <w:sz w:val="24"/>
          <w:szCs w:val="24"/>
        </w:rPr>
        <w:t>currently resides</w:t>
      </w:r>
      <w:r w:rsidR="00235C93">
        <w:rPr>
          <w:rFonts w:ascii="Times New Roman" w:hAnsi="Times New Roman"/>
          <w:sz w:val="24"/>
          <w:szCs w:val="24"/>
        </w:rPr>
        <w:t>.</w:t>
      </w:r>
      <w:r w:rsidR="006A1F49" w:rsidRPr="006A1F49">
        <w:rPr>
          <w:rStyle w:val="FootnoteReference"/>
          <w:rFonts w:ascii="Times New Roman" w:hAnsi="Times New Roman"/>
          <w:sz w:val="24"/>
          <w:szCs w:val="24"/>
        </w:rPr>
        <w:t xml:space="preserve"> </w:t>
      </w:r>
      <w:r w:rsidR="006A1F49">
        <w:rPr>
          <w:rStyle w:val="FootnoteReference"/>
          <w:rFonts w:ascii="Times New Roman" w:hAnsi="Times New Roman"/>
          <w:sz w:val="24"/>
          <w:szCs w:val="24"/>
        </w:rPr>
        <w:footnoteReference w:id="5"/>
      </w:r>
      <w:r w:rsidR="00235C93">
        <w:rPr>
          <w:rFonts w:ascii="Times New Roman" w:hAnsi="Times New Roman"/>
          <w:sz w:val="24"/>
          <w:szCs w:val="24"/>
        </w:rPr>
        <w:t xml:space="preserve">  These courts have found that it does not violate federal law for states to close </w:t>
      </w:r>
      <w:r w:rsidR="00594214">
        <w:rPr>
          <w:rFonts w:ascii="Times New Roman" w:hAnsi="Times New Roman"/>
          <w:sz w:val="24"/>
          <w:szCs w:val="24"/>
        </w:rPr>
        <w:t xml:space="preserve">an </w:t>
      </w:r>
      <w:r w:rsidR="00235C93">
        <w:rPr>
          <w:rFonts w:ascii="Times New Roman" w:hAnsi="Times New Roman"/>
          <w:sz w:val="24"/>
          <w:szCs w:val="24"/>
        </w:rPr>
        <w:t>institution</w:t>
      </w:r>
      <w:r w:rsidR="00B278D5">
        <w:rPr>
          <w:rFonts w:ascii="Times New Roman" w:hAnsi="Times New Roman"/>
          <w:sz w:val="24"/>
          <w:szCs w:val="24"/>
        </w:rPr>
        <w:t xml:space="preserve">.  This is particularly true </w:t>
      </w:r>
      <w:r w:rsidR="00235C93">
        <w:rPr>
          <w:rFonts w:ascii="Times New Roman" w:hAnsi="Times New Roman"/>
          <w:sz w:val="24"/>
          <w:szCs w:val="24"/>
        </w:rPr>
        <w:t xml:space="preserve">when </w:t>
      </w:r>
      <w:r w:rsidR="00B278D5">
        <w:rPr>
          <w:rFonts w:ascii="Times New Roman" w:hAnsi="Times New Roman"/>
          <w:sz w:val="24"/>
          <w:szCs w:val="24"/>
        </w:rPr>
        <w:t xml:space="preserve">a State is </w:t>
      </w:r>
      <w:r w:rsidR="00235C93">
        <w:rPr>
          <w:rFonts w:ascii="Times New Roman" w:hAnsi="Times New Roman"/>
          <w:sz w:val="24"/>
          <w:szCs w:val="24"/>
        </w:rPr>
        <w:t xml:space="preserve">rebalancing their system of supports to people with disabilities </w:t>
      </w:r>
      <w:r w:rsidR="00B278D5">
        <w:rPr>
          <w:rFonts w:ascii="Times New Roman" w:hAnsi="Times New Roman"/>
          <w:sz w:val="24"/>
          <w:szCs w:val="24"/>
        </w:rPr>
        <w:t xml:space="preserve">away from expensive institutional care </w:t>
      </w:r>
      <w:r w:rsidR="00235C93">
        <w:rPr>
          <w:rFonts w:ascii="Times New Roman" w:hAnsi="Times New Roman"/>
          <w:sz w:val="24"/>
          <w:szCs w:val="24"/>
        </w:rPr>
        <w:t>towards community care</w:t>
      </w:r>
      <w:r w:rsidR="00B278D5">
        <w:rPr>
          <w:rFonts w:ascii="Times New Roman" w:hAnsi="Times New Roman"/>
          <w:sz w:val="24"/>
          <w:szCs w:val="24"/>
        </w:rPr>
        <w:t xml:space="preserve"> to use its resources to serve more people</w:t>
      </w:r>
      <w:r w:rsidR="00235C93">
        <w:rPr>
          <w:rFonts w:ascii="Times New Roman" w:hAnsi="Times New Roman"/>
          <w:sz w:val="24"/>
          <w:szCs w:val="24"/>
        </w:rPr>
        <w:t xml:space="preserve">.  </w:t>
      </w:r>
      <w:r w:rsidR="00235C93">
        <w:rPr>
          <w:rFonts w:ascii="Times New Roman" w:hAnsi="Times New Roman"/>
          <w:sz w:val="24"/>
          <w:szCs w:val="24"/>
          <w:u w:val="single"/>
        </w:rPr>
        <w:t>S</w:t>
      </w:r>
      <w:r w:rsidR="00B005FE" w:rsidRPr="00B005FE">
        <w:rPr>
          <w:rFonts w:ascii="Times New Roman" w:hAnsi="Times New Roman"/>
          <w:sz w:val="24"/>
          <w:szCs w:val="24"/>
          <w:u w:val="single"/>
        </w:rPr>
        <w:t>ee</w:t>
      </w:r>
      <w:r>
        <w:rPr>
          <w:rFonts w:ascii="Times New Roman" w:hAnsi="Times New Roman"/>
          <w:sz w:val="24"/>
          <w:szCs w:val="24"/>
        </w:rPr>
        <w:t xml:space="preserve">, </w:t>
      </w:r>
      <w:r w:rsidRPr="00520DCB">
        <w:rPr>
          <w:rFonts w:ascii="Times New Roman" w:hAnsi="Times New Roman"/>
          <w:iCs/>
          <w:sz w:val="24"/>
          <w:szCs w:val="24"/>
          <w:u w:val="single"/>
        </w:rPr>
        <w:t>Ricci v. Patrick</w:t>
      </w:r>
      <w:r w:rsidRPr="00520DCB">
        <w:rPr>
          <w:rFonts w:ascii="Times New Roman" w:hAnsi="Times New Roman"/>
          <w:sz w:val="24"/>
          <w:szCs w:val="24"/>
        </w:rPr>
        <w:t xml:space="preserve">, 544 F.3d 8, </w:t>
      </w:r>
      <w:r w:rsidR="00B278D5">
        <w:rPr>
          <w:rFonts w:ascii="Times New Roman" w:hAnsi="Times New Roman"/>
          <w:sz w:val="24"/>
          <w:szCs w:val="24"/>
        </w:rPr>
        <w:t xml:space="preserve">17-18 n.8, </w:t>
      </w:r>
      <w:r w:rsidRPr="00520DCB">
        <w:rPr>
          <w:rFonts w:ascii="Times New Roman" w:hAnsi="Times New Roman"/>
          <w:sz w:val="24"/>
          <w:szCs w:val="24"/>
        </w:rPr>
        <w:t>21 (1st Cir. 2008) (recognizing a State’s ability to close its state-operated facilities</w:t>
      </w:r>
      <w:r w:rsidR="00B278D5">
        <w:rPr>
          <w:rFonts w:ascii="Times New Roman" w:hAnsi="Times New Roman"/>
          <w:sz w:val="24"/>
          <w:szCs w:val="24"/>
        </w:rPr>
        <w:t xml:space="preserve">, </w:t>
      </w:r>
      <w:r w:rsidR="00B278D5" w:rsidRPr="00B278D5">
        <w:rPr>
          <w:rFonts w:ascii="Times New Roman" w:hAnsi="Times New Roman"/>
          <w:sz w:val="24"/>
          <w:szCs w:val="24"/>
        </w:rPr>
        <w:t xml:space="preserve">particularly when </w:t>
      </w:r>
      <w:r w:rsidR="003631BA" w:rsidRPr="003631BA">
        <w:rPr>
          <w:rFonts w:ascii="Times New Roman" w:hAnsi="Times New Roman"/>
          <w:sz w:val="24"/>
          <w:szCs w:val="24"/>
        </w:rPr>
        <w:t xml:space="preserve">“allocating its resources to ensure equitable treatment of its citizens,” </w:t>
      </w:r>
      <w:r w:rsidRPr="00B278D5">
        <w:rPr>
          <w:rFonts w:ascii="Times New Roman" w:hAnsi="Times New Roman"/>
          <w:sz w:val="24"/>
          <w:szCs w:val="24"/>
        </w:rPr>
        <w:t>and noting th</w:t>
      </w:r>
      <w:r w:rsidRPr="00520DCB">
        <w:rPr>
          <w:rFonts w:ascii="Times New Roman" w:hAnsi="Times New Roman"/>
          <w:sz w:val="24"/>
          <w:szCs w:val="24"/>
        </w:rPr>
        <w:t xml:space="preserve">e ADA’s preference for community integration under the </w:t>
      </w:r>
      <w:r w:rsidRPr="00520DCB">
        <w:rPr>
          <w:rFonts w:ascii="Times New Roman" w:hAnsi="Times New Roman"/>
          <w:iCs/>
          <w:sz w:val="24"/>
          <w:szCs w:val="24"/>
          <w:u w:val="single"/>
        </w:rPr>
        <w:t xml:space="preserve">Olmstead </w:t>
      </w:r>
      <w:r w:rsidRPr="00520DCB">
        <w:rPr>
          <w:rFonts w:ascii="Times New Roman" w:hAnsi="Times New Roman"/>
          <w:sz w:val="24"/>
          <w:szCs w:val="24"/>
        </w:rPr>
        <w:t>decision);</w:t>
      </w:r>
      <w:r w:rsidRPr="008F6AD4">
        <w:rPr>
          <w:rFonts w:ascii="Times New Roman" w:hAnsi="Times New Roman"/>
          <w:iCs/>
          <w:sz w:val="24"/>
          <w:szCs w:val="24"/>
        </w:rPr>
        <w:t xml:space="preserve"> </w:t>
      </w:r>
      <w:r w:rsidRPr="00520DCB">
        <w:rPr>
          <w:rFonts w:ascii="Times New Roman" w:hAnsi="Times New Roman"/>
          <w:sz w:val="24"/>
          <w:szCs w:val="24"/>
          <w:u w:val="single"/>
        </w:rPr>
        <w:t>Richard C</w:t>
      </w:r>
      <w:r w:rsidRPr="00520DCB">
        <w:rPr>
          <w:rFonts w:ascii="Times New Roman" w:eastAsia="Times New Roman" w:hAnsi="Times New Roman"/>
          <w:sz w:val="24"/>
          <w:szCs w:val="24"/>
          <w:u w:val="single"/>
        </w:rPr>
        <w:t>.</w:t>
      </w:r>
      <w:r w:rsidRPr="00520DCB">
        <w:rPr>
          <w:rFonts w:ascii="Times New Roman" w:hAnsi="Times New Roman"/>
          <w:sz w:val="24"/>
          <w:szCs w:val="24"/>
          <w:u w:val="single"/>
        </w:rPr>
        <w:t xml:space="preserve"> v. Houstoun</w:t>
      </w:r>
      <w:r w:rsidRPr="00520DCB">
        <w:rPr>
          <w:rFonts w:ascii="Times New Roman" w:hAnsi="Times New Roman"/>
          <w:sz w:val="24"/>
          <w:szCs w:val="24"/>
        </w:rPr>
        <w:t xml:space="preserve">, 196 F.R.D. 288, 291-292 (W.D. Pa. 1999) (rejecting </w:t>
      </w:r>
      <w:r w:rsidR="007B0C72">
        <w:rPr>
          <w:rFonts w:ascii="Times New Roman" w:hAnsi="Times New Roman"/>
          <w:sz w:val="24"/>
          <w:szCs w:val="24"/>
        </w:rPr>
        <w:t>plaintiff</w:t>
      </w:r>
      <w:r w:rsidR="00C646E0">
        <w:rPr>
          <w:rFonts w:ascii="Times New Roman" w:hAnsi="Times New Roman"/>
          <w:sz w:val="24"/>
          <w:szCs w:val="24"/>
        </w:rPr>
        <w:t>s’</w:t>
      </w:r>
      <w:r w:rsidR="007B0C72">
        <w:rPr>
          <w:rFonts w:ascii="Times New Roman" w:hAnsi="Times New Roman"/>
          <w:sz w:val="24"/>
          <w:szCs w:val="24"/>
        </w:rPr>
        <w:t xml:space="preserve"> </w:t>
      </w:r>
      <w:r w:rsidRPr="00520DCB">
        <w:rPr>
          <w:rFonts w:ascii="Times New Roman" w:hAnsi="Times New Roman"/>
          <w:sz w:val="24"/>
          <w:szCs w:val="24"/>
        </w:rPr>
        <w:t xml:space="preserve">interpretation of </w:t>
      </w:r>
      <w:r w:rsidR="007B0C72" w:rsidRPr="007B0C72">
        <w:rPr>
          <w:rFonts w:ascii="Times New Roman" w:hAnsi="Times New Roman"/>
          <w:sz w:val="24"/>
          <w:szCs w:val="24"/>
          <w:u w:val="single"/>
        </w:rPr>
        <w:t>Olmstea</w:t>
      </w:r>
      <w:r w:rsidR="00C201B5" w:rsidRPr="007B0C72">
        <w:rPr>
          <w:rFonts w:ascii="Times New Roman" w:hAnsi="Times New Roman"/>
          <w:sz w:val="24"/>
          <w:szCs w:val="24"/>
          <w:u w:val="single"/>
        </w:rPr>
        <w:t>d</w:t>
      </w:r>
      <w:r w:rsidR="00594214">
        <w:rPr>
          <w:rFonts w:ascii="Times New Roman" w:hAnsi="Times New Roman"/>
          <w:sz w:val="24"/>
          <w:szCs w:val="24"/>
        </w:rPr>
        <w:t xml:space="preserve"> </w:t>
      </w:r>
      <w:r w:rsidR="00C201B5" w:rsidRPr="00C201B5">
        <w:rPr>
          <w:rFonts w:ascii="Times New Roman" w:hAnsi="Times New Roman"/>
          <w:sz w:val="24"/>
          <w:szCs w:val="24"/>
        </w:rPr>
        <w:t>t</w:t>
      </w:r>
      <w:r w:rsidRPr="00594214">
        <w:rPr>
          <w:rFonts w:ascii="Times New Roman" w:hAnsi="Times New Roman"/>
          <w:sz w:val="24"/>
          <w:szCs w:val="24"/>
        </w:rPr>
        <w:t>o</w:t>
      </w:r>
      <w:r w:rsidRPr="00520DCB">
        <w:rPr>
          <w:rFonts w:ascii="Times New Roman" w:hAnsi="Times New Roman"/>
          <w:sz w:val="24"/>
          <w:szCs w:val="24"/>
        </w:rPr>
        <w:t xml:space="preserve"> require continued institutionalization when the three criteria </w:t>
      </w:r>
      <w:r w:rsidRPr="00520DCB">
        <w:rPr>
          <w:rFonts w:ascii="Times New Roman" w:hAnsi="Times New Roman"/>
          <w:sz w:val="24"/>
          <w:szCs w:val="24"/>
          <w:u w:val="single"/>
        </w:rPr>
        <w:t>Olmstead</w:t>
      </w:r>
      <w:r w:rsidRPr="008F6AD4">
        <w:rPr>
          <w:rFonts w:ascii="Times New Roman" w:hAnsi="Times New Roman"/>
          <w:sz w:val="24"/>
          <w:szCs w:val="24"/>
        </w:rPr>
        <w:t xml:space="preserve"> </w:t>
      </w:r>
      <w:r w:rsidRPr="00520DCB">
        <w:rPr>
          <w:rFonts w:ascii="Times New Roman" w:hAnsi="Times New Roman"/>
          <w:sz w:val="24"/>
          <w:szCs w:val="24"/>
        </w:rPr>
        <w:t>are no</w:t>
      </w:r>
      <w:r>
        <w:rPr>
          <w:rFonts w:ascii="Times New Roman" w:hAnsi="Times New Roman"/>
          <w:sz w:val="24"/>
          <w:szCs w:val="24"/>
        </w:rPr>
        <w:t>t met and denying intervention)</w:t>
      </w:r>
      <w:r w:rsidRPr="00520DC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see</w:t>
      </w:r>
      <w:r>
        <w:rPr>
          <w:rFonts w:ascii="Times New Roman" w:hAnsi="Times New Roman"/>
          <w:sz w:val="24"/>
          <w:szCs w:val="24"/>
        </w:rPr>
        <w:t xml:space="preserve"> </w:t>
      </w:r>
      <w:r>
        <w:rPr>
          <w:rFonts w:ascii="Times New Roman" w:hAnsi="Times New Roman"/>
          <w:sz w:val="24"/>
          <w:szCs w:val="24"/>
          <w:u w:val="single"/>
        </w:rPr>
        <w:t>also</w:t>
      </w:r>
      <w:r w:rsidRPr="00124B1F">
        <w:rPr>
          <w:rFonts w:ascii="Times New Roman" w:hAnsi="Times New Roman"/>
          <w:iCs/>
          <w:sz w:val="24"/>
          <w:szCs w:val="24"/>
        </w:rPr>
        <w:t xml:space="preserve"> </w:t>
      </w:r>
      <w:r w:rsidRPr="00520DCB">
        <w:rPr>
          <w:rFonts w:ascii="Times New Roman" w:hAnsi="Times New Roman"/>
          <w:sz w:val="24"/>
          <w:szCs w:val="24"/>
        </w:rPr>
        <w:t xml:space="preserve"> </w:t>
      </w:r>
      <w:r w:rsidR="00B005FE" w:rsidRPr="00520DCB">
        <w:rPr>
          <w:rFonts w:ascii="Times New Roman" w:hAnsi="Times New Roman"/>
          <w:iCs/>
          <w:sz w:val="24"/>
          <w:szCs w:val="24"/>
          <w:u w:val="single"/>
        </w:rPr>
        <w:t>Baccus v. Parrish</w:t>
      </w:r>
      <w:r w:rsidR="00B005FE" w:rsidRPr="00520DCB">
        <w:rPr>
          <w:rFonts w:ascii="Times New Roman" w:hAnsi="Times New Roman"/>
          <w:sz w:val="24"/>
          <w:szCs w:val="24"/>
        </w:rPr>
        <w:t>, 45 F. 3d 958, 961 (5th Cir. 1995)</w:t>
      </w:r>
      <w:r w:rsidR="00235C93">
        <w:rPr>
          <w:rFonts w:ascii="Times New Roman" w:hAnsi="Times New Roman"/>
          <w:sz w:val="24"/>
          <w:szCs w:val="24"/>
        </w:rPr>
        <w:t xml:space="preserve">; </w:t>
      </w:r>
      <w:r w:rsidRPr="00520DCB">
        <w:rPr>
          <w:rFonts w:ascii="Times New Roman" w:hAnsi="Times New Roman"/>
          <w:iCs/>
          <w:sz w:val="24"/>
          <w:szCs w:val="24"/>
          <w:u w:val="single"/>
        </w:rPr>
        <w:t>Lelsz v. Kavangauh</w:t>
      </w:r>
      <w:r w:rsidRPr="00520DCB">
        <w:rPr>
          <w:rFonts w:ascii="Times New Roman" w:hAnsi="Times New Roman"/>
          <w:sz w:val="24"/>
          <w:szCs w:val="24"/>
        </w:rPr>
        <w:t>,</w:t>
      </w:r>
      <w:r w:rsidRPr="00124B1F">
        <w:rPr>
          <w:rFonts w:ascii="Times New Roman" w:hAnsi="Times New Roman"/>
          <w:sz w:val="24"/>
          <w:szCs w:val="24"/>
        </w:rPr>
        <w:t xml:space="preserve"> </w:t>
      </w:r>
      <w:r w:rsidRPr="00520DCB">
        <w:rPr>
          <w:rFonts w:ascii="Times New Roman" w:hAnsi="Times New Roman"/>
          <w:sz w:val="24"/>
          <w:szCs w:val="24"/>
        </w:rPr>
        <w:t xml:space="preserve">783 F. Supp. 296, 298 (N.D. Tex. 1991), </w:t>
      </w:r>
      <w:r w:rsidRPr="00B22F39">
        <w:rPr>
          <w:rFonts w:ascii="Times New Roman" w:hAnsi="Times New Roman"/>
          <w:iCs/>
          <w:sz w:val="24"/>
          <w:szCs w:val="24"/>
          <w:u w:val="single"/>
        </w:rPr>
        <w:t>aff’d</w:t>
      </w:r>
      <w:r w:rsidRPr="00B22F39">
        <w:rPr>
          <w:rFonts w:ascii="Times New Roman" w:hAnsi="Times New Roman"/>
          <w:iCs/>
          <w:sz w:val="24"/>
          <w:szCs w:val="24"/>
        </w:rPr>
        <w:t xml:space="preserve"> </w:t>
      </w:r>
      <w:r w:rsidRPr="00520DCB">
        <w:rPr>
          <w:rFonts w:ascii="Times New Roman" w:hAnsi="Times New Roman"/>
          <w:sz w:val="24"/>
          <w:szCs w:val="24"/>
        </w:rPr>
        <w:t>983 F. 2d 1061 (5th Cir.)</w:t>
      </w:r>
      <w:r>
        <w:rPr>
          <w:rFonts w:ascii="Times New Roman" w:hAnsi="Times New Roman"/>
          <w:sz w:val="24"/>
          <w:szCs w:val="24"/>
        </w:rPr>
        <w:t xml:space="preserve">; </w:t>
      </w:r>
      <w:r w:rsidRPr="00520DCB">
        <w:rPr>
          <w:rFonts w:ascii="Times New Roman" w:hAnsi="Times New Roman"/>
          <w:iCs/>
          <w:sz w:val="24"/>
          <w:szCs w:val="24"/>
          <w:u w:val="single"/>
        </w:rPr>
        <w:t>Messier v. Southbury Training School</w:t>
      </w:r>
      <w:r w:rsidRPr="00520DCB">
        <w:rPr>
          <w:rFonts w:ascii="Times New Roman" w:hAnsi="Times New Roman"/>
          <w:sz w:val="24"/>
          <w:szCs w:val="24"/>
        </w:rPr>
        <w:t>, 562 F. Supp. 2d 294, 338 (D. Conn. 2008)</w:t>
      </w:r>
      <w:r>
        <w:rPr>
          <w:rFonts w:ascii="Times New Roman" w:hAnsi="Times New Roman"/>
          <w:sz w:val="24"/>
          <w:szCs w:val="24"/>
        </w:rPr>
        <w:t xml:space="preserve">, </w:t>
      </w:r>
      <w:r w:rsidR="00B005FE" w:rsidRPr="00520DCB">
        <w:rPr>
          <w:rFonts w:ascii="Times New Roman" w:hAnsi="Times New Roman"/>
          <w:iCs/>
          <w:sz w:val="24"/>
          <w:szCs w:val="24"/>
          <w:u w:val="single"/>
        </w:rPr>
        <w:t>Alexander v. Rendell</w:t>
      </w:r>
      <w:r w:rsidR="00B005FE" w:rsidRPr="00520DCB">
        <w:rPr>
          <w:rFonts w:ascii="Times New Roman" w:hAnsi="Times New Roman"/>
          <w:sz w:val="24"/>
          <w:szCs w:val="24"/>
        </w:rPr>
        <w:t xml:space="preserve">, </w:t>
      </w:r>
      <w:r w:rsidR="00B94C18">
        <w:rPr>
          <w:rFonts w:ascii="Times New Roman" w:hAnsi="Times New Roman"/>
          <w:sz w:val="24"/>
          <w:szCs w:val="24"/>
        </w:rPr>
        <w:t xml:space="preserve">2006 </w:t>
      </w:r>
      <w:r w:rsidR="00B005FE" w:rsidRPr="00520DCB">
        <w:rPr>
          <w:rFonts w:ascii="Times New Roman" w:hAnsi="Times New Roman"/>
          <w:sz w:val="24"/>
          <w:szCs w:val="24"/>
        </w:rPr>
        <w:t>U.S. Dist. LEXIS 3378, at *18-19 (W.D. Pa. Jan. 30, 2006)</w:t>
      </w:r>
      <w:r>
        <w:rPr>
          <w:rFonts w:ascii="Times New Roman" w:hAnsi="Times New Roman"/>
          <w:sz w:val="24"/>
          <w:szCs w:val="24"/>
        </w:rPr>
        <w:t>.</w:t>
      </w:r>
      <w:r w:rsidR="00B005FE" w:rsidRPr="00520DCB">
        <w:rPr>
          <w:rFonts w:ascii="Times New Roman" w:hAnsi="Times New Roman"/>
          <w:i/>
          <w:iCs/>
          <w:sz w:val="24"/>
          <w:szCs w:val="24"/>
        </w:rPr>
        <w:t xml:space="preserve"> </w:t>
      </w:r>
    </w:p>
    <w:p w:rsidR="00C646E0" w:rsidRDefault="00C646E0">
      <w:pPr>
        <w:spacing w:after="0" w:line="240" w:lineRule="auto"/>
        <w:rPr>
          <w:rFonts w:ascii="Times New Roman" w:hAnsi="Times New Roman"/>
          <w:b/>
          <w:caps/>
          <w:sz w:val="24"/>
          <w:szCs w:val="24"/>
          <w:u w:val="single"/>
        </w:rPr>
      </w:pPr>
      <w:r>
        <w:rPr>
          <w:rFonts w:ascii="Times New Roman" w:hAnsi="Times New Roman"/>
          <w:b/>
          <w:caps/>
          <w:sz w:val="24"/>
          <w:szCs w:val="24"/>
          <w:u w:val="single"/>
        </w:rPr>
        <w:br w:type="page"/>
      </w:r>
    </w:p>
    <w:p w:rsidR="00D73633" w:rsidRPr="00D73633" w:rsidRDefault="00E240D5" w:rsidP="00E240D5">
      <w:pPr>
        <w:autoSpaceDE w:val="0"/>
        <w:autoSpaceDN w:val="0"/>
        <w:adjustRightInd w:val="0"/>
        <w:spacing w:after="0" w:line="480" w:lineRule="auto"/>
        <w:ind w:left="1080"/>
        <w:jc w:val="center"/>
        <w:rPr>
          <w:rFonts w:ascii="Times New Roman" w:hAnsi="Times New Roman"/>
          <w:b/>
          <w:caps/>
          <w:sz w:val="24"/>
          <w:szCs w:val="24"/>
          <w:u w:val="single"/>
        </w:rPr>
      </w:pPr>
      <w:r>
        <w:rPr>
          <w:rFonts w:ascii="Times New Roman" w:hAnsi="Times New Roman"/>
          <w:b/>
          <w:caps/>
          <w:sz w:val="24"/>
          <w:szCs w:val="24"/>
          <w:u w:val="single"/>
        </w:rPr>
        <w:lastRenderedPageBreak/>
        <w:t>I</w:t>
      </w:r>
      <w:r w:rsidR="002C60E7">
        <w:rPr>
          <w:rFonts w:ascii="Times New Roman" w:hAnsi="Times New Roman"/>
          <w:b/>
          <w:caps/>
          <w:sz w:val="24"/>
          <w:szCs w:val="24"/>
          <w:u w:val="single"/>
        </w:rPr>
        <w:t>I</w:t>
      </w:r>
      <w:r>
        <w:rPr>
          <w:rFonts w:ascii="Times New Roman" w:hAnsi="Times New Roman"/>
          <w:b/>
          <w:caps/>
          <w:sz w:val="24"/>
          <w:szCs w:val="24"/>
          <w:u w:val="single"/>
        </w:rPr>
        <w:t xml:space="preserve">I. </w:t>
      </w:r>
      <w:r w:rsidR="00D73633" w:rsidRPr="00D73633">
        <w:rPr>
          <w:rFonts w:ascii="Times New Roman" w:hAnsi="Times New Roman"/>
          <w:b/>
          <w:caps/>
          <w:sz w:val="24"/>
          <w:szCs w:val="24"/>
          <w:u w:val="single"/>
        </w:rPr>
        <w:t>Conclusion</w:t>
      </w:r>
    </w:p>
    <w:p w:rsidR="00E240D5" w:rsidRDefault="00572B37" w:rsidP="00E240D5">
      <w:pPr>
        <w:spacing w:after="0" w:line="480" w:lineRule="auto"/>
        <w:rPr>
          <w:rFonts w:ascii="Times New Roman" w:hAnsi="Times New Roman"/>
          <w:sz w:val="24"/>
          <w:szCs w:val="24"/>
        </w:rPr>
      </w:pPr>
      <w:r w:rsidRPr="00520DCB">
        <w:rPr>
          <w:rFonts w:ascii="Times New Roman" w:hAnsi="Times New Roman"/>
          <w:i/>
          <w:iCs/>
          <w:sz w:val="24"/>
          <w:szCs w:val="24"/>
        </w:rPr>
        <w:tab/>
      </w:r>
      <w:r w:rsidR="00E240D5" w:rsidRPr="005A29E0">
        <w:rPr>
          <w:rFonts w:ascii="Times New Roman" w:hAnsi="Times New Roman"/>
          <w:sz w:val="24"/>
          <w:szCs w:val="24"/>
        </w:rPr>
        <w:t xml:space="preserve">For the reasons stated above, the United States respectfully requests that this Court </w:t>
      </w:r>
      <w:r w:rsidR="006F1F15">
        <w:rPr>
          <w:rFonts w:ascii="Times New Roman" w:hAnsi="Times New Roman"/>
          <w:sz w:val="24"/>
          <w:szCs w:val="24"/>
        </w:rPr>
        <w:t xml:space="preserve">find that the </w:t>
      </w:r>
      <w:r w:rsidR="00E240D5">
        <w:rPr>
          <w:rFonts w:ascii="Times New Roman" w:hAnsi="Times New Roman"/>
          <w:sz w:val="24"/>
          <w:szCs w:val="24"/>
        </w:rPr>
        <w:t xml:space="preserve">Plaintiffs’ </w:t>
      </w:r>
      <w:r w:rsidR="006F1F15">
        <w:rPr>
          <w:rFonts w:ascii="Times New Roman" w:hAnsi="Times New Roman"/>
          <w:sz w:val="24"/>
          <w:szCs w:val="24"/>
        </w:rPr>
        <w:t>have no claim under the Americans with Disabilities Act.</w:t>
      </w:r>
      <w:r w:rsidR="00E240D5">
        <w:rPr>
          <w:rFonts w:ascii="Times New Roman" w:hAnsi="Times New Roman"/>
          <w:sz w:val="24"/>
          <w:szCs w:val="24"/>
        </w:rPr>
        <w:t xml:space="preserve">  </w:t>
      </w:r>
      <w:r w:rsidR="00E240D5" w:rsidRPr="005A29E0">
        <w:rPr>
          <w:rFonts w:ascii="Times New Roman" w:hAnsi="Times New Roman"/>
          <w:sz w:val="24"/>
          <w:szCs w:val="24"/>
        </w:rPr>
        <w:t xml:space="preserve"> </w:t>
      </w:r>
    </w:p>
    <w:p w:rsidR="00E240D5" w:rsidRDefault="00E240D5" w:rsidP="00E240D5">
      <w:pPr>
        <w:spacing w:after="0" w:line="240" w:lineRule="auto"/>
        <w:rPr>
          <w:rFonts w:ascii="Times New Roman" w:hAnsi="Times New Roman"/>
          <w:sz w:val="24"/>
          <w:szCs w:val="24"/>
        </w:rPr>
      </w:pPr>
      <w:r>
        <w:rPr>
          <w:rFonts w:ascii="Times New Roman" w:hAnsi="Times New Roman"/>
          <w:sz w:val="24"/>
          <w:szCs w:val="24"/>
        </w:rPr>
        <w:t xml:space="preserve">Dated:  April </w:t>
      </w:r>
      <w:r w:rsidR="00570BF8">
        <w:rPr>
          <w:rFonts w:ascii="Times New Roman" w:hAnsi="Times New Roman"/>
          <w:sz w:val="24"/>
          <w:szCs w:val="24"/>
        </w:rPr>
        <w:t>15</w:t>
      </w:r>
      <w:r>
        <w:rPr>
          <w:rFonts w:ascii="Times New Roman" w:hAnsi="Times New Roman"/>
          <w:sz w:val="24"/>
          <w:szCs w:val="24"/>
        </w:rPr>
        <w:t>, 2013</w:t>
      </w:r>
      <w:r>
        <w:rPr>
          <w:rFonts w:ascii="Times New Roman" w:hAnsi="Times New Roman"/>
          <w:sz w:val="24"/>
          <w:szCs w:val="24"/>
        </w:rPr>
        <w:tab/>
      </w:r>
      <w:r>
        <w:rPr>
          <w:rFonts w:ascii="Times New Roman" w:hAnsi="Times New Roman"/>
          <w:sz w:val="24"/>
          <w:szCs w:val="24"/>
        </w:rPr>
        <w:tab/>
        <w:t xml:space="preserve">         </w:t>
      </w:r>
    </w:p>
    <w:p w:rsidR="00E240D5" w:rsidRDefault="00E240D5" w:rsidP="00E240D5">
      <w:pPr>
        <w:spacing w:after="0" w:line="240" w:lineRule="auto"/>
        <w:ind w:left="2880" w:firstLine="720"/>
        <w:rPr>
          <w:rFonts w:ascii="Times New Roman" w:hAnsi="Times New Roman"/>
          <w:sz w:val="24"/>
          <w:szCs w:val="24"/>
        </w:rPr>
      </w:pPr>
      <w:r>
        <w:rPr>
          <w:rFonts w:ascii="Times New Roman" w:hAnsi="Times New Roman"/>
          <w:sz w:val="24"/>
          <w:szCs w:val="24"/>
        </w:rPr>
        <w:t xml:space="preserve">         RESPECTFULLY SUBMITTED,</w:t>
      </w: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5418"/>
        <w:gridCol w:w="4788"/>
        <w:gridCol w:w="4788"/>
      </w:tblGrid>
      <w:tr w:rsidR="00E240D5" w:rsidTr="00E240D5">
        <w:tc>
          <w:tcPr>
            <w:tcW w:w="4158" w:type="dxa"/>
            <w:tcBorders>
              <w:top w:val="nil"/>
              <w:left w:val="nil"/>
              <w:bottom w:val="nil"/>
              <w:right w:val="nil"/>
            </w:tcBorders>
          </w:tcPr>
          <w:p w:rsidR="00C646E0" w:rsidRDefault="00C646E0" w:rsidP="00E240D5">
            <w:pPr>
              <w:spacing w:after="0" w:line="240" w:lineRule="auto"/>
              <w:rPr>
                <w:rFonts w:ascii="Times New Roman" w:hAnsi="Times New Roman"/>
                <w:sz w:val="24"/>
                <w:szCs w:val="24"/>
              </w:rPr>
            </w:pPr>
          </w:p>
          <w:p w:rsidR="00E240D5" w:rsidRDefault="00CB6020" w:rsidP="00E240D5">
            <w:pPr>
              <w:spacing w:after="0" w:line="240" w:lineRule="auto"/>
              <w:rPr>
                <w:rFonts w:ascii="Times New Roman" w:hAnsi="Times New Roman"/>
                <w:sz w:val="24"/>
                <w:szCs w:val="24"/>
              </w:rPr>
            </w:pPr>
            <w:r>
              <w:rPr>
                <w:rFonts w:ascii="Times New Roman" w:hAnsi="Times New Roman"/>
                <w:sz w:val="24"/>
                <w:szCs w:val="24"/>
              </w:rPr>
              <w:t>GARY SHAPIRO</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United States Attorney</w:t>
            </w:r>
          </w:p>
          <w:p w:rsidR="00E240D5" w:rsidRPr="00E240D5" w:rsidRDefault="00E240D5"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rPr>
            </w:pPr>
          </w:p>
          <w:p w:rsidR="00C646E0" w:rsidRDefault="00C646E0" w:rsidP="00E240D5">
            <w:pPr>
              <w:spacing w:after="0" w:line="240" w:lineRule="auto"/>
              <w:rPr>
                <w:rFonts w:ascii="Times New Roman" w:hAnsi="Times New Roman"/>
                <w:sz w:val="24"/>
                <w:szCs w:val="24"/>
                <w:u w:val="single"/>
              </w:rPr>
            </w:pPr>
          </w:p>
          <w:p w:rsidR="00C646E0" w:rsidRDefault="00C646E0" w:rsidP="00E240D5">
            <w:pPr>
              <w:spacing w:after="0" w:line="240" w:lineRule="auto"/>
              <w:rPr>
                <w:rFonts w:ascii="Times New Roman" w:hAnsi="Times New Roman"/>
                <w:sz w:val="24"/>
                <w:szCs w:val="24"/>
                <w:u w:val="single"/>
              </w:rPr>
            </w:pPr>
          </w:p>
          <w:p w:rsidR="00E240D5" w:rsidRPr="00E240D5" w:rsidRDefault="00E240D5" w:rsidP="00E240D5">
            <w:pPr>
              <w:spacing w:after="0" w:line="240" w:lineRule="auto"/>
              <w:rPr>
                <w:rFonts w:ascii="Times New Roman" w:hAnsi="Times New Roman"/>
                <w:sz w:val="24"/>
                <w:szCs w:val="24"/>
                <w:u w:val="single"/>
              </w:rPr>
            </w:pPr>
            <w:r w:rsidRPr="00E240D5">
              <w:rPr>
                <w:rFonts w:ascii="Times New Roman" w:hAnsi="Times New Roman"/>
                <w:sz w:val="24"/>
                <w:szCs w:val="24"/>
                <w:u w:val="single"/>
              </w:rPr>
              <w:t xml:space="preserve">s/ </w:t>
            </w:r>
            <w:r>
              <w:rPr>
                <w:rFonts w:ascii="Times New Roman" w:hAnsi="Times New Roman"/>
                <w:sz w:val="24"/>
                <w:szCs w:val="24"/>
                <w:u w:val="single"/>
              </w:rPr>
              <w:t>Patrick Johnson</w:t>
            </w:r>
          </w:p>
          <w:p w:rsidR="00E240D5" w:rsidRPr="00E240D5" w:rsidRDefault="00E240D5" w:rsidP="00E240D5">
            <w:pPr>
              <w:spacing w:after="0" w:line="240" w:lineRule="auto"/>
              <w:rPr>
                <w:rFonts w:ascii="Times New Roman" w:hAnsi="Times New Roman"/>
                <w:sz w:val="24"/>
                <w:szCs w:val="24"/>
              </w:rPr>
            </w:pPr>
            <w:r>
              <w:rPr>
                <w:rFonts w:ascii="Times New Roman" w:hAnsi="Times New Roman"/>
                <w:sz w:val="24"/>
                <w:szCs w:val="24"/>
              </w:rPr>
              <w:t>PATRICK JOHNSON</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Assistant United States Attorney</w:t>
            </w:r>
          </w:p>
          <w:p w:rsidR="00CB6020" w:rsidRDefault="00CB6020" w:rsidP="00E240D5">
            <w:pPr>
              <w:spacing w:after="0" w:line="240" w:lineRule="auto"/>
              <w:rPr>
                <w:rFonts w:ascii="Times New Roman" w:hAnsi="Times New Roman"/>
                <w:sz w:val="24"/>
                <w:szCs w:val="24"/>
              </w:rPr>
            </w:pPr>
            <w:r>
              <w:rPr>
                <w:rFonts w:ascii="Times New Roman" w:hAnsi="Times New Roman"/>
                <w:sz w:val="24"/>
                <w:szCs w:val="24"/>
              </w:rPr>
              <w:t>219 South Dearborn Street</w:t>
            </w:r>
          </w:p>
          <w:p w:rsidR="00CB6020" w:rsidRDefault="00CB6020" w:rsidP="00E240D5">
            <w:pPr>
              <w:spacing w:after="0" w:line="240" w:lineRule="auto"/>
              <w:rPr>
                <w:rFonts w:ascii="Times New Roman" w:hAnsi="Times New Roman"/>
                <w:sz w:val="24"/>
                <w:szCs w:val="24"/>
              </w:rPr>
            </w:pPr>
            <w:r>
              <w:rPr>
                <w:rFonts w:ascii="Times New Roman" w:hAnsi="Times New Roman"/>
                <w:sz w:val="24"/>
                <w:szCs w:val="24"/>
              </w:rPr>
              <w:t>Chicago, Illinois  60604</w:t>
            </w:r>
          </w:p>
          <w:p w:rsidR="00E240D5" w:rsidRDefault="00E240D5" w:rsidP="00CB6020">
            <w:pPr>
              <w:spacing w:after="0" w:line="240" w:lineRule="auto"/>
              <w:rPr>
                <w:rFonts w:ascii="Times New Roman" w:hAnsi="Times New Roman"/>
                <w:sz w:val="24"/>
                <w:szCs w:val="24"/>
              </w:rPr>
            </w:pPr>
            <w:r w:rsidRPr="00E240D5">
              <w:rPr>
                <w:rFonts w:ascii="Times New Roman" w:hAnsi="Times New Roman"/>
                <w:sz w:val="24"/>
                <w:szCs w:val="24"/>
              </w:rPr>
              <w:br/>
              <w:t xml:space="preserve">Tel:  </w:t>
            </w:r>
            <w:r w:rsidR="00CB6020">
              <w:rPr>
                <w:rFonts w:ascii="Times New Roman" w:hAnsi="Times New Roman"/>
                <w:sz w:val="24"/>
                <w:szCs w:val="24"/>
              </w:rPr>
              <w:t>(312) 353-5327</w:t>
            </w:r>
          </w:p>
          <w:p w:rsidR="00CB6020" w:rsidRPr="00E240D5" w:rsidRDefault="00CB6020" w:rsidP="00CB6020">
            <w:pPr>
              <w:spacing w:after="0" w:line="240" w:lineRule="auto"/>
              <w:rPr>
                <w:rFonts w:ascii="Times New Roman" w:hAnsi="Times New Roman"/>
                <w:sz w:val="24"/>
                <w:szCs w:val="24"/>
              </w:rPr>
            </w:pPr>
            <w:r>
              <w:rPr>
                <w:rFonts w:ascii="Times New Roman" w:hAnsi="Times New Roman"/>
                <w:sz w:val="24"/>
                <w:szCs w:val="24"/>
              </w:rPr>
              <w:t>Patrick.johnson2@usdoj.gov</w:t>
            </w:r>
          </w:p>
        </w:tc>
        <w:tc>
          <w:tcPr>
            <w:tcW w:w="5418" w:type="dxa"/>
            <w:tcBorders>
              <w:top w:val="nil"/>
              <w:left w:val="nil"/>
              <w:bottom w:val="nil"/>
              <w:right w:val="nil"/>
            </w:tcBorders>
          </w:tcPr>
          <w:p w:rsidR="00C646E0" w:rsidRDefault="00C646E0"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THOMAS E. PEREZ</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Assistant Attorney General</w:t>
            </w:r>
          </w:p>
          <w:p w:rsidR="00C646E0" w:rsidRDefault="00C646E0"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EVE HILL</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Senior Counselor to the Assistant Attorney General</w:t>
            </w:r>
          </w:p>
          <w:p w:rsidR="00C646E0" w:rsidRDefault="00C646E0" w:rsidP="00E24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E240D5" w:rsidRPr="00E240D5" w:rsidRDefault="00E240D5" w:rsidP="00E24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E240D5">
              <w:rPr>
                <w:rFonts w:ascii="Times New Roman" w:hAnsi="Times New Roman"/>
                <w:sz w:val="24"/>
                <w:szCs w:val="24"/>
              </w:rPr>
              <w:t>ALISON BARKOFF</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Special Counsel for Olmstead Enforcement</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Civil Rights Division</w:t>
            </w:r>
          </w:p>
          <w:p w:rsidR="00E240D5" w:rsidRPr="00E240D5" w:rsidRDefault="00E240D5" w:rsidP="00E240D5">
            <w:pPr>
              <w:spacing w:after="0" w:line="240" w:lineRule="auto"/>
              <w:rPr>
                <w:rFonts w:ascii="Times New Roman" w:hAnsi="Times New Roman"/>
                <w:sz w:val="24"/>
                <w:szCs w:val="24"/>
              </w:rPr>
            </w:pPr>
          </w:p>
          <w:p w:rsidR="00E240D5" w:rsidRPr="00E240D5" w:rsidRDefault="00E240D5" w:rsidP="00E240D5">
            <w:pPr>
              <w:spacing w:after="0" w:line="240" w:lineRule="auto"/>
              <w:rPr>
                <w:rFonts w:ascii="Times New Roman" w:hAnsi="Times New Roman"/>
                <w:sz w:val="24"/>
                <w:szCs w:val="24"/>
                <w:u w:val="single"/>
              </w:rPr>
            </w:pPr>
            <w:r w:rsidRPr="00E240D5">
              <w:rPr>
                <w:rFonts w:ascii="Times New Roman" w:hAnsi="Times New Roman"/>
                <w:sz w:val="24"/>
                <w:szCs w:val="24"/>
                <w:u w:val="single"/>
              </w:rPr>
              <w:t xml:space="preserve">s/ </w:t>
            </w:r>
            <w:r>
              <w:rPr>
                <w:rFonts w:ascii="Times New Roman" w:hAnsi="Times New Roman"/>
                <w:sz w:val="24"/>
                <w:szCs w:val="24"/>
                <w:u w:val="single"/>
              </w:rPr>
              <w:t>Regan Bailey</w:t>
            </w:r>
          </w:p>
          <w:p w:rsidR="00E240D5" w:rsidRPr="00E240D5" w:rsidRDefault="00E240D5" w:rsidP="00E240D5">
            <w:pPr>
              <w:spacing w:after="0" w:line="240" w:lineRule="auto"/>
              <w:rPr>
                <w:rFonts w:ascii="Times New Roman" w:hAnsi="Times New Roman"/>
                <w:sz w:val="24"/>
                <w:szCs w:val="24"/>
              </w:rPr>
            </w:pPr>
            <w:r>
              <w:rPr>
                <w:rFonts w:ascii="Times New Roman" w:hAnsi="Times New Roman"/>
                <w:sz w:val="24"/>
                <w:szCs w:val="24"/>
              </w:rPr>
              <w:t>JONATHAN SMITH</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Chief</w:t>
            </w:r>
          </w:p>
          <w:p w:rsidR="00E240D5" w:rsidRPr="00E240D5" w:rsidRDefault="00E240D5" w:rsidP="00E240D5">
            <w:pPr>
              <w:spacing w:after="0" w:line="240" w:lineRule="auto"/>
              <w:rPr>
                <w:rFonts w:ascii="Times New Roman" w:hAnsi="Times New Roman"/>
                <w:sz w:val="24"/>
                <w:szCs w:val="24"/>
              </w:rPr>
            </w:pPr>
            <w:r>
              <w:rPr>
                <w:rFonts w:ascii="Times New Roman" w:hAnsi="Times New Roman"/>
                <w:sz w:val="24"/>
                <w:szCs w:val="24"/>
              </w:rPr>
              <w:t>MARY BOHAN</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Deputy Chief</w:t>
            </w:r>
          </w:p>
          <w:p w:rsidR="00E240D5" w:rsidRDefault="00E240D5" w:rsidP="00E240D5">
            <w:pPr>
              <w:spacing w:after="0" w:line="240" w:lineRule="auto"/>
              <w:rPr>
                <w:rFonts w:ascii="Times New Roman" w:hAnsi="Times New Roman"/>
                <w:sz w:val="24"/>
                <w:szCs w:val="24"/>
              </w:rPr>
            </w:pPr>
            <w:r>
              <w:rPr>
                <w:rFonts w:ascii="Times New Roman" w:hAnsi="Times New Roman"/>
                <w:sz w:val="24"/>
                <w:szCs w:val="24"/>
              </w:rPr>
              <w:t>REGAN BAILEY</w:t>
            </w:r>
          </w:p>
          <w:p w:rsidR="00B128D4" w:rsidRPr="00E240D5" w:rsidRDefault="00B128D4" w:rsidP="00E240D5">
            <w:pPr>
              <w:spacing w:after="0" w:line="240" w:lineRule="auto"/>
              <w:rPr>
                <w:rFonts w:ascii="Times New Roman" w:hAnsi="Times New Roman"/>
                <w:sz w:val="24"/>
                <w:szCs w:val="24"/>
              </w:rPr>
            </w:pPr>
            <w:r>
              <w:rPr>
                <w:rFonts w:ascii="Times New Roman" w:hAnsi="Times New Roman"/>
                <w:sz w:val="24"/>
                <w:szCs w:val="24"/>
              </w:rPr>
              <w:t>VINCENT HERMAN</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Trial Attorney</w:t>
            </w:r>
            <w:r w:rsidR="00B128D4">
              <w:rPr>
                <w:rFonts w:ascii="Times New Roman" w:hAnsi="Times New Roman"/>
                <w:sz w:val="24"/>
                <w:szCs w:val="24"/>
              </w:rPr>
              <w:t>s</w:t>
            </w:r>
          </w:p>
          <w:p w:rsidR="00E240D5" w:rsidRPr="00E240D5" w:rsidRDefault="00B128D4" w:rsidP="00E240D5">
            <w:pPr>
              <w:spacing w:after="0" w:line="240" w:lineRule="auto"/>
              <w:rPr>
                <w:rFonts w:ascii="Times New Roman" w:hAnsi="Times New Roman"/>
                <w:sz w:val="24"/>
                <w:szCs w:val="24"/>
              </w:rPr>
            </w:pPr>
            <w:r>
              <w:rPr>
                <w:rFonts w:ascii="Times New Roman" w:hAnsi="Times New Roman"/>
                <w:sz w:val="24"/>
                <w:szCs w:val="24"/>
              </w:rPr>
              <w:t>Special Litigation Section</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Civil Rights Division</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U.S. Department of Justice</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950 Pennsylvania Avenue NW</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Washington, DC  20530</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Tel:  (202) 305-</w:t>
            </w:r>
            <w:r>
              <w:rPr>
                <w:rFonts w:ascii="Times New Roman" w:hAnsi="Times New Roman"/>
                <w:sz w:val="24"/>
                <w:szCs w:val="24"/>
              </w:rPr>
              <w:t>3113</w:t>
            </w:r>
          </w:p>
          <w:p w:rsidR="00E240D5" w:rsidRPr="00E240D5" w:rsidRDefault="00E240D5" w:rsidP="00E240D5">
            <w:pPr>
              <w:spacing w:after="0" w:line="240" w:lineRule="auto"/>
              <w:rPr>
                <w:rFonts w:ascii="Times New Roman" w:hAnsi="Times New Roman"/>
                <w:sz w:val="24"/>
                <w:szCs w:val="24"/>
              </w:rPr>
            </w:pPr>
            <w:r>
              <w:rPr>
                <w:rFonts w:ascii="Times New Roman" w:hAnsi="Times New Roman"/>
                <w:sz w:val="24"/>
                <w:szCs w:val="24"/>
              </w:rPr>
              <w:t xml:space="preserve">Fax:  (202) 514- </w:t>
            </w:r>
            <w:r w:rsidR="00064C88">
              <w:rPr>
                <w:rFonts w:ascii="Times New Roman" w:hAnsi="Times New Roman"/>
                <w:sz w:val="24"/>
                <w:szCs w:val="24"/>
              </w:rPr>
              <w:t>0212</w:t>
            </w:r>
          </w:p>
          <w:p w:rsidR="00E240D5" w:rsidRPr="00E240D5" w:rsidRDefault="00E240D5" w:rsidP="00E240D5">
            <w:pPr>
              <w:spacing w:after="0" w:line="240" w:lineRule="auto"/>
              <w:rPr>
                <w:rFonts w:ascii="Times New Roman" w:hAnsi="Times New Roman"/>
                <w:sz w:val="24"/>
                <w:szCs w:val="24"/>
              </w:rPr>
            </w:pPr>
            <w:r w:rsidRPr="00E240D5">
              <w:rPr>
                <w:rFonts w:ascii="Times New Roman" w:hAnsi="Times New Roman"/>
                <w:sz w:val="24"/>
                <w:szCs w:val="24"/>
              </w:rPr>
              <w:t xml:space="preserve">E-mail:  </w:t>
            </w:r>
            <w:r>
              <w:rPr>
                <w:rFonts w:ascii="Times New Roman" w:hAnsi="Times New Roman"/>
                <w:sz w:val="24"/>
                <w:szCs w:val="24"/>
              </w:rPr>
              <w:t>Regan.Bailey</w:t>
            </w:r>
            <w:r w:rsidRPr="00E240D5">
              <w:rPr>
                <w:rFonts w:ascii="Times New Roman" w:hAnsi="Times New Roman"/>
                <w:sz w:val="24"/>
                <w:szCs w:val="24"/>
              </w:rPr>
              <w:t xml:space="preserve">@usdoj.gov  </w:t>
            </w:r>
            <w:r w:rsidRPr="00E240D5">
              <w:rPr>
                <w:rFonts w:ascii="Times New Roman" w:hAnsi="Times New Roman"/>
                <w:sz w:val="24"/>
                <w:szCs w:val="24"/>
                <w:u w:val="single"/>
              </w:rPr>
              <w:t xml:space="preserve">                           </w:t>
            </w:r>
          </w:p>
        </w:tc>
        <w:tc>
          <w:tcPr>
            <w:tcW w:w="4788" w:type="dxa"/>
            <w:tcBorders>
              <w:top w:val="nil"/>
              <w:left w:val="nil"/>
              <w:bottom w:val="nil"/>
              <w:right w:val="nil"/>
            </w:tcBorders>
          </w:tcPr>
          <w:p w:rsidR="00E240D5" w:rsidRPr="00E240D5" w:rsidRDefault="00E240D5" w:rsidP="00E240D5">
            <w:pPr>
              <w:spacing w:after="0" w:line="240" w:lineRule="auto"/>
              <w:rPr>
                <w:rFonts w:ascii="Times New Roman" w:hAnsi="Times New Roman"/>
                <w:sz w:val="24"/>
                <w:szCs w:val="24"/>
              </w:rPr>
            </w:pPr>
          </w:p>
        </w:tc>
        <w:tc>
          <w:tcPr>
            <w:tcW w:w="4788" w:type="dxa"/>
            <w:tcBorders>
              <w:left w:val="nil"/>
            </w:tcBorders>
          </w:tcPr>
          <w:p w:rsidR="00E240D5" w:rsidRPr="00E240D5" w:rsidRDefault="00E240D5" w:rsidP="00E240D5">
            <w:pPr>
              <w:spacing w:after="0" w:line="240" w:lineRule="auto"/>
              <w:rPr>
                <w:rFonts w:ascii="Times New Roman" w:hAnsi="Times New Roman"/>
                <w:sz w:val="24"/>
                <w:szCs w:val="24"/>
              </w:rPr>
            </w:pPr>
          </w:p>
        </w:tc>
      </w:tr>
    </w:tbl>
    <w:p w:rsidR="00D91C59" w:rsidRPr="00520DCB" w:rsidRDefault="00D91C59" w:rsidP="00D91C59">
      <w:pPr>
        <w:autoSpaceDE w:val="0"/>
        <w:autoSpaceDN w:val="0"/>
        <w:adjustRightInd w:val="0"/>
        <w:spacing w:after="0" w:line="480" w:lineRule="auto"/>
        <w:rPr>
          <w:rFonts w:ascii="Times New Roman" w:hAnsi="Times New Roman"/>
          <w:i/>
          <w:iCs/>
          <w:sz w:val="24"/>
          <w:szCs w:val="24"/>
        </w:rPr>
      </w:pPr>
    </w:p>
    <w:p w:rsidR="00575EAF" w:rsidRPr="00520DCB" w:rsidRDefault="00572B37" w:rsidP="00C57E8D">
      <w:pPr>
        <w:autoSpaceDE w:val="0"/>
        <w:autoSpaceDN w:val="0"/>
        <w:adjustRightInd w:val="0"/>
        <w:spacing w:after="0" w:line="480" w:lineRule="auto"/>
        <w:rPr>
          <w:rFonts w:ascii="Times New Roman" w:hAnsi="Times New Roman"/>
          <w:sz w:val="24"/>
          <w:szCs w:val="24"/>
        </w:rPr>
      </w:pPr>
      <w:r w:rsidRPr="00520DCB">
        <w:rPr>
          <w:rFonts w:ascii="Times New Roman" w:hAnsi="Times New Roman"/>
          <w:sz w:val="24"/>
          <w:szCs w:val="24"/>
        </w:rPr>
        <w:tab/>
      </w:r>
    </w:p>
    <w:p w:rsidR="00DC2CE1" w:rsidRDefault="00604E63" w:rsidP="00171894">
      <w:pPr>
        <w:autoSpaceDE w:val="0"/>
        <w:autoSpaceDN w:val="0"/>
        <w:adjustRightInd w:val="0"/>
        <w:spacing w:after="0" w:line="240" w:lineRule="auto"/>
        <w:rPr>
          <w:rFonts w:ascii="Times New Roman" w:hAnsi="Times New Roman"/>
          <w:sz w:val="24"/>
          <w:szCs w:val="24"/>
        </w:rPr>
      </w:pPr>
      <w:r w:rsidRPr="00520DCB">
        <w:rPr>
          <w:rFonts w:ascii="Times New Roman" w:hAnsi="Times New Roman"/>
          <w:sz w:val="24"/>
          <w:szCs w:val="24"/>
        </w:rPr>
        <w:tab/>
      </w:r>
    </w:p>
    <w:p w:rsidR="00DC2CE1" w:rsidRDefault="00DC2CE1">
      <w:pPr>
        <w:spacing w:after="0" w:line="240" w:lineRule="auto"/>
        <w:rPr>
          <w:rFonts w:ascii="Times New Roman" w:hAnsi="Times New Roman"/>
          <w:sz w:val="24"/>
          <w:szCs w:val="24"/>
        </w:rPr>
      </w:pPr>
      <w:r>
        <w:rPr>
          <w:rFonts w:ascii="Times New Roman" w:hAnsi="Times New Roman"/>
          <w:sz w:val="24"/>
          <w:szCs w:val="24"/>
        </w:rPr>
        <w:br w:type="page"/>
      </w:r>
    </w:p>
    <w:p w:rsidR="00DC2CE1" w:rsidRPr="00DC2CE1" w:rsidRDefault="00DC2CE1" w:rsidP="00DC2CE1">
      <w:pPr>
        <w:autoSpaceDE w:val="0"/>
        <w:autoSpaceDN w:val="0"/>
        <w:adjustRightInd w:val="0"/>
        <w:spacing w:after="0" w:line="240" w:lineRule="auto"/>
        <w:jc w:val="center"/>
        <w:rPr>
          <w:rFonts w:ascii="Times New Roman" w:hAnsi="Times New Roman"/>
          <w:b/>
          <w:bCs/>
          <w:sz w:val="24"/>
          <w:szCs w:val="24"/>
        </w:rPr>
      </w:pPr>
      <w:r w:rsidRPr="00DC2CE1">
        <w:rPr>
          <w:rFonts w:ascii="Times New Roman" w:hAnsi="Times New Roman"/>
          <w:b/>
          <w:bCs/>
          <w:sz w:val="24"/>
          <w:szCs w:val="24"/>
        </w:rPr>
        <w:lastRenderedPageBreak/>
        <w:t>CERTIFICATE OF SERVICE</w:t>
      </w:r>
    </w:p>
    <w:p w:rsidR="00DC2CE1" w:rsidRPr="00DC2CE1" w:rsidRDefault="00DC2CE1" w:rsidP="00DC2CE1">
      <w:pPr>
        <w:autoSpaceDE w:val="0"/>
        <w:autoSpaceDN w:val="0"/>
        <w:adjustRightInd w:val="0"/>
        <w:spacing w:after="0" w:line="240" w:lineRule="auto"/>
        <w:rPr>
          <w:rFonts w:ascii="Times New Roman" w:hAnsi="Times New Roman"/>
          <w:sz w:val="24"/>
          <w:szCs w:val="24"/>
        </w:rPr>
      </w:pPr>
    </w:p>
    <w:p w:rsidR="00DC2CE1" w:rsidRPr="00DC2CE1" w:rsidRDefault="00DC2CE1" w:rsidP="00DC2CE1">
      <w:pPr>
        <w:autoSpaceDE w:val="0"/>
        <w:autoSpaceDN w:val="0"/>
        <w:adjustRightInd w:val="0"/>
        <w:spacing w:after="0" w:line="240" w:lineRule="auto"/>
        <w:rPr>
          <w:rFonts w:ascii="Times New Roman" w:hAnsi="Times New Roman"/>
          <w:sz w:val="24"/>
          <w:szCs w:val="24"/>
        </w:rPr>
      </w:pPr>
      <w:r w:rsidRPr="00DC2CE1">
        <w:rPr>
          <w:rFonts w:ascii="Times New Roman" w:hAnsi="Times New Roman"/>
          <w:sz w:val="24"/>
          <w:szCs w:val="24"/>
        </w:rPr>
        <w:t>This is to certify that I have on this day electronically filed the foregoing</w:t>
      </w:r>
      <w:r>
        <w:rPr>
          <w:rFonts w:ascii="Times New Roman" w:hAnsi="Times New Roman"/>
          <w:sz w:val="24"/>
          <w:szCs w:val="24"/>
        </w:rPr>
        <w:t xml:space="preserve"> </w:t>
      </w:r>
      <w:r w:rsidRPr="00DC2CE1">
        <w:rPr>
          <w:rFonts w:ascii="Times New Roman" w:hAnsi="Times New Roman"/>
          <w:sz w:val="24"/>
          <w:szCs w:val="24"/>
        </w:rPr>
        <w:t>STATEMENT OF INTEREST OF THE UNITED STATES with the Clerk of</w:t>
      </w:r>
      <w:r>
        <w:rPr>
          <w:rFonts w:ascii="Times New Roman" w:hAnsi="Times New Roman"/>
          <w:sz w:val="24"/>
          <w:szCs w:val="24"/>
        </w:rPr>
        <w:t xml:space="preserve"> </w:t>
      </w:r>
      <w:r w:rsidRPr="00DC2CE1">
        <w:rPr>
          <w:rFonts w:ascii="Times New Roman" w:hAnsi="Times New Roman"/>
          <w:sz w:val="24"/>
          <w:szCs w:val="24"/>
        </w:rPr>
        <w:t>Court using the CM/ECF system, which will send notification of such filing to</w:t>
      </w:r>
      <w:r>
        <w:rPr>
          <w:rFonts w:ascii="Times New Roman" w:hAnsi="Times New Roman"/>
          <w:sz w:val="24"/>
          <w:szCs w:val="24"/>
        </w:rPr>
        <w:t xml:space="preserve"> </w:t>
      </w:r>
      <w:r w:rsidRPr="00DC2CE1">
        <w:rPr>
          <w:rFonts w:ascii="Times New Roman" w:hAnsi="Times New Roman"/>
          <w:sz w:val="24"/>
          <w:szCs w:val="24"/>
        </w:rPr>
        <w:t>all parties in this matter via electronic notification or otherwise:</w:t>
      </w:r>
    </w:p>
    <w:p w:rsidR="00DC2CE1" w:rsidRPr="00DC2CE1" w:rsidRDefault="00DC2CE1" w:rsidP="00DC2CE1">
      <w:pPr>
        <w:autoSpaceDE w:val="0"/>
        <w:autoSpaceDN w:val="0"/>
        <w:adjustRightInd w:val="0"/>
        <w:spacing w:after="0" w:line="240" w:lineRule="auto"/>
        <w:rPr>
          <w:rFonts w:ascii="Times New Roman" w:hAnsi="Times New Roman"/>
          <w:sz w:val="24"/>
          <w:szCs w:val="24"/>
        </w:rPr>
      </w:pPr>
    </w:p>
    <w:p w:rsidR="00DC2CE1" w:rsidRDefault="00DC2CE1" w:rsidP="00DC2CE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Thomas A. Ioppolo</w:t>
      </w:r>
    </w:p>
    <w:p w:rsidR="00DC2CE1" w:rsidRDefault="00DC2CE1" w:rsidP="00DC2CE1">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Marni</w:t>
      </w:r>
      <w:proofErr w:type="spellEnd"/>
      <w:r>
        <w:rPr>
          <w:rFonts w:ascii="TimesNewRomanPSMT" w:hAnsi="TimesNewRomanPSMT" w:cs="TimesNewRomanPSMT"/>
          <w:sz w:val="24"/>
          <w:szCs w:val="24"/>
        </w:rPr>
        <w:t xml:space="preserve"> M. </w:t>
      </w:r>
      <w:proofErr w:type="spellStart"/>
      <w:r>
        <w:rPr>
          <w:rFonts w:ascii="TimesNewRomanPSMT" w:hAnsi="TimesNewRomanPSMT" w:cs="TimesNewRomanPSMT"/>
          <w:sz w:val="24"/>
          <w:szCs w:val="24"/>
        </w:rPr>
        <w:t>Malowitz</w:t>
      </w:r>
      <w:proofErr w:type="spellEnd"/>
    </w:p>
    <w:p w:rsidR="00DC2CE1" w:rsidRDefault="00DC2CE1" w:rsidP="00DC2CE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Laura M. </w:t>
      </w:r>
      <w:proofErr w:type="spellStart"/>
      <w:r>
        <w:rPr>
          <w:rFonts w:ascii="TimesNewRomanPSMT" w:hAnsi="TimesNewRomanPSMT" w:cs="TimesNewRomanPSMT"/>
          <w:sz w:val="24"/>
          <w:szCs w:val="24"/>
        </w:rPr>
        <w:t>Rawski</w:t>
      </w:r>
      <w:proofErr w:type="spellEnd"/>
    </w:p>
    <w:p w:rsidR="00DC2CE1" w:rsidRDefault="00DC2CE1" w:rsidP="00DC2CE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Assistant Attorneys General</w:t>
      </w:r>
    </w:p>
    <w:p w:rsidR="00DC2CE1" w:rsidRDefault="00DC2CE1" w:rsidP="00DC2CE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General Law Bureau</w:t>
      </w:r>
    </w:p>
    <w:p w:rsidR="00DC2CE1" w:rsidRDefault="00DC2CE1" w:rsidP="00DC2CE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100 W. Randolph, 13th Floor</w:t>
      </w:r>
    </w:p>
    <w:p w:rsidR="00DC2CE1" w:rsidRDefault="00DC2CE1" w:rsidP="00DC2CE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Chicago, Illinois 60601</w:t>
      </w:r>
    </w:p>
    <w:p w:rsidR="00DC2CE1" w:rsidRPr="00DC2CE1" w:rsidRDefault="00DC2CE1" w:rsidP="00DC2CE1">
      <w:pPr>
        <w:autoSpaceDE w:val="0"/>
        <w:autoSpaceDN w:val="0"/>
        <w:adjustRightInd w:val="0"/>
        <w:spacing w:after="0" w:line="240" w:lineRule="auto"/>
        <w:rPr>
          <w:rFonts w:ascii="Times New Roman" w:hAnsi="Times New Roman"/>
          <w:sz w:val="24"/>
          <w:szCs w:val="24"/>
        </w:rPr>
      </w:pPr>
      <w:r>
        <w:rPr>
          <w:rFonts w:ascii="TimesNewRomanPSMT" w:hAnsi="TimesNewRomanPSMT" w:cs="TimesNewRomanPSMT"/>
          <w:sz w:val="24"/>
          <w:szCs w:val="24"/>
        </w:rPr>
        <w:t>(312) 814-7198</w:t>
      </w:r>
    </w:p>
    <w:p w:rsidR="00DC2CE1" w:rsidRPr="00DC2CE1" w:rsidRDefault="00DC2CE1" w:rsidP="00DC2CE1">
      <w:pPr>
        <w:autoSpaceDE w:val="0"/>
        <w:autoSpaceDN w:val="0"/>
        <w:adjustRightInd w:val="0"/>
        <w:spacing w:after="0" w:line="240" w:lineRule="auto"/>
        <w:rPr>
          <w:rFonts w:ascii="Times New Roman" w:hAnsi="Times New Roman"/>
          <w:i/>
          <w:sz w:val="24"/>
          <w:szCs w:val="24"/>
        </w:rPr>
      </w:pPr>
      <w:r w:rsidRPr="00DC2CE1">
        <w:rPr>
          <w:rFonts w:ascii="Times New Roman" w:hAnsi="Times New Roman"/>
          <w:i/>
          <w:sz w:val="24"/>
          <w:szCs w:val="24"/>
        </w:rPr>
        <w:t>Counsel for the Defendants</w:t>
      </w:r>
    </w:p>
    <w:p w:rsidR="00DC2CE1" w:rsidRPr="00DC2CE1" w:rsidRDefault="00DC2CE1" w:rsidP="00DC2CE1">
      <w:pPr>
        <w:autoSpaceDE w:val="0"/>
        <w:autoSpaceDN w:val="0"/>
        <w:adjustRightInd w:val="0"/>
        <w:spacing w:after="0" w:line="240" w:lineRule="auto"/>
        <w:ind w:left="1440"/>
        <w:rPr>
          <w:rFonts w:ascii="Times New Roman" w:hAnsi="Times New Roman"/>
          <w:sz w:val="24"/>
          <w:szCs w:val="24"/>
        </w:rPr>
      </w:pPr>
    </w:p>
    <w:p w:rsidR="00DC2CE1" w:rsidRDefault="00DC2CE1" w:rsidP="00DC2CE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Judy Sherwin</w:t>
      </w:r>
    </w:p>
    <w:p w:rsidR="00DC2CE1" w:rsidRDefault="00DC2CE1" w:rsidP="00DC2CE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Sherri Thornton-Pierce</w:t>
      </w:r>
    </w:p>
    <w:p w:rsidR="00DC2CE1" w:rsidRDefault="00DC2CE1" w:rsidP="00DC2CE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Sarah R. </w:t>
      </w:r>
      <w:proofErr w:type="spellStart"/>
      <w:r>
        <w:rPr>
          <w:rFonts w:ascii="Times New Roman" w:hAnsi="Times New Roman"/>
          <w:color w:val="000000"/>
          <w:sz w:val="24"/>
          <w:szCs w:val="24"/>
        </w:rPr>
        <w:t>Burky</w:t>
      </w:r>
      <w:proofErr w:type="spellEnd"/>
    </w:p>
    <w:p w:rsidR="00DC2CE1" w:rsidRDefault="00DC2CE1" w:rsidP="00DC2CE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Kathleen F. </w:t>
      </w:r>
      <w:proofErr w:type="spellStart"/>
      <w:r>
        <w:rPr>
          <w:rFonts w:ascii="Times New Roman" w:hAnsi="Times New Roman"/>
          <w:color w:val="000000"/>
          <w:sz w:val="24"/>
          <w:szCs w:val="24"/>
        </w:rPr>
        <w:t>Howlett</w:t>
      </w:r>
      <w:proofErr w:type="spellEnd"/>
    </w:p>
    <w:p w:rsidR="00DC2CE1" w:rsidRDefault="00DC2CE1" w:rsidP="00DC2CE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w:t>
      </w:r>
      <w:r>
        <w:rPr>
          <w:rFonts w:ascii="Times New Roman" w:hAnsi="Times New Roman"/>
          <w:color w:val="000000"/>
          <w:sz w:val="19"/>
          <w:szCs w:val="19"/>
        </w:rPr>
        <w:t xml:space="preserve">HEFSKY </w:t>
      </w:r>
      <w:r>
        <w:rPr>
          <w:rFonts w:ascii="Times New Roman" w:hAnsi="Times New Roman"/>
          <w:color w:val="000000"/>
          <w:sz w:val="24"/>
          <w:szCs w:val="24"/>
        </w:rPr>
        <w:t>&amp; F</w:t>
      </w:r>
      <w:r>
        <w:rPr>
          <w:rFonts w:ascii="Times New Roman" w:hAnsi="Times New Roman"/>
          <w:color w:val="000000"/>
          <w:sz w:val="19"/>
          <w:szCs w:val="19"/>
        </w:rPr>
        <w:t xml:space="preserve">ROELICH </w:t>
      </w:r>
      <w:r>
        <w:rPr>
          <w:rFonts w:ascii="Times New Roman" w:hAnsi="Times New Roman"/>
          <w:color w:val="000000"/>
          <w:sz w:val="24"/>
          <w:szCs w:val="24"/>
        </w:rPr>
        <w:t>L</w:t>
      </w:r>
      <w:r>
        <w:rPr>
          <w:rFonts w:ascii="Times New Roman" w:hAnsi="Times New Roman"/>
          <w:color w:val="000000"/>
          <w:sz w:val="19"/>
          <w:szCs w:val="19"/>
        </w:rPr>
        <w:t>TD</w:t>
      </w:r>
      <w:r>
        <w:rPr>
          <w:rFonts w:ascii="Times New Roman" w:hAnsi="Times New Roman"/>
          <w:color w:val="000000"/>
          <w:sz w:val="24"/>
          <w:szCs w:val="24"/>
        </w:rPr>
        <w:t>.</w:t>
      </w:r>
    </w:p>
    <w:p w:rsidR="00DC2CE1" w:rsidRDefault="00DC2CE1" w:rsidP="00DC2CE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111 East </w:t>
      </w:r>
      <w:proofErr w:type="spellStart"/>
      <w:r>
        <w:rPr>
          <w:rFonts w:ascii="Times New Roman" w:hAnsi="Times New Roman"/>
          <w:color w:val="000000"/>
          <w:sz w:val="24"/>
          <w:szCs w:val="24"/>
        </w:rPr>
        <w:t>Wacker</w:t>
      </w:r>
      <w:proofErr w:type="spellEnd"/>
      <w:r>
        <w:rPr>
          <w:rFonts w:ascii="Times New Roman" w:hAnsi="Times New Roman"/>
          <w:color w:val="000000"/>
          <w:sz w:val="24"/>
          <w:szCs w:val="24"/>
        </w:rPr>
        <w:t xml:space="preserve"> Drive</w:t>
      </w:r>
    </w:p>
    <w:p w:rsidR="00DC2CE1" w:rsidRDefault="00DC2CE1" w:rsidP="00DC2CE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Suite 2800</w:t>
      </w:r>
    </w:p>
    <w:p w:rsidR="00DC2CE1" w:rsidRDefault="00DC2CE1" w:rsidP="00DC2CE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Chicago, Illinois 60601</w:t>
      </w:r>
    </w:p>
    <w:p w:rsidR="00DC2CE1" w:rsidRDefault="00DC2CE1" w:rsidP="00DC2CE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(312) 527-4000</w:t>
      </w:r>
    </w:p>
    <w:p w:rsidR="00DC2CE1" w:rsidRPr="00DC2CE1" w:rsidRDefault="00DC2CE1" w:rsidP="00DC2CE1">
      <w:pPr>
        <w:autoSpaceDE w:val="0"/>
        <w:autoSpaceDN w:val="0"/>
        <w:adjustRightInd w:val="0"/>
        <w:spacing w:after="0" w:line="240" w:lineRule="auto"/>
        <w:rPr>
          <w:rFonts w:ascii="Times New Roman" w:hAnsi="Times New Roman"/>
          <w:i/>
          <w:sz w:val="24"/>
          <w:szCs w:val="24"/>
        </w:rPr>
      </w:pPr>
      <w:r w:rsidRPr="00DC2CE1">
        <w:rPr>
          <w:rFonts w:ascii="Times New Roman" w:hAnsi="Times New Roman"/>
          <w:i/>
          <w:sz w:val="24"/>
          <w:szCs w:val="24"/>
        </w:rPr>
        <w:t>Counsel for the Plaintiffs</w:t>
      </w:r>
    </w:p>
    <w:p w:rsidR="00DC2CE1" w:rsidRPr="00DC2CE1" w:rsidRDefault="00DC2CE1" w:rsidP="00DC2CE1">
      <w:pPr>
        <w:autoSpaceDE w:val="0"/>
        <w:autoSpaceDN w:val="0"/>
        <w:adjustRightInd w:val="0"/>
        <w:spacing w:after="0" w:line="240" w:lineRule="auto"/>
        <w:rPr>
          <w:rFonts w:ascii="Times New Roman" w:hAnsi="Times New Roman"/>
          <w:sz w:val="24"/>
          <w:szCs w:val="24"/>
        </w:rPr>
      </w:pPr>
    </w:p>
    <w:p w:rsidR="00DC2CE1" w:rsidRPr="00DC2CE1" w:rsidRDefault="00DC2CE1" w:rsidP="00DC2CE1">
      <w:pPr>
        <w:autoSpaceDE w:val="0"/>
        <w:autoSpaceDN w:val="0"/>
        <w:adjustRightInd w:val="0"/>
        <w:spacing w:after="0" w:line="240" w:lineRule="auto"/>
        <w:rPr>
          <w:rFonts w:ascii="Times New Roman" w:hAnsi="Times New Roman"/>
          <w:sz w:val="24"/>
          <w:szCs w:val="24"/>
        </w:rPr>
      </w:pPr>
    </w:p>
    <w:p w:rsidR="00DC2CE1" w:rsidRPr="00DC2CE1" w:rsidRDefault="00DC2CE1" w:rsidP="00DC2CE1">
      <w:pPr>
        <w:autoSpaceDE w:val="0"/>
        <w:autoSpaceDN w:val="0"/>
        <w:adjustRightInd w:val="0"/>
        <w:spacing w:after="0" w:line="240" w:lineRule="auto"/>
        <w:ind w:left="3600" w:firstLine="720"/>
        <w:rPr>
          <w:rFonts w:ascii="Times New Roman" w:hAnsi="Times New Roman"/>
          <w:sz w:val="24"/>
          <w:szCs w:val="24"/>
          <w:u w:val="single"/>
        </w:rPr>
      </w:pPr>
      <w:r>
        <w:rPr>
          <w:rFonts w:ascii="Times New Roman" w:hAnsi="Times New Roman"/>
          <w:sz w:val="24"/>
          <w:szCs w:val="24"/>
          <w:u w:val="single"/>
        </w:rPr>
        <w:t>/s</w:t>
      </w:r>
      <w:proofErr w:type="gramStart"/>
      <w:r>
        <w:rPr>
          <w:rFonts w:ascii="Times New Roman" w:hAnsi="Times New Roman"/>
          <w:sz w:val="24"/>
          <w:szCs w:val="24"/>
          <w:u w:val="single"/>
        </w:rPr>
        <w:t>/  Patrick</w:t>
      </w:r>
      <w:proofErr w:type="gramEnd"/>
      <w:r>
        <w:rPr>
          <w:rFonts w:ascii="Times New Roman" w:hAnsi="Times New Roman"/>
          <w:sz w:val="24"/>
          <w:szCs w:val="24"/>
          <w:u w:val="single"/>
        </w:rPr>
        <w:t xml:space="preserve"> Johnson_____</w:t>
      </w:r>
    </w:p>
    <w:p w:rsidR="00DC2CE1" w:rsidRPr="00DC2CE1" w:rsidRDefault="00DC2CE1" w:rsidP="00DC2CE1">
      <w:pPr>
        <w:autoSpaceDE w:val="0"/>
        <w:autoSpaceDN w:val="0"/>
        <w:adjustRightInd w:val="0"/>
        <w:spacing w:after="0" w:line="240" w:lineRule="auto"/>
        <w:ind w:left="3600" w:firstLine="720"/>
        <w:rPr>
          <w:rFonts w:ascii="Times New Roman" w:hAnsi="Times New Roman"/>
          <w:sz w:val="24"/>
          <w:szCs w:val="24"/>
        </w:rPr>
      </w:pPr>
      <w:r>
        <w:rPr>
          <w:rFonts w:ascii="Times New Roman" w:hAnsi="Times New Roman"/>
          <w:sz w:val="24"/>
          <w:szCs w:val="24"/>
        </w:rPr>
        <w:t>Patrick Johnson</w:t>
      </w:r>
    </w:p>
    <w:p w:rsidR="00DC2CE1" w:rsidRPr="00DC2CE1" w:rsidRDefault="00DC2CE1" w:rsidP="00DC2CE1">
      <w:pPr>
        <w:autoSpaceDE w:val="0"/>
        <w:autoSpaceDN w:val="0"/>
        <w:adjustRightInd w:val="0"/>
        <w:spacing w:after="0" w:line="240" w:lineRule="auto"/>
        <w:ind w:left="3600" w:firstLine="720"/>
        <w:rPr>
          <w:rFonts w:ascii="Times New Roman" w:hAnsi="Times New Roman"/>
          <w:sz w:val="24"/>
          <w:szCs w:val="24"/>
        </w:rPr>
      </w:pPr>
      <w:r w:rsidRPr="00DC2CE1">
        <w:rPr>
          <w:rFonts w:ascii="Times New Roman" w:hAnsi="Times New Roman"/>
          <w:sz w:val="24"/>
          <w:szCs w:val="24"/>
        </w:rPr>
        <w:t>Assistant United States Attorney</w:t>
      </w:r>
    </w:p>
    <w:p w:rsidR="00DC2CE1" w:rsidRPr="00DC2CE1" w:rsidRDefault="00DC2CE1" w:rsidP="00DC2CE1">
      <w:pPr>
        <w:spacing w:after="0" w:line="240" w:lineRule="auto"/>
        <w:ind w:left="3960" w:firstLine="360"/>
        <w:rPr>
          <w:rFonts w:ascii="Times New Roman" w:hAnsi="Times New Roman"/>
          <w:sz w:val="24"/>
          <w:szCs w:val="24"/>
        </w:rPr>
      </w:pPr>
    </w:p>
    <w:p w:rsidR="00D626A4" w:rsidRPr="00DC2CE1" w:rsidRDefault="00D626A4" w:rsidP="00171894">
      <w:pPr>
        <w:autoSpaceDE w:val="0"/>
        <w:autoSpaceDN w:val="0"/>
        <w:adjustRightInd w:val="0"/>
        <w:spacing w:after="0" w:line="240" w:lineRule="auto"/>
        <w:rPr>
          <w:rFonts w:ascii="Times New Roman" w:hAnsi="Times New Roman"/>
          <w:sz w:val="24"/>
          <w:szCs w:val="24"/>
        </w:rPr>
      </w:pPr>
    </w:p>
    <w:sectPr w:rsidR="00D626A4" w:rsidRPr="00DC2CE1" w:rsidSect="007968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71" w:rsidRDefault="00230671" w:rsidP="00193D68">
      <w:pPr>
        <w:spacing w:after="0" w:line="240" w:lineRule="auto"/>
      </w:pPr>
      <w:r>
        <w:separator/>
      </w:r>
    </w:p>
  </w:endnote>
  <w:endnote w:type="continuationSeparator" w:id="0">
    <w:p w:rsidR="00230671" w:rsidRDefault="00230671" w:rsidP="00193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00" w:rsidRDefault="00AC4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099085"/>
      <w:docPartObj>
        <w:docPartGallery w:val="Page Numbers (Bottom of Page)"/>
        <w:docPartUnique/>
      </w:docPartObj>
    </w:sdtPr>
    <w:sdtContent>
      <w:p w:rsidR="00230671" w:rsidRDefault="005600D9">
        <w:pPr>
          <w:pStyle w:val="Footer"/>
          <w:jc w:val="center"/>
        </w:pPr>
        <w:r w:rsidRPr="00542353">
          <w:rPr>
            <w:rFonts w:ascii="Times New Roman" w:hAnsi="Times New Roman"/>
          </w:rPr>
          <w:fldChar w:fldCharType="begin"/>
        </w:r>
        <w:r w:rsidR="00230671" w:rsidRPr="00542353">
          <w:rPr>
            <w:rFonts w:ascii="Times New Roman" w:hAnsi="Times New Roman"/>
          </w:rPr>
          <w:instrText xml:space="preserve"> PAGE   \* MERGEFORMAT </w:instrText>
        </w:r>
        <w:r w:rsidRPr="00542353">
          <w:rPr>
            <w:rFonts w:ascii="Times New Roman" w:hAnsi="Times New Roman"/>
          </w:rPr>
          <w:fldChar w:fldCharType="separate"/>
        </w:r>
        <w:r w:rsidR="00AC4300">
          <w:rPr>
            <w:rFonts w:ascii="Times New Roman" w:hAnsi="Times New Roman"/>
            <w:noProof/>
          </w:rPr>
          <w:t>1</w:t>
        </w:r>
        <w:r w:rsidRPr="00542353">
          <w:rPr>
            <w:rFonts w:ascii="Times New Roman" w:hAnsi="Times New Roman"/>
          </w:rPr>
          <w:fldChar w:fldCharType="end"/>
        </w:r>
      </w:p>
    </w:sdtContent>
  </w:sdt>
  <w:p w:rsidR="00230671" w:rsidRDefault="002306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00" w:rsidRDefault="00AC4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71" w:rsidRDefault="00230671" w:rsidP="00193D68">
      <w:pPr>
        <w:spacing w:after="0" w:line="240" w:lineRule="auto"/>
      </w:pPr>
      <w:r>
        <w:separator/>
      </w:r>
    </w:p>
  </w:footnote>
  <w:footnote w:type="continuationSeparator" w:id="0">
    <w:p w:rsidR="00230671" w:rsidRDefault="00230671" w:rsidP="00193D68">
      <w:pPr>
        <w:spacing w:after="0" w:line="240" w:lineRule="auto"/>
      </w:pPr>
      <w:r>
        <w:continuationSeparator/>
      </w:r>
    </w:p>
  </w:footnote>
  <w:footnote w:id="1">
    <w:p w:rsidR="00230671" w:rsidRDefault="00230671" w:rsidP="002B075F">
      <w:pPr>
        <w:pStyle w:val="FootnoteText"/>
        <w:spacing w:after="100" w:afterAutospacing="1"/>
        <w:ind w:firstLine="720"/>
        <w:rPr>
          <w:rFonts w:ascii="Times New Roman" w:hAnsi="Times New Roman"/>
        </w:rPr>
      </w:pPr>
      <w:r w:rsidRPr="00985EAA">
        <w:rPr>
          <w:rStyle w:val="FootnoteReference"/>
          <w:rFonts w:ascii="Times New Roman" w:hAnsi="Times New Roman"/>
          <w:sz w:val="24"/>
          <w:szCs w:val="24"/>
        </w:rPr>
        <w:footnoteRef/>
      </w:r>
      <w:r w:rsidRPr="00985EAA">
        <w:rPr>
          <w:rFonts w:ascii="Times New Roman" w:hAnsi="Times New Roman"/>
          <w:sz w:val="24"/>
          <w:szCs w:val="24"/>
        </w:rPr>
        <w:t xml:space="preserve"> </w:t>
      </w:r>
      <w:r w:rsidRPr="008F214B">
        <w:rPr>
          <w:rFonts w:ascii="Times New Roman" w:hAnsi="Times New Roman"/>
          <w:sz w:val="24"/>
          <w:szCs w:val="24"/>
        </w:rPr>
        <w:t>Under 28 U.S.C. § 517,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p>
  </w:footnote>
  <w:footnote w:id="2">
    <w:p w:rsidR="00230671" w:rsidRPr="00E82C26" w:rsidRDefault="00230671" w:rsidP="00BE33C5">
      <w:pPr>
        <w:pStyle w:val="FootnoteText"/>
        <w:spacing w:after="240"/>
        <w:ind w:firstLine="720"/>
        <w:rPr>
          <w:rFonts w:ascii="Times New Roman" w:hAnsi="Times New Roman"/>
          <w:sz w:val="24"/>
          <w:szCs w:val="24"/>
        </w:rPr>
      </w:pPr>
      <w:r w:rsidRPr="00E82C26">
        <w:rPr>
          <w:rStyle w:val="FootnoteReference"/>
          <w:rFonts w:ascii="Times New Roman" w:hAnsi="Times New Roman"/>
          <w:sz w:val="24"/>
          <w:szCs w:val="24"/>
        </w:rPr>
        <w:footnoteRef/>
      </w:r>
      <w:r w:rsidRPr="00E82C26">
        <w:rPr>
          <w:rFonts w:ascii="Times New Roman" w:hAnsi="Times New Roman"/>
          <w:sz w:val="24"/>
          <w:szCs w:val="24"/>
        </w:rPr>
        <w:t xml:space="preserve"> Section 504 of the Rehabilitation Act, 29 U.S.C. § 794, contains an identical regulation issued by the Attorney General.  </w:t>
      </w:r>
      <w:proofErr w:type="gramStart"/>
      <w:r w:rsidRPr="00E82C26">
        <w:rPr>
          <w:rFonts w:ascii="Times New Roman" w:hAnsi="Times New Roman"/>
          <w:sz w:val="24"/>
          <w:szCs w:val="24"/>
        </w:rPr>
        <w:t>28 C.F.R. § 41.51(d).</w:t>
      </w:r>
      <w:proofErr w:type="gramEnd"/>
      <w:r w:rsidRPr="00E82C26">
        <w:rPr>
          <w:rFonts w:ascii="Times New Roman" w:hAnsi="Times New Roman"/>
          <w:sz w:val="24"/>
          <w:szCs w:val="24"/>
        </w:rPr>
        <w:t xml:space="preserve">  These regulations have been read in tandem to provide similar protections to persons with disabilities.  </w:t>
      </w:r>
      <w:r w:rsidRPr="00E82C26">
        <w:rPr>
          <w:rFonts w:ascii="Times New Roman" w:hAnsi="Times New Roman"/>
          <w:sz w:val="24"/>
          <w:szCs w:val="24"/>
          <w:u w:val="single"/>
        </w:rPr>
        <w:t>See</w:t>
      </w:r>
      <w:r w:rsidRPr="00E82C26">
        <w:rPr>
          <w:rFonts w:ascii="Times New Roman" w:hAnsi="Times New Roman"/>
          <w:sz w:val="24"/>
          <w:szCs w:val="24"/>
        </w:rPr>
        <w:t xml:space="preserve"> </w:t>
      </w:r>
      <w:r w:rsidRPr="00E82C26">
        <w:rPr>
          <w:rFonts w:ascii="Times New Roman" w:hAnsi="Times New Roman"/>
          <w:sz w:val="24"/>
          <w:szCs w:val="24"/>
          <w:u w:val="single"/>
        </w:rPr>
        <w:t>Olmstead</w:t>
      </w:r>
      <w:r>
        <w:rPr>
          <w:rFonts w:ascii="Times New Roman" w:hAnsi="Times New Roman"/>
          <w:sz w:val="24"/>
          <w:szCs w:val="24"/>
          <w:u w:val="single"/>
        </w:rPr>
        <w:t xml:space="preserve"> v. L.C.</w:t>
      </w:r>
      <w:r>
        <w:rPr>
          <w:rFonts w:ascii="Times New Roman" w:hAnsi="Times New Roman"/>
          <w:sz w:val="24"/>
          <w:szCs w:val="24"/>
        </w:rPr>
        <w:t xml:space="preserve">, 527 U.S. 581, </w:t>
      </w:r>
      <w:r w:rsidRPr="00E82C26">
        <w:rPr>
          <w:rFonts w:ascii="Times New Roman" w:hAnsi="Times New Roman"/>
          <w:sz w:val="24"/>
          <w:szCs w:val="24"/>
        </w:rPr>
        <w:t>591</w:t>
      </w:r>
      <w:r>
        <w:rPr>
          <w:rFonts w:ascii="Times New Roman" w:hAnsi="Times New Roman"/>
          <w:sz w:val="24"/>
          <w:szCs w:val="24"/>
        </w:rPr>
        <w:t xml:space="preserve"> (1999)</w:t>
      </w:r>
      <w:r w:rsidRPr="00E82C26">
        <w:rPr>
          <w:rFonts w:ascii="Times New Roman" w:hAnsi="Times New Roman"/>
          <w:sz w:val="24"/>
          <w:szCs w:val="24"/>
        </w:rPr>
        <w:t xml:space="preserve">.  </w:t>
      </w:r>
    </w:p>
  </w:footnote>
  <w:footnote w:id="3">
    <w:p w:rsidR="00230671" w:rsidRDefault="00230671">
      <w:pPr>
        <w:spacing w:after="0" w:line="240" w:lineRule="auto"/>
        <w:ind w:firstLine="720"/>
        <w:rPr>
          <w:rFonts w:ascii="Times New Roman" w:hAnsi="Times New Roman"/>
          <w:sz w:val="24"/>
          <w:szCs w:val="24"/>
        </w:rPr>
      </w:pPr>
      <w:r w:rsidRPr="00C2539F">
        <w:rPr>
          <w:rStyle w:val="Emphasis"/>
          <w:rFonts w:ascii="Times New Roman" w:hAnsi="Times New Roman"/>
          <w:b w:val="0"/>
          <w:vertAlign w:val="superscript"/>
        </w:rPr>
        <w:footnoteRef/>
      </w:r>
      <w:r>
        <w:rPr>
          <w:rFonts w:ascii="Times New Roman" w:hAnsi="Times New Roman"/>
        </w:rPr>
        <w:t xml:space="preserve"> </w:t>
      </w:r>
      <w:r w:rsidRPr="00034451">
        <w:rPr>
          <w:rFonts w:ascii="Times New Roman" w:hAnsi="Times New Roman"/>
          <w:sz w:val="24"/>
          <w:szCs w:val="24"/>
        </w:rPr>
        <w:t xml:space="preserve">Plaintiffs’ Motion for Preliminary Injunction </w:t>
      </w:r>
      <w:r>
        <w:rPr>
          <w:rFonts w:ascii="Times New Roman" w:hAnsi="Times New Roman"/>
          <w:sz w:val="24"/>
          <w:szCs w:val="24"/>
        </w:rPr>
        <w:t>makes two assumptions, both that the state plans to close</w:t>
      </w:r>
      <w:r w:rsidRPr="00034451">
        <w:rPr>
          <w:rFonts w:ascii="Times New Roman" w:hAnsi="Times New Roman"/>
          <w:sz w:val="24"/>
          <w:szCs w:val="24"/>
        </w:rPr>
        <w:t xml:space="preserve"> </w:t>
      </w:r>
      <w:r>
        <w:rPr>
          <w:rFonts w:ascii="Times New Roman" w:hAnsi="Times New Roman"/>
          <w:sz w:val="24"/>
          <w:szCs w:val="24"/>
        </w:rPr>
        <w:t>“</w:t>
      </w:r>
      <w:r w:rsidRPr="00034451">
        <w:rPr>
          <w:rFonts w:ascii="Times New Roman" w:hAnsi="Times New Roman"/>
          <w:sz w:val="24"/>
          <w:szCs w:val="24"/>
        </w:rPr>
        <w:t>all of Illinois’ SODCs without adequate and appropriate replacement</w:t>
      </w:r>
      <w:r>
        <w:rPr>
          <w:rFonts w:ascii="Times New Roman" w:hAnsi="Times New Roman"/>
          <w:sz w:val="24"/>
          <w:szCs w:val="24"/>
        </w:rPr>
        <w:t xml:space="preserve"> services”</w:t>
      </w:r>
      <w:r w:rsidRPr="00034451">
        <w:rPr>
          <w:rFonts w:ascii="Times New Roman" w:hAnsi="Times New Roman"/>
          <w:sz w:val="24"/>
          <w:szCs w:val="24"/>
        </w:rPr>
        <w:t xml:space="preserve"> and </w:t>
      </w:r>
      <w:r>
        <w:rPr>
          <w:rFonts w:ascii="Times New Roman" w:hAnsi="Times New Roman"/>
          <w:sz w:val="24"/>
          <w:szCs w:val="24"/>
        </w:rPr>
        <w:t xml:space="preserve">that such action </w:t>
      </w:r>
      <w:r w:rsidRPr="00034451">
        <w:rPr>
          <w:rFonts w:ascii="Times New Roman" w:hAnsi="Times New Roman"/>
          <w:sz w:val="24"/>
          <w:szCs w:val="24"/>
        </w:rPr>
        <w:t xml:space="preserve">violates Title II of the </w:t>
      </w:r>
      <w:r>
        <w:rPr>
          <w:rFonts w:ascii="Times New Roman" w:hAnsi="Times New Roman"/>
          <w:sz w:val="24"/>
          <w:szCs w:val="24"/>
        </w:rPr>
        <w:t>Americans with Disabilities Act</w:t>
      </w:r>
      <w:r w:rsidRPr="00034451">
        <w:rPr>
          <w:rFonts w:ascii="Times New Roman" w:hAnsi="Times New Roman"/>
          <w:sz w:val="24"/>
          <w:szCs w:val="24"/>
        </w:rPr>
        <w:t xml:space="preserve">, </w:t>
      </w:r>
      <w:r>
        <w:rPr>
          <w:rFonts w:ascii="Times New Roman" w:hAnsi="Times New Roman"/>
          <w:sz w:val="24"/>
          <w:szCs w:val="24"/>
        </w:rPr>
        <w:t>Pls. Memorandum</w:t>
      </w:r>
      <w:r w:rsidRPr="00034451">
        <w:rPr>
          <w:rFonts w:ascii="Times New Roman" w:hAnsi="Times New Roman"/>
          <w:sz w:val="24"/>
          <w:szCs w:val="24"/>
        </w:rPr>
        <w:t>, p 10.</w:t>
      </w:r>
      <w:r>
        <w:rPr>
          <w:rFonts w:ascii="Times New Roman" w:hAnsi="Times New Roman"/>
          <w:sz w:val="24"/>
          <w:szCs w:val="24"/>
        </w:rPr>
        <w:t xml:space="preserve"> There is no indication that either of these assumptions is true; </w:t>
      </w:r>
      <w:r w:rsidRPr="008A77BB">
        <w:rPr>
          <w:rFonts w:ascii="Times New Roman" w:hAnsi="Times New Roman"/>
          <w:sz w:val="24"/>
          <w:szCs w:val="24"/>
          <w:u w:val="single"/>
        </w:rPr>
        <w:t>see</w:t>
      </w:r>
      <w:r w:rsidRPr="00034451">
        <w:rPr>
          <w:rFonts w:ascii="Times New Roman" w:hAnsi="Times New Roman"/>
          <w:sz w:val="24"/>
          <w:szCs w:val="24"/>
        </w:rPr>
        <w:t xml:space="preserve"> State of Illinois, Department of Human Services, Division of Developmental Disabilities, Strategic Plan FY 2011-2017 at </w:t>
      </w:r>
      <w:hyperlink r:id="rId1" w:history="1">
        <w:r w:rsidRPr="00542353">
          <w:rPr>
            <w:rStyle w:val="Hyperlink"/>
            <w:rFonts w:ascii="Times New Roman" w:hAnsi="Times New Roman"/>
            <w:iCs/>
            <w:color w:val="auto"/>
            <w:sz w:val="24"/>
            <w:szCs w:val="24"/>
            <w:u w:val="none"/>
          </w:rPr>
          <w:t>http://www.dhs.state.il.us/page.aspx?item=45085</w:t>
        </w:r>
      </w:hyperlink>
      <w:r w:rsidRPr="00034451">
        <w:rPr>
          <w:rFonts w:ascii="Times New Roman" w:hAnsi="Times New Roman"/>
          <w:iCs/>
          <w:sz w:val="24"/>
          <w:szCs w:val="24"/>
        </w:rPr>
        <w:t xml:space="preserve">, and </w:t>
      </w:r>
      <w:hyperlink r:id="rId2" w:history="1">
        <w:r w:rsidRPr="00034451">
          <w:rPr>
            <w:rStyle w:val="Hyperlink"/>
            <w:rFonts w:ascii="Times New Roman" w:hAnsi="Times New Roman"/>
            <w:color w:val="auto"/>
            <w:sz w:val="24"/>
            <w:szCs w:val="24"/>
            <w:u w:val="none"/>
          </w:rPr>
          <w:t xml:space="preserve">State of </w:t>
        </w:r>
        <w:r w:rsidRPr="00034451">
          <w:rPr>
            <w:rStyle w:val="Emphasis"/>
            <w:rFonts w:ascii="Times New Roman" w:hAnsi="Times New Roman"/>
            <w:b w:val="0"/>
            <w:sz w:val="24"/>
            <w:szCs w:val="24"/>
          </w:rPr>
          <w:t>Illinois Fiscal Year 2013</w:t>
        </w:r>
        <w:r w:rsidRPr="00034451">
          <w:rPr>
            <w:rStyle w:val="Hyperlink"/>
            <w:rFonts w:ascii="Times New Roman" w:hAnsi="Times New Roman"/>
            <w:color w:val="auto"/>
            <w:sz w:val="24"/>
            <w:szCs w:val="24"/>
            <w:u w:val="none"/>
          </w:rPr>
          <w:t xml:space="preserve"> Agency </w:t>
        </w:r>
        <w:r w:rsidRPr="00034451">
          <w:rPr>
            <w:rStyle w:val="Emphasis"/>
            <w:rFonts w:ascii="Times New Roman" w:hAnsi="Times New Roman"/>
            <w:b w:val="0"/>
            <w:sz w:val="24"/>
            <w:szCs w:val="24"/>
          </w:rPr>
          <w:t>Budget</w:t>
        </w:r>
        <w:r w:rsidRPr="00034451">
          <w:rPr>
            <w:rStyle w:val="Hyperlink"/>
            <w:rFonts w:ascii="Times New Roman" w:hAnsi="Times New Roman"/>
            <w:color w:val="auto"/>
            <w:sz w:val="24"/>
            <w:szCs w:val="24"/>
            <w:u w:val="none"/>
          </w:rPr>
          <w:t xml:space="preserve"> Fact Sheets</w:t>
        </w:r>
      </w:hyperlink>
      <w:r w:rsidRPr="00034451">
        <w:rPr>
          <w:rFonts w:ascii="Times New Roman" w:hAnsi="Times New Roman"/>
          <w:sz w:val="24"/>
          <w:szCs w:val="24"/>
        </w:rPr>
        <w:t xml:space="preserve"> for the Department of Human Services, p. 18</w:t>
      </w:r>
    </w:p>
    <w:p w:rsidR="00230671" w:rsidRPr="00034451" w:rsidRDefault="00230671" w:rsidP="006E0572">
      <w:pPr>
        <w:spacing w:after="0" w:line="240" w:lineRule="auto"/>
        <w:rPr>
          <w:rFonts w:ascii="Times New Roman" w:hAnsi="Times New Roman"/>
          <w:sz w:val="24"/>
          <w:szCs w:val="24"/>
        </w:rPr>
      </w:pPr>
      <w:r w:rsidRPr="00034451">
        <w:rPr>
          <w:rStyle w:val="HTMLCite"/>
          <w:rFonts w:ascii="Times New Roman" w:hAnsi="Times New Roman"/>
          <w:color w:val="auto"/>
          <w:sz w:val="24"/>
          <w:szCs w:val="24"/>
        </w:rPr>
        <w:t>www.state.</w:t>
      </w:r>
      <w:r w:rsidRPr="00034451">
        <w:rPr>
          <w:rStyle w:val="HTMLCite"/>
          <w:rFonts w:ascii="Times New Roman" w:hAnsi="Times New Roman"/>
          <w:bCs/>
          <w:color w:val="auto"/>
          <w:sz w:val="24"/>
          <w:szCs w:val="24"/>
        </w:rPr>
        <w:t>il</w:t>
      </w:r>
      <w:r w:rsidRPr="00034451">
        <w:rPr>
          <w:rStyle w:val="HTMLCite"/>
          <w:rFonts w:ascii="Times New Roman" w:hAnsi="Times New Roman"/>
          <w:color w:val="auto"/>
          <w:sz w:val="24"/>
          <w:szCs w:val="24"/>
        </w:rPr>
        <w:t>.us/</w:t>
      </w:r>
      <w:r w:rsidRPr="00034451">
        <w:rPr>
          <w:rStyle w:val="HTMLCite"/>
          <w:rFonts w:ascii="Times New Roman" w:hAnsi="Times New Roman"/>
          <w:bCs/>
          <w:color w:val="auto"/>
          <w:sz w:val="24"/>
          <w:szCs w:val="24"/>
        </w:rPr>
        <w:t>budget</w:t>
      </w:r>
      <w:r w:rsidRPr="00034451">
        <w:rPr>
          <w:rStyle w:val="HTMLCite"/>
          <w:rFonts w:ascii="Times New Roman" w:hAnsi="Times New Roman"/>
          <w:color w:val="auto"/>
          <w:sz w:val="24"/>
          <w:szCs w:val="24"/>
        </w:rPr>
        <w:t>/FY</w:t>
      </w:r>
      <w:r w:rsidRPr="00034451">
        <w:rPr>
          <w:rStyle w:val="HTMLCite"/>
          <w:rFonts w:ascii="Times New Roman" w:hAnsi="Times New Roman"/>
          <w:bCs/>
          <w:color w:val="auto"/>
          <w:sz w:val="24"/>
          <w:szCs w:val="24"/>
        </w:rPr>
        <w:t>2013</w:t>
      </w:r>
      <w:r w:rsidRPr="00034451">
        <w:rPr>
          <w:rStyle w:val="HTMLCite"/>
          <w:rFonts w:ascii="Times New Roman" w:hAnsi="Times New Roman"/>
          <w:color w:val="auto"/>
          <w:sz w:val="24"/>
          <w:szCs w:val="24"/>
        </w:rPr>
        <w:t>/FY13AgencyFactSheets.pdf</w:t>
      </w:r>
      <w:hyperlink r:id="rId3" w:history="1">
        <w:r w:rsidRPr="00034451">
          <w:rPr>
            <w:rStyle w:val="pplsrsl2"/>
            <w:rFonts w:ascii="Times New Roman" w:hAnsi="Times New Roman"/>
            <w:color w:val="auto"/>
            <w:sz w:val="24"/>
            <w:szCs w:val="24"/>
          </w:rPr>
          <w:t>Share</w:t>
        </w:r>
      </w:hyperlink>
      <w:r w:rsidRPr="00034451">
        <w:rPr>
          <w:rFonts w:ascii="Times New Roman" w:hAnsi="Times New Roman"/>
          <w:sz w:val="24"/>
          <w:szCs w:val="24"/>
        </w:rPr>
        <w:t xml:space="preserve">. </w:t>
      </w:r>
    </w:p>
    <w:p w:rsidR="00230671" w:rsidRDefault="005600D9" w:rsidP="00D07B8E">
      <w:pPr>
        <w:pStyle w:val="FootnoteText"/>
      </w:pPr>
      <w:hyperlink r:id="rId4" w:history="1">
        <w:r w:rsidR="00230671">
          <w:rPr>
            <w:rStyle w:val="Hyperlink"/>
            <w:rFonts w:ascii="Arial" w:hAnsi="Arial" w:cs="Arial"/>
            <w:vanish/>
          </w:rPr>
          <w:t>View the post.</w:t>
        </w:r>
      </w:hyperlink>
      <w:hyperlink r:id="rId5" w:history="1">
        <w:r w:rsidR="00230671">
          <w:rPr>
            <w:rStyle w:val="Hyperlink"/>
            <w:rFonts w:ascii="Arial" w:hAnsi="Arial" w:cs="Arial"/>
            <w:vanish/>
          </w:rPr>
          <w:t>Undo</w:t>
        </w:r>
      </w:hyperlink>
    </w:p>
  </w:footnote>
  <w:footnote w:id="4">
    <w:p w:rsidR="00230671" w:rsidRPr="00034451" w:rsidRDefault="00230671" w:rsidP="00034451">
      <w:pPr>
        <w:autoSpaceDE w:val="0"/>
        <w:autoSpaceDN w:val="0"/>
        <w:adjustRightInd w:val="0"/>
        <w:spacing w:after="0" w:line="240" w:lineRule="auto"/>
        <w:ind w:firstLine="720"/>
        <w:rPr>
          <w:rFonts w:ascii="Times New Roman" w:hAnsi="Times New Roman"/>
          <w:sz w:val="24"/>
          <w:szCs w:val="24"/>
        </w:rPr>
      </w:pPr>
      <w:r w:rsidRPr="00034451">
        <w:rPr>
          <w:rStyle w:val="FootnoteReference"/>
          <w:rFonts w:ascii="Times New Roman" w:hAnsi="Times New Roman"/>
        </w:rPr>
        <w:footnoteRef/>
      </w:r>
      <w:r>
        <w:t xml:space="preserve"> </w:t>
      </w:r>
      <w:r w:rsidRPr="00034451">
        <w:rPr>
          <w:rFonts w:ascii="Times New Roman" w:hAnsi="Times New Roman"/>
          <w:sz w:val="24"/>
          <w:szCs w:val="24"/>
        </w:rPr>
        <w:t xml:space="preserve">States are </w:t>
      </w:r>
      <w:r w:rsidRPr="008A77BB">
        <w:rPr>
          <w:rFonts w:ascii="Times New Roman" w:hAnsi="Times New Roman"/>
          <w:sz w:val="24"/>
          <w:szCs w:val="24"/>
          <w:u w:val="single"/>
        </w:rPr>
        <w:t>required</w:t>
      </w:r>
      <w:r w:rsidRPr="00034451">
        <w:rPr>
          <w:rFonts w:ascii="Times New Roman" w:hAnsi="Times New Roman"/>
          <w:sz w:val="24"/>
          <w:szCs w:val="24"/>
        </w:rPr>
        <w:t xml:space="preserve"> to provide community-based treatment for persons with mental disabilities when</w:t>
      </w:r>
      <w:r>
        <w:rPr>
          <w:rFonts w:ascii="Times New Roman" w:hAnsi="Times New Roman"/>
          <w:sz w:val="24"/>
          <w:szCs w:val="24"/>
        </w:rPr>
        <w:t xml:space="preserve"> such services are appropriate</w:t>
      </w:r>
      <w:r w:rsidRPr="00034451">
        <w:rPr>
          <w:rFonts w:ascii="Times New Roman" w:hAnsi="Times New Roman"/>
          <w:sz w:val="24"/>
          <w:szCs w:val="24"/>
        </w:rPr>
        <w:t xml:space="preserve">, the affected persons do not oppose such treatment, and the placement can be reasonably accommodated, taking into account the resources available to the State and the needs of others with mental disabilities. </w:t>
      </w:r>
      <w:r w:rsidRPr="00034451">
        <w:rPr>
          <w:rFonts w:ascii="Times New Roman" w:hAnsi="Times New Roman"/>
          <w:iCs/>
          <w:sz w:val="24"/>
          <w:szCs w:val="24"/>
          <w:u w:val="single"/>
        </w:rPr>
        <w:t>Olmstead</w:t>
      </w:r>
      <w:r w:rsidRPr="00034451">
        <w:rPr>
          <w:rFonts w:ascii="Times New Roman" w:hAnsi="Times New Roman"/>
          <w:sz w:val="24"/>
          <w:szCs w:val="24"/>
          <w:u w:val="single"/>
        </w:rPr>
        <w:t>,</w:t>
      </w:r>
      <w:r w:rsidRPr="00034451">
        <w:rPr>
          <w:rFonts w:ascii="Times New Roman" w:hAnsi="Times New Roman"/>
          <w:sz w:val="24"/>
          <w:szCs w:val="24"/>
        </w:rPr>
        <w:t xml:space="preserve"> 527 U.S. at 607.</w:t>
      </w:r>
    </w:p>
    <w:p w:rsidR="00230671" w:rsidRDefault="00230671">
      <w:pPr>
        <w:pStyle w:val="FootnoteText"/>
      </w:pPr>
    </w:p>
  </w:footnote>
  <w:footnote w:id="5">
    <w:p w:rsidR="00230671" w:rsidRPr="006A1F49" w:rsidRDefault="00230671" w:rsidP="006A1F49">
      <w:pPr>
        <w:pStyle w:val="FootnoteText"/>
        <w:ind w:firstLine="720"/>
        <w:rPr>
          <w:rFonts w:ascii="Times New Roman" w:hAnsi="Times New Roman"/>
          <w:sz w:val="24"/>
          <w:szCs w:val="24"/>
        </w:rPr>
      </w:pPr>
      <w:r w:rsidRPr="00FF53CA">
        <w:rPr>
          <w:rStyle w:val="FootnoteReference"/>
          <w:rFonts w:ascii="Times New Roman" w:hAnsi="Times New Roman"/>
        </w:rPr>
        <w:footnoteRef/>
      </w:r>
      <w:r w:rsidRPr="00FF53CA">
        <w:rPr>
          <w:rFonts w:ascii="Times New Roman" w:hAnsi="Times New Roman"/>
        </w:rPr>
        <w:t xml:space="preserve"> </w:t>
      </w:r>
      <w:r w:rsidRPr="006A1F49">
        <w:rPr>
          <w:rFonts w:ascii="Times New Roman" w:hAnsi="Times New Roman"/>
          <w:sz w:val="24"/>
          <w:szCs w:val="24"/>
        </w:rPr>
        <w:t xml:space="preserve">States, like Illinois, that participate in Medicaid’s home and community-based waiver program must offer participants the choice of community-based or institutional services, which can be offered in a public institution (like a SODC) or a private institution at the option of the state.  </w:t>
      </w:r>
      <w:proofErr w:type="gramStart"/>
      <w:r w:rsidRPr="006A1F49">
        <w:rPr>
          <w:rFonts w:ascii="Times New Roman" w:hAnsi="Times New Roman"/>
          <w:sz w:val="24"/>
          <w:szCs w:val="24"/>
        </w:rPr>
        <w:t>42 C.F.R. § 441.302(d).</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00" w:rsidRDefault="00AC43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00" w:rsidRDefault="00AC43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00" w:rsidRDefault="00AC4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25A88"/>
    <w:multiLevelType w:val="multilevel"/>
    <w:tmpl w:val="AE34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1B5895"/>
    <w:multiLevelType w:val="multilevel"/>
    <w:tmpl w:val="7674BE66"/>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b/>
        <w:i w:val="0"/>
      </w:rPr>
    </w:lvl>
    <w:lvl w:ilvl="2">
      <w:start w:val="1"/>
      <w:numFmt w:val="decimal"/>
      <w:lvlText w:val="%3."/>
      <w:lvlJc w:val="right"/>
      <w:pPr>
        <w:ind w:left="2160" w:hanging="18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93D68"/>
    <w:rsid w:val="000251FC"/>
    <w:rsid w:val="00034451"/>
    <w:rsid w:val="000477DE"/>
    <w:rsid w:val="00062880"/>
    <w:rsid w:val="00064C88"/>
    <w:rsid w:val="000A2DF2"/>
    <w:rsid w:val="000A5B40"/>
    <w:rsid w:val="000B6EDD"/>
    <w:rsid w:val="000D3189"/>
    <w:rsid w:val="000D7CE7"/>
    <w:rsid w:val="000E3B11"/>
    <w:rsid w:val="000E4713"/>
    <w:rsid w:val="000F36D3"/>
    <w:rsid w:val="000F5F8B"/>
    <w:rsid w:val="000F6E53"/>
    <w:rsid w:val="00124B1F"/>
    <w:rsid w:val="00141318"/>
    <w:rsid w:val="00167215"/>
    <w:rsid w:val="00170E8C"/>
    <w:rsid w:val="00171894"/>
    <w:rsid w:val="0018089A"/>
    <w:rsid w:val="00193D68"/>
    <w:rsid w:val="001966D5"/>
    <w:rsid w:val="001A1D21"/>
    <w:rsid w:val="001A3BE0"/>
    <w:rsid w:val="001B4AC5"/>
    <w:rsid w:val="001D7B80"/>
    <w:rsid w:val="001F7A14"/>
    <w:rsid w:val="00223256"/>
    <w:rsid w:val="0022738A"/>
    <w:rsid w:val="00230671"/>
    <w:rsid w:val="002354CD"/>
    <w:rsid w:val="00235C93"/>
    <w:rsid w:val="0024714A"/>
    <w:rsid w:val="00255D3D"/>
    <w:rsid w:val="0029589E"/>
    <w:rsid w:val="002A13EF"/>
    <w:rsid w:val="002A437D"/>
    <w:rsid w:val="002A62A2"/>
    <w:rsid w:val="002B075F"/>
    <w:rsid w:val="002B14FC"/>
    <w:rsid w:val="002C0AFB"/>
    <w:rsid w:val="002C2E72"/>
    <w:rsid w:val="002C60E7"/>
    <w:rsid w:val="00306CA7"/>
    <w:rsid w:val="00314D77"/>
    <w:rsid w:val="00317A5C"/>
    <w:rsid w:val="00342AF9"/>
    <w:rsid w:val="00360DC8"/>
    <w:rsid w:val="003631BA"/>
    <w:rsid w:val="00377E36"/>
    <w:rsid w:val="00380C4E"/>
    <w:rsid w:val="0039276A"/>
    <w:rsid w:val="003B1D8A"/>
    <w:rsid w:val="003B797D"/>
    <w:rsid w:val="003D47B9"/>
    <w:rsid w:val="004602E4"/>
    <w:rsid w:val="004717CC"/>
    <w:rsid w:val="004A7FDB"/>
    <w:rsid w:val="004D3FBA"/>
    <w:rsid w:val="004D732C"/>
    <w:rsid w:val="005014BC"/>
    <w:rsid w:val="00517AC0"/>
    <w:rsid w:val="00520DCB"/>
    <w:rsid w:val="00523DEB"/>
    <w:rsid w:val="005329DC"/>
    <w:rsid w:val="0053337C"/>
    <w:rsid w:val="00542353"/>
    <w:rsid w:val="005520B0"/>
    <w:rsid w:val="005600D9"/>
    <w:rsid w:val="005610D0"/>
    <w:rsid w:val="0056229C"/>
    <w:rsid w:val="00570BF8"/>
    <w:rsid w:val="00572B37"/>
    <w:rsid w:val="00575EAF"/>
    <w:rsid w:val="005937B0"/>
    <w:rsid w:val="00594214"/>
    <w:rsid w:val="005A5E90"/>
    <w:rsid w:val="005C2A01"/>
    <w:rsid w:val="005C55F0"/>
    <w:rsid w:val="005E359F"/>
    <w:rsid w:val="005F3C72"/>
    <w:rsid w:val="00604E63"/>
    <w:rsid w:val="006654E8"/>
    <w:rsid w:val="00673368"/>
    <w:rsid w:val="00680832"/>
    <w:rsid w:val="00685D74"/>
    <w:rsid w:val="0068605D"/>
    <w:rsid w:val="00687183"/>
    <w:rsid w:val="006874E5"/>
    <w:rsid w:val="006A1158"/>
    <w:rsid w:val="006A1F49"/>
    <w:rsid w:val="006E0572"/>
    <w:rsid w:val="006E4D61"/>
    <w:rsid w:val="006F0E2B"/>
    <w:rsid w:val="006F1F15"/>
    <w:rsid w:val="006F6F46"/>
    <w:rsid w:val="00744556"/>
    <w:rsid w:val="0076312E"/>
    <w:rsid w:val="00770D72"/>
    <w:rsid w:val="007968DB"/>
    <w:rsid w:val="007A469B"/>
    <w:rsid w:val="007A686D"/>
    <w:rsid w:val="007A7355"/>
    <w:rsid w:val="007B0C72"/>
    <w:rsid w:val="007C27B1"/>
    <w:rsid w:val="007C3F56"/>
    <w:rsid w:val="007D5935"/>
    <w:rsid w:val="00806C34"/>
    <w:rsid w:val="008315E5"/>
    <w:rsid w:val="00860333"/>
    <w:rsid w:val="00864CBB"/>
    <w:rsid w:val="008679E9"/>
    <w:rsid w:val="00892457"/>
    <w:rsid w:val="008A77BB"/>
    <w:rsid w:val="008D2827"/>
    <w:rsid w:val="008D7D7D"/>
    <w:rsid w:val="008E4C22"/>
    <w:rsid w:val="008F6AD4"/>
    <w:rsid w:val="009074BB"/>
    <w:rsid w:val="00916AA5"/>
    <w:rsid w:val="009509AC"/>
    <w:rsid w:val="0098209D"/>
    <w:rsid w:val="00987831"/>
    <w:rsid w:val="00987EDB"/>
    <w:rsid w:val="009977A7"/>
    <w:rsid w:val="009A318B"/>
    <w:rsid w:val="009A6FFE"/>
    <w:rsid w:val="009F2E37"/>
    <w:rsid w:val="00A162C3"/>
    <w:rsid w:val="00A169E0"/>
    <w:rsid w:val="00A274DB"/>
    <w:rsid w:val="00A418B8"/>
    <w:rsid w:val="00A63678"/>
    <w:rsid w:val="00A643E3"/>
    <w:rsid w:val="00A72641"/>
    <w:rsid w:val="00A844BE"/>
    <w:rsid w:val="00A92666"/>
    <w:rsid w:val="00A9506D"/>
    <w:rsid w:val="00AA25DD"/>
    <w:rsid w:val="00AB3EEE"/>
    <w:rsid w:val="00AC4300"/>
    <w:rsid w:val="00AD058A"/>
    <w:rsid w:val="00AD73AE"/>
    <w:rsid w:val="00AF3CCE"/>
    <w:rsid w:val="00B005FE"/>
    <w:rsid w:val="00B10433"/>
    <w:rsid w:val="00B128D4"/>
    <w:rsid w:val="00B22F39"/>
    <w:rsid w:val="00B25ACC"/>
    <w:rsid w:val="00B278D5"/>
    <w:rsid w:val="00B36E31"/>
    <w:rsid w:val="00B4605D"/>
    <w:rsid w:val="00B55619"/>
    <w:rsid w:val="00B94C18"/>
    <w:rsid w:val="00BA6012"/>
    <w:rsid w:val="00BD5A5F"/>
    <w:rsid w:val="00BD78BF"/>
    <w:rsid w:val="00BE33C5"/>
    <w:rsid w:val="00BF2008"/>
    <w:rsid w:val="00BF5BF0"/>
    <w:rsid w:val="00C13005"/>
    <w:rsid w:val="00C201B5"/>
    <w:rsid w:val="00C2539F"/>
    <w:rsid w:val="00C34BCC"/>
    <w:rsid w:val="00C36A50"/>
    <w:rsid w:val="00C45AB7"/>
    <w:rsid w:val="00C57E8D"/>
    <w:rsid w:val="00C646E0"/>
    <w:rsid w:val="00C6774F"/>
    <w:rsid w:val="00C838C4"/>
    <w:rsid w:val="00C84DE9"/>
    <w:rsid w:val="00C910A5"/>
    <w:rsid w:val="00CA107A"/>
    <w:rsid w:val="00CA1DD5"/>
    <w:rsid w:val="00CA2E50"/>
    <w:rsid w:val="00CA2EC9"/>
    <w:rsid w:val="00CB3BEB"/>
    <w:rsid w:val="00CB4C26"/>
    <w:rsid w:val="00CB6020"/>
    <w:rsid w:val="00CD729B"/>
    <w:rsid w:val="00CE323C"/>
    <w:rsid w:val="00D0152B"/>
    <w:rsid w:val="00D07B8E"/>
    <w:rsid w:val="00D163D9"/>
    <w:rsid w:val="00D249FF"/>
    <w:rsid w:val="00D24CE6"/>
    <w:rsid w:val="00D25F06"/>
    <w:rsid w:val="00D36219"/>
    <w:rsid w:val="00D40572"/>
    <w:rsid w:val="00D46449"/>
    <w:rsid w:val="00D626A4"/>
    <w:rsid w:val="00D73633"/>
    <w:rsid w:val="00D86D69"/>
    <w:rsid w:val="00D90461"/>
    <w:rsid w:val="00D911B4"/>
    <w:rsid w:val="00D91C59"/>
    <w:rsid w:val="00D97A36"/>
    <w:rsid w:val="00DC2CE1"/>
    <w:rsid w:val="00DF2B6D"/>
    <w:rsid w:val="00DF5AF5"/>
    <w:rsid w:val="00E240D5"/>
    <w:rsid w:val="00E43787"/>
    <w:rsid w:val="00E46AE1"/>
    <w:rsid w:val="00E647ED"/>
    <w:rsid w:val="00E80C5F"/>
    <w:rsid w:val="00E93DE0"/>
    <w:rsid w:val="00EA2525"/>
    <w:rsid w:val="00EA4B27"/>
    <w:rsid w:val="00ED40F4"/>
    <w:rsid w:val="00ED6A03"/>
    <w:rsid w:val="00EE6ADD"/>
    <w:rsid w:val="00EF12E5"/>
    <w:rsid w:val="00EF23F0"/>
    <w:rsid w:val="00EF633A"/>
    <w:rsid w:val="00F0287D"/>
    <w:rsid w:val="00F11A51"/>
    <w:rsid w:val="00F33E3A"/>
    <w:rsid w:val="00F416D0"/>
    <w:rsid w:val="00F662B5"/>
    <w:rsid w:val="00F721FC"/>
    <w:rsid w:val="00F75899"/>
    <w:rsid w:val="00FA0789"/>
    <w:rsid w:val="00FB54BB"/>
    <w:rsid w:val="00FC522B"/>
    <w:rsid w:val="00FD45ED"/>
    <w:rsid w:val="00FE69E1"/>
    <w:rsid w:val="00FF2982"/>
    <w:rsid w:val="00FF5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
    <w:basedOn w:val="Normal"/>
    <w:link w:val="FootnoteTextChar"/>
    <w:uiPriority w:val="99"/>
    <w:unhideWhenUsed/>
    <w:rsid w:val="00193D68"/>
    <w:pPr>
      <w:spacing w:after="0" w:line="240" w:lineRule="auto"/>
    </w:pPr>
    <w:rPr>
      <w:sz w:val="20"/>
      <w:szCs w:val="20"/>
    </w:rPr>
  </w:style>
  <w:style w:type="character" w:customStyle="1" w:styleId="FootnoteTextChar">
    <w:name w:val="Footnote Text Char"/>
    <w:aliases w:val="fn Char"/>
    <w:basedOn w:val="DefaultParagraphFont"/>
    <w:link w:val="FootnoteText"/>
    <w:uiPriority w:val="99"/>
    <w:rsid w:val="00193D68"/>
    <w:rPr>
      <w:sz w:val="20"/>
      <w:szCs w:val="20"/>
    </w:rPr>
  </w:style>
  <w:style w:type="character" w:styleId="FootnoteReference">
    <w:name w:val="footnote reference"/>
    <w:basedOn w:val="DefaultParagraphFont"/>
    <w:uiPriority w:val="99"/>
    <w:semiHidden/>
    <w:unhideWhenUsed/>
    <w:rsid w:val="00193D68"/>
    <w:rPr>
      <w:vertAlign w:val="superscript"/>
    </w:rPr>
  </w:style>
  <w:style w:type="character" w:styleId="Hyperlink">
    <w:name w:val="Hyperlink"/>
    <w:basedOn w:val="DefaultParagraphFont"/>
    <w:uiPriority w:val="99"/>
    <w:unhideWhenUsed/>
    <w:rsid w:val="00523DEB"/>
    <w:rPr>
      <w:color w:val="0000FF"/>
      <w:u w:val="single"/>
    </w:rPr>
  </w:style>
  <w:style w:type="paragraph" w:styleId="ListParagraph">
    <w:name w:val="List Paragraph"/>
    <w:basedOn w:val="Normal"/>
    <w:uiPriority w:val="34"/>
    <w:qFormat/>
    <w:rsid w:val="005C55F0"/>
    <w:pPr>
      <w:ind w:left="720"/>
      <w:contextualSpacing/>
    </w:pPr>
  </w:style>
  <w:style w:type="character" w:styleId="FollowedHyperlink">
    <w:name w:val="FollowedHyperlink"/>
    <w:basedOn w:val="DefaultParagraphFont"/>
    <w:uiPriority w:val="99"/>
    <w:semiHidden/>
    <w:unhideWhenUsed/>
    <w:rsid w:val="001A1D21"/>
    <w:rPr>
      <w:color w:val="800080"/>
      <w:u w:val="single"/>
    </w:rPr>
  </w:style>
  <w:style w:type="character" w:styleId="HTMLCite">
    <w:name w:val="HTML Cite"/>
    <w:basedOn w:val="DefaultParagraphFont"/>
    <w:uiPriority w:val="99"/>
    <w:semiHidden/>
    <w:unhideWhenUsed/>
    <w:rsid w:val="00D07B8E"/>
    <w:rPr>
      <w:i w:val="0"/>
      <w:iCs w:val="0"/>
      <w:color w:val="009933"/>
    </w:rPr>
  </w:style>
  <w:style w:type="character" w:styleId="Emphasis">
    <w:name w:val="Emphasis"/>
    <w:basedOn w:val="DefaultParagraphFont"/>
    <w:uiPriority w:val="20"/>
    <w:qFormat/>
    <w:rsid w:val="00D07B8E"/>
    <w:rPr>
      <w:b/>
      <w:bCs/>
      <w:i w:val="0"/>
      <w:iCs w:val="0"/>
    </w:rPr>
  </w:style>
  <w:style w:type="character" w:customStyle="1" w:styleId="b1">
    <w:name w:val="b1"/>
    <w:basedOn w:val="DefaultParagraphFont"/>
    <w:rsid w:val="00D07B8E"/>
    <w:rPr>
      <w:b/>
      <w:bCs/>
    </w:rPr>
  </w:style>
  <w:style w:type="character" w:customStyle="1" w:styleId="pplsrsl2">
    <w:name w:val="pplsrsl2"/>
    <w:basedOn w:val="DefaultParagraphFont"/>
    <w:rsid w:val="00D07B8E"/>
    <w:rPr>
      <w:strike w:val="0"/>
      <w:dstrike w:val="0"/>
      <w:color w:val="AAAAAA"/>
      <w:u w:val="none"/>
      <w:effect w:val="none"/>
    </w:rPr>
  </w:style>
  <w:style w:type="character" w:customStyle="1" w:styleId="f3">
    <w:name w:val="f3"/>
    <w:basedOn w:val="DefaultParagraphFont"/>
    <w:rsid w:val="00D07B8E"/>
    <w:rPr>
      <w:color w:val="666666"/>
    </w:rPr>
  </w:style>
  <w:style w:type="character" w:styleId="CommentReference">
    <w:name w:val="annotation reference"/>
    <w:basedOn w:val="DefaultParagraphFont"/>
    <w:uiPriority w:val="99"/>
    <w:semiHidden/>
    <w:unhideWhenUsed/>
    <w:rsid w:val="00E46AE1"/>
    <w:rPr>
      <w:sz w:val="16"/>
      <w:szCs w:val="16"/>
    </w:rPr>
  </w:style>
  <w:style w:type="paragraph" w:styleId="CommentText">
    <w:name w:val="annotation text"/>
    <w:basedOn w:val="Normal"/>
    <w:link w:val="CommentTextChar"/>
    <w:uiPriority w:val="99"/>
    <w:semiHidden/>
    <w:unhideWhenUsed/>
    <w:rsid w:val="00E46AE1"/>
    <w:rPr>
      <w:sz w:val="20"/>
      <w:szCs w:val="20"/>
    </w:rPr>
  </w:style>
  <w:style w:type="character" w:customStyle="1" w:styleId="CommentTextChar">
    <w:name w:val="Comment Text Char"/>
    <w:basedOn w:val="DefaultParagraphFont"/>
    <w:link w:val="CommentText"/>
    <w:uiPriority w:val="99"/>
    <w:semiHidden/>
    <w:rsid w:val="00E46AE1"/>
  </w:style>
  <w:style w:type="paragraph" w:styleId="CommentSubject">
    <w:name w:val="annotation subject"/>
    <w:basedOn w:val="CommentText"/>
    <w:next w:val="CommentText"/>
    <w:link w:val="CommentSubjectChar"/>
    <w:uiPriority w:val="99"/>
    <w:semiHidden/>
    <w:unhideWhenUsed/>
    <w:rsid w:val="00E46AE1"/>
    <w:rPr>
      <w:b/>
      <w:bCs/>
    </w:rPr>
  </w:style>
  <w:style w:type="character" w:customStyle="1" w:styleId="CommentSubjectChar">
    <w:name w:val="Comment Subject Char"/>
    <w:basedOn w:val="CommentTextChar"/>
    <w:link w:val="CommentSubject"/>
    <w:uiPriority w:val="99"/>
    <w:semiHidden/>
    <w:rsid w:val="00E46AE1"/>
    <w:rPr>
      <w:b/>
      <w:bCs/>
    </w:rPr>
  </w:style>
  <w:style w:type="paragraph" w:styleId="BalloonText">
    <w:name w:val="Balloon Text"/>
    <w:basedOn w:val="Normal"/>
    <w:link w:val="BalloonTextChar"/>
    <w:uiPriority w:val="99"/>
    <w:semiHidden/>
    <w:unhideWhenUsed/>
    <w:rsid w:val="00E4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E1"/>
    <w:rPr>
      <w:rFonts w:ascii="Tahoma" w:hAnsi="Tahoma" w:cs="Tahoma"/>
      <w:sz w:val="16"/>
      <w:szCs w:val="16"/>
    </w:rPr>
  </w:style>
  <w:style w:type="paragraph" w:customStyle="1" w:styleId="Default">
    <w:name w:val="Default"/>
    <w:rsid w:val="004D732C"/>
    <w:pPr>
      <w:autoSpaceDE w:val="0"/>
      <w:autoSpaceDN w:val="0"/>
      <w:adjustRightInd w:val="0"/>
    </w:pPr>
    <w:rPr>
      <w:rFonts w:ascii="Century Schoolbook" w:hAnsi="Century Schoolbook" w:cs="Century Schoolbook"/>
      <w:color w:val="000000"/>
      <w:sz w:val="24"/>
      <w:szCs w:val="24"/>
    </w:rPr>
  </w:style>
  <w:style w:type="paragraph" w:customStyle="1" w:styleId="CM7">
    <w:name w:val="CM7"/>
    <w:basedOn w:val="Default"/>
    <w:next w:val="Default"/>
    <w:uiPriority w:val="99"/>
    <w:rsid w:val="004D732C"/>
    <w:pPr>
      <w:spacing w:line="288" w:lineRule="atLeast"/>
    </w:pPr>
    <w:rPr>
      <w:rFonts w:cs="Times New Roman"/>
      <w:color w:val="auto"/>
    </w:rPr>
  </w:style>
  <w:style w:type="table" w:styleId="TableGrid">
    <w:name w:val="Table Grid"/>
    <w:basedOn w:val="TableNormal"/>
    <w:uiPriority w:val="59"/>
    <w:rsid w:val="00E240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23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353"/>
    <w:rPr>
      <w:sz w:val="22"/>
      <w:szCs w:val="22"/>
    </w:rPr>
  </w:style>
  <w:style w:type="paragraph" w:styleId="Footer">
    <w:name w:val="footer"/>
    <w:basedOn w:val="Normal"/>
    <w:link w:val="FooterChar"/>
    <w:uiPriority w:val="99"/>
    <w:unhideWhenUsed/>
    <w:rsid w:val="0054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53"/>
    <w:rPr>
      <w:sz w:val="22"/>
      <w:szCs w:val="22"/>
    </w:rPr>
  </w:style>
  <w:style w:type="paragraph" w:styleId="DocumentMap">
    <w:name w:val="Document Map"/>
    <w:basedOn w:val="Normal"/>
    <w:link w:val="DocumentMapChar"/>
    <w:uiPriority w:val="99"/>
    <w:semiHidden/>
    <w:unhideWhenUsed/>
    <w:rsid w:val="00FA07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0789"/>
    <w:rPr>
      <w:rFonts w:ascii="Tahoma" w:hAnsi="Tahoma" w:cs="Tahoma"/>
      <w:sz w:val="16"/>
      <w:szCs w:val="16"/>
    </w:rPr>
  </w:style>
  <w:style w:type="paragraph" w:styleId="NoSpacing">
    <w:name w:val="No Spacing"/>
    <w:basedOn w:val="Normal"/>
    <w:uiPriority w:val="1"/>
    <w:qFormat/>
    <w:rsid w:val="00BE33C5"/>
    <w:pPr>
      <w:autoSpaceDE w:val="0"/>
      <w:autoSpaceDN w:val="0"/>
      <w:spacing w:after="0" w:line="240" w:lineRule="auto"/>
      <w:ind w:firstLine="720"/>
    </w:pPr>
    <w:rPr>
      <w:rFonts w:ascii="Century Schoolbook" w:eastAsiaTheme="minorHAnsi" w:hAnsi="Century Schoolbook"/>
      <w:sz w:val="24"/>
      <w:szCs w:val="24"/>
    </w:rPr>
  </w:style>
  <w:style w:type="paragraph" w:styleId="Revision">
    <w:name w:val="Revision"/>
    <w:hidden/>
    <w:uiPriority w:val="99"/>
    <w:semiHidden/>
    <w:rsid w:val="007C3F56"/>
    <w:rPr>
      <w:sz w:val="22"/>
      <w:szCs w:val="22"/>
    </w:rPr>
  </w:style>
</w:styles>
</file>

<file path=word/webSettings.xml><?xml version="1.0" encoding="utf-8"?>
<w:webSettings xmlns:r="http://schemas.openxmlformats.org/officeDocument/2006/relationships" xmlns:w="http://schemas.openxmlformats.org/wordprocessingml/2006/main">
  <w:divs>
    <w:div w:id="23941336">
      <w:bodyDiv w:val="1"/>
      <w:marLeft w:val="0"/>
      <w:marRight w:val="0"/>
      <w:marTop w:val="0"/>
      <w:marBottom w:val="0"/>
      <w:divBdr>
        <w:top w:val="none" w:sz="0" w:space="0" w:color="auto"/>
        <w:left w:val="none" w:sz="0" w:space="0" w:color="auto"/>
        <w:bottom w:val="none" w:sz="0" w:space="0" w:color="auto"/>
        <w:right w:val="none" w:sz="0" w:space="0" w:color="auto"/>
      </w:divBdr>
      <w:divsChild>
        <w:div w:id="47269950">
          <w:marLeft w:val="0"/>
          <w:marRight w:val="0"/>
          <w:marTop w:val="0"/>
          <w:marBottom w:val="0"/>
          <w:divBdr>
            <w:top w:val="none" w:sz="0" w:space="0" w:color="auto"/>
            <w:left w:val="none" w:sz="0" w:space="0" w:color="auto"/>
            <w:bottom w:val="none" w:sz="0" w:space="0" w:color="auto"/>
            <w:right w:val="none" w:sz="0" w:space="0" w:color="auto"/>
          </w:divBdr>
          <w:divsChild>
            <w:div w:id="265968453">
              <w:marLeft w:val="0"/>
              <w:marRight w:val="0"/>
              <w:marTop w:val="0"/>
              <w:marBottom w:val="0"/>
              <w:divBdr>
                <w:top w:val="none" w:sz="0" w:space="0" w:color="auto"/>
                <w:left w:val="none" w:sz="0" w:space="0" w:color="auto"/>
                <w:bottom w:val="none" w:sz="0" w:space="0" w:color="auto"/>
                <w:right w:val="none" w:sz="0" w:space="0" w:color="auto"/>
              </w:divBdr>
              <w:divsChild>
                <w:div w:id="1352611220">
                  <w:marLeft w:val="0"/>
                  <w:marRight w:val="0"/>
                  <w:marTop w:val="0"/>
                  <w:marBottom w:val="0"/>
                  <w:divBdr>
                    <w:top w:val="none" w:sz="0" w:space="0" w:color="auto"/>
                    <w:left w:val="none" w:sz="0" w:space="0" w:color="auto"/>
                    <w:bottom w:val="none" w:sz="0" w:space="0" w:color="auto"/>
                    <w:right w:val="none" w:sz="0" w:space="0" w:color="auto"/>
                  </w:divBdr>
                  <w:divsChild>
                    <w:div w:id="220334002">
                      <w:marLeft w:val="0"/>
                      <w:marRight w:val="0"/>
                      <w:marTop w:val="0"/>
                      <w:marBottom w:val="0"/>
                      <w:divBdr>
                        <w:top w:val="none" w:sz="0" w:space="0" w:color="auto"/>
                        <w:left w:val="none" w:sz="0" w:space="0" w:color="auto"/>
                        <w:bottom w:val="none" w:sz="0" w:space="0" w:color="auto"/>
                        <w:right w:val="none" w:sz="0" w:space="0" w:color="auto"/>
                      </w:divBdr>
                      <w:divsChild>
                        <w:div w:id="681590275">
                          <w:marLeft w:val="0"/>
                          <w:marRight w:val="0"/>
                          <w:marTop w:val="36"/>
                          <w:marBottom w:val="0"/>
                          <w:divBdr>
                            <w:top w:val="none" w:sz="0" w:space="0" w:color="auto"/>
                            <w:left w:val="none" w:sz="0" w:space="0" w:color="auto"/>
                            <w:bottom w:val="none" w:sz="0" w:space="0" w:color="auto"/>
                            <w:right w:val="none" w:sz="0" w:space="0" w:color="auto"/>
                          </w:divBdr>
                          <w:divsChild>
                            <w:div w:id="1318726620">
                              <w:marLeft w:val="1440"/>
                              <w:marRight w:val="3048"/>
                              <w:marTop w:val="0"/>
                              <w:marBottom w:val="0"/>
                              <w:divBdr>
                                <w:top w:val="none" w:sz="0" w:space="0" w:color="auto"/>
                                <w:left w:val="none" w:sz="0" w:space="0" w:color="auto"/>
                                <w:bottom w:val="none" w:sz="0" w:space="0" w:color="auto"/>
                                <w:right w:val="none" w:sz="0" w:space="0" w:color="auto"/>
                              </w:divBdr>
                              <w:divsChild>
                                <w:div w:id="563832077">
                                  <w:marLeft w:val="0"/>
                                  <w:marRight w:val="0"/>
                                  <w:marTop w:val="0"/>
                                  <w:marBottom w:val="0"/>
                                  <w:divBdr>
                                    <w:top w:val="none" w:sz="0" w:space="0" w:color="auto"/>
                                    <w:left w:val="none" w:sz="0" w:space="0" w:color="auto"/>
                                    <w:bottom w:val="none" w:sz="0" w:space="0" w:color="auto"/>
                                    <w:right w:val="none" w:sz="0" w:space="0" w:color="auto"/>
                                  </w:divBdr>
                                  <w:divsChild>
                                    <w:div w:id="553204637">
                                      <w:marLeft w:val="0"/>
                                      <w:marRight w:val="0"/>
                                      <w:marTop w:val="0"/>
                                      <w:marBottom w:val="0"/>
                                      <w:divBdr>
                                        <w:top w:val="none" w:sz="0" w:space="0" w:color="auto"/>
                                        <w:left w:val="none" w:sz="0" w:space="0" w:color="auto"/>
                                        <w:bottom w:val="none" w:sz="0" w:space="0" w:color="auto"/>
                                        <w:right w:val="none" w:sz="0" w:space="0" w:color="auto"/>
                                      </w:divBdr>
                                      <w:divsChild>
                                        <w:div w:id="1249385505">
                                          <w:marLeft w:val="0"/>
                                          <w:marRight w:val="0"/>
                                          <w:marTop w:val="0"/>
                                          <w:marBottom w:val="0"/>
                                          <w:divBdr>
                                            <w:top w:val="none" w:sz="0" w:space="0" w:color="auto"/>
                                            <w:left w:val="none" w:sz="0" w:space="0" w:color="auto"/>
                                            <w:bottom w:val="none" w:sz="0" w:space="0" w:color="auto"/>
                                            <w:right w:val="none" w:sz="0" w:space="0" w:color="auto"/>
                                          </w:divBdr>
                                          <w:divsChild>
                                            <w:div w:id="800730514">
                                              <w:marLeft w:val="0"/>
                                              <w:marRight w:val="0"/>
                                              <w:marTop w:val="0"/>
                                              <w:marBottom w:val="0"/>
                                              <w:divBdr>
                                                <w:top w:val="none" w:sz="0" w:space="0" w:color="auto"/>
                                                <w:left w:val="none" w:sz="0" w:space="0" w:color="auto"/>
                                                <w:bottom w:val="none" w:sz="0" w:space="0" w:color="auto"/>
                                                <w:right w:val="none" w:sz="0" w:space="0" w:color="auto"/>
                                              </w:divBdr>
                                              <w:divsChild>
                                                <w:div w:id="1407461290">
                                                  <w:marLeft w:val="0"/>
                                                  <w:marRight w:val="0"/>
                                                  <w:marTop w:val="0"/>
                                                  <w:marBottom w:val="0"/>
                                                  <w:divBdr>
                                                    <w:top w:val="none" w:sz="0" w:space="0" w:color="auto"/>
                                                    <w:left w:val="none" w:sz="0" w:space="0" w:color="auto"/>
                                                    <w:bottom w:val="none" w:sz="0" w:space="0" w:color="auto"/>
                                                    <w:right w:val="none" w:sz="0" w:space="0" w:color="auto"/>
                                                  </w:divBdr>
                                                  <w:divsChild>
                                                    <w:div w:id="931739217">
                                                      <w:marLeft w:val="0"/>
                                                      <w:marRight w:val="0"/>
                                                      <w:marTop w:val="0"/>
                                                      <w:marBottom w:val="0"/>
                                                      <w:divBdr>
                                                        <w:top w:val="none" w:sz="0" w:space="0" w:color="auto"/>
                                                        <w:left w:val="none" w:sz="0" w:space="0" w:color="auto"/>
                                                        <w:bottom w:val="none" w:sz="0" w:space="0" w:color="auto"/>
                                                        <w:right w:val="none" w:sz="0" w:space="0" w:color="auto"/>
                                                      </w:divBdr>
                                                    </w:div>
                                                    <w:div w:id="1031414141">
                                                      <w:marLeft w:val="0"/>
                                                      <w:marRight w:val="0"/>
                                                      <w:marTop w:val="0"/>
                                                      <w:marBottom w:val="0"/>
                                                      <w:divBdr>
                                                        <w:top w:val="none" w:sz="0" w:space="0" w:color="auto"/>
                                                        <w:left w:val="none" w:sz="0" w:space="0" w:color="auto"/>
                                                        <w:bottom w:val="none" w:sz="0" w:space="0" w:color="auto"/>
                                                        <w:right w:val="none" w:sz="0" w:space="0" w:color="auto"/>
                                                      </w:divBdr>
                                                      <w:divsChild>
                                                        <w:div w:id="13817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6544">
      <w:bodyDiv w:val="1"/>
      <w:marLeft w:val="0"/>
      <w:marRight w:val="0"/>
      <w:marTop w:val="0"/>
      <w:marBottom w:val="0"/>
      <w:divBdr>
        <w:top w:val="none" w:sz="0" w:space="0" w:color="auto"/>
        <w:left w:val="none" w:sz="0" w:space="0" w:color="auto"/>
        <w:bottom w:val="none" w:sz="0" w:space="0" w:color="auto"/>
        <w:right w:val="none" w:sz="0" w:space="0" w:color="auto"/>
      </w:divBdr>
    </w:div>
    <w:div w:id="1626232130">
      <w:bodyDiv w:val="1"/>
      <w:marLeft w:val="0"/>
      <w:marRight w:val="0"/>
      <w:marTop w:val="0"/>
      <w:marBottom w:val="0"/>
      <w:divBdr>
        <w:top w:val="none" w:sz="0" w:space="0" w:color="auto"/>
        <w:left w:val="none" w:sz="0" w:space="0" w:color="auto"/>
        <w:bottom w:val="none" w:sz="0" w:space="0" w:color="auto"/>
        <w:right w:val="none" w:sz="0" w:space="0" w:color="auto"/>
      </w:divBdr>
      <w:divsChild>
        <w:div w:id="1170365372">
          <w:marLeft w:val="0"/>
          <w:marRight w:val="0"/>
          <w:marTop w:val="220"/>
          <w:marBottom w:val="0"/>
          <w:divBdr>
            <w:top w:val="none" w:sz="0" w:space="0" w:color="auto"/>
            <w:left w:val="none" w:sz="0" w:space="0" w:color="auto"/>
            <w:bottom w:val="none" w:sz="0" w:space="0" w:color="auto"/>
            <w:right w:val="none" w:sz="0" w:space="0" w:color="auto"/>
          </w:divBdr>
        </w:div>
      </w:divsChild>
    </w:div>
    <w:div w:id="16485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javascript:void(0)" TargetMode="External"/><Relationship Id="rId2" Type="http://schemas.openxmlformats.org/officeDocument/2006/relationships/hyperlink" Target="http://www.google.com/url?sa=t&amp;rct=j&amp;q=&amp;esrc=s&amp;frm=1&amp;source=web&amp;cd=3&amp;cad=rja&amp;ved=0CEYQFjAC&amp;url=http%3A%2F%2Fwww.state.il.us%2Fbudget%2FFY2013%2FFY13AgencyFactSheets.pdf&amp;ei=xyJTUazvLPK40AGqyoCgCA&amp;usg=AFQjCNE3R7-dDXKzP9tM-W9RLpunqlsI2w&amp;sig2=pv-q0wTgzMvMYS4IzYPxSA" TargetMode="External"/><Relationship Id="rId1" Type="http://schemas.openxmlformats.org/officeDocument/2006/relationships/hyperlink" Target="http://www.dhs.state.il.us/page.aspx?item=45085" TargetMode="External"/><Relationship Id="rId5" Type="http://schemas.openxmlformats.org/officeDocument/2006/relationships/hyperlink" Target="https://www.google.com/"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2872-D11A-425B-8AED-43BF1688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1705</Words>
  <Characters>9720</Characters>
  <Application>Microsoft Office Word</Application>
  <DocSecurity>0</DocSecurity>
  <Lines>81</Lines>
  <Paragraphs>22</Paragraphs>
  <ScaleCrop>false</ScaleCrop>
  <Company/>
  <LinksUpToDate>false</LinksUpToDate>
  <CharactersWithSpaces>11403</CharactersWithSpaces>
  <SharedDoc>false</SharedDoc>
  <HLinks>
    <vt:vector size="54" baseType="variant">
      <vt:variant>
        <vt:i4>6291481</vt:i4>
      </vt:variant>
      <vt:variant>
        <vt:i4>0</vt:i4>
      </vt:variant>
      <vt:variant>
        <vt:i4>0</vt:i4>
      </vt:variant>
      <vt:variant>
        <vt:i4>5</vt:i4>
      </vt:variant>
      <vt:variant>
        <vt:lpwstr>http://www.ada.gov/olmstead/q&amp;a_olmstead.htm</vt:lpwstr>
      </vt:variant>
      <vt:variant>
        <vt:lpwstr/>
      </vt:variant>
      <vt:variant>
        <vt:i4>589826</vt:i4>
      </vt:variant>
      <vt:variant>
        <vt:i4>21</vt:i4>
      </vt:variant>
      <vt:variant>
        <vt:i4>0</vt:i4>
      </vt:variant>
      <vt:variant>
        <vt:i4>5</vt:i4>
      </vt:variant>
      <vt:variant>
        <vt:lpwstr>http://www.justice.gov/crt/about/spl/findsettle.php</vt:lpwstr>
      </vt:variant>
      <vt:variant>
        <vt:lpwstr>disability</vt:lpwstr>
      </vt:variant>
      <vt:variant>
        <vt:i4>3407998</vt:i4>
      </vt:variant>
      <vt:variant>
        <vt:i4>18</vt:i4>
      </vt:variant>
      <vt:variant>
        <vt:i4>0</vt:i4>
      </vt:variant>
      <vt:variant>
        <vt:i4>5</vt:i4>
      </vt:variant>
      <vt:variant>
        <vt:lpwstr>http://www.ada.gov/olmstead/olmstead_cases_list2.htm</vt:lpwstr>
      </vt:variant>
      <vt:variant>
        <vt:lpwstr>NC</vt:lpwstr>
      </vt:variant>
      <vt:variant>
        <vt:i4>2818149</vt:i4>
      </vt:variant>
      <vt:variant>
        <vt:i4>15</vt:i4>
      </vt:variant>
      <vt:variant>
        <vt:i4>0</vt:i4>
      </vt:variant>
      <vt:variant>
        <vt:i4>5</vt:i4>
      </vt:variant>
      <vt:variant>
        <vt:lpwstr>https://www.google.com/</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6488170</vt:i4>
      </vt:variant>
      <vt:variant>
        <vt:i4>6</vt:i4>
      </vt:variant>
      <vt:variant>
        <vt:i4>0</vt:i4>
      </vt:variant>
      <vt:variant>
        <vt:i4>5</vt:i4>
      </vt:variant>
      <vt:variant>
        <vt:lpwstr>http://www.google.com/url?sa=t&amp;rct=j&amp;q=&amp;esrc=s&amp;frm=1&amp;source=web&amp;cd=3&amp;cad=rja&amp;ved=0CEYQFjAC&amp;url=http%3A%2F%2Fwww.state.il.us%2Fbudget%2FFY2013%2FFY13AgencyFactSheets.pdf&amp;ei=xyJTUazvLPK40AGqyoCgCA&amp;usg=AFQjCNE3R7-dDXKzP9tM-W9RLpunqlsI2w&amp;sig2=pv-q0wTgzMvMYS4IzYPxSA</vt:lpwstr>
      </vt:variant>
      <vt:variant>
        <vt:lpwstr/>
      </vt:variant>
      <vt:variant>
        <vt:i4>7405625</vt:i4>
      </vt:variant>
      <vt:variant>
        <vt:i4>3</vt:i4>
      </vt:variant>
      <vt:variant>
        <vt:i4>0</vt:i4>
      </vt:variant>
      <vt:variant>
        <vt:i4>5</vt:i4>
      </vt:variant>
      <vt:variant>
        <vt:lpwstr>http://www.dhs.state.il.us/page.aspx?item=45085</vt:lpwstr>
      </vt:variant>
      <vt:variant>
        <vt:lpwstr/>
      </vt:variant>
      <vt:variant>
        <vt:i4>6488170</vt:i4>
      </vt:variant>
      <vt:variant>
        <vt:i4>0</vt:i4>
      </vt:variant>
      <vt:variant>
        <vt:i4>0</vt:i4>
      </vt:variant>
      <vt:variant>
        <vt:i4>5</vt:i4>
      </vt:variant>
      <vt:variant>
        <vt:lpwstr>http://www.google.com/url?sa=t&amp;rct=j&amp;q=&amp;esrc=s&amp;frm=1&amp;source=web&amp;cd=3&amp;cad=rja&amp;ved=0CEYQFjAC&amp;url=http%3A%2F%2Fwww.state.il.us%2Fbudget%2FFY2013%2FFY13AgencyFactSheets.pdf&amp;ei=xyJTUazvLPK40AGqyoCgCA&amp;usg=AFQjCNE3R7-dDXKzP9tM-W9RLpunqlsI2w&amp;sig2=pv-q0wTgzMvMYS4IzYPx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2013-04-18T16:11:00Z</dcterms:created>
  <dcterms:modified xsi:type="dcterms:W3CDTF">2013-04-18T16:12:00Z</dcterms:modified>
</cp:coreProperties>
</file>