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444" w:rsidRDefault="00662444" w:rsidP="00662444">
      <w:pPr>
        <w:pStyle w:val="NoIndent"/>
        <w:spacing w:line="240" w:lineRule="auto"/>
        <w:rPr>
          <w:spacing w:val="-3"/>
        </w:rPr>
      </w:pPr>
      <w:r>
        <w:rPr>
          <w:spacing w:val="-3"/>
        </w:rPr>
        <w:t>CYNTHIA COE</w:t>
      </w:r>
      <w:r w:rsidR="00444B52">
        <w:rPr>
          <w:spacing w:val="-3"/>
        </w:rPr>
        <w:t xml:space="preserve">, </w:t>
      </w:r>
      <w:r w:rsidRPr="00257C75">
        <w:rPr>
          <w:spacing w:val="-3"/>
        </w:rPr>
        <w:t xml:space="preserve">D.C. </w:t>
      </w:r>
      <w:r w:rsidR="00444B52">
        <w:rPr>
          <w:spacing w:val="-3"/>
        </w:rPr>
        <w:t>BAR NO.</w:t>
      </w:r>
      <w:r w:rsidRPr="00257C75">
        <w:rPr>
          <w:spacing w:val="-3"/>
        </w:rPr>
        <w:t xml:space="preserve"> </w:t>
      </w:r>
      <w:r w:rsidRPr="00D041F4">
        <w:t>438792</w:t>
      </w:r>
    </w:p>
    <w:p w:rsidR="00902E68" w:rsidRDefault="00902E68" w:rsidP="00662444">
      <w:pPr>
        <w:pStyle w:val="NoIndent"/>
        <w:spacing w:line="240" w:lineRule="auto"/>
        <w:rPr>
          <w:spacing w:val="-3"/>
        </w:rPr>
      </w:pPr>
      <w:r>
        <w:rPr>
          <w:spacing w:val="-3"/>
        </w:rPr>
        <w:t>Trial Attorney</w:t>
      </w:r>
    </w:p>
    <w:p w:rsidR="00662444" w:rsidRDefault="00662444" w:rsidP="00662444">
      <w:pPr>
        <w:pStyle w:val="NoIndent"/>
        <w:spacing w:line="240" w:lineRule="auto"/>
        <w:rPr>
          <w:spacing w:val="-3"/>
        </w:rPr>
      </w:pPr>
      <w:r w:rsidRPr="00257C75">
        <w:rPr>
          <w:spacing w:val="-3"/>
        </w:rPr>
        <w:t>U.S. Department of Justice</w:t>
      </w:r>
    </w:p>
    <w:p w:rsidR="00662444" w:rsidRDefault="00662444" w:rsidP="00662444">
      <w:pPr>
        <w:pStyle w:val="NoIndent"/>
        <w:spacing w:line="240" w:lineRule="auto"/>
        <w:rPr>
          <w:spacing w:val="-3"/>
        </w:rPr>
      </w:pPr>
      <w:r w:rsidRPr="00257C75">
        <w:rPr>
          <w:spacing w:val="-3"/>
        </w:rPr>
        <w:t>950 Pennsylvania Ave. NW, PHB</w:t>
      </w:r>
    </w:p>
    <w:p w:rsidR="00662444" w:rsidRDefault="00662444" w:rsidP="00662444">
      <w:pPr>
        <w:pStyle w:val="NoIndent"/>
        <w:spacing w:line="240" w:lineRule="auto"/>
        <w:rPr>
          <w:spacing w:val="-3"/>
        </w:rPr>
      </w:pPr>
      <w:r w:rsidRPr="00257C75">
        <w:rPr>
          <w:spacing w:val="-3"/>
        </w:rPr>
        <w:t>Washington, DC 20530</w:t>
      </w:r>
    </w:p>
    <w:p w:rsidR="00662444" w:rsidRDefault="00FC7861" w:rsidP="00662444">
      <w:pPr>
        <w:pStyle w:val="NoIndent"/>
        <w:spacing w:line="240" w:lineRule="auto"/>
        <w:rPr>
          <w:spacing w:val="-3"/>
        </w:rPr>
      </w:pPr>
      <w:r>
        <w:rPr>
          <w:spacing w:val="-3"/>
        </w:rPr>
        <w:t xml:space="preserve">Telephone:  </w:t>
      </w:r>
      <w:r w:rsidR="00662444" w:rsidRPr="00257C75">
        <w:rPr>
          <w:spacing w:val="-3"/>
        </w:rPr>
        <w:t xml:space="preserve">(202) </w:t>
      </w:r>
      <w:r w:rsidR="00662444">
        <w:rPr>
          <w:spacing w:val="-3"/>
        </w:rPr>
        <w:t xml:space="preserve">353-1121 </w:t>
      </w:r>
    </w:p>
    <w:p w:rsidR="00662444" w:rsidRDefault="00635880" w:rsidP="00662444">
      <w:pPr>
        <w:pStyle w:val="NoIndent"/>
        <w:spacing w:line="240" w:lineRule="auto"/>
        <w:rPr>
          <w:spacing w:val="-3"/>
        </w:rPr>
      </w:pPr>
      <w:r>
        <w:t xml:space="preserve">Facsimile: </w:t>
      </w:r>
      <w:r w:rsidRPr="00257C75">
        <w:rPr>
          <w:spacing w:val="-3"/>
        </w:rPr>
        <w:t xml:space="preserve"> </w:t>
      </w:r>
      <w:r w:rsidR="00662444" w:rsidRPr="00257C75">
        <w:rPr>
          <w:spacing w:val="-3"/>
        </w:rPr>
        <w:t xml:space="preserve">(202) 514-6903 </w:t>
      </w:r>
    </w:p>
    <w:p w:rsidR="00723958" w:rsidRDefault="00444B52">
      <w:pPr>
        <w:pStyle w:val="NoIndent"/>
        <w:spacing w:line="240" w:lineRule="auto"/>
        <w:contextualSpacing/>
      </w:pPr>
      <w:r>
        <w:t xml:space="preserve">Email:  </w:t>
      </w:r>
      <w:hyperlink r:id="rId8" w:history="1"/>
      <w:hyperlink r:id="rId9" w:history="1">
        <w:r>
          <w:rPr>
            <w:rStyle w:val="Hyperlink"/>
          </w:rPr>
          <w:t>Cynthia.Coe@usdoj.gov</w:t>
        </w:r>
      </w:hyperlink>
    </w:p>
    <w:p w:rsidR="00865E03" w:rsidRDefault="00865E03">
      <w:pPr>
        <w:pStyle w:val="NoIndent"/>
        <w:spacing w:line="240" w:lineRule="auto"/>
        <w:contextualSpacing/>
      </w:pPr>
    </w:p>
    <w:p w:rsidR="00865E03" w:rsidRDefault="00865E03" w:rsidP="00865E03">
      <w:pPr>
        <w:pStyle w:val="NoIndent"/>
        <w:spacing w:line="240" w:lineRule="auto"/>
        <w:contextualSpacing/>
      </w:pPr>
      <w:r>
        <w:t>WENDY J. OLSON, IDAHO STATE BAR NO. 7634</w:t>
      </w:r>
    </w:p>
    <w:p w:rsidR="00865E03" w:rsidRDefault="00865E03" w:rsidP="00865E03">
      <w:pPr>
        <w:pStyle w:val="NoIndent"/>
        <w:spacing w:line="240" w:lineRule="auto"/>
        <w:contextualSpacing/>
      </w:pPr>
      <w:r>
        <w:t>United States Attorney</w:t>
      </w:r>
    </w:p>
    <w:p w:rsidR="00865E03" w:rsidRPr="00444B52" w:rsidRDefault="00865E03" w:rsidP="00865E03">
      <w:pPr>
        <w:pStyle w:val="NoIndent"/>
        <w:spacing w:line="240" w:lineRule="auto"/>
        <w:contextualSpacing/>
        <w:rPr>
          <w:bCs/>
        </w:rPr>
      </w:pPr>
      <w:r w:rsidRPr="00444B52">
        <w:rPr>
          <w:bCs/>
        </w:rPr>
        <w:t>CHRISTINE G. ENGLAND, CALIFORNIA STATE BAR NO. 261501</w:t>
      </w:r>
    </w:p>
    <w:p w:rsidR="00865E03" w:rsidRPr="00444B52" w:rsidRDefault="00865E03" w:rsidP="00865E03">
      <w:pPr>
        <w:pStyle w:val="NoIndent"/>
        <w:spacing w:line="240" w:lineRule="auto"/>
        <w:contextualSpacing/>
        <w:rPr>
          <w:bCs/>
        </w:rPr>
      </w:pPr>
      <w:r w:rsidRPr="00444B52">
        <w:rPr>
          <w:bCs/>
        </w:rPr>
        <w:t>Assistant United States Attorney</w:t>
      </w:r>
    </w:p>
    <w:p w:rsidR="00865E03" w:rsidRDefault="00865E03" w:rsidP="00865E03">
      <w:pPr>
        <w:pStyle w:val="NoIndent"/>
        <w:spacing w:line="240" w:lineRule="auto"/>
        <w:contextualSpacing/>
      </w:pPr>
      <w:r>
        <w:t xml:space="preserve">District </w:t>
      </w:r>
      <w:r w:rsidR="0007217E">
        <w:t>o</w:t>
      </w:r>
      <w:r>
        <w:t>f Idaho</w:t>
      </w:r>
    </w:p>
    <w:p w:rsidR="00865E03" w:rsidRDefault="00865E03" w:rsidP="00865E03">
      <w:pPr>
        <w:pStyle w:val="NoIndent"/>
        <w:spacing w:line="240" w:lineRule="auto"/>
        <w:contextualSpacing/>
      </w:pPr>
      <w:r>
        <w:t>Washington Group Plaza IV</w:t>
      </w:r>
      <w:r>
        <w:br/>
        <w:t>800 East Park Boulevard, Suite 600</w:t>
      </w:r>
      <w:r>
        <w:br/>
        <w:t>Boise, ID 83712-7788</w:t>
      </w:r>
      <w:r>
        <w:br/>
        <w:t>Telephone:  (208) 334-1211</w:t>
      </w:r>
      <w:r>
        <w:br/>
        <w:t>Facsimile:  (208) 334-1414</w:t>
      </w:r>
      <w:r>
        <w:br/>
        <w:t xml:space="preserve">Email: </w:t>
      </w:r>
      <w:hyperlink r:id="rId10" w:history="1">
        <w:r>
          <w:rPr>
            <w:rStyle w:val="Hyperlink"/>
          </w:rPr>
          <w:t>Christine.England@usdoj.gov</w:t>
        </w:r>
      </w:hyperlink>
    </w:p>
    <w:p w:rsidR="00865E03" w:rsidRDefault="00865E03">
      <w:pPr>
        <w:pStyle w:val="NoIndent"/>
        <w:spacing w:line="240" w:lineRule="auto"/>
        <w:contextualSpacing/>
      </w:pPr>
    </w:p>
    <w:p w:rsidR="00723958" w:rsidRDefault="00662444">
      <w:pPr>
        <w:pStyle w:val="NoIndent"/>
        <w:spacing w:line="240" w:lineRule="auto"/>
        <w:contextualSpacing/>
      </w:pPr>
      <w:r w:rsidRPr="00D041F4">
        <w:t>For the United States of America</w:t>
      </w:r>
    </w:p>
    <w:p w:rsidR="00723958" w:rsidRDefault="00723958">
      <w:pPr>
        <w:pStyle w:val="NoIndent"/>
        <w:spacing w:line="240" w:lineRule="auto"/>
        <w:contextualSpacing/>
      </w:pPr>
    </w:p>
    <w:p w:rsidR="00B87906" w:rsidRDefault="00B87906" w:rsidP="00B87906">
      <w:pPr>
        <w:autoSpaceDE w:val="0"/>
        <w:autoSpaceDN w:val="0"/>
        <w:adjustRightInd w:val="0"/>
        <w:spacing w:line="240" w:lineRule="auto"/>
        <w:ind w:firstLine="0"/>
        <w:jc w:val="center"/>
        <w:rPr>
          <w:b/>
          <w:bCs/>
          <w:szCs w:val="24"/>
        </w:rPr>
      </w:pPr>
      <w:r w:rsidRPr="00D041F4">
        <w:rPr>
          <w:b/>
          <w:bCs/>
          <w:szCs w:val="24"/>
        </w:rPr>
        <w:t>IN THE UNITED STATES DISTRICT COURT</w:t>
      </w:r>
    </w:p>
    <w:p w:rsidR="003D2EAC" w:rsidRPr="00D041F4" w:rsidRDefault="00B87906" w:rsidP="003D2EAC">
      <w:pPr>
        <w:autoSpaceDE w:val="0"/>
        <w:autoSpaceDN w:val="0"/>
        <w:adjustRightInd w:val="0"/>
        <w:spacing w:line="240" w:lineRule="auto"/>
        <w:ind w:firstLine="0"/>
        <w:jc w:val="center"/>
        <w:rPr>
          <w:bCs/>
          <w:caps/>
          <w:szCs w:val="24"/>
        </w:rPr>
      </w:pPr>
      <w:r w:rsidRPr="00D041F4">
        <w:rPr>
          <w:b/>
          <w:bCs/>
          <w:szCs w:val="24"/>
        </w:rPr>
        <w:t xml:space="preserve">FOR THE </w:t>
      </w:r>
      <w:r w:rsidR="003D2EAC">
        <w:rPr>
          <w:b/>
          <w:bCs/>
          <w:szCs w:val="24"/>
        </w:rPr>
        <w:t>DISTRICT OF IDAHO</w:t>
      </w:r>
    </w:p>
    <w:p w:rsidR="00C33466" w:rsidRPr="00D041F4" w:rsidRDefault="00C33466" w:rsidP="00B87906">
      <w:pPr>
        <w:pStyle w:val="Footnote"/>
        <w:rPr>
          <w:color w:val="auto"/>
        </w:rPr>
      </w:pPr>
    </w:p>
    <w:p w:rsidR="00986A65" w:rsidRDefault="00986A6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5"/>
        <w:gridCol w:w="288"/>
        <w:gridCol w:w="4643"/>
      </w:tblGrid>
      <w:tr w:rsidR="00B87906" w:rsidRPr="00010AE2" w:rsidTr="00B370CA">
        <w:tc>
          <w:tcPr>
            <w:tcW w:w="2425" w:type="pct"/>
            <w:tcBorders>
              <w:top w:val="nil"/>
              <w:left w:val="nil"/>
              <w:bottom w:val="nil"/>
              <w:right w:val="nil"/>
            </w:tcBorders>
          </w:tcPr>
          <w:p w:rsidR="005924DA" w:rsidRDefault="00D658AB">
            <w:pPr>
              <w:pStyle w:val="Caption"/>
            </w:pPr>
            <w:bookmarkStart w:id="0" w:name="_mps937277320000000000000003791000000000" w:colFirst="0" w:colLast="1"/>
            <w:bookmarkStart w:id="1" w:name="_mps371166770000000000000000960000000000" w:colFirst="0" w:colLast="2"/>
            <w:r>
              <w:t>IN THE MATTER OF DISABILITY RIGHTS IDAHO, INC.’S REQUEST FOR ADA COUNTY CORONER RECORDS RELATED TO THE DEATH OF D.T.</w:t>
            </w:r>
          </w:p>
          <w:p w:rsidR="005924DA" w:rsidRDefault="00D658AB">
            <w:pPr>
              <w:pStyle w:val="Caption"/>
            </w:pPr>
            <w:r>
              <w:t>____________________________________</w:t>
            </w:r>
          </w:p>
          <w:p w:rsidR="005924DA" w:rsidRDefault="00D658AB">
            <w:pPr>
              <w:pStyle w:val="Caption"/>
            </w:pPr>
            <w:r>
              <w:t>ERWIN SONNENBERG</w:t>
            </w:r>
            <w:r>
              <w:rPr>
                <w:i/>
              </w:rPr>
              <w:t>,</w:t>
            </w:r>
            <w:r>
              <w:t xml:space="preserve"> in his official capacity as ADA COUNTY CORONER, and ADA COUNTY, </w:t>
            </w:r>
          </w:p>
          <w:p w:rsidR="005924DA" w:rsidRDefault="005924DA">
            <w:pPr>
              <w:pStyle w:val="Caption"/>
            </w:pPr>
          </w:p>
          <w:p w:rsidR="005924DA" w:rsidRDefault="00C62788">
            <w:pPr>
              <w:pStyle w:val="Caption"/>
            </w:pPr>
            <w:r>
              <w:tab/>
            </w:r>
            <w:r w:rsidR="00D658AB">
              <w:t xml:space="preserve">Plaintiffs, </w:t>
            </w:r>
          </w:p>
          <w:p w:rsidR="005924DA" w:rsidRDefault="005924DA">
            <w:pPr>
              <w:pStyle w:val="Caption"/>
            </w:pPr>
          </w:p>
          <w:p w:rsidR="005924DA" w:rsidRDefault="00D658AB">
            <w:pPr>
              <w:pStyle w:val="Caption"/>
            </w:pPr>
            <w:r>
              <w:t>vs.</w:t>
            </w:r>
          </w:p>
          <w:p w:rsidR="006C11F1" w:rsidRDefault="004842B3">
            <w:pPr>
              <w:pStyle w:val="Caption"/>
              <w:tabs>
                <w:tab w:val="left" w:pos="2904"/>
              </w:tabs>
              <w:rPr>
                <w:caps/>
                <w:u w:val="single"/>
              </w:rPr>
            </w:pPr>
            <w:r>
              <w:tab/>
            </w:r>
          </w:p>
          <w:p w:rsidR="005924DA" w:rsidRDefault="00C70342">
            <w:pPr>
              <w:pStyle w:val="Caption"/>
            </w:pPr>
            <w:r>
              <w:t>DISABILITY RIGHTS IDAHO, INC., an Idaho nonprofit corporation,</w:t>
            </w:r>
          </w:p>
          <w:p w:rsidR="00CE3F33" w:rsidRDefault="00CE3F33">
            <w:pPr>
              <w:spacing w:line="240" w:lineRule="auto"/>
            </w:pPr>
          </w:p>
          <w:p w:rsidR="005924DA" w:rsidRDefault="00C62788">
            <w:pPr>
              <w:pStyle w:val="Caption"/>
            </w:pPr>
            <w:r>
              <w:tab/>
            </w:r>
            <w:r w:rsidR="00C70342">
              <w:t>Defendant.</w:t>
            </w:r>
          </w:p>
          <w:p w:rsidR="00C62788" w:rsidRPr="00D658AB" w:rsidRDefault="00C62788" w:rsidP="00C62788">
            <w:pPr>
              <w:pStyle w:val="Caption"/>
            </w:pPr>
            <w:r>
              <w:t>____________________________________</w:t>
            </w:r>
          </w:p>
          <w:p w:rsidR="005924DA" w:rsidRDefault="00EC7B6E">
            <w:pPr>
              <w:pStyle w:val="Caption"/>
            </w:pPr>
            <w:r>
              <w:lastRenderedPageBreak/>
              <w:t xml:space="preserve">DISABILITY RIGHTS IDAHO, INC., an Idaho nonprofit corporation, </w:t>
            </w:r>
            <w:r w:rsidR="00B87906" w:rsidRPr="00D041F4">
              <w:br/>
            </w:r>
          </w:p>
          <w:p w:rsidR="00CE3F33" w:rsidRDefault="00986A65">
            <w:pPr>
              <w:pStyle w:val="Caption"/>
            </w:pPr>
            <w:r>
              <w:tab/>
            </w:r>
            <w:r w:rsidR="00EC7B6E">
              <w:t>Counter-Claimant</w:t>
            </w:r>
            <w:r w:rsidR="006D3760">
              <w:t>,</w:t>
            </w:r>
          </w:p>
          <w:p w:rsidR="00CE3F33" w:rsidRDefault="00CE3F33">
            <w:pPr>
              <w:pStyle w:val="Caption"/>
            </w:pPr>
          </w:p>
        </w:tc>
        <w:tc>
          <w:tcPr>
            <w:tcW w:w="150" w:type="pct"/>
            <w:vMerge w:val="restart"/>
            <w:tcBorders>
              <w:top w:val="nil"/>
              <w:left w:val="nil"/>
              <w:bottom w:val="nil"/>
              <w:right w:val="nil"/>
            </w:tcBorders>
          </w:tcPr>
          <w:p w:rsidR="005924DA" w:rsidRDefault="00B87906">
            <w:pPr>
              <w:pStyle w:val="Caption"/>
            </w:pPr>
            <w:r w:rsidRPr="00D041F4">
              <w:lastRenderedPageBreak/>
              <w:t>:</w:t>
            </w:r>
          </w:p>
          <w:p w:rsidR="005924DA" w:rsidRDefault="00B87906">
            <w:pPr>
              <w:pStyle w:val="Caption"/>
            </w:pPr>
            <w:r w:rsidRPr="00D041F4">
              <w:t>:</w:t>
            </w:r>
          </w:p>
          <w:p w:rsidR="005924DA" w:rsidRDefault="00B87906">
            <w:pPr>
              <w:pStyle w:val="Caption"/>
            </w:pPr>
            <w:r w:rsidRPr="00D041F4">
              <w:t>:</w:t>
            </w:r>
          </w:p>
          <w:p w:rsidR="005924DA" w:rsidRDefault="00B87906">
            <w:pPr>
              <w:pStyle w:val="Caption"/>
            </w:pPr>
            <w:r w:rsidRPr="00D041F4">
              <w:t>:</w:t>
            </w:r>
          </w:p>
          <w:p w:rsidR="005924DA" w:rsidRDefault="00B87906">
            <w:pPr>
              <w:pStyle w:val="Caption"/>
            </w:pPr>
            <w:r w:rsidRPr="00D041F4">
              <w:t>:</w:t>
            </w:r>
          </w:p>
          <w:p w:rsidR="005924DA" w:rsidRDefault="00B87906">
            <w:pPr>
              <w:pStyle w:val="Caption"/>
            </w:pPr>
            <w:r w:rsidRPr="00D041F4">
              <w:t>:</w:t>
            </w:r>
          </w:p>
          <w:p w:rsidR="005924DA" w:rsidRDefault="00B87906">
            <w:pPr>
              <w:pStyle w:val="Caption"/>
            </w:pPr>
            <w:r w:rsidRPr="00D041F4">
              <w:t>:</w:t>
            </w:r>
          </w:p>
          <w:p w:rsidR="005924DA" w:rsidRDefault="00B87906">
            <w:pPr>
              <w:pStyle w:val="Caption"/>
            </w:pPr>
            <w:r w:rsidRPr="00D041F4">
              <w:t>:</w:t>
            </w:r>
          </w:p>
          <w:p w:rsidR="005924DA" w:rsidRDefault="00B87906">
            <w:pPr>
              <w:pStyle w:val="Caption"/>
            </w:pPr>
            <w:r w:rsidRPr="00D041F4">
              <w:t>:</w:t>
            </w:r>
          </w:p>
          <w:p w:rsidR="005924DA" w:rsidRDefault="00B87906">
            <w:pPr>
              <w:pStyle w:val="Caption"/>
            </w:pPr>
            <w:r w:rsidRPr="00D041F4">
              <w:t>:</w:t>
            </w:r>
          </w:p>
          <w:p w:rsidR="009F6774" w:rsidRPr="00D041F4" w:rsidRDefault="009F6774" w:rsidP="009F6774">
            <w:pPr>
              <w:pStyle w:val="Caption"/>
            </w:pPr>
            <w:r w:rsidRPr="00D041F4">
              <w:t>:</w:t>
            </w:r>
          </w:p>
          <w:p w:rsidR="009F6774" w:rsidRPr="00D041F4" w:rsidRDefault="009F6774" w:rsidP="009F6774">
            <w:pPr>
              <w:pStyle w:val="Caption"/>
            </w:pPr>
            <w:r w:rsidRPr="00D041F4">
              <w:t>:</w:t>
            </w:r>
          </w:p>
          <w:p w:rsidR="009F6774" w:rsidRPr="00D041F4" w:rsidRDefault="009F6774" w:rsidP="009F6774">
            <w:pPr>
              <w:pStyle w:val="Caption"/>
            </w:pPr>
            <w:r w:rsidRPr="00D041F4">
              <w:t>:</w:t>
            </w:r>
          </w:p>
          <w:p w:rsidR="009F6774" w:rsidRPr="00D041F4" w:rsidRDefault="009F6774" w:rsidP="009F6774">
            <w:pPr>
              <w:pStyle w:val="Caption"/>
            </w:pPr>
            <w:r w:rsidRPr="00D041F4">
              <w:t>:</w:t>
            </w:r>
          </w:p>
          <w:p w:rsidR="009F6774" w:rsidRPr="00D041F4" w:rsidRDefault="009F6774" w:rsidP="009F6774">
            <w:pPr>
              <w:pStyle w:val="Caption"/>
            </w:pPr>
            <w:r w:rsidRPr="00D041F4">
              <w:t>:</w:t>
            </w:r>
          </w:p>
          <w:p w:rsidR="009F6774" w:rsidRPr="00D041F4" w:rsidRDefault="009F6774" w:rsidP="009F6774">
            <w:pPr>
              <w:pStyle w:val="Caption"/>
            </w:pPr>
            <w:r w:rsidRPr="00D041F4">
              <w:t>:</w:t>
            </w:r>
          </w:p>
          <w:p w:rsidR="009F6774" w:rsidRPr="00D041F4" w:rsidRDefault="009F6774" w:rsidP="009F6774">
            <w:pPr>
              <w:pStyle w:val="Caption"/>
            </w:pPr>
            <w:r w:rsidRPr="00D041F4">
              <w:t>:</w:t>
            </w:r>
          </w:p>
          <w:p w:rsidR="009F6774" w:rsidRPr="00D041F4" w:rsidRDefault="009F6774" w:rsidP="009F6774">
            <w:pPr>
              <w:pStyle w:val="Caption"/>
            </w:pPr>
            <w:r w:rsidRPr="00D041F4">
              <w:t>:</w:t>
            </w:r>
          </w:p>
          <w:p w:rsidR="009F6774" w:rsidRPr="00D041F4" w:rsidRDefault="00986A65" w:rsidP="009F6774">
            <w:pPr>
              <w:pStyle w:val="Caption"/>
            </w:pPr>
            <w:r>
              <w:lastRenderedPageBreak/>
              <w:t>:</w:t>
            </w:r>
          </w:p>
          <w:p w:rsidR="003A0593" w:rsidRDefault="009F6774" w:rsidP="009F6774">
            <w:pPr>
              <w:pStyle w:val="Caption"/>
            </w:pPr>
            <w:r w:rsidRPr="00D041F4">
              <w:t>:</w:t>
            </w:r>
          </w:p>
          <w:p w:rsidR="009F6774" w:rsidRPr="00D041F4" w:rsidRDefault="009F6774" w:rsidP="009F6774">
            <w:pPr>
              <w:pStyle w:val="Caption"/>
            </w:pPr>
            <w:r w:rsidRPr="00D041F4">
              <w:t>:</w:t>
            </w:r>
          </w:p>
          <w:p w:rsidR="009F6774" w:rsidRPr="00D041F4" w:rsidRDefault="009F6774" w:rsidP="009F6774">
            <w:pPr>
              <w:pStyle w:val="Caption"/>
            </w:pPr>
            <w:r w:rsidRPr="00D041F4">
              <w:t>:</w:t>
            </w:r>
          </w:p>
          <w:p w:rsidR="009F6774" w:rsidRPr="00D041F4" w:rsidRDefault="009F6774" w:rsidP="009F6774">
            <w:pPr>
              <w:pStyle w:val="Caption"/>
            </w:pPr>
            <w:r w:rsidRPr="00D041F4">
              <w:t>:</w:t>
            </w:r>
          </w:p>
          <w:p w:rsidR="009F6774" w:rsidRPr="00D041F4" w:rsidRDefault="009F6774" w:rsidP="009F6774">
            <w:pPr>
              <w:pStyle w:val="Caption"/>
            </w:pPr>
            <w:r w:rsidRPr="00D041F4">
              <w:t>:</w:t>
            </w:r>
          </w:p>
          <w:p w:rsidR="009F6774" w:rsidRPr="00D041F4" w:rsidRDefault="009F6774" w:rsidP="009F6774">
            <w:pPr>
              <w:pStyle w:val="Caption"/>
            </w:pPr>
            <w:r w:rsidRPr="00D041F4">
              <w:t>:</w:t>
            </w:r>
          </w:p>
          <w:p w:rsidR="009F6774" w:rsidRPr="00D041F4" w:rsidRDefault="009F6774" w:rsidP="009F6774">
            <w:pPr>
              <w:pStyle w:val="Caption"/>
            </w:pPr>
            <w:r w:rsidRPr="00D041F4">
              <w:t>:</w:t>
            </w:r>
          </w:p>
          <w:p w:rsidR="009F6774" w:rsidRPr="00D041F4" w:rsidRDefault="009F6774" w:rsidP="009F6774">
            <w:pPr>
              <w:pStyle w:val="Caption"/>
            </w:pPr>
            <w:r w:rsidRPr="00D041F4">
              <w:t>:</w:t>
            </w:r>
          </w:p>
          <w:p w:rsidR="009F6774" w:rsidRPr="00D041F4" w:rsidRDefault="009F6774" w:rsidP="009F6774">
            <w:pPr>
              <w:pStyle w:val="Caption"/>
            </w:pPr>
            <w:r w:rsidRPr="00D041F4">
              <w:t>:</w:t>
            </w:r>
          </w:p>
          <w:p w:rsidR="009F6774" w:rsidRPr="00D041F4" w:rsidRDefault="009F6774" w:rsidP="009F6774">
            <w:pPr>
              <w:pStyle w:val="Caption"/>
            </w:pPr>
            <w:r w:rsidRPr="00D041F4">
              <w:t>:</w:t>
            </w:r>
          </w:p>
          <w:p w:rsidR="009F6774" w:rsidRPr="00D041F4" w:rsidRDefault="009F6774" w:rsidP="009F6774">
            <w:pPr>
              <w:pStyle w:val="Caption"/>
            </w:pPr>
            <w:r w:rsidRPr="00D041F4">
              <w:t>:</w:t>
            </w:r>
          </w:p>
          <w:p w:rsidR="009F6774" w:rsidRPr="00D041F4" w:rsidRDefault="009F6774" w:rsidP="009F6774">
            <w:pPr>
              <w:pStyle w:val="Caption"/>
            </w:pPr>
          </w:p>
          <w:p w:rsidR="005924DA" w:rsidRDefault="005924DA">
            <w:pPr>
              <w:pStyle w:val="Caption"/>
            </w:pPr>
          </w:p>
          <w:p w:rsidR="00752953" w:rsidRPr="00752953" w:rsidRDefault="00752953" w:rsidP="00752953"/>
        </w:tc>
        <w:tc>
          <w:tcPr>
            <w:tcW w:w="2424" w:type="pct"/>
            <w:tcBorders>
              <w:top w:val="nil"/>
              <w:left w:val="nil"/>
              <w:bottom w:val="nil"/>
              <w:right w:val="nil"/>
            </w:tcBorders>
          </w:tcPr>
          <w:p w:rsidR="005924DA" w:rsidRDefault="005924DA">
            <w:pPr>
              <w:pStyle w:val="Caption"/>
            </w:pPr>
          </w:p>
          <w:p w:rsidR="005924DA" w:rsidRDefault="005924DA">
            <w:pPr>
              <w:pStyle w:val="Caption"/>
            </w:pPr>
          </w:p>
          <w:p w:rsidR="005924DA" w:rsidRDefault="005924DA">
            <w:pPr>
              <w:pStyle w:val="Caption"/>
            </w:pPr>
          </w:p>
          <w:p w:rsidR="005924DA" w:rsidRDefault="005924DA">
            <w:pPr>
              <w:pStyle w:val="Caption"/>
            </w:pPr>
          </w:p>
          <w:p w:rsidR="005924DA" w:rsidRDefault="005924DA">
            <w:pPr>
              <w:pStyle w:val="Caption"/>
            </w:pPr>
          </w:p>
          <w:p w:rsidR="005924DA" w:rsidRDefault="005924DA">
            <w:pPr>
              <w:pStyle w:val="Caption"/>
            </w:pPr>
          </w:p>
          <w:p w:rsidR="005924DA" w:rsidRDefault="005924DA">
            <w:pPr>
              <w:pStyle w:val="Caption"/>
            </w:pPr>
          </w:p>
          <w:p w:rsidR="005924DA" w:rsidRDefault="005924DA">
            <w:pPr>
              <w:pStyle w:val="Caption"/>
            </w:pPr>
          </w:p>
          <w:p w:rsidR="005924DA" w:rsidRDefault="005924DA">
            <w:pPr>
              <w:pStyle w:val="Caption"/>
            </w:pPr>
          </w:p>
          <w:p w:rsidR="005924DA" w:rsidRDefault="009F6774">
            <w:pPr>
              <w:pStyle w:val="Caption"/>
            </w:pPr>
            <w:r w:rsidRPr="00D041F4">
              <w:t>C</w:t>
            </w:r>
            <w:r>
              <w:t>ASE NO. 1:14-CV-369-CWD</w:t>
            </w:r>
          </w:p>
          <w:p w:rsidR="00CE3F33" w:rsidRDefault="00CE3F33"/>
          <w:p w:rsidR="00CE3F33" w:rsidRDefault="00EE2F8D">
            <w:pPr>
              <w:spacing w:line="240" w:lineRule="auto"/>
              <w:ind w:firstLine="0"/>
              <w:contextualSpacing/>
            </w:pPr>
            <w:r>
              <w:rPr>
                <w:b/>
              </w:rPr>
              <w:t>DEPARTMENT OF JUSTICE STATEMENT OF INTEREST</w:t>
            </w:r>
          </w:p>
        </w:tc>
      </w:tr>
      <w:tr w:rsidR="00B87906" w:rsidRPr="00010AE2" w:rsidTr="00B370CA">
        <w:tc>
          <w:tcPr>
            <w:tcW w:w="2425" w:type="pct"/>
            <w:tcBorders>
              <w:top w:val="nil"/>
              <w:left w:val="nil"/>
              <w:bottom w:val="nil"/>
              <w:right w:val="nil"/>
            </w:tcBorders>
          </w:tcPr>
          <w:p w:rsidR="005924DA" w:rsidRDefault="00B87906">
            <w:pPr>
              <w:pStyle w:val="Caption"/>
            </w:pPr>
            <w:bookmarkStart w:id="2" w:name="_mps721059620000000000000003791000000000" w:colFirst="0" w:colLast="2"/>
            <w:bookmarkEnd w:id="0"/>
            <w:r w:rsidRPr="00D041F4">
              <w:lastRenderedPageBreak/>
              <w:t>v</w:t>
            </w:r>
            <w:r w:rsidR="00C62788">
              <w:t>s</w:t>
            </w:r>
            <w:r w:rsidRPr="00D041F4">
              <w:t>.</w:t>
            </w:r>
          </w:p>
          <w:p w:rsidR="005924DA" w:rsidRDefault="005924DA">
            <w:pPr>
              <w:pStyle w:val="Caption"/>
            </w:pPr>
          </w:p>
          <w:p w:rsidR="005924DA" w:rsidRDefault="00EC7B6E">
            <w:pPr>
              <w:pStyle w:val="Caption"/>
            </w:pPr>
            <w:r>
              <w:t xml:space="preserve">ERWIN SONNENBERG, in his official capacity as ADA COUNTY CORONER, </w:t>
            </w:r>
            <w:r w:rsidR="00B87906" w:rsidRPr="00D041F4">
              <w:rPr>
                <w:i/>
              </w:rPr>
              <w:br/>
            </w:r>
            <w:bookmarkStart w:id="3" w:name="_mpv184719030000050000000000000000000000"/>
          </w:p>
          <w:p w:rsidR="00723958" w:rsidRDefault="00986A65">
            <w:pPr>
              <w:pStyle w:val="Caption"/>
            </w:pPr>
            <w:r>
              <w:tab/>
            </w:r>
            <w:r w:rsidR="00EC7B6E">
              <w:t>Counter-</w:t>
            </w:r>
            <w:r w:rsidR="00B87906" w:rsidRPr="00D041F4">
              <w:t>Defendant</w:t>
            </w:r>
            <w:bookmarkEnd w:id="3"/>
            <w:r w:rsidR="00B87906" w:rsidRPr="00D041F4">
              <w:t>.</w:t>
            </w:r>
            <w:r w:rsidR="00B87906" w:rsidRPr="00D041F4">
              <w:br/>
            </w:r>
            <w:r w:rsidR="009F6774">
              <w:t>____________________________________</w:t>
            </w:r>
          </w:p>
        </w:tc>
        <w:tc>
          <w:tcPr>
            <w:tcW w:w="150" w:type="pct"/>
            <w:vMerge/>
            <w:tcBorders>
              <w:top w:val="nil"/>
              <w:left w:val="nil"/>
              <w:bottom w:val="nil"/>
              <w:right w:val="nil"/>
            </w:tcBorders>
          </w:tcPr>
          <w:p w:rsidR="00CE3F33" w:rsidRDefault="00CE3F33">
            <w:pPr>
              <w:pStyle w:val="CaptionRight"/>
            </w:pPr>
          </w:p>
        </w:tc>
        <w:tc>
          <w:tcPr>
            <w:tcW w:w="2424" w:type="pct"/>
            <w:tcBorders>
              <w:top w:val="nil"/>
              <w:left w:val="nil"/>
              <w:bottom w:val="nil"/>
              <w:right w:val="nil"/>
            </w:tcBorders>
          </w:tcPr>
          <w:p w:rsidR="005924DA" w:rsidRDefault="005924DA">
            <w:pPr>
              <w:pStyle w:val="CaptionRight"/>
            </w:pPr>
          </w:p>
        </w:tc>
      </w:tr>
      <w:bookmarkEnd w:id="1"/>
      <w:bookmarkEnd w:id="2"/>
    </w:tbl>
    <w:p w:rsidR="006F7707" w:rsidRDefault="006F7707">
      <w:pPr>
        <w:pStyle w:val="Heading1"/>
      </w:pPr>
    </w:p>
    <w:p w:rsidR="006F7707" w:rsidRDefault="006F7707" w:rsidP="006F7707">
      <w:pPr>
        <w:rPr>
          <w:rFonts w:ascii="Times New Roman Bold" w:eastAsia="Times New Roman" w:hAnsi="Times New Roman Bold"/>
          <w:szCs w:val="28"/>
          <w:u w:val="single"/>
        </w:rPr>
      </w:pPr>
      <w:r>
        <w:br w:type="page"/>
      </w:r>
    </w:p>
    <w:p w:rsidR="005924DA" w:rsidRDefault="00EE2F8D">
      <w:pPr>
        <w:pStyle w:val="Heading1"/>
      </w:pPr>
      <w:r>
        <w:lastRenderedPageBreak/>
        <w:t>INTRODUCTION</w:t>
      </w:r>
    </w:p>
    <w:p w:rsidR="00A45E95" w:rsidRDefault="00E349EC">
      <w:r>
        <w:t xml:space="preserve">Federal law is clear that protection and advocacy organizations </w:t>
      </w:r>
      <w:r w:rsidR="009F6774">
        <w:t>(“P&amp;A</w:t>
      </w:r>
      <w:r w:rsidR="00CE3F33">
        <w:t>s</w:t>
      </w:r>
      <w:r w:rsidR="009F6774">
        <w:t xml:space="preserve">”) </w:t>
      </w:r>
      <w:r w:rsidR="00341E35">
        <w:t>such as counterclaimant Disability Rights Idaho</w:t>
      </w:r>
      <w:r w:rsidR="006E4F05">
        <w:t>, Inc.</w:t>
      </w:r>
      <w:r w:rsidR="00341E35">
        <w:t xml:space="preserve"> (“Disability Rights</w:t>
      </w:r>
      <w:r w:rsidR="009F6774">
        <w:t>”</w:t>
      </w:r>
      <w:r w:rsidR="00341E35">
        <w:t xml:space="preserve">) </w:t>
      </w:r>
      <w:r>
        <w:t xml:space="preserve">have </w:t>
      </w:r>
      <w:r w:rsidR="00C16E6F">
        <w:t>broad access to records</w:t>
      </w:r>
      <w:r w:rsidR="00C16E6F" w:rsidDel="00C16E6F">
        <w:t xml:space="preserve"> </w:t>
      </w:r>
      <w:r w:rsidR="00C16E6F">
        <w:t xml:space="preserve">to </w:t>
      </w:r>
      <w:r>
        <w:t>investigate suspected abuse or neglect</w:t>
      </w:r>
      <w:r w:rsidR="00C72847">
        <w:t xml:space="preserve"> </w:t>
      </w:r>
      <w:r w:rsidR="009F6774">
        <w:t xml:space="preserve">occurring </w:t>
      </w:r>
      <w:r w:rsidR="00C72847">
        <w:t xml:space="preserve">at </w:t>
      </w:r>
      <w:r w:rsidR="00A45E95">
        <w:t xml:space="preserve">mental health treatment </w:t>
      </w:r>
      <w:r w:rsidR="00C72847">
        <w:t>facilities</w:t>
      </w:r>
      <w:r w:rsidR="00A45E95">
        <w:t>.</w:t>
      </w:r>
      <w:r>
        <w:t xml:space="preserve">  </w:t>
      </w:r>
      <w:r w:rsidR="00C16E6F">
        <w:rPr>
          <w:i/>
        </w:rPr>
        <w:t xml:space="preserve">See </w:t>
      </w:r>
      <w:r w:rsidR="00E567C5">
        <w:t>Protection and Advocacy for Individuals with Mental Illness</w:t>
      </w:r>
      <w:r w:rsidR="009F6774">
        <w:t xml:space="preserve"> </w:t>
      </w:r>
      <w:r w:rsidR="00E567C5">
        <w:t xml:space="preserve">(“PAIMI”), </w:t>
      </w:r>
      <w:r w:rsidR="00F201FD">
        <w:t>42 </w:t>
      </w:r>
      <w:r w:rsidR="00DF5C50">
        <w:t xml:space="preserve">U.S.C. </w:t>
      </w:r>
      <w:r w:rsidR="00EE4CB4">
        <w:t>§</w:t>
      </w:r>
      <w:r w:rsidR="00DF5C50">
        <w:t>§ 10801</w:t>
      </w:r>
      <w:r w:rsidR="00EE4CB4">
        <w:t>-108</w:t>
      </w:r>
      <w:r w:rsidR="000D3103">
        <w:t>51</w:t>
      </w:r>
      <w:r w:rsidR="00E16310">
        <w:t xml:space="preserve"> </w:t>
      </w:r>
      <w:r w:rsidR="00EE4CB4">
        <w:t>(1991)</w:t>
      </w:r>
      <w:r w:rsidR="004C7617">
        <w:t xml:space="preserve">. </w:t>
      </w:r>
      <w:r w:rsidR="00DF5C50">
        <w:t xml:space="preserve"> </w:t>
      </w:r>
      <w:r w:rsidR="00372CF1">
        <w:t>Congress granted th</w:t>
      </w:r>
      <w:r w:rsidR="009F6774">
        <w:t>o</w:t>
      </w:r>
      <w:r w:rsidR="00372CF1">
        <w:t xml:space="preserve">se </w:t>
      </w:r>
      <w:r w:rsidR="00341E35">
        <w:t xml:space="preserve">expansive </w:t>
      </w:r>
      <w:r w:rsidR="009F6774">
        <w:t xml:space="preserve">investigatory </w:t>
      </w:r>
      <w:r w:rsidR="00DF5C50">
        <w:t xml:space="preserve">powers to </w:t>
      </w:r>
      <w:r w:rsidR="00531BFA">
        <w:t xml:space="preserve">P&amp;As </w:t>
      </w:r>
      <w:r w:rsidR="00580CDE">
        <w:t>because p</w:t>
      </w:r>
      <w:r w:rsidR="00372CF1">
        <w:t>eople with mental illness are “vulnerable to abuse and serious injury” and are “subject to neglect.”</w:t>
      </w:r>
      <w:r w:rsidR="00E567C5">
        <w:t xml:space="preserve">  42 U.S.C. </w:t>
      </w:r>
      <w:r w:rsidR="00EB25DD">
        <w:t>§</w:t>
      </w:r>
      <w:r w:rsidR="002B36C8">
        <w:t> </w:t>
      </w:r>
      <w:r w:rsidR="00E567C5">
        <w:t>10801(a)</w:t>
      </w:r>
      <w:r w:rsidR="002B36C8">
        <w:t xml:space="preserve"> </w:t>
      </w:r>
      <w:r w:rsidR="00E567C5">
        <w:t>(1</w:t>
      </w:r>
      <w:r w:rsidR="002B0F06">
        <w:t>)</w:t>
      </w:r>
      <w:r w:rsidR="00E567C5">
        <w:t>-</w:t>
      </w:r>
      <w:r w:rsidR="002B0F06">
        <w:t>(</w:t>
      </w:r>
      <w:r w:rsidR="00E567C5">
        <w:t xml:space="preserve">3).  </w:t>
      </w:r>
      <w:r w:rsidR="003F3218">
        <w:t xml:space="preserve">In fulfillment of </w:t>
      </w:r>
      <w:r w:rsidR="00E567C5">
        <w:t xml:space="preserve">this important </w:t>
      </w:r>
      <w:r w:rsidR="003F3218">
        <w:t xml:space="preserve">mission, </w:t>
      </w:r>
      <w:r w:rsidR="00E567C5">
        <w:t xml:space="preserve">PAIMI </w:t>
      </w:r>
      <w:r w:rsidR="00C16E6F">
        <w:t xml:space="preserve">grants </w:t>
      </w:r>
      <w:r w:rsidR="00531BFA">
        <w:t xml:space="preserve">to P&amp;As </w:t>
      </w:r>
      <w:r w:rsidR="00F363B0">
        <w:t xml:space="preserve">access </w:t>
      </w:r>
      <w:r w:rsidR="00E567C5">
        <w:t xml:space="preserve">to </w:t>
      </w:r>
      <w:r w:rsidR="008B267C">
        <w:t xml:space="preserve">“records,” which includes </w:t>
      </w:r>
      <w:r w:rsidR="00E16310">
        <w:t>“</w:t>
      </w:r>
      <w:r w:rsidR="000D3103" w:rsidRPr="000D3103">
        <w:t xml:space="preserve">reports prepared by an agency charged with investigating reports of incidents of abuse, neglect, and injury occurring at such </w:t>
      </w:r>
      <w:r w:rsidR="005069F9">
        <w:t>[</w:t>
      </w:r>
      <w:r w:rsidR="00E16310">
        <w:t>a</w:t>
      </w:r>
      <w:r w:rsidR="005069F9">
        <w:t>]</w:t>
      </w:r>
      <w:r w:rsidR="00E16310">
        <w:t xml:space="preserve"> </w:t>
      </w:r>
      <w:r w:rsidR="000D3103" w:rsidRPr="000D3103">
        <w:t>facility</w:t>
      </w:r>
      <w:r w:rsidR="00E16310">
        <w:t xml:space="preserve"> [rendering care and treatment]</w:t>
      </w:r>
      <w:r w:rsidR="00624FD7">
        <w:t>.</w:t>
      </w:r>
      <w:r w:rsidR="00E16310">
        <w:t>”</w:t>
      </w:r>
      <w:r w:rsidR="008B09E1">
        <w:t xml:space="preserve">  </w:t>
      </w:r>
      <w:r w:rsidR="0081601B" w:rsidRPr="00CF5413">
        <w:rPr>
          <w:rFonts w:eastAsia="Times New Roman"/>
          <w:szCs w:val="24"/>
        </w:rPr>
        <w:t xml:space="preserve">42 U.S.C. § 10806 </w:t>
      </w:r>
      <w:r w:rsidR="0081601B">
        <w:rPr>
          <w:rFonts w:eastAsia="Times New Roman"/>
          <w:szCs w:val="24"/>
        </w:rPr>
        <w:t>(b)(3)(A).</w:t>
      </w:r>
    </w:p>
    <w:p w:rsidR="00CE3F33" w:rsidRDefault="0081601B">
      <w:r>
        <w:t>In March</w:t>
      </w:r>
      <w:r w:rsidR="003F3218">
        <w:t xml:space="preserve"> 2</w:t>
      </w:r>
      <w:r w:rsidR="00A45E95">
        <w:t>0</w:t>
      </w:r>
      <w:r w:rsidR="003F3218">
        <w:t>1</w:t>
      </w:r>
      <w:r>
        <w:t>4</w:t>
      </w:r>
      <w:r w:rsidR="003F3218">
        <w:t xml:space="preserve">, </w:t>
      </w:r>
      <w:r>
        <w:t xml:space="preserve">D.T. </w:t>
      </w:r>
      <w:r w:rsidR="009D6533">
        <w:t xml:space="preserve">died at </w:t>
      </w:r>
      <w:r w:rsidR="008173CE">
        <w:t>an inpatient psychiatric hospital</w:t>
      </w:r>
      <w:r>
        <w:t xml:space="preserve"> in Boise</w:t>
      </w:r>
      <w:r w:rsidR="008173CE">
        <w:t xml:space="preserve">. </w:t>
      </w:r>
      <w:r w:rsidR="003F3218">
        <w:t xml:space="preserve"> In the performance of its statutory duties under Idaho law, </w:t>
      </w:r>
      <w:r w:rsidR="00B911DF">
        <w:t>counterdefendant A</w:t>
      </w:r>
      <w:r w:rsidR="00A2698D">
        <w:t>da</w:t>
      </w:r>
      <w:r w:rsidR="00B911DF">
        <w:t xml:space="preserve"> County Coroner (“Coroner”) </w:t>
      </w:r>
      <w:r w:rsidR="003F3218">
        <w:t xml:space="preserve">investigated </w:t>
      </w:r>
      <w:r w:rsidR="00BE7627">
        <w:t>the</w:t>
      </w:r>
      <w:r w:rsidR="00A45E95">
        <w:t xml:space="preserve"> </w:t>
      </w:r>
      <w:r w:rsidR="003F3218">
        <w:t xml:space="preserve">death, </w:t>
      </w:r>
      <w:r w:rsidR="00D247C7">
        <w:t xml:space="preserve">conducted an autopsy, </w:t>
      </w:r>
      <w:r w:rsidR="003F3218">
        <w:t xml:space="preserve">ruled </w:t>
      </w:r>
      <w:r w:rsidR="004362AA">
        <w:t xml:space="preserve">D.T.’s </w:t>
      </w:r>
      <w:r w:rsidR="00D247C7">
        <w:t>death</w:t>
      </w:r>
      <w:r w:rsidR="003F3218">
        <w:t xml:space="preserve"> a suicide, and </w:t>
      </w:r>
      <w:r w:rsidR="00D247C7">
        <w:t>prepared report</w:t>
      </w:r>
      <w:r w:rsidR="009F09C8">
        <w:t>s</w:t>
      </w:r>
      <w:r w:rsidR="003F3218">
        <w:t xml:space="preserve">. </w:t>
      </w:r>
      <w:r w:rsidR="009D6533">
        <w:t xml:space="preserve"> </w:t>
      </w:r>
      <w:r w:rsidR="00D247C7">
        <w:t xml:space="preserve">When Disability Rights requested the </w:t>
      </w:r>
      <w:r w:rsidR="00A45E95">
        <w:t xml:space="preserve">Coroner’s </w:t>
      </w:r>
      <w:r w:rsidR="00D247C7">
        <w:t xml:space="preserve">records to investigate </w:t>
      </w:r>
      <w:r w:rsidR="00341E35">
        <w:t xml:space="preserve">the death </w:t>
      </w:r>
      <w:r w:rsidR="00D247C7">
        <w:t xml:space="preserve">pursuant to PAIMI, </w:t>
      </w:r>
      <w:r w:rsidR="00CC2094">
        <w:t xml:space="preserve">however, </w:t>
      </w:r>
      <w:r w:rsidR="00D247C7">
        <w:t>the Coroner refused.</w:t>
      </w:r>
      <w:r w:rsidR="009D6533">
        <w:t xml:space="preserve"> </w:t>
      </w:r>
      <w:r w:rsidR="006970E7">
        <w:t xml:space="preserve"> The Coroner </w:t>
      </w:r>
      <w:r w:rsidR="00294FE8">
        <w:t xml:space="preserve">does not dispute </w:t>
      </w:r>
      <w:r w:rsidR="00686251">
        <w:t>that it is “charged with investigating</w:t>
      </w:r>
      <w:r w:rsidR="0005694F">
        <w:t>,</w:t>
      </w:r>
      <w:r w:rsidR="00686251">
        <w:t xml:space="preserve">” but </w:t>
      </w:r>
      <w:r w:rsidR="006970E7">
        <w:t>argues that its investigation of the suicide did not fall within PAIMI’s definition of “records” because the Coroner is not an “agency</w:t>
      </w:r>
      <w:r w:rsidR="00686251">
        <w:t>.”</w:t>
      </w:r>
      <w:r w:rsidR="006970E7">
        <w:t xml:space="preserve"> </w:t>
      </w:r>
    </w:p>
    <w:p w:rsidR="0031571F" w:rsidRDefault="00686251" w:rsidP="0031571F">
      <w:r>
        <w:t>The plain</w:t>
      </w:r>
      <w:r w:rsidR="00383920">
        <w:t xml:space="preserve"> meaning of the word “agency” includes</w:t>
      </w:r>
      <w:r w:rsidR="002E5FE9">
        <w:t xml:space="preserve"> governmental agencies</w:t>
      </w:r>
      <w:r>
        <w:t xml:space="preserve"> and Congress clearly intended that P&amp;As have access to records of governmental entities such as coroners.  The Coroner incorrectly argues that because the Coroner </w:t>
      </w:r>
      <w:r w:rsidR="0005694F">
        <w:t xml:space="preserve">herself </w:t>
      </w:r>
      <w:r>
        <w:t xml:space="preserve">is elected, the </w:t>
      </w:r>
      <w:r w:rsidR="0005694F">
        <w:t xml:space="preserve">Coroner’s office </w:t>
      </w:r>
      <w:r w:rsidR="003B7253">
        <w:t xml:space="preserve">is not an agency.  </w:t>
      </w:r>
      <w:r w:rsidR="00CD0AAF">
        <w:t xml:space="preserve">There is no logic to support why Congress would exempt offices headed by elected officials from within the purview of PAIMI.  To the contrary, </w:t>
      </w:r>
      <w:r w:rsidR="003B233F">
        <w:t>c</w:t>
      </w:r>
      <w:r w:rsidR="008A42C3">
        <w:t>oroner</w:t>
      </w:r>
      <w:r w:rsidR="008F0E56">
        <w:t>s</w:t>
      </w:r>
      <w:r w:rsidR="005E50C3">
        <w:t xml:space="preserve">’ investigations may include </w:t>
      </w:r>
      <w:r w:rsidR="008A42C3">
        <w:t xml:space="preserve">direct evidence </w:t>
      </w:r>
      <w:r w:rsidR="005E50C3">
        <w:t xml:space="preserve">such as autopsy results </w:t>
      </w:r>
      <w:r w:rsidR="00023BAE">
        <w:t xml:space="preserve">that </w:t>
      </w:r>
      <w:r w:rsidR="00743156">
        <w:t xml:space="preserve">may be </w:t>
      </w:r>
      <w:r w:rsidR="00023BAE">
        <w:t xml:space="preserve">otherwise </w:t>
      </w:r>
      <w:r w:rsidR="008A42C3">
        <w:t xml:space="preserve">unavailable to </w:t>
      </w:r>
      <w:r w:rsidR="00F20897">
        <w:t>a</w:t>
      </w:r>
      <w:r w:rsidR="00023BAE">
        <w:t xml:space="preserve"> P&amp;A</w:t>
      </w:r>
      <w:r w:rsidR="005A3086">
        <w:t>.</w:t>
      </w:r>
    </w:p>
    <w:p w:rsidR="00723958" w:rsidRPr="00087032" w:rsidRDefault="005A3086" w:rsidP="0031571F">
      <w:r>
        <w:t>Denying</w:t>
      </w:r>
      <w:r w:rsidR="004A4C3B" w:rsidRPr="00087032">
        <w:t xml:space="preserve"> </w:t>
      </w:r>
      <w:r w:rsidR="009F09C8" w:rsidRPr="00087032">
        <w:t xml:space="preserve">a </w:t>
      </w:r>
      <w:r w:rsidR="00023BAE" w:rsidRPr="00087032">
        <w:t xml:space="preserve">P&amp;A </w:t>
      </w:r>
      <w:r w:rsidR="004A4C3B" w:rsidRPr="00087032">
        <w:t xml:space="preserve">access to </w:t>
      </w:r>
      <w:r w:rsidR="00023BAE" w:rsidRPr="00087032">
        <w:t>c</w:t>
      </w:r>
      <w:r w:rsidR="004A4C3B" w:rsidRPr="00087032">
        <w:t>oroners</w:t>
      </w:r>
      <w:r w:rsidR="008A20F2" w:rsidRPr="00087032">
        <w:t>’</w:t>
      </w:r>
      <w:r w:rsidR="004A4C3B" w:rsidRPr="00087032">
        <w:t xml:space="preserve"> records </w:t>
      </w:r>
      <w:r w:rsidR="003178DA" w:rsidRPr="003178DA">
        <w:t xml:space="preserve">would undermine the P&amp;A’s ability to conduct complete and accurate investigations pursuant to PAIMI.  It would also lead to the absurd result that entities such as police, hospitals, mental health facilities, and medical review boards are compelled to comply with PAIMI while the government entity that gathers some of the most crucial information – a coroner’s office – could shield its investigatory records from the P&amp;A solely because the leader of the office once appeared on a ballet.  PAIMI should not be interpreted in a manner to undermine Congressional intent, and the Court should rule instead that entities that conduct investigations under authority of state law must comply with PAIMI.  </w:t>
      </w:r>
    </w:p>
    <w:p w:rsidR="00954D7D" w:rsidRDefault="00954D7D">
      <w:r>
        <w:t xml:space="preserve">The Coroner’s remaining arguments to avoid </w:t>
      </w:r>
      <w:r w:rsidR="0017744C">
        <w:t xml:space="preserve">PAIMI compliance </w:t>
      </w:r>
      <w:r w:rsidR="00CF2684">
        <w:t>also lack merit</w:t>
      </w:r>
      <w:r>
        <w:t xml:space="preserve">.  The Coroner cannot resist access to its records based on Idaho privacy laws because PAIMI expressly preempts </w:t>
      </w:r>
      <w:r w:rsidR="0017744C">
        <w:t xml:space="preserve">conflicting </w:t>
      </w:r>
      <w:r w:rsidR="002C20A4">
        <w:t>state law</w:t>
      </w:r>
      <w:r>
        <w:t xml:space="preserve">.  Nor can the Coroner </w:t>
      </w:r>
      <w:r w:rsidR="001E31CC">
        <w:t xml:space="preserve">second-guess </w:t>
      </w:r>
      <w:r w:rsidR="00825D49">
        <w:t xml:space="preserve">the P&amp;A’s </w:t>
      </w:r>
      <w:r w:rsidR="001E31CC">
        <w:t>determination that there is probable cause to investigate</w:t>
      </w:r>
      <w:r w:rsidR="005E50C3">
        <w:t> </w:t>
      </w:r>
      <w:r w:rsidR="00920333">
        <w:t xml:space="preserve">– federal law reserves that determination to the P&amp;A.  </w:t>
      </w:r>
      <w:r w:rsidR="00F20897">
        <w:t xml:space="preserve">P&amp;As </w:t>
      </w:r>
      <w:r w:rsidR="00FE11EA">
        <w:t xml:space="preserve">have a </w:t>
      </w:r>
      <w:r w:rsidR="00920333">
        <w:t>crucial role in investigating neglect and abuse in mental health facilities</w:t>
      </w:r>
      <w:r w:rsidR="00FE11EA">
        <w:t>,</w:t>
      </w:r>
      <w:r w:rsidR="00920333">
        <w:t xml:space="preserve"> and </w:t>
      </w:r>
      <w:r w:rsidR="00E148D0">
        <w:t xml:space="preserve">coroners </w:t>
      </w:r>
      <w:r w:rsidR="004F1E16">
        <w:t xml:space="preserve">charged with investigating </w:t>
      </w:r>
      <w:r w:rsidR="00920333">
        <w:t xml:space="preserve">such </w:t>
      </w:r>
      <w:r w:rsidR="00E148D0">
        <w:t xml:space="preserve">tragic </w:t>
      </w:r>
      <w:r w:rsidR="00920333">
        <w:t>incident</w:t>
      </w:r>
      <w:r w:rsidR="00E148D0">
        <w:t>s</w:t>
      </w:r>
      <w:r w:rsidR="00920333">
        <w:t xml:space="preserve"> </w:t>
      </w:r>
      <w:r w:rsidR="00E148D0">
        <w:t>cannot block P&amp;A access to investigatory records.</w:t>
      </w:r>
    </w:p>
    <w:p w:rsidR="005924DA" w:rsidRDefault="00803A06">
      <w:pPr>
        <w:pStyle w:val="Heading1"/>
      </w:pPr>
      <w:r w:rsidRPr="00D40CCE">
        <w:t>INTEREST OF THE UNITED STATES</w:t>
      </w:r>
    </w:p>
    <w:p w:rsidR="00803A06" w:rsidRDefault="00803A06" w:rsidP="00803A06">
      <w:r w:rsidRPr="00D041F4">
        <w:t>The United States submits this Statement of Interest pursuant to 28 U.S.C. § 517</w:t>
      </w:r>
      <w:r>
        <w:t xml:space="preserve"> (1966)</w:t>
      </w:r>
      <w:r w:rsidRPr="00D041F4">
        <w:t>,</w:t>
      </w:r>
      <w:r w:rsidRPr="00D041F4">
        <w:rPr>
          <w:rStyle w:val="FootnoteReference"/>
          <w:szCs w:val="24"/>
        </w:rPr>
        <w:footnoteReference w:id="1"/>
      </w:r>
      <w:r w:rsidRPr="00D041F4">
        <w:t xml:space="preserve"> because this litigation involves the proper interpretation and application of federal law.  As the United States has made clear in litigation across the country,</w:t>
      </w:r>
      <w:r w:rsidRPr="00D041F4">
        <w:rPr>
          <w:rStyle w:val="FootnoteReference"/>
        </w:rPr>
        <w:footnoteReference w:id="2"/>
      </w:r>
      <w:r w:rsidRPr="00D041F4">
        <w:t xml:space="preserve"> it has a strong interest in the interpretation of th</w:t>
      </w:r>
      <w:r w:rsidRPr="00D041F4">
        <w:rPr>
          <w:szCs w:val="24"/>
        </w:rPr>
        <w:t xml:space="preserve">e PAIMI </w:t>
      </w:r>
      <w:r>
        <w:rPr>
          <w:szCs w:val="24"/>
        </w:rPr>
        <w:t>Act, 42 U.S.C. §§</w:t>
      </w:r>
      <w:r w:rsidR="00352411">
        <w:rPr>
          <w:szCs w:val="24"/>
        </w:rPr>
        <w:t> </w:t>
      </w:r>
      <w:r>
        <w:rPr>
          <w:szCs w:val="24"/>
        </w:rPr>
        <w:t>10801–10851</w:t>
      </w:r>
      <w:r w:rsidRPr="00D041F4">
        <w:t>.</w:t>
      </w:r>
      <w:r w:rsidR="00EE2F8D">
        <w:t xml:space="preserve">  </w:t>
      </w:r>
      <w:r w:rsidR="00143DE2" w:rsidRPr="002C1626">
        <w:rPr>
          <w:szCs w:val="24"/>
        </w:rPr>
        <w:t xml:space="preserve">The Department of Justice has authority to </w:t>
      </w:r>
      <w:r w:rsidR="00143DE2" w:rsidRPr="008228BF">
        <w:rPr>
          <w:szCs w:val="24"/>
        </w:rPr>
        <w:t>enforce Title II of the Americans With Disabilities Act</w:t>
      </w:r>
      <w:r w:rsidR="00894C4C">
        <w:rPr>
          <w:szCs w:val="24"/>
        </w:rPr>
        <w:t>,</w:t>
      </w:r>
      <w:r w:rsidR="00624FD7">
        <w:rPr>
          <w:szCs w:val="24"/>
        </w:rPr>
        <w:t xml:space="preserve"> </w:t>
      </w:r>
      <w:r w:rsidR="00143DE2" w:rsidRPr="008228BF">
        <w:rPr>
          <w:szCs w:val="24"/>
        </w:rPr>
        <w:t>42 U.S.C. §§ 12133, 12134</w:t>
      </w:r>
      <w:r w:rsidR="00352411">
        <w:rPr>
          <w:szCs w:val="24"/>
        </w:rPr>
        <w:t xml:space="preserve"> (1990)</w:t>
      </w:r>
      <w:r w:rsidR="00894C4C">
        <w:rPr>
          <w:szCs w:val="24"/>
        </w:rPr>
        <w:t>,</w:t>
      </w:r>
      <w:r w:rsidR="00352411">
        <w:rPr>
          <w:szCs w:val="24"/>
        </w:rPr>
        <w:t xml:space="preserve"> </w:t>
      </w:r>
      <w:r w:rsidR="00143DE2" w:rsidRPr="008228BF">
        <w:rPr>
          <w:szCs w:val="24"/>
        </w:rPr>
        <w:t xml:space="preserve">and </w:t>
      </w:r>
      <w:r w:rsidR="00143DE2" w:rsidRPr="008228BF">
        <w:t>enforces federal law and the Constitution as it applies to institutional and</w:t>
      </w:r>
      <w:r w:rsidR="00143DE2">
        <w:t xml:space="preserve"> community</w:t>
      </w:r>
      <w:r w:rsidR="00143DE2" w:rsidRPr="00AC5E38">
        <w:t xml:space="preserve"> settings</w:t>
      </w:r>
      <w:r w:rsidR="00143DE2">
        <w:t xml:space="preserve">.  </w:t>
      </w:r>
      <w:r w:rsidR="00143DE2" w:rsidRPr="00AC5E38">
        <w:rPr>
          <w:i/>
        </w:rPr>
        <w:t>See,</w:t>
      </w:r>
      <w:r w:rsidR="00143DE2" w:rsidRPr="00AC5E38">
        <w:t xml:space="preserve"> </w:t>
      </w:r>
      <w:r w:rsidR="00143DE2" w:rsidRPr="0031571F">
        <w:rPr>
          <w:i/>
        </w:rPr>
        <w:t>e.g.,</w:t>
      </w:r>
      <w:r w:rsidR="00143DE2" w:rsidRPr="00AC5E38">
        <w:t xml:space="preserve"> 42 U.S.C. §1997</w:t>
      </w:r>
      <w:r w:rsidR="00352411">
        <w:t>a</w:t>
      </w:r>
      <w:r w:rsidR="00143DE2" w:rsidRPr="00AC5E38">
        <w:t xml:space="preserve"> </w:t>
      </w:r>
      <w:r w:rsidR="00352411">
        <w:t>(1996</w:t>
      </w:r>
      <w:r w:rsidR="00856B3A">
        <w:t>)</w:t>
      </w:r>
      <w:r w:rsidR="00143DE2" w:rsidRPr="00AC5E38">
        <w:t xml:space="preserve">. </w:t>
      </w:r>
      <w:r w:rsidR="00143DE2">
        <w:t xml:space="preserve"> </w:t>
      </w:r>
      <w:r w:rsidR="00143DE2" w:rsidRPr="002C1626">
        <w:rPr>
          <w:szCs w:val="24"/>
        </w:rPr>
        <w:t xml:space="preserve">The national network of </w:t>
      </w:r>
      <w:r w:rsidR="00143DE2">
        <w:rPr>
          <w:szCs w:val="24"/>
        </w:rPr>
        <w:t>P&amp;As</w:t>
      </w:r>
      <w:r w:rsidR="00143DE2" w:rsidRPr="002C1626">
        <w:rPr>
          <w:szCs w:val="24"/>
        </w:rPr>
        <w:t xml:space="preserve"> play</w:t>
      </w:r>
      <w:r w:rsidR="00143DE2">
        <w:rPr>
          <w:szCs w:val="24"/>
        </w:rPr>
        <w:t>s</w:t>
      </w:r>
      <w:r w:rsidR="00143DE2" w:rsidRPr="002C1626">
        <w:rPr>
          <w:szCs w:val="24"/>
        </w:rPr>
        <w:t xml:space="preserve"> a significant role in ensuring compliance with these laws</w:t>
      </w:r>
      <w:r w:rsidR="00143DE2">
        <w:rPr>
          <w:szCs w:val="24"/>
        </w:rPr>
        <w:t xml:space="preserve">.  </w:t>
      </w:r>
      <w:r w:rsidR="00143DE2" w:rsidRPr="00B51492">
        <w:rPr>
          <w:i/>
          <w:szCs w:val="24"/>
        </w:rPr>
        <w:t xml:space="preserve">See </w:t>
      </w:r>
      <w:r w:rsidR="00143DE2" w:rsidRPr="003853E8">
        <w:rPr>
          <w:szCs w:val="24"/>
        </w:rPr>
        <w:t>U.S. Dep’t of Justice</w:t>
      </w:r>
      <w:r w:rsidR="00143DE2">
        <w:rPr>
          <w:szCs w:val="24"/>
        </w:rPr>
        <w:t xml:space="preserve">, </w:t>
      </w:r>
      <w:r w:rsidR="00143DE2" w:rsidRPr="00033191">
        <w:rPr>
          <w:i/>
          <w:szCs w:val="24"/>
        </w:rPr>
        <w:t xml:space="preserve">Statement of the Department of Justice on Enforcement of the Integration Mandate of Title II of the Americans with Disabilities Act and </w:t>
      </w:r>
      <w:r w:rsidR="00143DE2" w:rsidRPr="00033191">
        <w:rPr>
          <w:szCs w:val="24"/>
        </w:rPr>
        <w:t xml:space="preserve">Olmstead v. </w:t>
      </w:r>
      <w:r w:rsidR="0031571F" w:rsidRPr="00033191">
        <w:rPr>
          <w:szCs w:val="24"/>
        </w:rPr>
        <w:t>L.C</w:t>
      </w:r>
      <w:r w:rsidR="00143DE2" w:rsidRPr="00C97868">
        <w:rPr>
          <w:i/>
          <w:szCs w:val="24"/>
        </w:rPr>
        <w:t>.</w:t>
      </w:r>
      <w:r w:rsidR="00CF45FC">
        <w:rPr>
          <w:i/>
          <w:szCs w:val="24"/>
        </w:rPr>
        <w:t xml:space="preserve">, </w:t>
      </w:r>
      <w:r w:rsidR="00C079FB" w:rsidRPr="00C079FB">
        <w:rPr>
          <w:smallCaps/>
          <w:szCs w:val="24"/>
        </w:rPr>
        <w:t>ADA.</w:t>
      </w:r>
      <w:r w:rsidR="0031571F" w:rsidRPr="0031571F">
        <w:rPr>
          <w:szCs w:val="24"/>
        </w:rPr>
        <w:t>gov</w:t>
      </w:r>
      <w:r w:rsidR="00723503">
        <w:rPr>
          <w:szCs w:val="24"/>
        </w:rPr>
        <w:t xml:space="preserve"> </w:t>
      </w:r>
      <w:r w:rsidR="00143DE2">
        <w:rPr>
          <w:szCs w:val="24"/>
        </w:rPr>
        <w:t xml:space="preserve">(June 22, 2011), </w:t>
      </w:r>
      <w:r w:rsidR="00C079FB" w:rsidRPr="00C079FB">
        <w:t>http://www.ada.gov/olmstead/q&amp;a_olmstead.htm</w:t>
      </w:r>
      <w:r w:rsidR="00723503">
        <w:t xml:space="preserve"> </w:t>
      </w:r>
      <w:r w:rsidR="0006466C">
        <w:rPr>
          <w:szCs w:val="24"/>
        </w:rPr>
        <w:t xml:space="preserve">(last visited July 10, 2015) </w:t>
      </w:r>
      <w:r w:rsidR="00143DE2">
        <w:rPr>
          <w:szCs w:val="24"/>
        </w:rPr>
        <w:t xml:space="preserve">(providing guidance for ADA and </w:t>
      </w:r>
      <w:r w:rsidR="00143DE2" w:rsidRPr="00B51492">
        <w:rPr>
          <w:i/>
          <w:szCs w:val="24"/>
        </w:rPr>
        <w:t>Olmstead</w:t>
      </w:r>
      <w:r w:rsidR="00143DE2">
        <w:rPr>
          <w:szCs w:val="24"/>
        </w:rPr>
        <w:t xml:space="preserve"> enforcement).</w:t>
      </w:r>
    </w:p>
    <w:p w:rsidR="008568C9" w:rsidRDefault="009C7DC7" w:rsidP="00AC5E38">
      <w:pPr>
        <w:rPr>
          <w:rFonts w:eastAsia="Times New Roman"/>
          <w:szCs w:val="24"/>
        </w:rPr>
      </w:pPr>
      <w:r>
        <w:t>T</w:t>
      </w:r>
      <w:r w:rsidR="007F4CF1">
        <w:t xml:space="preserve">he Congressional authority afforded to </w:t>
      </w:r>
      <w:r w:rsidR="00AC5E38" w:rsidRPr="00AC5E38">
        <w:t xml:space="preserve">P&amp;As </w:t>
      </w:r>
      <w:r w:rsidR="007F4CF1">
        <w:t>is imperative</w:t>
      </w:r>
      <w:r w:rsidR="00803A06">
        <w:t xml:space="preserve"> for the </w:t>
      </w:r>
      <w:r>
        <w:t>monitoring</w:t>
      </w:r>
      <w:r w:rsidR="00803A06">
        <w:t xml:space="preserve"> and </w:t>
      </w:r>
      <w:r w:rsidR="00AC5E38" w:rsidRPr="00AC5E38">
        <w:t>investigati</w:t>
      </w:r>
      <w:r w:rsidR="00803A06">
        <w:t>o</w:t>
      </w:r>
      <w:r w:rsidR="00AC5E38" w:rsidRPr="00AC5E38">
        <w:t>n</w:t>
      </w:r>
      <w:r w:rsidR="00803A06">
        <w:t xml:space="preserve"> of</w:t>
      </w:r>
      <w:r w:rsidR="00803A06" w:rsidRPr="00AC5E38">
        <w:t xml:space="preserve"> </w:t>
      </w:r>
      <w:r w:rsidR="00803A06">
        <w:t>abuse</w:t>
      </w:r>
      <w:r w:rsidR="00AC5E38" w:rsidRPr="00AC5E38">
        <w:t xml:space="preserve"> </w:t>
      </w:r>
      <w:r w:rsidR="008568C9" w:rsidRPr="00AC5E38">
        <w:t xml:space="preserve">and </w:t>
      </w:r>
      <w:r w:rsidR="008568C9">
        <w:t>neglect</w:t>
      </w:r>
      <w:r w:rsidR="00757306">
        <w:t xml:space="preserve"> of individuals with mental illnesses</w:t>
      </w:r>
      <w:r>
        <w:t xml:space="preserve"> within these settings</w:t>
      </w:r>
      <w:r w:rsidR="00AC5E38" w:rsidRPr="00AC5E38">
        <w:t xml:space="preserve">. </w:t>
      </w:r>
      <w:r w:rsidR="004F1E16">
        <w:t xml:space="preserve"> </w:t>
      </w:r>
      <w:r w:rsidR="00AC5E38" w:rsidRPr="00AC5E38">
        <w:t xml:space="preserve">For nearly three decades, federal law </w:t>
      </w:r>
      <w:r w:rsidR="007F4CF1">
        <w:t>has</w:t>
      </w:r>
      <w:r w:rsidR="00AC5E38" w:rsidRPr="00AC5E38">
        <w:t xml:space="preserve"> made clear that</w:t>
      </w:r>
      <w:r w:rsidR="007F4CF1">
        <w:t xml:space="preserve"> with the appropriation of federal funds to</w:t>
      </w:r>
      <w:r w:rsidR="00AC5E38" w:rsidRPr="00AC5E38">
        <w:t xml:space="preserve"> P&amp;As</w:t>
      </w:r>
      <w:r w:rsidR="007F4CF1">
        <w:t xml:space="preserve">, </w:t>
      </w:r>
      <w:r w:rsidR="002E5FE9">
        <w:t>they</w:t>
      </w:r>
      <w:r w:rsidR="00AC5E38" w:rsidRPr="00AC5E38">
        <w:t xml:space="preserve"> shall have reasonable unaccompanied access to </w:t>
      </w:r>
      <w:r w:rsidR="007F4CF1">
        <w:t>facilities</w:t>
      </w:r>
      <w:r w:rsidR="00AC5E38" w:rsidRPr="00AC5E38">
        <w:t xml:space="preserve"> that provide care and treatment to individuals with mental illness.  </w:t>
      </w:r>
      <w:r w:rsidR="00AC5E38" w:rsidRPr="00AC5E38">
        <w:rPr>
          <w:szCs w:val="24"/>
        </w:rPr>
        <w:t xml:space="preserve">42 U.S.C. §§ 10801–10851; </w:t>
      </w:r>
      <w:r w:rsidR="00AC5E38" w:rsidRPr="00AC5E38">
        <w:rPr>
          <w:rFonts w:eastAsia="Times New Roman"/>
          <w:szCs w:val="24"/>
        </w:rPr>
        <w:t xml:space="preserve">42 C.F.R. § 51.42 (1997). </w:t>
      </w:r>
      <w:r w:rsidR="00B577D4">
        <w:rPr>
          <w:rFonts w:eastAsia="Times New Roman"/>
          <w:szCs w:val="24"/>
        </w:rPr>
        <w:t xml:space="preserve"> </w:t>
      </w:r>
      <w:r w:rsidR="00803A06">
        <w:rPr>
          <w:rFonts w:eastAsia="Times New Roman"/>
          <w:szCs w:val="24"/>
        </w:rPr>
        <w:t>Supplementing</w:t>
      </w:r>
      <w:r w:rsidR="00BD6C2B">
        <w:rPr>
          <w:rFonts w:eastAsia="Times New Roman"/>
          <w:szCs w:val="24"/>
        </w:rPr>
        <w:t xml:space="preserve"> the aut</w:t>
      </w:r>
      <w:r w:rsidR="00B577D4">
        <w:rPr>
          <w:rFonts w:eastAsia="Times New Roman"/>
          <w:szCs w:val="24"/>
        </w:rPr>
        <w:t>hority to access</w:t>
      </w:r>
      <w:r w:rsidR="00BD6C2B">
        <w:rPr>
          <w:rFonts w:eastAsia="Times New Roman"/>
          <w:szCs w:val="24"/>
        </w:rPr>
        <w:t xml:space="preserve"> facilities </w:t>
      </w:r>
      <w:r w:rsidR="00B577D4">
        <w:rPr>
          <w:rFonts w:eastAsia="Times New Roman"/>
          <w:szCs w:val="24"/>
        </w:rPr>
        <w:t>is</w:t>
      </w:r>
      <w:r w:rsidR="00BD6C2B">
        <w:rPr>
          <w:rFonts w:eastAsia="Times New Roman"/>
          <w:szCs w:val="24"/>
        </w:rPr>
        <w:t xml:space="preserve"> the right </w:t>
      </w:r>
      <w:r w:rsidR="00B577D4">
        <w:rPr>
          <w:rFonts w:eastAsia="Times New Roman"/>
          <w:szCs w:val="24"/>
        </w:rPr>
        <w:t xml:space="preserve">of P&amp;As </w:t>
      </w:r>
      <w:r w:rsidR="00BD6C2B">
        <w:rPr>
          <w:rFonts w:eastAsia="Times New Roman"/>
          <w:szCs w:val="24"/>
        </w:rPr>
        <w:t xml:space="preserve">to </w:t>
      </w:r>
      <w:r w:rsidR="00BD6C2B" w:rsidRPr="00C03EE4">
        <w:rPr>
          <w:bCs/>
          <w:szCs w:val="24"/>
        </w:rPr>
        <w:t>access records of an indiv</w:t>
      </w:r>
      <w:r w:rsidR="00BD6C2B">
        <w:rPr>
          <w:bCs/>
          <w:szCs w:val="24"/>
        </w:rPr>
        <w:t>idual with mental illness from either the</w:t>
      </w:r>
      <w:r w:rsidR="00BD6C2B" w:rsidRPr="00C03EE4">
        <w:rPr>
          <w:bCs/>
          <w:szCs w:val="24"/>
        </w:rPr>
        <w:t xml:space="preserve"> facility </w:t>
      </w:r>
      <w:r w:rsidR="00D2532A">
        <w:rPr>
          <w:bCs/>
          <w:szCs w:val="24"/>
        </w:rPr>
        <w:t xml:space="preserve">itself </w:t>
      </w:r>
      <w:r w:rsidR="00BD6C2B" w:rsidRPr="00C03EE4">
        <w:rPr>
          <w:bCs/>
          <w:szCs w:val="24"/>
        </w:rPr>
        <w:t>or an “agency charged with investigating reports of incidents of abuse, ne</w:t>
      </w:r>
      <w:r w:rsidR="008B09E1">
        <w:rPr>
          <w:bCs/>
          <w:szCs w:val="24"/>
        </w:rPr>
        <w:t xml:space="preserve">glect, and injury occurring at </w:t>
      </w:r>
      <w:r w:rsidR="00BD6C2B" w:rsidRPr="00C03EE4">
        <w:rPr>
          <w:bCs/>
          <w:szCs w:val="24"/>
        </w:rPr>
        <w:t xml:space="preserve">such </w:t>
      </w:r>
      <w:r w:rsidR="00087032">
        <w:rPr>
          <w:bCs/>
          <w:szCs w:val="24"/>
        </w:rPr>
        <w:t>[</w:t>
      </w:r>
      <w:r w:rsidR="00BD6C2B" w:rsidRPr="00C03EE4">
        <w:rPr>
          <w:bCs/>
          <w:szCs w:val="24"/>
        </w:rPr>
        <w:t>a</w:t>
      </w:r>
      <w:r w:rsidR="00087032">
        <w:rPr>
          <w:bCs/>
          <w:szCs w:val="24"/>
        </w:rPr>
        <w:t>]</w:t>
      </w:r>
      <w:r w:rsidR="00BD6C2B" w:rsidRPr="00C03EE4">
        <w:rPr>
          <w:bCs/>
          <w:szCs w:val="24"/>
        </w:rPr>
        <w:t xml:space="preserve"> facility.” </w:t>
      </w:r>
      <w:r w:rsidR="00607907">
        <w:rPr>
          <w:bCs/>
          <w:szCs w:val="24"/>
        </w:rPr>
        <w:t xml:space="preserve"> </w:t>
      </w:r>
      <w:r w:rsidR="008E0B8F" w:rsidRPr="00AC5E38">
        <w:rPr>
          <w:szCs w:val="24"/>
        </w:rPr>
        <w:t xml:space="preserve">42 U.S.C. </w:t>
      </w:r>
      <w:r w:rsidR="00BD6C2B" w:rsidRPr="00C03EE4">
        <w:rPr>
          <w:bCs/>
          <w:szCs w:val="24"/>
        </w:rPr>
        <w:t>§</w:t>
      </w:r>
      <w:r w:rsidR="00607907">
        <w:rPr>
          <w:bCs/>
          <w:szCs w:val="24"/>
        </w:rPr>
        <w:t> </w:t>
      </w:r>
      <w:r w:rsidR="00BD6C2B" w:rsidRPr="00C03EE4">
        <w:rPr>
          <w:bCs/>
          <w:szCs w:val="24"/>
        </w:rPr>
        <w:t>10806 (b)(3)(A)</w:t>
      </w:r>
      <w:r w:rsidR="00EB13F9">
        <w:rPr>
          <w:bCs/>
          <w:szCs w:val="24"/>
        </w:rPr>
        <w:t>; 42 C.F.R.</w:t>
      </w:r>
      <w:r w:rsidR="009D6CCB">
        <w:rPr>
          <w:bCs/>
          <w:szCs w:val="24"/>
        </w:rPr>
        <w:t xml:space="preserve"> §51.41 (1997)</w:t>
      </w:r>
      <w:r w:rsidR="00BD6C2B" w:rsidRPr="00C03EE4">
        <w:rPr>
          <w:bCs/>
          <w:szCs w:val="24"/>
        </w:rPr>
        <w:t>.</w:t>
      </w:r>
    </w:p>
    <w:p w:rsidR="005924DA" w:rsidRDefault="00CD0E1F">
      <w:pPr>
        <w:pStyle w:val="Heading1"/>
      </w:pPr>
      <w:r>
        <w:t>FACTS</w:t>
      </w:r>
    </w:p>
    <w:p w:rsidR="00CE3F33" w:rsidRDefault="002C73D4">
      <w:r>
        <w:t>For purposes of this Statement of Interest, the United States will summarize the facts based on the allegations of the parties in their pleadings, statements of material facts, and summary judgment briefs.  Aside from the legal issues raised in this Statement of Interest, the United States does not take a position on the relative merits of the parties’ claims.</w:t>
      </w:r>
    </w:p>
    <w:p w:rsidR="00CE3F33" w:rsidRDefault="006557E8">
      <w:pPr>
        <w:pStyle w:val="Heading2"/>
        <w:numPr>
          <w:ilvl w:val="0"/>
          <w:numId w:val="32"/>
        </w:numPr>
        <w:ind w:left="720" w:hanging="720"/>
        <w:rPr>
          <w:rFonts w:ascii="Times New Roman Bold" w:hAnsi="Times New Roman Bold"/>
          <w:caps/>
        </w:rPr>
      </w:pPr>
      <w:r w:rsidRPr="006557E8">
        <w:rPr>
          <w:rFonts w:ascii="Times New Roman Bold" w:hAnsi="Times New Roman Bold"/>
          <w:caps/>
        </w:rPr>
        <w:t>Disability Rights’ PAIMI Investigation of D.T.’s Death.</w:t>
      </w:r>
    </w:p>
    <w:p w:rsidR="00CD0E1F" w:rsidRDefault="00DC2158" w:rsidP="00460C39">
      <w:r>
        <w:t>On or about March 2014, Disability Rights received a report that a</w:t>
      </w:r>
      <w:r w:rsidR="00EB25DD">
        <w:t>n individual</w:t>
      </w:r>
      <w:r>
        <w:t xml:space="preserve"> with mental illness had died at </w:t>
      </w:r>
      <w:r w:rsidR="00624FD7">
        <w:t xml:space="preserve">a </w:t>
      </w:r>
      <w:r>
        <w:t xml:space="preserve">psychiatric hospital.  Disability Rights’ Answer and Counterclaim </w:t>
      </w:r>
      <w:r w:rsidR="00C12517">
        <w:t xml:space="preserve">(“Counterclaim”) </w:t>
      </w:r>
      <w:r>
        <w:t>¶¶ 32, 34</w:t>
      </w:r>
      <w:r w:rsidR="00C12517">
        <w:t xml:space="preserve"> (</w:t>
      </w:r>
      <w:r w:rsidR="00F70F5F">
        <w:t xml:space="preserve">Dkt. # 5). </w:t>
      </w:r>
      <w:r>
        <w:t xml:space="preserve"> Disability Rights contacted the hospital, which provided to </w:t>
      </w:r>
      <w:r w:rsidR="004D2DF6">
        <w:t xml:space="preserve">Disability Rights the </w:t>
      </w:r>
      <w:r>
        <w:t xml:space="preserve">confidential patient records related to D.T.’s psychiatric care and treatment and the circumstances of D.T.’s death.  </w:t>
      </w:r>
      <w:r w:rsidR="00C12517">
        <w:rPr>
          <w:i/>
        </w:rPr>
        <w:t>Id.</w:t>
      </w:r>
      <w:r w:rsidR="00C12517">
        <w:t xml:space="preserve"> </w:t>
      </w:r>
      <w:r w:rsidR="00F25395">
        <w:t>¶ </w:t>
      </w:r>
      <w:r w:rsidR="00C12517">
        <w:t xml:space="preserve">35.  </w:t>
      </w:r>
      <w:r>
        <w:t xml:space="preserve">Disability Rights </w:t>
      </w:r>
      <w:r w:rsidR="004D2DF6">
        <w:t xml:space="preserve">alleges that it </w:t>
      </w:r>
      <w:r w:rsidR="00C12517">
        <w:t>determined there was probable cause to believe that D.T.’s death may have resulted from abuse or neglect</w:t>
      </w:r>
      <w:r w:rsidR="004D2DF6">
        <w:t>,</w:t>
      </w:r>
      <w:r w:rsidR="00C12517">
        <w:t xml:space="preserve"> and </w:t>
      </w:r>
      <w:r w:rsidR="004D2DF6">
        <w:t xml:space="preserve">it </w:t>
      </w:r>
      <w:r>
        <w:t xml:space="preserve">commenced </w:t>
      </w:r>
      <w:r w:rsidR="004D2DF6">
        <w:t xml:space="preserve">a PAIMI </w:t>
      </w:r>
      <w:r>
        <w:t>investigation</w:t>
      </w:r>
      <w:r w:rsidR="00C12517">
        <w:t xml:space="preserve">.  </w:t>
      </w:r>
      <w:r w:rsidR="00C12517">
        <w:rPr>
          <w:i/>
        </w:rPr>
        <w:t>Id</w:t>
      </w:r>
      <w:r w:rsidR="00C12517">
        <w:t xml:space="preserve">. </w:t>
      </w:r>
      <w:r w:rsidR="00F25395">
        <w:t>¶ </w:t>
      </w:r>
      <w:r w:rsidR="00C12517">
        <w:t>36.</w:t>
      </w:r>
    </w:p>
    <w:p w:rsidR="00C12517" w:rsidRDefault="00C12517" w:rsidP="00460C39">
      <w:r>
        <w:t>As part of its investigation</w:t>
      </w:r>
      <w:r w:rsidR="00096398">
        <w:t>,</w:t>
      </w:r>
      <w:r>
        <w:t xml:space="preserve"> Disability Rights sought investigatory records from several sources.  Disability Rights requested records and information from the Boise Police Department</w:t>
      </w:r>
      <w:r w:rsidR="008173CE">
        <w:t xml:space="preserve">, which complied with the request.  </w:t>
      </w:r>
      <w:r w:rsidR="0082691B">
        <w:rPr>
          <w:i/>
        </w:rPr>
        <w:t>Id</w:t>
      </w:r>
      <w:r w:rsidR="0082691B">
        <w:t xml:space="preserve">. </w:t>
      </w:r>
      <w:r w:rsidR="008173CE">
        <w:t>¶</w:t>
      </w:r>
      <w:r w:rsidR="0082691B">
        <w:t> </w:t>
      </w:r>
      <w:r w:rsidR="008173CE">
        <w:t xml:space="preserve">45.  Disability Rights also sought </w:t>
      </w:r>
      <w:r w:rsidR="0082691B">
        <w:t xml:space="preserve">records and </w:t>
      </w:r>
      <w:r w:rsidR="008173CE">
        <w:t xml:space="preserve">information from </w:t>
      </w:r>
      <w:r w:rsidR="00493635">
        <w:t xml:space="preserve">the </w:t>
      </w:r>
      <w:r w:rsidR="0082691B">
        <w:t>h</w:t>
      </w:r>
      <w:r>
        <w:t>ospital</w:t>
      </w:r>
      <w:r w:rsidR="008173CE">
        <w:t>, which complied with the request</w:t>
      </w:r>
      <w:r>
        <w:t xml:space="preserve">.  </w:t>
      </w:r>
      <w:r w:rsidR="00F70F5F">
        <w:rPr>
          <w:i/>
        </w:rPr>
        <w:t>Id. </w:t>
      </w:r>
      <w:r>
        <w:t>¶</w:t>
      </w:r>
      <w:r w:rsidR="008173CE">
        <w:t xml:space="preserve">¶ 35, </w:t>
      </w:r>
      <w:r>
        <w:t xml:space="preserve">45.  </w:t>
      </w:r>
    </w:p>
    <w:p w:rsidR="002C20A4" w:rsidRDefault="008173CE">
      <w:r>
        <w:t xml:space="preserve">When Disability Rights requested </w:t>
      </w:r>
      <w:r w:rsidR="002850F8">
        <w:t xml:space="preserve">investigatory </w:t>
      </w:r>
      <w:r>
        <w:t xml:space="preserve">records from the </w:t>
      </w:r>
      <w:r w:rsidR="00050018">
        <w:t xml:space="preserve">Ada County </w:t>
      </w:r>
      <w:r>
        <w:t>Coroner, however, the Coroner refused</w:t>
      </w:r>
      <w:r w:rsidR="002850F8">
        <w:t xml:space="preserve">.  </w:t>
      </w:r>
      <w:r w:rsidR="00050018">
        <w:rPr>
          <w:sz w:val="23"/>
          <w:szCs w:val="23"/>
        </w:rPr>
        <w:t xml:space="preserve">On May 29, 2014, Disability Rights sent a letter to the Coroner requesting copies of </w:t>
      </w:r>
      <w:r w:rsidR="00050018">
        <w:t xml:space="preserve">any “autopsy reports, coroners’ reports, inquest transcripts, investigative reports, medical and toxicology reports, and other records or documents that were reviewed or relied upon in reaching the conclusions and findings concerning [D.T’s] death.” </w:t>
      </w:r>
      <w:r w:rsidR="0048664A">
        <w:t xml:space="preserve"> Disability Rights Statement of </w:t>
      </w:r>
      <w:r w:rsidR="000D3103">
        <w:t xml:space="preserve">Undisputed </w:t>
      </w:r>
      <w:r w:rsidR="0048664A">
        <w:t>Material Facts</w:t>
      </w:r>
      <w:r w:rsidR="00B6362B">
        <w:t xml:space="preserve"> (“Disability Rights’ Statement”)</w:t>
      </w:r>
      <w:r w:rsidR="0048664A">
        <w:t>, ¶ 15</w:t>
      </w:r>
      <w:r w:rsidR="00B6362B">
        <w:t xml:space="preserve"> (Dkt. </w:t>
      </w:r>
      <w:r w:rsidR="00F25395">
        <w:t># </w:t>
      </w:r>
      <w:r w:rsidR="00B6362B">
        <w:t>31-2)</w:t>
      </w:r>
      <w:r w:rsidR="00096398">
        <w:t>.  On July </w:t>
      </w:r>
      <w:r w:rsidR="0048664A">
        <w:t>21, 2014, the Coroner sent to Disability Rights</w:t>
      </w:r>
      <w:r w:rsidR="00B6362B">
        <w:t xml:space="preserve"> a copy of the Coroner’s Public Information Report</w:t>
      </w:r>
      <w:r w:rsidR="00F25395">
        <w:t xml:space="preserve"> but refused to provide its investigatory records</w:t>
      </w:r>
      <w:r w:rsidR="00B6362B">
        <w:t xml:space="preserve">.  </w:t>
      </w:r>
      <w:r w:rsidR="000D3103" w:rsidRPr="000D3103">
        <w:rPr>
          <w:i/>
        </w:rPr>
        <w:t>Id</w:t>
      </w:r>
      <w:r w:rsidR="000D3103" w:rsidRPr="000D3103">
        <w:t xml:space="preserve">. ¶¶ 18, 20, 21.  </w:t>
      </w:r>
      <w:r w:rsidR="00B6362B">
        <w:t xml:space="preserve">The Coroner </w:t>
      </w:r>
      <w:r w:rsidR="00B437AB">
        <w:t>made three arguments</w:t>
      </w:r>
      <w:r w:rsidR="00B6362B">
        <w:t>:  (1) </w:t>
      </w:r>
      <w:r w:rsidR="00096398">
        <w:t>T</w:t>
      </w:r>
      <w:r w:rsidR="00B6362B">
        <w:t>he Coroner’s investigatory records were not subject to disclosure under PAIMI, (2) disclosing the records would violate privacy concerns of D.T., D.T.’s family, and individuals who interacted with D.T., and (3) </w:t>
      </w:r>
      <w:r w:rsidR="00883ACA">
        <w:t xml:space="preserve">disclosure would require </w:t>
      </w:r>
      <w:r w:rsidR="00B6362B">
        <w:t>a court order or permission from persons whose privacy rights are at risk</w:t>
      </w:r>
      <w:r w:rsidR="00883ACA">
        <w:t>.</w:t>
      </w:r>
      <w:r w:rsidR="00B6362B">
        <w:t xml:space="preserve">  Disability Rights’ Statement ¶ 23.</w:t>
      </w:r>
    </w:p>
    <w:p w:rsidR="00CE3F33" w:rsidRDefault="006557E8">
      <w:pPr>
        <w:pStyle w:val="Heading2"/>
        <w:numPr>
          <w:ilvl w:val="0"/>
          <w:numId w:val="32"/>
        </w:numPr>
        <w:ind w:left="720" w:hanging="720"/>
        <w:rPr>
          <w:rFonts w:ascii="Times New Roman Bold" w:hAnsi="Times New Roman Bold"/>
          <w:caps/>
        </w:rPr>
      </w:pPr>
      <w:r w:rsidRPr="006557E8">
        <w:rPr>
          <w:rFonts w:ascii="Times New Roman Bold" w:hAnsi="Times New Roman Bold"/>
          <w:caps/>
        </w:rPr>
        <w:t>The Operation and Responsibilities of the Ada County Coroner’s Office</w:t>
      </w:r>
      <w:r w:rsidR="005924DA">
        <w:rPr>
          <w:rFonts w:ascii="Times New Roman Bold" w:hAnsi="Times New Roman Bold"/>
          <w:caps/>
        </w:rPr>
        <w:t>.</w:t>
      </w:r>
    </w:p>
    <w:p w:rsidR="00B82509" w:rsidRDefault="00EA2B67" w:rsidP="00460C39">
      <w:r>
        <w:t>Idaho c</w:t>
      </w:r>
      <w:r w:rsidR="00B82509">
        <w:t xml:space="preserve">oroners are </w:t>
      </w:r>
      <w:r w:rsidR="00B577D4">
        <w:t xml:space="preserve">charged </w:t>
      </w:r>
      <w:r w:rsidR="00B82509">
        <w:t xml:space="preserve">by statute </w:t>
      </w:r>
      <w:r w:rsidR="00B577D4">
        <w:t xml:space="preserve">with “investigat[ing] </w:t>
      </w:r>
      <w:r w:rsidR="000D3103">
        <w:t xml:space="preserve">. . . </w:t>
      </w:r>
      <w:r w:rsidR="00B577D4">
        <w:t>death [that] occurred as a result of violence, whether by homicide, suicide, or by accident</w:t>
      </w:r>
      <w:r w:rsidR="000D3103">
        <w:t>;</w:t>
      </w:r>
      <w:r w:rsidR="00B577D4">
        <w:t xml:space="preserve">” </w:t>
      </w:r>
      <w:r w:rsidR="00B82509">
        <w:t xml:space="preserve"> </w:t>
      </w:r>
      <w:r w:rsidR="00B577D4">
        <w:t xml:space="preserve">Idaho Code </w:t>
      </w:r>
      <w:r w:rsidR="009D6CCB">
        <w:t xml:space="preserve">Ann. </w:t>
      </w:r>
      <w:r w:rsidR="00B577D4">
        <w:t>§19-4301</w:t>
      </w:r>
      <w:r w:rsidR="009D6CCB">
        <w:t xml:space="preserve"> </w:t>
      </w:r>
      <w:r w:rsidR="000D3103">
        <w:t xml:space="preserve">(1) (a) </w:t>
      </w:r>
      <w:r w:rsidR="009D6CCB">
        <w:t>(2005)</w:t>
      </w:r>
      <w:r w:rsidR="00B82509">
        <w:t xml:space="preserve">; Coroner’s Statement of Material Facts (“Coroner’s Statement”) at 2 (Dkt. </w:t>
      </w:r>
      <w:r w:rsidR="00B437AB">
        <w:t># </w:t>
      </w:r>
      <w:r w:rsidR="00B82509">
        <w:t>32-</w:t>
      </w:r>
      <w:r w:rsidR="00F70F5F">
        <w:t>2</w:t>
      </w:r>
      <w:r w:rsidR="00B82509">
        <w:t>)</w:t>
      </w:r>
      <w:r w:rsidR="00B577D4">
        <w:t xml:space="preserve">. </w:t>
      </w:r>
      <w:r w:rsidR="00B82509">
        <w:t xml:space="preserve"> </w:t>
      </w:r>
    </w:p>
    <w:p w:rsidR="004902E3" w:rsidRDefault="004902E3" w:rsidP="00460C39">
      <w:r>
        <w:t xml:space="preserve">The Ada County Coroner </w:t>
      </w:r>
      <w:r w:rsidR="006B4DAF">
        <w:t xml:space="preserve">is </w:t>
      </w:r>
      <w:r>
        <w:t>elected</w:t>
      </w:r>
      <w:r w:rsidR="00B633AF">
        <w:t xml:space="preserve"> to </w:t>
      </w:r>
      <w:r w:rsidR="00B437AB">
        <w:t xml:space="preserve">that </w:t>
      </w:r>
      <w:r w:rsidR="00B633AF">
        <w:t>office</w:t>
      </w:r>
      <w:r w:rsidR="00096398">
        <w:t xml:space="preserve"> (Coroner’s Statement at </w:t>
      </w:r>
      <w:r w:rsidR="000D3103">
        <w:t>2</w:t>
      </w:r>
      <w:r w:rsidR="00F74D5E">
        <w:t>) and runs the Coroner’s office</w:t>
      </w:r>
      <w:r w:rsidR="00B633AF">
        <w:t xml:space="preserve">.  </w:t>
      </w:r>
      <w:r w:rsidR="00C50CAA">
        <w:t xml:space="preserve">To </w:t>
      </w:r>
      <w:r w:rsidR="00EA2B67">
        <w:t xml:space="preserve">perform the work of the </w:t>
      </w:r>
      <w:r w:rsidR="006B4DAF">
        <w:t>C</w:t>
      </w:r>
      <w:r w:rsidR="00EA2B67">
        <w:t xml:space="preserve">oroner’s office, </w:t>
      </w:r>
      <w:r w:rsidR="00C50CAA">
        <w:t>t</w:t>
      </w:r>
      <w:r w:rsidR="00B82509">
        <w:t xml:space="preserve">he Coroner </w:t>
      </w:r>
      <w:r w:rsidR="00C50CAA">
        <w:t>“has appointed deputies and oversees those deputies.”  Answer to Counterclaim of Disability Rights Idaho, Inc. Against Erwin Sonnenberg (“Coroner’s Answer”) at 3 (Dkt. # 8)</w:t>
      </w:r>
      <w:r w:rsidR="00C30C4B">
        <w:t xml:space="preserve">; </w:t>
      </w:r>
      <w:r w:rsidR="00C30C4B">
        <w:rPr>
          <w:i/>
        </w:rPr>
        <w:t xml:space="preserve">see </w:t>
      </w:r>
      <w:r w:rsidR="00C30C4B" w:rsidRPr="00C30C4B">
        <w:rPr>
          <w:rFonts w:eastAsia="Times New Roman"/>
          <w:szCs w:val="24"/>
        </w:rPr>
        <w:t xml:space="preserve">Idaho Code Ann. § 31-2809 </w:t>
      </w:r>
      <w:r w:rsidR="00E34869">
        <w:rPr>
          <w:rFonts w:eastAsia="Times New Roman"/>
          <w:szCs w:val="24"/>
        </w:rPr>
        <w:t>(1970)</w:t>
      </w:r>
      <w:r w:rsidR="00301926">
        <w:rPr>
          <w:rFonts w:eastAsia="Times New Roman"/>
          <w:szCs w:val="24"/>
        </w:rPr>
        <w:t xml:space="preserve"> </w:t>
      </w:r>
      <w:r w:rsidR="00C30C4B">
        <w:rPr>
          <w:rFonts w:eastAsia="Times New Roman"/>
          <w:szCs w:val="24"/>
        </w:rPr>
        <w:t>(“</w:t>
      </w:r>
      <w:r w:rsidR="00C30C4B" w:rsidRPr="00C30C4B">
        <w:rPr>
          <w:rFonts w:eastAsia="Times New Roman"/>
          <w:szCs w:val="24"/>
        </w:rPr>
        <w:t>A coroner may appoint a deputy or deputies as he deems necessary</w:t>
      </w:r>
      <w:r w:rsidR="00C30C4B">
        <w:rPr>
          <w:rFonts w:eastAsia="Times New Roman"/>
          <w:szCs w:val="24"/>
        </w:rPr>
        <w:t>”</w:t>
      </w:r>
      <w:r w:rsidR="004B3124">
        <w:rPr>
          <w:rFonts w:eastAsia="Times New Roman"/>
          <w:szCs w:val="24"/>
        </w:rPr>
        <w:t xml:space="preserve">). </w:t>
      </w:r>
      <w:r w:rsidR="00C50CAA">
        <w:t xml:space="preserve"> In addition, the Coroner employs a pathologist who performs autopsies.  </w:t>
      </w:r>
      <w:r w:rsidR="004B3124">
        <w:t>Coroner’s Answer</w:t>
      </w:r>
      <w:r w:rsidR="00C50CAA">
        <w:t xml:space="preserve"> at 3.  </w:t>
      </w:r>
      <w:r w:rsidR="00E3513B">
        <w:t>The Coroner’s 18-person staff includes forensic technicians, an anthropologist, medicolegal investigators, administrat</w:t>
      </w:r>
      <w:r w:rsidR="008546F0">
        <w:t xml:space="preserve">ors </w:t>
      </w:r>
      <w:r w:rsidR="00E3513B">
        <w:t>and consultants.</w:t>
      </w:r>
      <w:r w:rsidR="003B233F">
        <w:t xml:space="preserve">  Ada County, Idaho, website, </w:t>
      </w:r>
      <w:r w:rsidR="003B233F" w:rsidRPr="002B0BF4">
        <w:t>https://adacounty.id.gov/coroner</w:t>
      </w:r>
      <w:r w:rsidR="003B233F">
        <w:t xml:space="preserve"> (last visited July 13, 2015).</w:t>
      </w:r>
    </w:p>
    <w:p w:rsidR="002C20A4" w:rsidRDefault="002B0BF4">
      <w:r>
        <w:t>The Coron</w:t>
      </w:r>
      <w:r w:rsidR="00CD0AAF">
        <w:t xml:space="preserve">er’s office is </w:t>
      </w:r>
      <w:r>
        <w:t xml:space="preserve">a part of the Ada County government. </w:t>
      </w:r>
      <w:r w:rsidR="00723958">
        <w:t xml:space="preserve"> </w:t>
      </w:r>
      <w:r w:rsidR="004902E3" w:rsidRPr="001527DF">
        <w:t>The Coroner’s budget</w:t>
      </w:r>
      <w:r w:rsidR="00DF75EA">
        <w:t xml:space="preserve"> ($1,634,454 in </w:t>
      </w:r>
      <w:r w:rsidR="000D3103" w:rsidRPr="000D3103">
        <w:t>2013</w:t>
      </w:r>
      <w:r w:rsidR="00DF75EA">
        <w:t xml:space="preserve">) </w:t>
      </w:r>
      <w:r w:rsidR="004902E3" w:rsidRPr="001527DF">
        <w:t xml:space="preserve">is </w:t>
      </w:r>
      <w:r w:rsidR="00054BFE">
        <w:t>paid</w:t>
      </w:r>
      <w:r w:rsidR="004902E3" w:rsidRPr="001527DF">
        <w:t xml:space="preserve"> fr</w:t>
      </w:r>
      <w:r w:rsidR="004902E3">
        <w:t xml:space="preserve">om Ada County’s general </w:t>
      </w:r>
      <w:r w:rsidR="00DF75EA">
        <w:t>fund</w:t>
      </w:r>
      <w:r w:rsidR="004902E3">
        <w:t>.</w:t>
      </w:r>
      <w:r w:rsidR="004902E3">
        <w:rPr>
          <w:rStyle w:val="FootnoteReference"/>
          <w:bCs/>
          <w:szCs w:val="24"/>
        </w:rPr>
        <w:footnoteReference w:id="3"/>
      </w:r>
      <w:r w:rsidR="004902E3" w:rsidRPr="001527DF">
        <w:t xml:space="preserve"> </w:t>
      </w:r>
      <w:r w:rsidR="00C30C4B">
        <w:t xml:space="preserve"> </w:t>
      </w:r>
      <w:r w:rsidR="00C30C4B" w:rsidRPr="00C30C4B">
        <w:rPr>
          <w:rFonts w:eastAsia="Times New Roman"/>
        </w:rPr>
        <w:t xml:space="preserve">Deputy coroners </w:t>
      </w:r>
      <w:r w:rsidR="004B3124">
        <w:rPr>
          <w:rFonts w:eastAsia="Times New Roman"/>
        </w:rPr>
        <w:t>are “</w:t>
      </w:r>
      <w:r w:rsidR="00C30C4B" w:rsidRPr="00C30C4B">
        <w:rPr>
          <w:rFonts w:eastAsia="Times New Roman"/>
        </w:rPr>
        <w:t>paid at a rate fixed by the county commissioners.</w:t>
      </w:r>
      <w:r w:rsidR="004B3124">
        <w:rPr>
          <w:rFonts w:eastAsia="Times New Roman"/>
        </w:rPr>
        <w:t xml:space="preserve">”  </w:t>
      </w:r>
      <w:r w:rsidR="00F70F5F" w:rsidRPr="00F70F5F">
        <w:rPr>
          <w:rFonts w:eastAsia="Times New Roman"/>
        </w:rPr>
        <w:t>Idaho Code Ann</w:t>
      </w:r>
      <w:r w:rsidR="00C079FB" w:rsidRPr="00C079FB">
        <w:rPr>
          <w:rFonts w:eastAsia="Times New Roman"/>
          <w:smallCaps/>
        </w:rPr>
        <w:t>.</w:t>
      </w:r>
      <w:r w:rsidR="004B3124">
        <w:rPr>
          <w:rFonts w:eastAsia="Times New Roman"/>
        </w:rPr>
        <w:t xml:space="preserve"> § 31-2809.  Under some circumstances, t</w:t>
      </w:r>
      <w:r w:rsidR="004902E3" w:rsidRPr="001527DF">
        <w:t xml:space="preserve">he </w:t>
      </w:r>
      <w:r w:rsidR="004B3124">
        <w:t>Ada County c</w:t>
      </w:r>
      <w:r w:rsidR="004902E3">
        <w:t xml:space="preserve">ommissioners </w:t>
      </w:r>
      <w:r w:rsidR="004B3124">
        <w:t xml:space="preserve">have the power to </w:t>
      </w:r>
      <w:r w:rsidR="004902E3">
        <w:t>remove the Coroner</w:t>
      </w:r>
      <w:r w:rsidR="004B3124">
        <w:t xml:space="preserve"> or </w:t>
      </w:r>
      <w:r w:rsidR="006048ED">
        <w:t xml:space="preserve">confirm a coroner appointed by </w:t>
      </w:r>
      <w:r w:rsidR="004B3124">
        <w:t xml:space="preserve">the executive.  </w:t>
      </w:r>
      <w:r w:rsidR="00C079FB" w:rsidRPr="00F70F5F">
        <w:rPr>
          <w:rFonts w:eastAsia="Times New Roman"/>
        </w:rPr>
        <w:t>Idaho Code Ann</w:t>
      </w:r>
      <w:r w:rsidR="00C079FB" w:rsidRPr="00C079FB">
        <w:rPr>
          <w:rFonts w:eastAsia="Times New Roman"/>
          <w:smallCaps/>
        </w:rPr>
        <w:t>.</w:t>
      </w:r>
      <w:r w:rsidR="004B3124">
        <w:rPr>
          <w:rFonts w:eastAsia="Times New Roman"/>
        </w:rPr>
        <w:t xml:space="preserve"> § </w:t>
      </w:r>
      <w:r w:rsidR="004B3124" w:rsidRPr="001527DF">
        <w:t>31-5213</w:t>
      </w:r>
      <w:r w:rsidR="006048ED">
        <w:t xml:space="preserve"> (coroner may be “</w:t>
      </w:r>
      <w:r w:rsidR="006048ED" w:rsidRPr="001527DF">
        <w:t xml:space="preserve">appointed by the executive </w:t>
      </w:r>
      <w:r w:rsidR="006557E8" w:rsidRPr="006557E8">
        <w:t>with the advice and consent of the board of county commissioners</w:t>
      </w:r>
      <w:r w:rsidR="006048ED">
        <w:t>,” or the commissioners may eliminate the coroner’s office in favor of an elected or appointed replacement).</w:t>
      </w:r>
      <w:r w:rsidR="004902E3">
        <w:t xml:space="preserve">  </w:t>
      </w:r>
      <w:r w:rsidR="00493635">
        <w:t>The 2013 Ada County budget lists the Coroner as a “department” under the category “Governmental</w:t>
      </w:r>
      <w:r w:rsidR="003B233F">
        <w:t>,</w:t>
      </w:r>
      <w:r w:rsidR="006F4301">
        <w:t xml:space="preserve">” </w:t>
      </w:r>
      <w:r w:rsidR="004B38C3">
        <w:t>and t</w:t>
      </w:r>
      <w:r w:rsidR="00365FAE">
        <w:t>he Coroner has a webpage on the County’s website.</w:t>
      </w:r>
      <w:r w:rsidR="00365FAE">
        <w:rPr>
          <w:rStyle w:val="FootnoteReference"/>
        </w:rPr>
        <w:footnoteReference w:id="4"/>
      </w:r>
      <w:r w:rsidR="00365FAE">
        <w:t xml:space="preserve">  </w:t>
      </w:r>
      <w:r w:rsidR="004902E3">
        <w:t>And</w:t>
      </w:r>
      <w:r w:rsidR="004B3124">
        <w:t xml:space="preserve"> as the pleadings in this case demonstrate, </w:t>
      </w:r>
      <w:r w:rsidR="00493635">
        <w:t xml:space="preserve">both Ada County and the Coroner </w:t>
      </w:r>
      <w:r w:rsidR="00A47BFF">
        <w:t>filed this declaratory relief action</w:t>
      </w:r>
      <w:r w:rsidR="008C0E5F">
        <w:t xml:space="preserve"> and are represented by the Ada County </w:t>
      </w:r>
      <w:r w:rsidR="00301926">
        <w:t>p</w:t>
      </w:r>
      <w:r w:rsidR="008C0E5F">
        <w:t xml:space="preserve">rosecuting </w:t>
      </w:r>
      <w:r w:rsidR="00301926">
        <w:t>a</w:t>
      </w:r>
      <w:r w:rsidR="008C0E5F">
        <w:t>ttorney, even though Disability Rights directed its records access request to the Coroner.</w:t>
      </w:r>
      <w:r w:rsidR="00A47BFF">
        <w:t xml:space="preserve"> </w:t>
      </w:r>
      <w:r w:rsidR="008C0E5F">
        <w:t xml:space="preserve"> </w:t>
      </w:r>
      <w:r w:rsidR="00096398">
        <w:t xml:space="preserve">Disability Rights Statement ¶ 15; Coroner’s Statement </w:t>
      </w:r>
      <w:r w:rsidR="00E0433B">
        <w:t xml:space="preserve">at </w:t>
      </w:r>
      <w:r w:rsidR="00096398">
        <w:t>2-3.</w:t>
      </w:r>
    </w:p>
    <w:p w:rsidR="005924DA" w:rsidRDefault="00B87906">
      <w:pPr>
        <w:pStyle w:val="Heading1"/>
      </w:pPr>
      <w:r w:rsidRPr="00D041F4">
        <w:t>ARGUMENT</w:t>
      </w:r>
    </w:p>
    <w:p w:rsidR="00AE12FD" w:rsidRPr="007C10F6" w:rsidRDefault="00AE12FD" w:rsidP="00AE12FD">
      <w:pPr>
        <w:rPr>
          <w:rFonts w:eastAsia="Times New Roman"/>
          <w:szCs w:val="24"/>
        </w:rPr>
      </w:pPr>
      <w:r>
        <w:rPr>
          <w:caps/>
          <w:szCs w:val="24"/>
        </w:rPr>
        <w:t>C</w:t>
      </w:r>
      <w:r>
        <w:rPr>
          <w:szCs w:val="24"/>
        </w:rPr>
        <w:t xml:space="preserve">ongress created a system of independent </w:t>
      </w:r>
      <w:r w:rsidR="00301926">
        <w:rPr>
          <w:szCs w:val="24"/>
        </w:rPr>
        <w:t>p</w:t>
      </w:r>
      <w:r>
        <w:rPr>
          <w:szCs w:val="24"/>
        </w:rPr>
        <w:t xml:space="preserve">rotection and </w:t>
      </w:r>
      <w:r w:rsidR="00301926">
        <w:rPr>
          <w:szCs w:val="24"/>
        </w:rPr>
        <w:t>a</w:t>
      </w:r>
      <w:r>
        <w:rPr>
          <w:szCs w:val="24"/>
        </w:rPr>
        <w:t xml:space="preserve">dvocacy organizations in response to a history of widespread abuse and neglect of individuals with disabilities by the facilities charged with their care.  Following the creation of the nationwide P&amp;A system through passage of the Developmentally Disabled Assistance and Bill of Rights Act in 1975, Pub. L. No. 94-103, 89 Stat. 486 (1975) (originally codified at 42 U.S.C. §§ 6041-6043 and currently at 42 U.S.C. §§ 15041-15045), Congress has continued to expand the authority of P&amp;As to protect individuals with disabilities.  </w:t>
      </w:r>
      <w:r w:rsidR="00301926">
        <w:rPr>
          <w:szCs w:val="24"/>
        </w:rPr>
        <w:t xml:space="preserve">The </w:t>
      </w:r>
      <w:r>
        <w:rPr>
          <w:szCs w:val="24"/>
        </w:rPr>
        <w:t>PAIMI Act</w:t>
      </w:r>
      <w:r w:rsidR="00301926">
        <w:rPr>
          <w:szCs w:val="24"/>
        </w:rPr>
        <w:t>,</w:t>
      </w:r>
      <w:r>
        <w:rPr>
          <w:szCs w:val="24"/>
        </w:rPr>
        <w:t xml:space="preserve"> 42 U.S.C. §§ 10801-1085</w:t>
      </w:r>
      <w:r w:rsidR="008B09E1">
        <w:rPr>
          <w:szCs w:val="24"/>
        </w:rPr>
        <w:t>1</w:t>
      </w:r>
      <w:r>
        <w:rPr>
          <w:szCs w:val="24"/>
        </w:rPr>
        <w:t xml:space="preserve">, extended the P&amp;As’ role to include protection of persons with mental illness.  Amendments to the PAIMI Act in 2000 further ensured that P&amp;As protect individuals with mental illness who reside in the community, including their own homes.  Children’s Health Act of 2000, </w:t>
      </w:r>
      <w:r w:rsidRPr="002C1626">
        <w:rPr>
          <w:szCs w:val="24"/>
        </w:rPr>
        <w:t>Pub. L. No. 106-310, Div. B, Title XXXII, § 3206(b)(1)(B</w:t>
      </w:r>
      <w:r w:rsidRPr="00256C82">
        <w:rPr>
          <w:szCs w:val="24"/>
        </w:rPr>
        <w:t>), 114 Stat. 1101</w:t>
      </w:r>
      <w:r w:rsidR="00F22665">
        <w:rPr>
          <w:szCs w:val="24"/>
        </w:rPr>
        <w:t>,</w:t>
      </w:r>
      <w:r w:rsidRPr="00256C82">
        <w:rPr>
          <w:szCs w:val="24"/>
        </w:rPr>
        <w:t xml:space="preserve"> </w:t>
      </w:r>
      <w:r w:rsidR="00F22665" w:rsidRPr="00256C82">
        <w:rPr>
          <w:szCs w:val="24"/>
        </w:rPr>
        <w:t>11</w:t>
      </w:r>
      <w:r w:rsidR="00F22665">
        <w:rPr>
          <w:szCs w:val="24"/>
        </w:rPr>
        <w:t>94</w:t>
      </w:r>
      <w:r w:rsidR="00F22665" w:rsidRPr="00256C82">
        <w:rPr>
          <w:szCs w:val="24"/>
        </w:rPr>
        <w:t xml:space="preserve"> </w:t>
      </w:r>
      <w:r w:rsidRPr="00256C82">
        <w:rPr>
          <w:szCs w:val="24"/>
        </w:rPr>
        <w:t xml:space="preserve">(codified at </w:t>
      </w:r>
      <w:r w:rsidRPr="00256C82">
        <w:rPr>
          <w:rFonts w:eastAsia="Times New Roman"/>
          <w:szCs w:val="24"/>
        </w:rPr>
        <w:t>42 U.S.C. § 10802(4)(B)(ii))</w:t>
      </w:r>
      <w:r>
        <w:rPr>
          <w:rFonts w:eastAsia="Times New Roman"/>
          <w:szCs w:val="24"/>
        </w:rPr>
        <w:t xml:space="preserve">. </w:t>
      </w:r>
      <w:r w:rsidR="00D90A06">
        <w:rPr>
          <w:rFonts w:eastAsia="Times New Roman"/>
          <w:szCs w:val="24"/>
        </w:rPr>
        <w:t xml:space="preserve"> Thus, t</w:t>
      </w:r>
      <w:r>
        <w:rPr>
          <w:szCs w:val="24"/>
        </w:rPr>
        <w:t xml:space="preserve">he P&amp;A system was designed to ensure that individuals with disabilities, </w:t>
      </w:r>
      <w:r w:rsidR="00EF4D11">
        <w:rPr>
          <w:szCs w:val="24"/>
        </w:rPr>
        <w:t xml:space="preserve">who are </w:t>
      </w:r>
      <w:r>
        <w:rPr>
          <w:szCs w:val="24"/>
        </w:rPr>
        <w:t xml:space="preserve">some of the most vulnerable members of society, have access to independent advocates and are protected from abuse and neglect wherever they receive care or treatment. </w:t>
      </w:r>
    </w:p>
    <w:p w:rsidR="00AE12FD" w:rsidRDefault="00AE12FD" w:rsidP="00AE12FD">
      <w:pPr>
        <w:rPr>
          <w:szCs w:val="24"/>
        </w:rPr>
      </w:pPr>
      <w:r>
        <w:rPr>
          <w:szCs w:val="24"/>
        </w:rPr>
        <w:t xml:space="preserve">To ensure that P&amp;As </w:t>
      </w:r>
      <w:r w:rsidR="00D90A06">
        <w:rPr>
          <w:szCs w:val="24"/>
        </w:rPr>
        <w:t xml:space="preserve">can carry </w:t>
      </w:r>
      <w:r>
        <w:rPr>
          <w:szCs w:val="24"/>
        </w:rPr>
        <w:t xml:space="preserve">out their federal mandate to protect and advocate for individuals with disabilities, the PAIMI Act and </w:t>
      </w:r>
      <w:r w:rsidR="00E86FEA">
        <w:rPr>
          <w:szCs w:val="24"/>
        </w:rPr>
        <w:t xml:space="preserve">implementing regulations </w:t>
      </w:r>
      <w:r>
        <w:rPr>
          <w:szCs w:val="24"/>
        </w:rPr>
        <w:t xml:space="preserve">define certain key aspects of the P&amp;As’ authority. </w:t>
      </w:r>
      <w:r w:rsidR="00D90A06">
        <w:rPr>
          <w:szCs w:val="24"/>
        </w:rPr>
        <w:t xml:space="preserve"> </w:t>
      </w:r>
      <w:r>
        <w:rPr>
          <w:szCs w:val="24"/>
        </w:rPr>
        <w:t xml:space="preserve">P&amp;As have the right to access facilities, records, and individuals to investigate possible abuse and neglect, to conduct monitoring activities, and to educate individuals about their rights. </w:t>
      </w:r>
      <w:r w:rsidR="00D90A06">
        <w:rPr>
          <w:szCs w:val="24"/>
        </w:rPr>
        <w:t xml:space="preserve"> </w:t>
      </w:r>
      <w:r>
        <w:rPr>
          <w:szCs w:val="24"/>
        </w:rPr>
        <w:t xml:space="preserve">42 U.S.C. §§ 10801(b)(2), 10805; 42 C.F.R §51.42. </w:t>
      </w:r>
      <w:r w:rsidR="00D90A06">
        <w:rPr>
          <w:szCs w:val="24"/>
        </w:rPr>
        <w:t xml:space="preserve"> </w:t>
      </w:r>
      <w:r w:rsidR="001E1918">
        <w:rPr>
          <w:szCs w:val="24"/>
        </w:rPr>
        <w:t>Central</w:t>
      </w:r>
      <w:r>
        <w:rPr>
          <w:szCs w:val="24"/>
        </w:rPr>
        <w:t xml:space="preserve"> to </w:t>
      </w:r>
      <w:r w:rsidR="00EF4D11">
        <w:rPr>
          <w:szCs w:val="24"/>
        </w:rPr>
        <w:t xml:space="preserve">the </w:t>
      </w:r>
      <w:r>
        <w:rPr>
          <w:szCs w:val="24"/>
        </w:rPr>
        <w:t xml:space="preserve">P&amp;As’ ability to fulfill their function, the </w:t>
      </w:r>
      <w:r w:rsidR="00D90A06">
        <w:rPr>
          <w:szCs w:val="24"/>
        </w:rPr>
        <w:t xml:space="preserve">PAIMI </w:t>
      </w:r>
      <w:r>
        <w:rPr>
          <w:szCs w:val="24"/>
        </w:rPr>
        <w:t>statute authorizes P&amp;As to exercise their authority independently</w:t>
      </w:r>
      <w:r w:rsidRPr="00167A15">
        <w:rPr>
          <w:szCs w:val="24"/>
        </w:rPr>
        <w:t>.</w:t>
      </w:r>
      <w:r>
        <w:rPr>
          <w:szCs w:val="24"/>
        </w:rPr>
        <w:t xml:space="preserve"> </w:t>
      </w:r>
      <w:r w:rsidR="00D90A06">
        <w:rPr>
          <w:szCs w:val="24"/>
        </w:rPr>
        <w:t xml:space="preserve"> </w:t>
      </w:r>
      <w:r>
        <w:rPr>
          <w:szCs w:val="24"/>
        </w:rPr>
        <w:t>42 U.S.C. § 10805(a)(2).</w:t>
      </w:r>
      <w:r w:rsidR="003D6BE3">
        <w:rPr>
          <w:szCs w:val="24"/>
        </w:rPr>
        <w:t xml:space="preserve">  </w:t>
      </w:r>
      <w:r>
        <w:rPr>
          <w:szCs w:val="24"/>
        </w:rPr>
        <w:t>Congress also vested P&amp;As with comprehensive authority to investigate abuse and neglect whenever the P&amp;A receives a complaint or determines probable cause.</w:t>
      </w:r>
      <w:r w:rsidR="003D6BE3">
        <w:rPr>
          <w:szCs w:val="24"/>
        </w:rPr>
        <w:t xml:space="preserve"> </w:t>
      </w:r>
      <w:r>
        <w:rPr>
          <w:szCs w:val="24"/>
        </w:rPr>
        <w:t xml:space="preserve"> 42 U.S.C. § 10801(b)(2)(B). </w:t>
      </w:r>
      <w:r w:rsidR="003D6BE3">
        <w:rPr>
          <w:szCs w:val="24"/>
        </w:rPr>
        <w:t xml:space="preserve"> </w:t>
      </w:r>
      <w:r>
        <w:rPr>
          <w:szCs w:val="24"/>
        </w:rPr>
        <w:t>To ensure a swift and adequate investigation, P&amp;As have the sole discretion to determine probable cause</w:t>
      </w:r>
      <w:r w:rsidR="003D6BE3">
        <w:rPr>
          <w:szCs w:val="24"/>
        </w:rPr>
        <w:t>.</w:t>
      </w:r>
      <w:r>
        <w:rPr>
          <w:szCs w:val="24"/>
        </w:rPr>
        <w:t xml:space="preserve"> </w:t>
      </w:r>
      <w:r w:rsidR="003D6BE3">
        <w:rPr>
          <w:szCs w:val="24"/>
        </w:rPr>
        <w:t xml:space="preserve"> </w:t>
      </w:r>
      <w:r w:rsidR="006F4301">
        <w:rPr>
          <w:szCs w:val="24"/>
        </w:rPr>
        <w:t>42 C.F.R. § </w:t>
      </w:r>
      <w:r w:rsidR="00E86FEA">
        <w:rPr>
          <w:szCs w:val="24"/>
        </w:rPr>
        <w:t>51.41</w:t>
      </w:r>
      <w:r>
        <w:rPr>
          <w:szCs w:val="24"/>
        </w:rPr>
        <w:t>(b)</w:t>
      </w:r>
      <w:r w:rsidR="00E86FEA">
        <w:rPr>
          <w:szCs w:val="24"/>
        </w:rPr>
        <w:t>(2)</w:t>
      </w:r>
      <w:r w:rsidR="008F7728">
        <w:rPr>
          <w:szCs w:val="24"/>
        </w:rPr>
        <w:t>-</w:t>
      </w:r>
      <w:r w:rsidR="00E86FEA">
        <w:rPr>
          <w:szCs w:val="24"/>
        </w:rPr>
        <w:t>(3)</w:t>
      </w:r>
      <w:r>
        <w:rPr>
          <w:szCs w:val="24"/>
        </w:rPr>
        <w:t xml:space="preserve">. </w:t>
      </w:r>
      <w:r w:rsidR="003D6BE3">
        <w:rPr>
          <w:szCs w:val="24"/>
        </w:rPr>
        <w:t xml:space="preserve"> </w:t>
      </w:r>
      <w:bookmarkStart w:id="4" w:name="_GoBack"/>
      <w:bookmarkEnd w:id="4"/>
    </w:p>
    <w:p w:rsidR="00723958" w:rsidRDefault="006557E8">
      <w:pPr>
        <w:pStyle w:val="Heading2"/>
        <w:numPr>
          <w:ilvl w:val="0"/>
          <w:numId w:val="31"/>
        </w:numPr>
        <w:ind w:hanging="720"/>
        <w:rPr>
          <w:rFonts w:ascii="Times New Roman Bold" w:hAnsi="Times New Roman Bold"/>
          <w:caps/>
        </w:rPr>
      </w:pPr>
      <w:r w:rsidRPr="006557E8">
        <w:rPr>
          <w:rFonts w:ascii="Times New Roman Bold" w:hAnsi="Times New Roman Bold"/>
          <w:caps/>
        </w:rPr>
        <w:t xml:space="preserve">The Coroner’s Office Is an “Agency Charged With Investigating” Under PAIMI and Must </w:t>
      </w:r>
      <w:r w:rsidR="005924DA">
        <w:rPr>
          <w:rFonts w:ascii="Times New Roman Bold" w:hAnsi="Times New Roman Bold"/>
          <w:caps/>
        </w:rPr>
        <w:t xml:space="preserve">produce </w:t>
      </w:r>
      <w:r w:rsidRPr="006557E8">
        <w:rPr>
          <w:rFonts w:ascii="Times New Roman Bold" w:hAnsi="Times New Roman Bold"/>
          <w:caps/>
        </w:rPr>
        <w:t>Its Records.</w:t>
      </w:r>
    </w:p>
    <w:p w:rsidR="00CE3F33" w:rsidRDefault="00CF5413">
      <w:r>
        <w:t>The PAIMI Act and implementing regulations allow P&amp;As to access “records”</w:t>
      </w:r>
      <w:r w:rsidR="006F7B9D">
        <w:t xml:space="preserve"> </w:t>
      </w:r>
      <w:r w:rsidR="00120FE6">
        <w:t>i</w:t>
      </w:r>
      <w:r w:rsidR="006F7B9D">
        <w:t>n conducting their investigations.</w:t>
      </w:r>
      <w:r>
        <w:t xml:space="preserve">  </w:t>
      </w:r>
      <w:r w:rsidR="00120FE6" w:rsidRPr="00CF5413">
        <w:rPr>
          <w:rFonts w:eastAsia="Times New Roman"/>
          <w:szCs w:val="24"/>
        </w:rPr>
        <w:t xml:space="preserve">42 U.S.C.A. § 10806 </w:t>
      </w:r>
      <w:r w:rsidR="00120FE6">
        <w:rPr>
          <w:rFonts w:eastAsia="Times New Roman"/>
          <w:szCs w:val="24"/>
        </w:rPr>
        <w:t>(b)(3)(A).</w:t>
      </w:r>
      <w:r>
        <w:t xml:space="preserve">  The term “records” is defined as</w:t>
      </w:r>
      <w:r w:rsidR="00DA6635">
        <w:t xml:space="preserve"> including</w:t>
      </w:r>
      <w:r>
        <w:t>:</w:t>
      </w:r>
    </w:p>
    <w:p w:rsidR="00CE3F33" w:rsidRDefault="006557E8">
      <w:pPr>
        <w:pStyle w:val="Quote"/>
      </w:pPr>
      <w:r w:rsidRPr="006557E8">
        <w:rPr>
          <w:i/>
        </w:rPr>
        <w:t>[R]eports . . . prepared by an agency charged with investigating reports of incidents of abuse, neglect, and injury</w:t>
      </w:r>
      <w:r w:rsidR="00CF5413" w:rsidRPr="00CF5413">
        <w:t xml:space="preserve"> occurring at such facility that describe incidents of abuse, neglect, and injury occurring at such facility and the steps taken to investigate such incidents, and discharge planning records.</w:t>
      </w:r>
    </w:p>
    <w:p w:rsidR="00CE3F33" w:rsidRDefault="006F4301">
      <w:pPr>
        <w:ind w:firstLine="0"/>
        <w:rPr>
          <w:rFonts w:eastAsia="Times New Roman"/>
          <w:szCs w:val="24"/>
        </w:rPr>
      </w:pPr>
      <w:r>
        <w:rPr>
          <w:rFonts w:eastAsia="Times New Roman"/>
          <w:szCs w:val="24"/>
        </w:rPr>
        <w:t>42 U.S.C. § </w:t>
      </w:r>
      <w:r w:rsidR="00CF5413" w:rsidRPr="00CF5413">
        <w:rPr>
          <w:rFonts w:eastAsia="Times New Roman"/>
          <w:szCs w:val="24"/>
        </w:rPr>
        <w:t xml:space="preserve">10806 </w:t>
      </w:r>
      <w:r w:rsidR="00DA6635">
        <w:rPr>
          <w:rFonts w:eastAsia="Times New Roman"/>
          <w:szCs w:val="24"/>
        </w:rPr>
        <w:t>(b)(3)(A) (emphasis added).</w:t>
      </w:r>
      <w:r w:rsidR="00D00DCB">
        <w:rPr>
          <w:rFonts w:eastAsia="Times New Roman"/>
          <w:szCs w:val="24"/>
        </w:rPr>
        <w:t xml:space="preserve">  </w:t>
      </w:r>
      <w:r w:rsidR="00D00DCB">
        <w:rPr>
          <w:rFonts w:eastAsia="Times New Roman"/>
          <w:i/>
          <w:szCs w:val="24"/>
        </w:rPr>
        <w:t>See also</w:t>
      </w:r>
      <w:r w:rsidR="00DA6635">
        <w:rPr>
          <w:rFonts w:eastAsia="Times New Roman"/>
          <w:szCs w:val="24"/>
        </w:rPr>
        <w:t xml:space="preserve"> </w:t>
      </w:r>
      <w:r w:rsidR="00344BC8">
        <w:rPr>
          <w:rFonts w:eastAsia="Times New Roman"/>
          <w:szCs w:val="24"/>
        </w:rPr>
        <w:t>42 C.F.R. § 51.41 (c)(2)(</w:t>
      </w:r>
      <w:r w:rsidR="00276E1F">
        <w:rPr>
          <w:rFonts w:eastAsia="Times New Roman"/>
          <w:szCs w:val="24"/>
        </w:rPr>
        <w:t>defining “[i]nformation and individual records” as including “[r]</w:t>
      </w:r>
      <w:r w:rsidR="00344BC8">
        <w:rPr>
          <w:rStyle w:val="ptext-2"/>
        </w:rPr>
        <w:t>eports prepared by an agency charged with investigating abuse</w:t>
      </w:r>
      <w:r>
        <w:rPr>
          <w:rStyle w:val="ptext-2"/>
        </w:rPr>
        <w:t>,</w:t>
      </w:r>
      <w:r w:rsidR="00344BC8">
        <w:rPr>
          <w:rStyle w:val="ptext-2"/>
        </w:rPr>
        <w:t xml:space="preserve"> neglect, or injury occurring at a facility rendering care or treatment</w:t>
      </w:r>
      <w:r w:rsidR="001E1918">
        <w:rPr>
          <w:rStyle w:val="ptext-2"/>
        </w:rPr>
        <w:t>”</w:t>
      </w:r>
      <w:r w:rsidR="00276E1F">
        <w:rPr>
          <w:rStyle w:val="ptext-2"/>
        </w:rPr>
        <w:t xml:space="preserve">). </w:t>
      </w:r>
      <w:r w:rsidR="00276E1F">
        <w:rPr>
          <w:rFonts w:eastAsia="Times New Roman"/>
          <w:szCs w:val="24"/>
        </w:rPr>
        <w:t xml:space="preserve"> </w:t>
      </w:r>
      <w:r w:rsidR="006A6684">
        <w:rPr>
          <w:rFonts w:eastAsia="Times New Roman"/>
          <w:szCs w:val="24"/>
        </w:rPr>
        <w:t xml:space="preserve">Neither the </w:t>
      </w:r>
      <w:r w:rsidR="00DA6635">
        <w:rPr>
          <w:rFonts w:eastAsia="Times New Roman"/>
          <w:szCs w:val="24"/>
        </w:rPr>
        <w:t xml:space="preserve">PAIMI </w:t>
      </w:r>
      <w:r w:rsidR="006A6684">
        <w:rPr>
          <w:rFonts w:eastAsia="Times New Roman"/>
          <w:szCs w:val="24"/>
        </w:rPr>
        <w:t xml:space="preserve">Act nor the implementing regulations </w:t>
      </w:r>
      <w:r w:rsidR="00365FAE">
        <w:rPr>
          <w:rFonts w:eastAsia="Times New Roman"/>
          <w:szCs w:val="24"/>
        </w:rPr>
        <w:t xml:space="preserve">further </w:t>
      </w:r>
      <w:r w:rsidR="000C6B52">
        <w:rPr>
          <w:rFonts w:eastAsia="Times New Roman"/>
          <w:szCs w:val="24"/>
        </w:rPr>
        <w:t xml:space="preserve">define </w:t>
      </w:r>
      <w:r w:rsidR="00DA6635">
        <w:rPr>
          <w:rFonts w:eastAsia="Times New Roman"/>
          <w:szCs w:val="24"/>
        </w:rPr>
        <w:t xml:space="preserve">the </w:t>
      </w:r>
      <w:r w:rsidR="002B4FA3">
        <w:rPr>
          <w:rFonts w:eastAsia="Times New Roman"/>
          <w:szCs w:val="24"/>
        </w:rPr>
        <w:t xml:space="preserve">phrase </w:t>
      </w:r>
      <w:r w:rsidR="00DA6635">
        <w:rPr>
          <w:rFonts w:eastAsia="Times New Roman"/>
          <w:szCs w:val="24"/>
        </w:rPr>
        <w:t>“agency charged with investigating</w:t>
      </w:r>
      <w:r w:rsidR="006A6684">
        <w:rPr>
          <w:rFonts w:eastAsia="Times New Roman"/>
          <w:szCs w:val="24"/>
        </w:rPr>
        <w:t>.</w:t>
      </w:r>
      <w:r w:rsidR="006F7B9D">
        <w:rPr>
          <w:rFonts w:eastAsia="Times New Roman"/>
          <w:szCs w:val="24"/>
        </w:rPr>
        <w:t>”</w:t>
      </w:r>
      <w:r w:rsidR="00DA6635">
        <w:rPr>
          <w:rFonts w:eastAsia="Times New Roman"/>
          <w:szCs w:val="24"/>
        </w:rPr>
        <w:t xml:space="preserve">  </w:t>
      </w:r>
    </w:p>
    <w:p w:rsidR="00723958" w:rsidRDefault="00EF35F4">
      <w:pPr>
        <w:spacing w:after="240"/>
        <w:rPr>
          <w:rFonts w:eastAsia="Times New Roman"/>
          <w:szCs w:val="24"/>
        </w:rPr>
      </w:pPr>
      <w:r>
        <w:t xml:space="preserve">The starting point for interpreting statutory language is the language itself.  </w:t>
      </w:r>
      <w:r w:rsidRPr="00E451AC">
        <w:rPr>
          <w:i/>
          <w:iCs/>
        </w:rPr>
        <w:t>Satterfield v. Simon &amp; Schuster, Inc.,</w:t>
      </w:r>
      <w:r w:rsidRPr="00E451AC">
        <w:t xml:space="preserve"> 569 F.3d 946, 951 (9th Cir.</w:t>
      </w:r>
      <w:r>
        <w:t xml:space="preserve"> </w:t>
      </w:r>
      <w:r w:rsidRPr="00E451AC">
        <w:t>2009) (</w:t>
      </w:r>
      <w:r>
        <w:t>i</w:t>
      </w:r>
      <w:r w:rsidRPr="00E451AC">
        <w:t xml:space="preserve">n construing a statute, </w:t>
      </w:r>
      <w:r>
        <w:t>the court “</w:t>
      </w:r>
      <w:r w:rsidRPr="00E451AC">
        <w:t xml:space="preserve">first </w:t>
      </w:r>
      <w:r w:rsidR="000D3103">
        <w:t>looks</w:t>
      </w:r>
      <w:r>
        <w:t>[s]</w:t>
      </w:r>
      <w:r w:rsidRPr="00E451AC">
        <w:t xml:space="preserve"> </w:t>
      </w:r>
      <w:r w:rsidR="008C3B77">
        <w:t>to the</w:t>
      </w:r>
      <w:r w:rsidRPr="00E451AC">
        <w:t xml:space="preserve"> language</w:t>
      </w:r>
      <w:r w:rsidR="000D3103">
        <w:t xml:space="preserve"> of the statute</w:t>
      </w:r>
      <w:r w:rsidRPr="00E451AC">
        <w:t xml:space="preserve"> to determine whether it</w:t>
      </w:r>
      <w:r w:rsidR="000D3103">
        <w:t xml:space="preserve"> ha</w:t>
      </w:r>
      <w:r w:rsidRPr="00E451AC">
        <w:t>s</w:t>
      </w:r>
      <w:r w:rsidR="000D3103">
        <w:t xml:space="preserve"> a plain</w:t>
      </w:r>
      <w:r w:rsidRPr="00E451AC">
        <w:t xml:space="preserve"> meaning</w:t>
      </w:r>
      <w:r>
        <w:t>”</w:t>
      </w:r>
      <w:r w:rsidRPr="00E451AC">
        <w:t xml:space="preserve">). </w:t>
      </w:r>
      <w:r>
        <w:t xml:space="preserve"> </w:t>
      </w:r>
      <w:r w:rsidR="00164149">
        <w:rPr>
          <w:rFonts w:eastAsia="Times New Roman"/>
          <w:szCs w:val="24"/>
        </w:rPr>
        <w:t xml:space="preserve">If </w:t>
      </w:r>
      <w:r w:rsidRPr="00E451AC">
        <w:rPr>
          <w:rFonts w:eastAsia="Times New Roman"/>
          <w:szCs w:val="24"/>
        </w:rPr>
        <w:t xml:space="preserve">the statutory text is ambiguous, </w:t>
      </w:r>
      <w:r>
        <w:rPr>
          <w:rFonts w:eastAsia="Times New Roman"/>
          <w:szCs w:val="24"/>
        </w:rPr>
        <w:t xml:space="preserve">courts </w:t>
      </w:r>
      <w:r w:rsidRPr="00E451AC">
        <w:rPr>
          <w:rFonts w:eastAsia="Times New Roman"/>
          <w:szCs w:val="24"/>
        </w:rPr>
        <w:t>may “look to other interpretive tools</w:t>
      </w:r>
      <w:r>
        <w:rPr>
          <w:rFonts w:eastAsia="Times New Roman"/>
          <w:szCs w:val="24"/>
        </w:rPr>
        <w:t xml:space="preserve">” to </w:t>
      </w:r>
      <w:r w:rsidRPr="00E451AC">
        <w:rPr>
          <w:rFonts w:eastAsia="Times New Roman"/>
          <w:szCs w:val="24"/>
        </w:rPr>
        <w:t>determine the statute</w:t>
      </w:r>
      <w:r w:rsidR="00365FAE">
        <w:rPr>
          <w:rFonts w:eastAsia="Times New Roman"/>
          <w:szCs w:val="24"/>
        </w:rPr>
        <w:t>’</w:t>
      </w:r>
      <w:r w:rsidRPr="00E451AC">
        <w:rPr>
          <w:rFonts w:eastAsia="Times New Roman"/>
          <w:szCs w:val="24"/>
        </w:rPr>
        <w:t xml:space="preserve">s best meaning. </w:t>
      </w:r>
      <w:r>
        <w:rPr>
          <w:rFonts w:eastAsia="Times New Roman"/>
          <w:szCs w:val="24"/>
        </w:rPr>
        <w:t xml:space="preserve"> </w:t>
      </w:r>
      <w:r w:rsidR="00976332">
        <w:rPr>
          <w:i/>
          <w:iCs/>
        </w:rPr>
        <w:t>In re HP Inkjet Printer Litig.</w:t>
      </w:r>
      <w:r w:rsidR="00976332">
        <w:t xml:space="preserve">, 716 F.3d 1173, 1181 (9th Cir. 2013) (although a statute was “poorly drafted,” its meaning was clear when </w:t>
      </w:r>
      <w:r w:rsidR="00CE1A99">
        <w:t>“interpreted collectively and in context, and read together with the statute's purpose and legislative history</w:t>
      </w:r>
      <w:r w:rsidR="00976332">
        <w:t xml:space="preserve">”).  </w:t>
      </w:r>
      <w:r w:rsidR="00353C69" w:rsidRPr="00353C69">
        <w:rPr>
          <w:rFonts w:eastAsia="Times New Roman"/>
          <w:i/>
          <w:iCs/>
          <w:szCs w:val="24"/>
        </w:rPr>
        <w:t>See also</w:t>
      </w:r>
      <w:r w:rsidR="00976332">
        <w:rPr>
          <w:rFonts w:eastAsia="Times New Roman"/>
          <w:iCs/>
          <w:szCs w:val="24"/>
        </w:rPr>
        <w:t xml:space="preserve"> </w:t>
      </w:r>
      <w:r w:rsidR="00F21441" w:rsidRPr="00F35ADC">
        <w:rPr>
          <w:rFonts w:eastAsia="Times New Roman"/>
          <w:i/>
          <w:iCs/>
          <w:szCs w:val="24"/>
        </w:rPr>
        <w:t>United States v. Ron Pair Enters., Inc.,</w:t>
      </w:r>
      <w:r w:rsidR="00F21441" w:rsidRPr="00F35ADC">
        <w:rPr>
          <w:rFonts w:eastAsia="Times New Roman"/>
          <w:szCs w:val="24"/>
        </w:rPr>
        <w:t xml:space="preserve"> 489 U.S. 235, 242 (1989) (when “the literal application of a statute will produce a result demonstrably at odds with the intentions of its drafters </w:t>
      </w:r>
      <w:r w:rsidR="00F21441">
        <w:rPr>
          <w:rFonts w:eastAsia="Times New Roman"/>
          <w:szCs w:val="24"/>
        </w:rPr>
        <w:t>. . . </w:t>
      </w:r>
      <w:r w:rsidR="00F21441" w:rsidRPr="00F35ADC">
        <w:rPr>
          <w:rFonts w:eastAsia="Times New Roman"/>
          <w:szCs w:val="24"/>
        </w:rPr>
        <w:t>the intention of the drafters, rather than the strict language, controls</w:t>
      </w:r>
      <w:r w:rsidR="00F21441">
        <w:rPr>
          <w:rFonts w:eastAsia="Times New Roman"/>
          <w:szCs w:val="24"/>
        </w:rPr>
        <w:t>.</w:t>
      </w:r>
      <w:r w:rsidR="00F21441" w:rsidRPr="00F35ADC">
        <w:rPr>
          <w:rFonts w:eastAsia="Times New Roman"/>
          <w:szCs w:val="24"/>
        </w:rPr>
        <w:t>”)</w:t>
      </w:r>
      <w:r w:rsidR="00F21441">
        <w:rPr>
          <w:rFonts w:eastAsia="Times New Roman"/>
          <w:szCs w:val="24"/>
        </w:rPr>
        <w:t xml:space="preserve">; </w:t>
      </w:r>
      <w:r w:rsidR="00D07B12" w:rsidRPr="00332AD7">
        <w:rPr>
          <w:rFonts w:eastAsia="Times New Roman"/>
          <w:i/>
          <w:iCs/>
          <w:szCs w:val="24"/>
        </w:rPr>
        <w:t>Jonah R. v. Carmona</w:t>
      </w:r>
      <w:r w:rsidR="00D07B12" w:rsidRPr="00332AD7">
        <w:rPr>
          <w:rFonts w:eastAsia="Times New Roman"/>
          <w:szCs w:val="24"/>
        </w:rPr>
        <w:t>, 446 F.3d 1000, 1005 (9th Cir. 2006)</w:t>
      </w:r>
      <w:r w:rsidR="00D07B12">
        <w:rPr>
          <w:rFonts w:eastAsia="Times New Roman"/>
          <w:i/>
          <w:iCs/>
          <w:szCs w:val="24"/>
        </w:rPr>
        <w:t xml:space="preserve"> </w:t>
      </w:r>
      <w:r w:rsidR="00D07B12" w:rsidRPr="006557E8">
        <w:rPr>
          <w:rFonts w:eastAsia="Times New Roman"/>
          <w:iCs/>
          <w:szCs w:val="24"/>
        </w:rPr>
        <w:t>(</w:t>
      </w:r>
      <w:r w:rsidR="00D07B12">
        <w:rPr>
          <w:rFonts w:eastAsia="Times New Roman"/>
          <w:iCs/>
          <w:szCs w:val="24"/>
        </w:rPr>
        <w:t>courts may use “</w:t>
      </w:r>
      <w:r w:rsidR="00D07B12" w:rsidRPr="00332AD7">
        <w:rPr>
          <w:rFonts w:eastAsia="Times New Roman"/>
          <w:szCs w:val="24"/>
        </w:rPr>
        <w:t>canons of construction</w:t>
      </w:r>
      <w:r w:rsidR="00D07B12">
        <w:rPr>
          <w:rFonts w:eastAsia="Times New Roman"/>
          <w:szCs w:val="24"/>
        </w:rPr>
        <w:t>” to discern Congressional intent</w:t>
      </w:r>
      <w:r w:rsidR="008C3B77">
        <w:rPr>
          <w:rFonts w:eastAsia="Times New Roman"/>
          <w:szCs w:val="24"/>
        </w:rPr>
        <w:t>)</w:t>
      </w:r>
      <w:r w:rsidR="00D07B12">
        <w:rPr>
          <w:rFonts w:eastAsia="Times New Roman"/>
          <w:szCs w:val="24"/>
        </w:rPr>
        <w:t>.</w:t>
      </w:r>
      <w:r w:rsidR="00393BC7">
        <w:rPr>
          <w:rFonts w:eastAsia="Times New Roman"/>
          <w:szCs w:val="24"/>
        </w:rPr>
        <w:t xml:space="preserve"> </w:t>
      </w:r>
    </w:p>
    <w:p w:rsidR="00CE3F33" w:rsidRDefault="00C151F2">
      <w:pPr>
        <w:pStyle w:val="Heading2"/>
        <w:ind w:left="1440" w:hanging="720"/>
      </w:pPr>
      <w:r>
        <w:t xml:space="preserve">The </w:t>
      </w:r>
      <w:r w:rsidR="00D00DCB">
        <w:t xml:space="preserve">Phrase </w:t>
      </w:r>
      <w:r>
        <w:t>“Agency Charged with Investigating” Includes the Coroner’s Office</w:t>
      </w:r>
      <w:r w:rsidR="00160EA8">
        <w:t xml:space="preserve"> Because It Is a Division of Government</w:t>
      </w:r>
      <w:r>
        <w:t>.</w:t>
      </w:r>
    </w:p>
    <w:p w:rsidR="002429A0" w:rsidRDefault="00365FAE" w:rsidP="00AA0B91">
      <w:r>
        <w:t>The Coroner’s office is an “agency</w:t>
      </w:r>
      <w:r w:rsidR="00AA0B91">
        <w:t xml:space="preserve"> charged with investigating</w:t>
      </w:r>
      <w:r>
        <w:t>” because it</w:t>
      </w:r>
      <w:r w:rsidR="00AA0B91">
        <w:t xml:space="preserve"> is a division of the Ada County government that is responsible for investigating deaths.  </w:t>
      </w:r>
      <w:r w:rsidR="002E4750">
        <w:t>As t</w:t>
      </w:r>
      <w:r w:rsidR="00AA0B91">
        <w:t xml:space="preserve">he Coroner </w:t>
      </w:r>
      <w:r w:rsidR="0013492B">
        <w:t>cites</w:t>
      </w:r>
      <w:r w:rsidR="00AA0B91">
        <w:t xml:space="preserve">, the Merriam Webster dictionary defines “agency” as “an administrative division (as of a government).”  Coroner’s Memorandum in Support of Motion for Summary Judgment (“Coroner’s Mem.”) at 9.   Even though the plain meaning of the word “agency” includes a governmental entity, the </w:t>
      </w:r>
      <w:r w:rsidR="0030159A">
        <w:t xml:space="preserve">Coroner </w:t>
      </w:r>
      <w:r w:rsidR="001E1918">
        <w:t xml:space="preserve">denies </w:t>
      </w:r>
      <w:r w:rsidR="0030159A">
        <w:t xml:space="preserve">that it is an </w:t>
      </w:r>
      <w:r w:rsidR="001E1918">
        <w:t xml:space="preserve">agency </w:t>
      </w:r>
      <w:r w:rsidR="0030159A">
        <w:t xml:space="preserve">because the Coroner “is an independent, elected office pursuant to the laws and constitution of the state of Idaho, and determines the cause and manner of death.”  </w:t>
      </w:r>
      <w:r w:rsidR="00940356">
        <w:t>Coroner’s Mem.</w:t>
      </w:r>
      <w:r w:rsidR="0030159A">
        <w:t xml:space="preserve"> at 9.</w:t>
      </w:r>
      <w:r w:rsidR="001C6F20">
        <w:rPr>
          <w:rStyle w:val="FootnoteReference"/>
        </w:rPr>
        <w:footnoteReference w:id="5"/>
      </w:r>
      <w:r w:rsidR="00AA0B91">
        <w:t xml:space="preserve">  </w:t>
      </w:r>
      <w:r w:rsidR="00512C17">
        <w:t xml:space="preserve">The Coroner’s office is an “agency” within the meaning of PAIMI because it is a governmental entity.  That the Corner is elected and the office performs its work independently is irrelevant. </w:t>
      </w:r>
    </w:p>
    <w:p w:rsidR="0030159A" w:rsidRDefault="0089443C" w:rsidP="00F4131E">
      <w:r>
        <w:t>T</w:t>
      </w:r>
      <w:r w:rsidR="002429A0">
        <w:t>he</w:t>
      </w:r>
      <w:r w:rsidR="00512C17">
        <w:t>re can be no question that the</w:t>
      </w:r>
      <w:r w:rsidR="002429A0">
        <w:t xml:space="preserve"> </w:t>
      </w:r>
      <w:r w:rsidR="00770488">
        <w:t xml:space="preserve">Ada County </w:t>
      </w:r>
      <w:r w:rsidR="002429A0">
        <w:t>Coroner’s office</w:t>
      </w:r>
      <w:r w:rsidR="00512C17">
        <w:t xml:space="preserve"> is part of the County and</w:t>
      </w:r>
      <w:r w:rsidR="002429A0">
        <w:t xml:space="preserve"> </w:t>
      </w:r>
      <w:r>
        <w:t xml:space="preserve">functions as an </w:t>
      </w:r>
      <w:r w:rsidR="002429A0">
        <w:t>administrative division of government</w:t>
      </w:r>
      <w:r>
        <w:t>.</w:t>
      </w:r>
      <w:r w:rsidR="002429A0">
        <w:t xml:space="preserve">  </w:t>
      </w:r>
      <w:r w:rsidR="00F4131E">
        <w:t xml:space="preserve">The Ada </w:t>
      </w:r>
      <w:r w:rsidR="00AB0774">
        <w:t>C</w:t>
      </w:r>
      <w:r w:rsidR="00F4131E">
        <w:t xml:space="preserve">ounty government </w:t>
      </w:r>
      <w:r w:rsidR="0089691B">
        <w:t xml:space="preserve">decides </w:t>
      </w:r>
      <w:r w:rsidR="00AB0774">
        <w:t xml:space="preserve">the pay of </w:t>
      </w:r>
      <w:r w:rsidR="00F4131E">
        <w:t xml:space="preserve">the </w:t>
      </w:r>
      <w:r w:rsidR="00AB0774">
        <w:t>C</w:t>
      </w:r>
      <w:r w:rsidR="00F4131E">
        <w:t xml:space="preserve">oroner’s office </w:t>
      </w:r>
      <w:r w:rsidR="0030159A">
        <w:t xml:space="preserve">deputies and pathologist </w:t>
      </w:r>
      <w:r w:rsidR="00F4131E">
        <w:t xml:space="preserve">and </w:t>
      </w:r>
      <w:r w:rsidR="00AB0774">
        <w:t>pays them</w:t>
      </w:r>
      <w:r w:rsidR="0089691B">
        <w:t xml:space="preserve"> from county funds</w:t>
      </w:r>
      <w:r w:rsidR="00F4131E">
        <w:t xml:space="preserve">.  The Ada County commissioners have the power to remove the Coroner or confirm a coroner appointed by the executive.  The Ada County </w:t>
      </w:r>
      <w:r w:rsidR="001B1D14">
        <w:t>p</w:t>
      </w:r>
      <w:r w:rsidR="00F4131E">
        <w:t xml:space="preserve">rosecutor is representing the Coroner </w:t>
      </w:r>
      <w:r w:rsidR="00502175">
        <w:t xml:space="preserve">presumably </w:t>
      </w:r>
      <w:r w:rsidR="00F4131E">
        <w:t xml:space="preserve">at </w:t>
      </w:r>
      <w:r w:rsidR="00CA3677">
        <w:t>A</w:t>
      </w:r>
      <w:r w:rsidR="00A2698D">
        <w:t>da</w:t>
      </w:r>
      <w:r w:rsidR="00CA3677">
        <w:t xml:space="preserve"> County </w:t>
      </w:r>
      <w:r w:rsidR="00F4131E">
        <w:t>taxpayer expense in this litigation</w:t>
      </w:r>
      <w:r w:rsidR="00CA3677">
        <w:t xml:space="preserve"> – a representation that is </w:t>
      </w:r>
      <w:r w:rsidR="00AF1D76">
        <w:t>im</w:t>
      </w:r>
      <w:r w:rsidR="00CA3677">
        <w:t xml:space="preserve">proper if the Coroner is </w:t>
      </w:r>
      <w:r w:rsidR="00AF1D76">
        <w:t>not an arm of county government.</w:t>
      </w:r>
      <w:r w:rsidR="00AF1D76">
        <w:rPr>
          <w:rStyle w:val="FootnoteReference"/>
        </w:rPr>
        <w:footnoteReference w:id="6"/>
      </w:r>
      <w:r w:rsidR="006233B2">
        <w:t xml:space="preserve">  </w:t>
      </w:r>
      <w:r w:rsidR="00225BEC">
        <w:t xml:space="preserve">The Coroner’s office </w:t>
      </w:r>
      <w:r w:rsidR="00512C17">
        <w:t xml:space="preserve">cannot remove itself from County government solely for the purposes of litigation. </w:t>
      </w:r>
    </w:p>
    <w:p w:rsidR="00F4131E" w:rsidRDefault="006F2C89" w:rsidP="00F4131E">
      <w:r>
        <w:t xml:space="preserve">That </w:t>
      </w:r>
      <w:r w:rsidR="000A30BD">
        <w:t xml:space="preserve">the </w:t>
      </w:r>
      <w:r w:rsidR="0030159A">
        <w:t>Coroner</w:t>
      </w:r>
      <w:r w:rsidR="000A30BD">
        <w:t xml:space="preserve"> is elected </w:t>
      </w:r>
      <w:r w:rsidR="006548E7">
        <w:t xml:space="preserve">rather than appointed or hired </w:t>
      </w:r>
      <w:r w:rsidR="0030159A">
        <w:t xml:space="preserve">is </w:t>
      </w:r>
      <w:r w:rsidR="000A30BD">
        <w:t>not dispositive</w:t>
      </w:r>
      <w:r w:rsidR="0030159A">
        <w:t xml:space="preserve">.  </w:t>
      </w:r>
      <w:r w:rsidR="00203730">
        <w:rPr>
          <w:i/>
        </w:rPr>
        <w:t>See</w:t>
      </w:r>
      <w:r w:rsidR="00203730">
        <w:t xml:space="preserve"> Coroner’s Mem. at 9.  </w:t>
      </w:r>
      <w:r w:rsidR="005F2101">
        <w:t>Wh</w:t>
      </w:r>
      <w:r w:rsidR="002E4750">
        <w:t xml:space="preserve">ether an entity is a </w:t>
      </w:r>
      <w:r w:rsidR="005F2101">
        <w:t>division of government does not turn on whether the head of the office was elected.  What matters is the role the entity fulfills – in this case, an official role to administer certain business of the county.</w:t>
      </w:r>
      <w:r w:rsidR="000771DA">
        <w:rPr>
          <w:rStyle w:val="FootnoteReference"/>
        </w:rPr>
        <w:footnoteReference w:id="7"/>
      </w:r>
      <w:r w:rsidR="000771DA">
        <w:t xml:space="preserve">  </w:t>
      </w:r>
      <w:r w:rsidR="009C125E">
        <w:t xml:space="preserve">The Coroner’s argument would lead to the </w:t>
      </w:r>
      <w:r w:rsidR="00914442">
        <w:t>illogical</w:t>
      </w:r>
      <w:r w:rsidR="009C125E">
        <w:t xml:space="preserve"> result that PAIMI compliance could turn on whether </w:t>
      </w:r>
      <w:r w:rsidR="00914442">
        <w:t xml:space="preserve">an agency head </w:t>
      </w:r>
      <w:r w:rsidR="001D42FD">
        <w:t xml:space="preserve">was elected – a result Congress never intended.  </w:t>
      </w:r>
      <w:r w:rsidR="00364376">
        <w:t>T</w:t>
      </w:r>
      <w:r w:rsidR="000A30BD">
        <w:t xml:space="preserve">he Coroner’s office is properly viewed </w:t>
      </w:r>
      <w:r w:rsidR="001179EA">
        <w:t xml:space="preserve">under PAIMI </w:t>
      </w:r>
      <w:r w:rsidR="000A30BD">
        <w:t xml:space="preserve">as an </w:t>
      </w:r>
      <w:r w:rsidR="00364376">
        <w:t>“</w:t>
      </w:r>
      <w:r w:rsidR="000A30BD">
        <w:t>agency charged with investigating</w:t>
      </w:r>
      <w:r w:rsidR="00364376">
        <w:t>”</w:t>
      </w:r>
      <w:r w:rsidR="002C707B">
        <w:t xml:space="preserve"> </w:t>
      </w:r>
      <w:r w:rsidR="005C5A03">
        <w:t xml:space="preserve">because that is what it </w:t>
      </w:r>
      <w:r w:rsidR="00A2456C">
        <w:t>exists to do</w:t>
      </w:r>
      <w:r w:rsidR="00914442">
        <w:t> </w:t>
      </w:r>
      <w:r w:rsidR="00914442">
        <w:noBreakHyphen/>
      </w:r>
      <w:r w:rsidR="00914442">
        <w:noBreakHyphen/>
        <w:t xml:space="preserve"> </w:t>
      </w:r>
      <w:r w:rsidR="002C707B">
        <w:t xml:space="preserve">regardless of how the Coroner </w:t>
      </w:r>
      <w:r w:rsidR="002614CA">
        <w:t xml:space="preserve">acquired the </w:t>
      </w:r>
      <w:r w:rsidR="002C707B">
        <w:t>position</w:t>
      </w:r>
      <w:r w:rsidR="00073C5A">
        <w:t>.</w:t>
      </w:r>
      <w:r w:rsidR="00073C5A" w:rsidDel="00073C5A">
        <w:t xml:space="preserve"> </w:t>
      </w:r>
    </w:p>
    <w:p w:rsidR="00D626D3" w:rsidRDefault="00035118" w:rsidP="00FD7816">
      <w:r>
        <w:t xml:space="preserve">One federal court has confirmed that </w:t>
      </w:r>
      <w:r w:rsidR="00590C22">
        <w:t xml:space="preserve">a coroner’s office </w:t>
      </w:r>
      <w:r>
        <w:t xml:space="preserve">should be viewed as </w:t>
      </w:r>
      <w:r w:rsidR="00590C22">
        <w:t>an “agency charged with investigating” under PAIMI</w:t>
      </w:r>
      <w:r>
        <w:t>.</w:t>
      </w:r>
      <w:r w:rsidR="00590C22">
        <w:t xml:space="preserve">  In </w:t>
      </w:r>
      <w:r w:rsidR="00590C22">
        <w:rPr>
          <w:i/>
        </w:rPr>
        <w:t>Wisconsin Coal. For Advocacy, Inc. v. Busby</w:t>
      </w:r>
      <w:r w:rsidR="00590C22">
        <w:t xml:space="preserve">, Case No. 02-C-871 *12 (E.D. Wis. September 24, 2003), the Winnebago County coroner refused for three months to comply with the P&amp;A’s request for records, claiming the documents were not “records” under PAIMI.  </w:t>
      </w:r>
      <w:r w:rsidR="00590C22">
        <w:rPr>
          <w:i/>
        </w:rPr>
        <w:t>Id</w:t>
      </w:r>
      <w:r w:rsidR="00590C22">
        <w:t>.  The district court disagreed, holding that “A coroner’s office is an agency charged with investigating deaths (certainly a form of injury),</w:t>
      </w:r>
      <w:r w:rsidR="003C05DD">
        <w:t xml:space="preserve"> . . . .”</w:t>
      </w:r>
      <w:r w:rsidR="00590C22">
        <w:t xml:space="preserve"> so its investigatory records “fall within the P&amp;A system access authority.”  </w:t>
      </w:r>
      <w:r w:rsidR="00590C22">
        <w:rPr>
          <w:i/>
        </w:rPr>
        <w:t>Id</w:t>
      </w:r>
      <w:r w:rsidR="00590C22">
        <w:t>. at 12</w:t>
      </w:r>
      <w:r w:rsidR="003C05DD">
        <w:t>-13</w:t>
      </w:r>
      <w:r w:rsidR="00590C22">
        <w:t>.</w:t>
      </w:r>
      <w:r w:rsidR="00B503E5">
        <w:rPr>
          <w:rStyle w:val="FootnoteReference"/>
        </w:rPr>
        <w:footnoteReference w:id="8"/>
      </w:r>
      <w:r>
        <w:t xml:space="preserve"> </w:t>
      </w:r>
      <w:r w:rsidR="00FD7816">
        <w:t xml:space="preserve">  </w:t>
      </w:r>
    </w:p>
    <w:p w:rsidR="00A60B01" w:rsidRDefault="00FD7816" w:rsidP="00FD7816">
      <w:r>
        <w:t>The Seventh Circuit Court of Appeals</w:t>
      </w:r>
      <w:r w:rsidRPr="00FD7816">
        <w:rPr>
          <w:i/>
        </w:rPr>
        <w:t xml:space="preserve"> </w:t>
      </w:r>
      <w:r>
        <w:t>rejected a</w:t>
      </w:r>
      <w:r w:rsidR="00D626D3">
        <w:t>n agency’s</w:t>
      </w:r>
      <w:r>
        <w:t xml:space="preserve"> similar attempt to split hairs</w:t>
      </w:r>
      <w:r w:rsidR="00D626D3">
        <w:t xml:space="preserve"> with the meaning of “agency charged with investigating”</w:t>
      </w:r>
      <w:r>
        <w:t xml:space="preserve"> in order to avoid producing records under PAIMI.  </w:t>
      </w:r>
      <w:r w:rsidR="00D626D3">
        <w:rPr>
          <w:i/>
        </w:rPr>
        <w:t>Disability Rights Wisconsin, Inc. v. Wisconsin</w:t>
      </w:r>
      <w:r w:rsidR="00D626D3">
        <w:t>, 463 F.3d 719, 726-27 (7</w:t>
      </w:r>
      <w:r w:rsidR="00D626D3" w:rsidRPr="00EE2B7E">
        <w:t>th</w:t>
      </w:r>
      <w:r w:rsidR="00D626D3" w:rsidRPr="002E48E4">
        <w:t xml:space="preserve"> </w:t>
      </w:r>
      <w:r w:rsidR="00D626D3">
        <w:t xml:space="preserve">Cir. 2006).   In </w:t>
      </w:r>
      <w:r w:rsidR="00353C69" w:rsidRPr="00353C69">
        <w:rPr>
          <w:i/>
        </w:rPr>
        <w:t>Disability Rights Wisconsin</w:t>
      </w:r>
      <w:r w:rsidR="00D626D3">
        <w:t>, the court found</w:t>
      </w:r>
      <w:r>
        <w:t xml:space="preserve"> that </w:t>
      </w:r>
      <w:r w:rsidR="00D626D3">
        <w:t>it was</w:t>
      </w:r>
      <w:r>
        <w:t xml:space="preserve"> “beside the point” that the agency at issue was not “charged” </w:t>
      </w:r>
      <w:r w:rsidR="00A60B01">
        <w:t>with investigating reports of abuse or neglect</w:t>
      </w:r>
      <w:r>
        <w:t xml:space="preserve"> </w:t>
      </w:r>
      <w:r w:rsidR="00A60B01" w:rsidRPr="006557E8">
        <w:t>because</w:t>
      </w:r>
      <w:r>
        <w:t xml:space="preserve"> the agency “</w:t>
      </w:r>
      <w:r w:rsidR="00A60B01" w:rsidRPr="006557E8">
        <w:t xml:space="preserve">did in fact investigate complaints of potential abuse or neglect.”  </w:t>
      </w:r>
      <w:r w:rsidR="00A60B01">
        <w:rPr>
          <w:i/>
        </w:rPr>
        <w:t xml:space="preserve">Id.  </w:t>
      </w:r>
      <w:r w:rsidR="00353C69" w:rsidRPr="00353C69">
        <w:t xml:space="preserve">The </w:t>
      </w:r>
      <w:r w:rsidR="00D626D3">
        <w:t>court</w:t>
      </w:r>
      <w:r w:rsidR="00353C69" w:rsidRPr="00353C69">
        <w:t xml:space="preserve"> found</w:t>
      </w:r>
      <w:r w:rsidR="00A60B01" w:rsidRPr="006557E8">
        <w:t xml:space="preserve"> </w:t>
      </w:r>
      <w:r w:rsidR="00D626D3">
        <w:t xml:space="preserve">that preventing </w:t>
      </w:r>
      <w:r w:rsidR="00A60B01" w:rsidRPr="006557E8">
        <w:t>the P&amp;A from obtaining information it needed to investigate “on the basis that DPI did something it was not required to do” would frustrate the goals of the P&amp;A system.</w:t>
      </w:r>
      <w:r w:rsidR="00A60B01">
        <w:t xml:space="preserve">  </w:t>
      </w:r>
      <w:r w:rsidR="00A60B01">
        <w:rPr>
          <w:i/>
        </w:rPr>
        <w:t>Id</w:t>
      </w:r>
      <w:r w:rsidR="00A60B01">
        <w:t xml:space="preserve">.  </w:t>
      </w:r>
    </w:p>
    <w:p w:rsidR="00CE3F33" w:rsidRDefault="00577FB2">
      <w:pPr>
        <w:pStyle w:val="Heading2"/>
        <w:ind w:left="1440" w:hanging="720"/>
      </w:pPr>
      <w:r>
        <w:t xml:space="preserve">Congress Intended </w:t>
      </w:r>
      <w:r w:rsidR="00566258">
        <w:t>t</w:t>
      </w:r>
      <w:r>
        <w:t xml:space="preserve">hat </w:t>
      </w:r>
      <w:r w:rsidR="00566258">
        <w:t>the PAIMI Act Apply to Administrative Divisions of Government Such as the Coroner.</w:t>
      </w:r>
      <w:r w:rsidR="00566258" w:rsidDel="00566258">
        <w:t xml:space="preserve"> </w:t>
      </w:r>
    </w:p>
    <w:p w:rsidR="00FC5AC0" w:rsidRDefault="00844446" w:rsidP="00980883">
      <w:r>
        <w:t xml:space="preserve">Congress </w:t>
      </w:r>
      <w:r w:rsidR="00D626D3">
        <w:t xml:space="preserve">clearly </w:t>
      </w:r>
      <w:r>
        <w:t xml:space="preserve">intended that </w:t>
      </w:r>
      <w:r w:rsidR="00FC5AC0">
        <w:t xml:space="preserve">PAIMI </w:t>
      </w:r>
      <w:r>
        <w:t xml:space="preserve">apply to state and local governmental entities.  </w:t>
      </w:r>
      <w:r w:rsidR="000A7BB8">
        <w:t>The PAIMI legislative history indicates that the term “agency” refers to “</w:t>
      </w:r>
      <w:r w:rsidR="000A7BB8" w:rsidRPr="000A7BB8">
        <w:rPr>
          <w:rFonts w:eastAsia="Times New Roman"/>
          <w:szCs w:val="24"/>
        </w:rPr>
        <w:t xml:space="preserve">any </w:t>
      </w:r>
      <w:r w:rsidR="00353C69" w:rsidRPr="00353C69">
        <w:rPr>
          <w:rFonts w:eastAsia="Times New Roman"/>
          <w:i/>
          <w:szCs w:val="24"/>
        </w:rPr>
        <w:t>State, county, or municipal</w:t>
      </w:r>
      <w:r w:rsidR="000A7BB8" w:rsidRPr="000A7BB8">
        <w:rPr>
          <w:rFonts w:eastAsia="Times New Roman"/>
          <w:szCs w:val="24"/>
        </w:rPr>
        <w:t xml:space="preserve"> agency charged with the responsibility of investigati</w:t>
      </w:r>
      <w:r w:rsidR="00F657F7">
        <w:rPr>
          <w:rFonts w:eastAsia="Times New Roman"/>
          <w:szCs w:val="24"/>
        </w:rPr>
        <w:t>ng</w:t>
      </w:r>
      <w:r w:rsidR="000A7BB8" w:rsidRPr="000A7BB8">
        <w:rPr>
          <w:rFonts w:eastAsia="Times New Roman"/>
          <w:szCs w:val="24"/>
        </w:rPr>
        <w:t xml:space="preserve"> incidents of abuse and neglect in public residential facilities for the treatment of mentally ill individuals.</w:t>
      </w:r>
      <w:r w:rsidR="000A7BB8">
        <w:rPr>
          <w:rFonts w:eastAsia="Times New Roman"/>
          <w:szCs w:val="24"/>
        </w:rPr>
        <w:t xml:space="preserve">”  </w:t>
      </w:r>
      <w:r w:rsidR="00C079FB" w:rsidRPr="00C079FB">
        <w:rPr>
          <w:rFonts w:eastAsia="Times New Roman"/>
          <w:smallCaps/>
          <w:szCs w:val="24"/>
        </w:rPr>
        <w:t>S. 2393, 100</w:t>
      </w:r>
      <w:r w:rsidR="008C3B77" w:rsidRPr="008C3B77">
        <w:rPr>
          <w:rFonts w:eastAsia="Times New Roman"/>
          <w:szCs w:val="24"/>
        </w:rPr>
        <w:t>th</w:t>
      </w:r>
      <w:r w:rsidR="00C079FB" w:rsidRPr="00C079FB">
        <w:rPr>
          <w:rFonts w:eastAsia="Times New Roman"/>
          <w:smallCaps/>
          <w:szCs w:val="24"/>
        </w:rPr>
        <w:t xml:space="preserve"> </w:t>
      </w:r>
      <w:r w:rsidR="00C079FB" w:rsidRPr="000D09CE">
        <w:rPr>
          <w:rFonts w:eastAsia="Times New Roman"/>
          <w:szCs w:val="24"/>
        </w:rPr>
        <w:t>Cong., 134 Cong. Rec</w:t>
      </w:r>
      <w:r w:rsidR="00C079FB" w:rsidRPr="00C079FB">
        <w:rPr>
          <w:rFonts w:eastAsia="Times New Roman"/>
          <w:smallCaps/>
          <w:szCs w:val="24"/>
        </w:rPr>
        <w:t>. S14450-03, 1988 WL 180662; S.2393, 100</w:t>
      </w:r>
      <w:r w:rsidR="00C079FB" w:rsidRPr="000D09CE">
        <w:rPr>
          <w:rFonts w:eastAsia="Times New Roman"/>
          <w:szCs w:val="24"/>
        </w:rPr>
        <w:t>th Cong., 134 Cong. Rec</w:t>
      </w:r>
      <w:r w:rsidR="00C079FB" w:rsidRPr="00C079FB">
        <w:rPr>
          <w:rFonts w:eastAsia="Times New Roman"/>
          <w:smallCaps/>
          <w:szCs w:val="24"/>
        </w:rPr>
        <w:t>. H9648-01 (1988), 1988 WL 177000</w:t>
      </w:r>
      <w:r>
        <w:rPr>
          <w:rFonts w:eastAsia="Times New Roman"/>
          <w:szCs w:val="24"/>
        </w:rPr>
        <w:t xml:space="preserve"> (emphasis added)</w:t>
      </w:r>
      <w:r w:rsidR="00820B11">
        <w:rPr>
          <w:rFonts w:eastAsia="Times New Roman"/>
          <w:szCs w:val="24"/>
        </w:rPr>
        <w:t>.  Moreover, t</w:t>
      </w:r>
      <w:r w:rsidR="000F4C95">
        <w:rPr>
          <w:szCs w:val="24"/>
        </w:rPr>
        <w:t xml:space="preserve">he P&amp;A system was designed to ensure that individuals with disabilities have access to independent advocates and are protected from abuse and neglect wherever they receive care or treatment. </w:t>
      </w:r>
      <w:r w:rsidR="000F4C95">
        <w:t xml:space="preserve"> </w:t>
      </w:r>
      <w:r w:rsidR="00C52912">
        <w:rPr>
          <w:i/>
        </w:rPr>
        <w:t xml:space="preserve">See </w:t>
      </w:r>
      <w:r w:rsidR="00C079FB" w:rsidRPr="00C079FB">
        <w:rPr>
          <w:smallCaps/>
        </w:rPr>
        <w:t xml:space="preserve">S. </w:t>
      </w:r>
      <w:r w:rsidR="00C079FB" w:rsidRPr="000D09CE">
        <w:t>Rep</w:t>
      </w:r>
      <w:r w:rsidR="00C079FB" w:rsidRPr="00C079FB">
        <w:rPr>
          <w:smallCaps/>
        </w:rPr>
        <w:t>.</w:t>
      </w:r>
      <w:r w:rsidR="00BE0430">
        <w:t xml:space="preserve"> No. 99-</w:t>
      </w:r>
      <w:r w:rsidR="00C52912">
        <w:t xml:space="preserve">109, </w:t>
      </w:r>
      <w:r w:rsidR="00BE0430">
        <w:t xml:space="preserve">at 10 </w:t>
      </w:r>
      <w:r w:rsidR="00C52912">
        <w:t xml:space="preserve">(1985), </w:t>
      </w:r>
      <w:r w:rsidR="00C079FB" w:rsidRPr="00C079FB">
        <w:rPr>
          <w:i/>
        </w:rPr>
        <w:t>reprinted in</w:t>
      </w:r>
      <w:r w:rsidR="00C52912">
        <w:t xml:space="preserve"> 1986 U.S.C.C.A.N. 1361, 1370 (“The Committee recognizes the need for full access to facilities and clients and to their records in order to ensure the protection of mentally ill persons. </w:t>
      </w:r>
      <w:r w:rsidR="00BC3830">
        <w:t xml:space="preserve"> </w:t>
      </w:r>
      <w:r w:rsidR="00C52912">
        <w:t xml:space="preserve">It is the intent of the Committee that the [P&amp;A system] have the fullest possible access to client records </w:t>
      </w:r>
      <w:r w:rsidR="00F25D63">
        <w:t>. . . .</w:t>
      </w:r>
      <w:r w:rsidR="00C52912">
        <w:t>”).</w:t>
      </w:r>
      <w:r w:rsidR="00C52912">
        <w:rPr>
          <w:rStyle w:val="FootnoteReference"/>
          <w:bCs/>
          <w:szCs w:val="24"/>
        </w:rPr>
        <w:t xml:space="preserve"> </w:t>
      </w:r>
      <w:r w:rsidR="00C52912">
        <w:t xml:space="preserve"> </w:t>
      </w:r>
    </w:p>
    <w:p w:rsidR="00CE3F33" w:rsidRDefault="00301CCD" w:rsidP="00980883">
      <w:r>
        <w:rPr>
          <w:rFonts w:eastAsia="Times New Roman"/>
          <w:szCs w:val="24"/>
        </w:rPr>
        <w:t>I</w:t>
      </w:r>
      <w:r>
        <w:t xml:space="preserve">nterpreting “agency charged with investigating” to include a coroner’s office is consistent with the purpose of PAIMI.  </w:t>
      </w:r>
      <w:r w:rsidR="00015858">
        <w:t>One tool at the P&amp;A’s disposal is the ability to obtain records to aid in its investigation.  Coroner</w:t>
      </w:r>
      <w:r w:rsidR="000D09CE">
        <w:t>’</w:t>
      </w:r>
      <w:r w:rsidR="00015858">
        <w:t xml:space="preserve">s </w:t>
      </w:r>
      <w:r w:rsidR="000D09CE">
        <w:t xml:space="preserve">offices </w:t>
      </w:r>
      <w:r w:rsidR="00015858">
        <w:t xml:space="preserve">are in a unique position to provide indispensible evidence in an investigation and may be the only entities that </w:t>
      </w:r>
      <w:r w:rsidR="00194DF8">
        <w:t>perform a detailed examination</w:t>
      </w:r>
      <w:r w:rsidR="00015858">
        <w:t xml:space="preserve"> </w:t>
      </w:r>
      <w:r w:rsidR="003231F2">
        <w:t xml:space="preserve">of </w:t>
      </w:r>
      <w:r w:rsidR="00015858">
        <w:t xml:space="preserve">the decedent’s body.  </w:t>
      </w:r>
      <w:r w:rsidR="00194DF8">
        <w:t xml:space="preserve">If coroners can withhold their records, </w:t>
      </w:r>
      <w:r w:rsidR="00553153">
        <w:t xml:space="preserve">an important investigatory tool will be </w:t>
      </w:r>
      <w:r w:rsidR="003017F9">
        <w:t xml:space="preserve">lost to </w:t>
      </w:r>
      <w:r w:rsidR="00194DF8">
        <w:t>P&amp;As</w:t>
      </w:r>
      <w:r w:rsidR="003017F9">
        <w:t xml:space="preserve">, and their </w:t>
      </w:r>
      <w:r w:rsidR="00194DF8">
        <w:t xml:space="preserve">ability </w:t>
      </w:r>
      <w:r w:rsidR="00553153">
        <w:t xml:space="preserve">to </w:t>
      </w:r>
      <w:r w:rsidR="00194DF8">
        <w:t>investigate</w:t>
      </w:r>
      <w:r w:rsidR="003017F9">
        <w:t xml:space="preserve"> will be compromised.  That is not what Congress intended</w:t>
      </w:r>
      <w:r w:rsidR="00553153">
        <w:t>.</w:t>
      </w:r>
      <w:r w:rsidR="00194DF8">
        <w:t xml:space="preserve"> </w:t>
      </w:r>
      <w:r w:rsidR="00980883">
        <w:t xml:space="preserve"> </w:t>
      </w:r>
    </w:p>
    <w:p w:rsidR="00CE3F33" w:rsidRDefault="00E45B87">
      <w:r>
        <w:t xml:space="preserve">Indeed, </w:t>
      </w:r>
      <w:r w:rsidR="00301CCD">
        <w:t xml:space="preserve">including coroners within </w:t>
      </w:r>
      <w:r>
        <w:t xml:space="preserve">“agency charged with investigating” </w:t>
      </w:r>
      <w:r w:rsidR="00A45A4A">
        <w:t xml:space="preserve">is </w:t>
      </w:r>
      <w:r w:rsidR="00301CCD">
        <w:t xml:space="preserve">a </w:t>
      </w:r>
      <w:r w:rsidR="00A45A4A">
        <w:t xml:space="preserve">sensible </w:t>
      </w:r>
      <w:r w:rsidR="00301CCD">
        <w:t xml:space="preserve">interpretation that </w:t>
      </w:r>
      <w:r>
        <w:t xml:space="preserve">gives meaning to every word.  The inclusion of the word “agency” </w:t>
      </w:r>
      <w:r w:rsidR="00A60B01">
        <w:t xml:space="preserve">can distinguish </w:t>
      </w:r>
      <w:r>
        <w:t xml:space="preserve">official state actors like coroners from </w:t>
      </w:r>
      <w:r w:rsidR="00742DB8">
        <w:t>those</w:t>
      </w:r>
      <w:r>
        <w:t xml:space="preserve"> who might conduct </w:t>
      </w:r>
      <w:r w:rsidR="00CC5582">
        <w:t xml:space="preserve">an </w:t>
      </w:r>
      <w:r>
        <w:t xml:space="preserve">investigation for other reasons.  For instance, a journalist might be said to “investigate” </w:t>
      </w:r>
      <w:r w:rsidR="00742DB8">
        <w:t xml:space="preserve">a death, </w:t>
      </w:r>
      <w:r>
        <w:t xml:space="preserve">but the journalist is not </w:t>
      </w:r>
      <w:r w:rsidR="00980883">
        <w:t xml:space="preserve">performing governmental duties </w:t>
      </w:r>
      <w:r>
        <w:t>and so is not an “agency</w:t>
      </w:r>
      <w:r w:rsidR="00CC5582">
        <w:t xml:space="preserve"> charged with investigating</w:t>
      </w:r>
      <w:r>
        <w:t xml:space="preserve">.”  </w:t>
      </w:r>
      <w:r w:rsidR="00A45A4A">
        <w:t>T</w:t>
      </w:r>
      <w:r>
        <w:t xml:space="preserve">hat </w:t>
      </w:r>
      <w:r w:rsidR="00EC70EF">
        <w:t xml:space="preserve">understanding </w:t>
      </w:r>
      <w:r>
        <w:t xml:space="preserve">of “agency” </w:t>
      </w:r>
      <w:r w:rsidR="00A45A4A">
        <w:t xml:space="preserve">makes sense in </w:t>
      </w:r>
      <w:r>
        <w:t xml:space="preserve">the PAIMI </w:t>
      </w:r>
      <w:r w:rsidR="00CC5582">
        <w:t>regulatory scheme</w:t>
      </w:r>
      <w:r w:rsidR="00742DB8">
        <w:t>,</w:t>
      </w:r>
      <w:r w:rsidR="00CC5582">
        <w:t xml:space="preserve"> </w:t>
      </w:r>
      <w:r w:rsidR="00742DB8">
        <w:t xml:space="preserve">and </w:t>
      </w:r>
      <w:r w:rsidR="003C12CF">
        <w:t xml:space="preserve">a state, county or municipality’s </w:t>
      </w:r>
      <w:r w:rsidR="00742DB8">
        <w:t xml:space="preserve">legally authorized investigators such as </w:t>
      </w:r>
      <w:r w:rsidR="00CC5582">
        <w:t>coroners fall within it.</w:t>
      </w:r>
      <w:r w:rsidR="00A60B01">
        <w:rPr>
          <w:rStyle w:val="FootnoteReference"/>
          <w:rFonts w:eastAsia="Times New Roman"/>
          <w:szCs w:val="24"/>
        </w:rPr>
        <w:footnoteReference w:id="9"/>
      </w:r>
    </w:p>
    <w:p w:rsidR="00CE3F33" w:rsidRPr="00EC70EF" w:rsidRDefault="00353C69" w:rsidP="00250836">
      <w:pPr>
        <w:pStyle w:val="Heading2"/>
        <w:numPr>
          <w:ilvl w:val="0"/>
          <w:numId w:val="33"/>
        </w:numPr>
        <w:ind w:left="720" w:hanging="720"/>
        <w:rPr>
          <w:caps/>
        </w:rPr>
      </w:pPr>
      <w:r w:rsidRPr="00353C69">
        <w:rPr>
          <w:caps/>
        </w:rPr>
        <w:t xml:space="preserve">The Coroner’s Confidentiality Argument Does Not Justify Denial of Access to Its Investigatory Records </w:t>
      </w:r>
      <w:r w:rsidR="00EC70EF">
        <w:rPr>
          <w:caps/>
        </w:rPr>
        <w:t xml:space="preserve">under </w:t>
      </w:r>
      <w:r w:rsidRPr="00353C69">
        <w:rPr>
          <w:caps/>
        </w:rPr>
        <w:t>PAIMI.</w:t>
      </w:r>
    </w:p>
    <w:p w:rsidR="009B28AB" w:rsidRDefault="009B28AB" w:rsidP="00063602">
      <w:r>
        <w:t xml:space="preserve">The Coroner argues that allowing Disability Rights to access its investigatory records under PAIMI “would be an unwarranted invasion of personal privacy for D.T. and D.T.’s family members, as well as an invasion of the personal privacy rights of hospital employees and family members mentioned in those records”  </w:t>
      </w:r>
      <w:r w:rsidR="00E43C2E">
        <w:t>Coroner’s Mem.</w:t>
      </w:r>
      <w:r>
        <w:t xml:space="preserve"> at 14.  The Coroner also raises the possibility of </w:t>
      </w:r>
      <w:r w:rsidR="004174A2">
        <w:t xml:space="preserve">facing a lawsuit </w:t>
      </w:r>
      <w:r>
        <w:t xml:space="preserve">under state or federal law for breach of privacy if it were to </w:t>
      </w:r>
      <w:r w:rsidR="004174A2">
        <w:t>allow Disability Rights to access the records</w:t>
      </w:r>
      <w:r>
        <w:t xml:space="preserve">.  </w:t>
      </w:r>
      <w:r w:rsidR="00301768">
        <w:rPr>
          <w:i/>
        </w:rPr>
        <w:t>Id</w:t>
      </w:r>
      <w:r w:rsidR="00301768">
        <w:t xml:space="preserve">. </w:t>
      </w:r>
      <w:r>
        <w:t xml:space="preserve">at 14.  </w:t>
      </w:r>
    </w:p>
    <w:p w:rsidR="00637233" w:rsidRPr="00B63122" w:rsidRDefault="000D302B" w:rsidP="00063602">
      <w:pPr>
        <w:rPr>
          <w:i/>
        </w:rPr>
      </w:pPr>
      <w:r>
        <w:t xml:space="preserve">PAIMI </w:t>
      </w:r>
      <w:r w:rsidR="00301768">
        <w:t xml:space="preserve">expressly preempts </w:t>
      </w:r>
      <w:r w:rsidR="005D08D0">
        <w:t xml:space="preserve">conflicting state laws.  </w:t>
      </w:r>
      <w:r w:rsidR="009B28AB">
        <w:t>PAIMI</w:t>
      </w:r>
      <w:r w:rsidR="004B68EA">
        <w:t>’s “statutory language provides that state laws that prohibit access to records otherwise allowed under the PAIMI Act ‘shall not apply</w:t>
      </w:r>
      <w:r w:rsidR="003C05DD">
        <w:t>’</w:t>
      </w:r>
      <w:r w:rsidR="00F25D63">
        <w:t>. . . . </w:t>
      </w:r>
      <w:r w:rsidR="004B68EA">
        <w:t>”</w:t>
      </w:r>
      <w:r w:rsidR="009B28AB">
        <w:t xml:space="preserve"> </w:t>
      </w:r>
      <w:r w:rsidR="004B68EA">
        <w:t xml:space="preserve"> </w:t>
      </w:r>
      <w:r w:rsidR="004B68EA">
        <w:rPr>
          <w:i/>
        </w:rPr>
        <w:t>See</w:t>
      </w:r>
      <w:r w:rsidR="004B68EA">
        <w:t xml:space="preserve"> </w:t>
      </w:r>
      <w:r w:rsidR="004B68EA">
        <w:rPr>
          <w:i/>
        </w:rPr>
        <w:t xml:space="preserve">Disability Rights North Carolina v. Frye </w:t>
      </w:r>
      <w:r w:rsidR="004174A2">
        <w:rPr>
          <w:i/>
        </w:rPr>
        <w:t>R</w:t>
      </w:r>
      <w:r w:rsidR="004B68EA">
        <w:rPr>
          <w:i/>
        </w:rPr>
        <w:t>egional Medical Center, Inc.</w:t>
      </w:r>
      <w:r w:rsidR="004B68EA">
        <w:t xml:space="preserve">, </w:t>
      </w:r>
      <w:r w:rsidR="005A4AEE">
        <w:t xml:space="preserve">No. 5:13-CV-102, </w:t>
      </w:r>
      <w:r w:rsidR="004B68EA">
        <w:t>2014 WL 5810458</w:t>
      </w:r>
      <w:r w:rsidR="005A4AEE">
        <w:t>,</w:t>
      </w:r>
      <w:r w:rsidR="004B68EA">
        <w:t xml:space="preserve"> </w:t>
      </w:r>
      <w:r w:rsidR="005A4AEE">
        <w:t xml:space="preserve">at </w:t>
      </w:r>
      <w:r w:rsidR="004B68EA">
        <w:t>*</w:t>
      </w:r>
      <w:r w:rsidR="00B63122">
        <w:t xml:space="preserve">3 (W.D. N.C 2014).  </w:t>
      </w:r>
      <w:r w:rsidR="00B63122">
        <w:rPr>
          <w:i/>
        </w:rPr>
        <w:t xml:space="preserve">See also </w:t>
      </w:r>
      <w:r w:rsidR="00886461" w:rsidRPr="002C1626">
        <w:rPr>
          <w:rFonts w:eastAsia="Times New Roman"/>
          <w:i/>
          <w:szCs w:val="24"/>
        </w:rPr>
        <w:t>Iowa Prot. &amp; Advocacy Servs., Inc. v. Rasmussen</w:t>
      </w:r>
      <w:r w:rsidR="00886461" w:rsidRPr="002C1626">
        <w:rPr>
          <w:rFonts w:eastAsia="Times New Roman"/>
          <w:szCs w:val="24"/>
        </w:rPr>
        <w:t xml:space="preserve">, 206 F.R.D. 630, </w:t>
      </w:r>
      <w:r w:rsidR="005A4AEE" w:rsidRPr="002C1626">
        <w:rPr>
          <w:rFonts w:eastAsia="Times New Roman"/>
          <w:szCs w:val="24"/>
        </w:rPr>
        <w:t>63</w:t>
      </w:r>
      <w:r w:rsidR="005A4AEE">
        <w:rPr>
          <w:rFonts w:eastAsia="Times New Roman"/>
          <w:szCs w:val="24"/>
        </w:rPr>
        <w:t>9</w:t>
      </w:r>
      <w:r w:rsidR="005A4AEE" w:rsidRPr="002C1626">
        <w:rPr>
          <w:rFonts w:eastAsia="Times New Roman"/>
          <w:szCs w:val="24"/>
        </w:rPr>
        <w:t xml:space="preserve"> </w:t>
      </w:r>
      <w:r w:rsidR="00886461" w:rsidRPr="002C1626">
        <w:rPr>
          <w:rFonts w:eastAsia="Times New Roman"/>
          <w:szCs w:val="24"/>
        </w:rPr>
        <w:t>(S.D. Iowa 2001)</w:t>
      </w:r>
      <w:r w:rsidR="00886461">
        <w:rPr>
          <w:rFonts w:eastAsia="Times New Roman"/>
          <w:szCs w:val="24"/>
        </w:rPr>
        <w:t xml:space="preserve"> (P&amp;A</w:t>
      </w:r>
      <w:r w:rsidR="003C05DD">
        <w:rPr>
          <w:rFonts w:eastAsia="Times New Roman"/>
          <w:szCs w:val="24"/>
        </w:rPr>
        <w:t>s</w:t>
      </w:r>
      <w:r w:rsidR="00886461">
        <w:rPr>
          <w:rFonts w:eastAsia="Times New Roman"/>
          <w:szCs w:val="24"/>
        </w:rPr>
        <w:t xml:space="preserve"> </w:t>
      </w:r>
      <w:r w:rsidR="003C05DD">
        <w:rPr>
          <w:rFonts w:eastAsia="Times New Roman"/>
          <w:szCs w:val="24"/>
        </w:rPr>
        <w:t xml:space="preserve">are </w:t>
      </w:r>
      <w:r w:rsidR="00886461">
        <w:rPr>
          <w:rFonts w:eastAsia="Times New Roman"/>
          <w:szCs w:val="24"/>
        </w:rPr>
        <w:t>“independent check</w:t>
      </w:r>
      <w:r w:rsidR="003C05DD">
        <w:rPr>
          <w:rFonts w:eastAsia="Times New Roman"/>
          <w:szCs w:val="24"/>
        </w:rPr>
        <w:t>s</w:t>
      </w:r>
      <w:r w:rsidR="00886461">
        <w:rPr>
          <w:rFonts w:eastAsia="Times New Roman"/>
          <w:szCs w:val="24"/>
        </w:rPr>
        <w:t xml:space="preserve"> on state care</w:t>
      </w:r>
      <w:r w:rsidR="007471BE">
        <w:rPr>
          <w:rFonts w:eastAsia="Times New Roman"/>
          <w:szCs w:val="24"/>
        </w:rPr>
        <w:t xml:space="preserve">” </w:t>
      </w:r>
      <w:r w:rsidR="00886461">
        <w:rPr>
          <w:rFonts w:eastAsia="Times New Roman"/>
          <w:szCs w:val="24"/>
        </w:rPr>
        <w:t>that would be meaningless if states could legislate away a P&amp;A system’s power to investigate)</w:t>
      </w:r>
      <w:r w:rsidR="000E0DF3">
        <w:rPr>
          <w:rFonts w:eastAsia="Times New Roman"/>
          <w:szCs w:val="24"/>
        </w:rPr>
        <w:t xml:space="preserve">.  To the extent Idaho law prevents the release of the </w:t>
      </w:r>
      <w:r>
        <w:rPr>
          <w:rFonts w:eastAsia="Times New Roman"/>
          <w:szCs w:val="24"/>
        </w:rPr>
        <w:t>Coroner’s</w:t>
      </w:r>
      <w:r w:rsidR="000E0DF3">
        <w:rPr>
          <w:rFonts w:eastAsia="Times New Roman"/>
          <w:szCs w:val="24"/>
        </w:rPr>
        <w:t xml:space="preserve"> records, PAIMI preempts those laws and mandates that the Coroner release them</w:t>
      </w:r>
      <w:r>
        <w:rPr>
          <w:rFonts w:eastAsia="Times New Roman"/>
          <w:szCs w:val="24"/>
        </w:rPr>
        <w:t xml:space="preserve"> to Disability Rights</w:t>
      </w:r>
      <w:r w:rsidR="000E0DF3">
        <w:rPr>
          <w:rFonts w:eastAsia="Times New Roman"/>
          <w:szCs w:val="24"/>
        </w:rPr>
        <w:t xml:space="preserve">.  </w:t>
      </w:r>
      <w:r w:rsidR="000E0DF3" w:rsidRPr="004B7323">
        <w:rPr>
          <w:i/>
        </w:rPr>
        <w:t>Prot. &amp; Advocacy For Persons With Disabilities v. Armstrong</w:t>
      </w:r>
      <w:r w:rsidR="000E0DF3">
        <w:t xml:space="preserve">, 266 F. Supp. 2d 303, </w:t>
      </w:r>
      <w:r w:rsidR="003C05DD">
        <w:t>319</w:t>
      </w:r>
      <w:r w:rsidR="00557556">
        <w:t>-2</w:t>
      </w:r>
      <w:r w:rsidR="000E0DF3">
        <w:t xml:space="preserve">1 (D. Conn. 2003) (finding that PAIMI preempts state confidentiality law </w:t>
      </w:r>
      <w:r w:rsidR="000E0DF3">
        <w:rPr>
          <w:rFonts w:eastAsia="Times New Roman"/>
          <w:szCs w:val="24"/>
        </w:rPr>
        <w:t>under the Supremacy Clause of the United States Constitution).</w:t>
      </w:r>
      <w:r w:rsidR="00823DCC">
        <w:rPr>
          <w:rStyle w:val="FootnoteReference"/>
        </w:rPr>
        <w:footnoteReference w:id="10"/>
      </w:r>
    </w:p>
    <w:p w:rsidR="00183A57" w:rsidRDefault="00C96ABD">
      <w:r>
        <w:t>Moreover, PAIMI directly addresses the Coroner’s concerns about confidentiality concerning records, family member</w:t>
      </w:r>
      <w:r w:rsidR="00614259">
        <w:t>s</w:t>
      </w:r>
      <w:r>
        <w:t xml:space="preserve"> and witnesses.  PAIMI obligates a P&amp;A to maintain records in a confidential manner:</w:t>
      </w:r>
    </w:p>
    <w:p w:rsidR="00CE3F33" w:rsidRDefault="00C96ABD">
      <w:pPr>
        <w:pStyle w:val="Quote"/>
      </w:pPr>
      <w:r w:rsidRPr="00250836">
        <w:rPr>
          <w:rStyle w:val="ptext-"/>
          <w:i/>
        </w:rPr>
        <w:t xml:space="preserve">An eligible </w:t>
      </w:r>
      <w:r w:rsidR="00250836">
        <w:rPr>
          <w:rStyle w:val="ptext-"/>
          <w:i/>
        </w:rPr>
        <w:t xml:space="preserve">[P&amp;A] </w:t>
      </w:r>
      <w:r w:rsidRPr="00250836">
        <w:rPr>
          <w:rStyle w:val="ptext-"/>
          <w:i/>
        </w:rPr>
        <w:t>system</w:t>
      </w:r>
      <w:r>
        <w:rPr>
          <w:rStyle w:val="ptext-"/>
        </w:rPr>
        <w:t xml:space="preserve"> which, pursuant to section </w:t>
      </w:r>
      <w:r w:rsidR="00614259">
        <w:rPr>
          <w:rStyle w:val="ptext-"/>
        </w:rPr>
        <w:t xml:space="preserve">10805 (a)(4) </w:t>
      </w:r>
      <w:r>
        <w:rPr>
          <w:rStyle w:val="ptext-"/>
        </w:rPr>
        <w:t>of this title, has access to records which, under Federal or State law, are required to be maintained in a confidential manner by a provider of mental health services,</w:t>
      </w:r>
      <w:r w:rsidRPr="00250836">
        <w:rPr>
          <w:rStyle w:val="ptext-"/>
          <w:i/>
        </w:rPr>
        <w:t xml:space="preserve"> shall</w:t>
      </w:r>
      <w:r>
        <w:rPr>
          <w:rStyle w:val="ptext-"/>
        </w:rPr>
        <w:t xml:space="preserve">, except as provided in subsection (b) of this section, </w:t>
      </w:r>
      <w:r w:rsidRPr="00250836">
        <w:rPr>
          <w:rStyle w:val="ptext-"/>
          <w:i/>
        </w:rPr>
        <w:t>maintain the confidentiality of such records to the same extent as is required of the provider of such services.</w:t>
      </w:r>
    </w:p>
    <w:p w:rsidR="00C96ABD" w:rsidRPr="00605053" w:rsidRDefault="00C96ABD" w:rsidP="00C96ABD">
      <w:pPr>
        <w:ind w:firstLine="0"/>
      </w:pPr>
      <w:r>
        <w:t>42 U.S.C.A. § 10806(a)</w:t>
      </w:r>
      <w:r w:rsidR="00250836">
        <w:t xml:space="preserve"> (emphasis added)</w:t>
      </w:r>
      <w:r>
        <w:t>.  Courts have found that PAIMI’s confidentiality requirements provide sufficient protection</w:t>
      </w:r>
      <w:r w:rsidR="00931FBC">
        <w:t xml:space="preserve">, and a P&amp;A need not obtain consent of next of kin to obtain records.  </w:t>
      </w:r>
      <w:r w:rsidR="00931FBC" w:rsidRPr="004B7323">
        <w:rPr>
          <w:i/>
        </w:rPr>
        <w:t>Armstrong</w:t>
      </w:r>
      <w:r w:rsidR="00931FBC">
        <w:t xml:space="preserve">, 266 F. Supp. 2d </w:t>
      </w:r>
      <w:r w:rsidR="00AB68A0">
        <w:t xml:space="preserve">at </w:t>
      </w:r>
      <w:r w:rsidR="00931FBC">
        <w:t>320 (holding that PAIMI already addresses the confidentiality of patient records).</w:t>
      </w:r>
      <w:r w:rsidR="005D08D0">
        <w:t xml:space="preserve">  As a result, the Coroner’s </w:t>
      </w:r>
      <w:r w:rsidR="008C2AFA">
        <w:t>records</w:t>
      </w:r>
      <w:r w:rsidR="005D08D0">
        <w:t xml:space="preserve"> </w:t>
      </w:r>
      <w:r w:rsidR="00B1543E">
        <w:t xml:space="preserve">in a PAIMI investigation </w:t>
      </w:r>
      <w:r w:rsidR="005D08D0">
        <w:t xml:space="preserve">will be as protected from unlawful disclosure as when they are in the custody of the Coroner.  </w:t>
      </w:r>
    </w:p>
    <w:p w:rsidR="00183A57" w:rsidRDefault="00931FBC">
      <w:r>
        <w:t xml:space="preserve">Finally, the Coroner’s </w:t>
      </w:r>
      <w:r w:rsidR="004122DF">
        <w:t xml:space="preserve">reliance on </w:t>
      </w:r>
      <w:r w:rsidR="004122DF" w:rsidRPr="004122DF">
        <w:rPr>
          <w:rFonts w:eastAsia="Times New Roman"/>
          <w:i/>
          <w:iCs/>
          <w:szCs w:val="24"/>
        </w:rPr>
        <w:t>Marsh v. Cnty</w:t>
      </w:r>
      <w:r w:rsidR="0013492B">
        <w:rPr>
          <w:rFonts w:eastAsia="Times New Roman"/>
          <w:i/>
          <w:iCs/>
          <w:szCs w:val="24"/>
        </w:rPr>
        <w:t>.</w:t>
      </w:r>
      <w:r w:rsidR="004122DF" w:rsidRPr="004122DF">
        <w:rPr>
          <w:rFonts w:eastAsia="Times New Roman"/>
          <w:i/>
          <w:iCs/>
          <w:szCs w:val="24"/>
        </w:rPr>
        <w:t xml:space="preserve"> of San Diego</w:t>
      </w:r>
      <w:r w:rsidR="004122DF" w:rsidRPr="004122DF">
        <w:rPr>
          <w:rFonts w:eastAsia="Times New Roman"/>
          <w:szCs w:val="24"/>
        </w:rPr>
        <w:t>, 680 F.3d 1148, 1154 (9th Cir. 2012)</w:t>
      </w:r>
      <w:r w:rsidR="00823DCC">
        <w:rPr>
          <w:rFonts w:eastAsia="Times New Roman"/>
          <w:szCs w:val="24"/>
        </w:rPr>
        <w:t>,</w:t>
      </w:r>
      <w:r w:rsidR="004122DF">
        <w:rPr>
          <w:rFonts w:eastAsia="Times New Roman"/>
          <w:szCs w:val="24"/>
        </w:rPr>
        <w:t xml:space="preserve"> for the </w:t>
      </w:r>
      <w:r w:rsidR="0054170E">
        <w:rPr>
          <w:rFonts w:eastAsia="Times New Roman"/>
          <w:szCs w:val="24"/>
        </w:rPr>
        <w:t>argument</w:t>
      </w:r>
      <w:r w:rsidR="004268E0">
        <w:rPr>
          <w:rFonts w:eastAsia="Times New Roman"/>
          <w:szCs w:val="24"/>
        </w:rPr>
        <w:t xml:space="preserve"> </w:t>
      </w:r>
      <w:r w:rsidR="004122DF">
        <w:rPr>
          <w:rFonts w:eastAsia="Times New Roman"/>
          <w:szCs w:val="24"/>
        </w:rPr>
        <w:t xml:space="preserve">that </w:t>
      </w:r>
      <w:r>
        <w:t xml:space="preserve">a </w:t>
      </w:r>
      <w:r w:rsidR="004268E0">
        <w:t xml:space="preserve">federal </w:t>
      </w:r>
      <w:r w:rsidR="004122DF">
        <w:t xml:space="preserve">common-law </w:t>
      </w:r>
      <w:r>
        <w:t xml:space="preserve">right of privacy trumps PAIMI </w:t>
      </w:r>
      <w:r w:rsidR="004268E0">
        <w:t>is misplaced.</w:t>
      </w:r>
      <w:r>
        <w:t xml:space="preserve">  </w:t>
      </w:r>
      <w:r w:rsidR="004122DF">
        <w:t xml:space="preserve">In </w:t>
      </w:r>
      <w:r w:rsidR="004122DF">
        <w:rPr>
          <w:i/>
        </w:rPr>
        <w:t>Marsh</w:t>
      </w:r>
      <w:r w:rsidR="004122DF">
        <w:t>, a prosecutor copied autopsy photographs of the plaintiff’s deceased child to keep as a “memento</w:t>
      </w:r>
      <w:r w:rsidR="00823DCC">
        <w:t>,</w:t>
      </w:r>
      <w:r w:rsidR="004122DF">
        <w:t xml:space="preserve">” then released them to a newspaper and a television station.  </w:t>
      </w:r>
      <w:r w:rsidR="004122DF">
        <w:rPr>
          <w:i/>
        </w:rPr>
        <w:t>Id</w:t>
      </w:r>
      <w:r w:rsidR="006557E8" w:rsidRPr="006557E8">
        <w:t>. at</w:t>
      </w:r>
      <w:r w:rsidR="004122DF">
        <w:t xml:space="preserve"> </w:t>
      </w:r>
      <w:r w:rsidR="003C05DD">
        <w:t>1152</w:t>
      </w:r>
      <w:r w:rsidR="004122DF">
        <w:t>.</w:t>
      </w:r>
      <w:r w:rsidR="004122DF">
        <w:rPr>
          <w:i/>
        </w:rPr>
        <w:t xml:space="preserve"> </w:t>
      </w:r>
      <w:r w:rsidR="004122DF">
        <w:t xml:space="preserve"> The Ninth Circuit found the prosecutor’s conduct “shocks the conscience”</w:t>
      </w:r>
      <w:r w:rsidR="00CC7FDF">
        <w:t xml:space="preserve"> and violated the plaintiff’s substantive due process</w:t>
      </w:r>
      <w:r w:rsidR="004122DF">
        <w:t xml:space="preserve"> </w:t>
      </w:r>
      <w:r w:rsidR="00CC7FDF">
        <w:t xml:space="preserve">right to be free of “unwarranted public exploitation by the government.”  </w:t>
      </w:r>
      <w:r w:rsidR="00CC7FDF">
        <w:rPr>
          <w:i/>
        </w:rPr>
        <w:t>Id.</w:t>
      </w:r>
      <w:r w:rsidR="00CC7FDF">
        <w:t xml:space="preserve"> at 1154-55.  </w:t>
      </w:r>
    </w:p>
    <w:p w:rsidR="008C2AFA" w:rsidRPr="008C2AFA" w:rsidRDefault="00CC7FDF" w:rsidP="008C2AFA">
      <w:pPr>
        <w:rPr>
          <w:rFonts w:ascii="Times New Roman Bold" w:hAnsi="Times New Roman Bold"/>
          <w:caps/>
          <w:szCs w:val="24"/>
        </w:rPr>
      </w:pPr>
      <w:r>
        <w:t xml:space="preserve">This case is nothing like </w:t>
      </w:r>
      <w:r>
        <w:rPr>
          <w:i/>
        </w:rPr>
        <w:t>Marsh</w:t>
      </w:r>
      <w:r>
        <w:t xml:space="preserve">.  The P&amp;A seeks the Coroner’s investigatory records for a </w:t>
      </w:r>
      <w:r w:rsidR="00BE4BC6">
        <w:t>legitimate</w:t>
      </w:r>
      <w:r>
        <w:t xml:space="preserve"> purpose pursuant to a federal statute that expressly grants that access.  PAIMI does not allow the P&amp;</w:t>
      </w:r>
      <w:r w:rsidR="00140C4E">
        <w:t>A</w:t>
      </w:r>
      <w:r>
        <w:t xml:space="preserve"> to disseminate the records publicly and </w:t>
      </w:r>
      <w:r w:rsidR="00823DCC">
        <w:t xml:space="preserve">instead specifically </w:t>
      </w:r>
      <w:r>
        <w:t xml:space="preserve">requires that they be maintained in confidence.  These protections are meant to ensure that the P&amp;A can </w:t>
      </w:r>
      <w:r w:rsidR="00140C4E">
        <w:t xml:space="preserve">use the Coroner’s records to </w:t>
      </w:r>
      <w:r>
        <w:t xml:space="preserve">conduct its investigation </w:t>
      </w:r>
      <w:r w:rsidR="00140C4E">
        <w:t xml:space="preserve">while respecting the privacy and confidentiality of family members and witnesses.  </w:t>
      </w:r>
    </w:p>
    <w:p w:rsidR="00CE3F33" w:rsidRDefault="006557E8">
      <w:pPr>
        <w:pStyle w:val="Heading2"/>
        <w:numPr>
          <w:ilvl w:val="0"/>
          <w:numId w:val="32"/>
        </w:numPr>
        <w:ind w:left="720" w:hanging="720"/>
        <w:rPr>
          <w:rFonts w:ascii="Times New Roman Bold" w:hAnsi="Times New Roman Bold"/>
          <w:bCs w:val="0"/>
          <w:caps/>
          <w:szCs w:val="24"/>
        </w:rPr>
      </w:pPr>
      <w:r w:rsidRPr="006557E8">
        <w:rPr>
          <w:rFonts w:ascii="Times New Roman Bold" w:hAnsi="Times New Roman Bold"/>
          <w:caps/>
        </w:rPr>
        <w:t xml:space="preserve">Denying Access to </w:t>
      </w:r>
      <w:r w:rsidR="00614259">
        <w:rPr>
          <w:rFonts w:ascii="Times New Roman Bold" w:hAnsi="Times New Roman Bold"/>
          <w:caps/>
        </w:rPr>
        <w:t xml:space="preserve">the </w:t>
      </w:r>
      <w:r w:rsidRPr="006557E8">
        <w:rPr>
          <w:rFonts w:ascii="Times New Roman Bold" w:hAnsi="Times New Roman Bold"/>
          <w:caps/>
        </w:rPr>
        <w:t xml:space="preserve">Coroner’s Records Is Contrary to Public Policy. </w:t>
      </w:r>
    </w:p>
    <w:p w:rsidR="003C249D" w:rsidRDefault="00E97FA8">
      <w:pPr>
        <w:rPr>
          <w:bCs/>
          <w:szCs w:val="24"/>
        </w:rPr>
      </w:pPr>
      <w:r>
        <w:rPr>
          <w:bCs/>
          <w:szCs w:val="24"/>
        </w:rPr>
        <w:t xml:space="preserve">Blocking </w:t>
      </w:r>
      <w:r w:rsidR="008C2AFA">
        <w:rPr>
          <w:bCs/>
          <w:szCs w:val="24"/>
        </w:rPr>
        <w:t xml:space="preserve">PAIMI </w:t>
      </w:r>
      <w:r>
        <w:rPr>
          <w:bCs/>
          <w:szCs w:val="24"/>
        </w:rPr>
        <w:t xml:space="preserve">access to the Coroner’s records would </w:t>
      </w:r>
      <w:r w:rsidR="00C61BFE">
        <w:rPr>
          <w:bCs/>
          <w:szCs w:val="24"/>
        </w:rPr>
        <w:t xml:space="preserve">seriously undermine </w:t>
      </w:r>
      <w:r>
        <w:rPr>
          <w:bCs/>
          <w:szCs w:val="24"/>
        </w:rPr>
        <w:t xml:space="preserve">Disability Rights’ </w:t>
      </w:r>
      <w:r w:rsidR="004A0CAC">
        <w:rPr>
          <w:bCs/>
          <w:szCs w:val="24"/>
        </w:rPr>
        <w:t xml:space="preserve">efforts </w:t>
      </w:r>
      <w:r w:rsidR="00F34A8A">
        <w:rPr>
          <w:bCs/>
          <w:szCs w:val="24"/>
        </w:rPr>
        <w:t xml:space="preserve">to </w:t>
      </w:r>
      <w:r w:rsidR="00DC6BCA">
        <w:rPr>
          <w:bCs/>
          <w:szCs w:val="24"/>
        </w:rPr>
        <w:t xml:space="preserve">learn </w:t>
      </w:r>
      <w:r w:rsidR="00F34A8A">
        <w:rPr>
          <w:bCs/>
          <w:szCs w:val="24"/>
        </w:rPr>
        <w:t>what happened to D.T</w:t>
      </w:r>
      <w:r>
        <w:rPr>
          <w:bCs/>
          <w:szCs w:val="24"/>
        </w:rPr>
        <w:t xml:space="preserve"> and why</w:t>
      </w:r>
      <w:r w:rsidR="00F34A8A">
        <w:rPr>
          <w:bCs/>
          <w:szCs w:val="24"/>
        </w:rPr>
        <w:t>.  Autopsies involve “inspecting and sometimes dissecting the corpse</w:t>
      </w:r>
      <w:r w:rsidR="008714C7">
        <w:rPr>
          <w:bCs/>
          <w:szCs w:val="24"/>
        </w:rPr>
        <w:t xml:space="preserve"> to determine the cause and manner of death and to detect what diseases may be pres</w:t>
      </w:r>
      <w:r w:rsidR="00DC6BCA">
        <w:rPr>
          <w:bCs/>
          <w:szCs w:val="24"/>
        </w:rPr>
        <w:t>ent</w:t>
      </w:r>
      <w:r w:rsidR="00F34A8A">
        <w:rPr>
          <w:bCs/>
          <w:szCs w:val="24"/>
        </w:rPr>
        <w:t xml:space="preserve">.”  </w:t>
      </w:r>
      <w:r w:rsidR="00E43C2E">
        <w:t>Coroner’s Mem.</w:t>
      </w:r>
      <w:r w:rsidR="008C2AFA">
        <w:rPr>
          <w:bCs/>
          <w:szCs w:val="24"/>
        </w:rPr>
        <w:t xml:space="preserve"> </w:t>
      </w:r>
      <w:r w:rsidR="00F34A8A">
        <w:rPr>
          <w:bCs/>
          <w:szCs w:val="24"/>
        </w:rPr>
        <w:t>at 11.  Autopsy reports contain “detailed</w:t>
      </w:r>
      <w:r w:rsidR="008714C7">
        <w:rPr>
          <w:bCs/>
          <w:szCs w:val="24"/>
        </w:rPr>
        <w:t xml:space="preserve"> descriptions of the dead body” and “frequently explain how the death occurred.”  </w:t>
      </w:r>
      <w:r w:rsidR="008714C7">
        <w:rPr>
          <w:bCs/>
          <w:i/>
          <w:szCs w:val="24"/>
        </w:rPr>
        <w:t>Id.</w:t>
      </w:r>
      <w:r w:rsidR="008714C7">
        <w:rPr>
          <w:bCs/>
          <w:szCs w:val="24"/>
        </w:rPr>
        <w:t xml:space="preserve">  The Coroner’s investigation can contain “family members and witnesses’ statements about the death, along with those individuals’ names and contact information.”</w:t>
      </w:r>
      <w:r w:rsidR="00F34A8A">
        <w:rPr>
          <w:bCs/>
          <w:szCs w:val="24"/>
        </w:rPr>
        <w:t xml:space="preserve">  </w:t>
      </w:r>
      <w:r w:rsidR="002C3D62">
        <w:rPr>
          <w:bCs/>
          <w:i/>
          <w:szCs w:val="24"/>
        </w:rPr>
        <w:t xml:space="preserve">Id.  </w:t>
      </w:r>
      <w:r w:rsidR="00DE113B">
        <w:rPr>
          <w:bCs/>
          <w:szCs w:val="24"/>
        </w:rPr>
        <w:t xml:space="preserve">Medical examiners and coroners </w:t>
      </w:r>
      <w:r w:rsidR="00874406">
        <w:rPr>
          <w:bCs/>
          <w:szCs w:val="24"/>
        </w:rPr>
        <w:t>possess t</w:t>
      </w:r>
      <w:r w:rsidR="00F34A8A">
        <w:rPr>
          <w:bCs/>
          <w:szCs w:val="24"/>
        </w:rPr>
        <w:t xml:space="preserve">his </w:t>
      </w:r>
      <w:r w:rsidR="00DE113B">
        <w:rPr>
          <w:bCs/>
          <w:szCs w:val="24"/>
        </w:rPr>
        <w:t xml:space="preserve">sort of </w:t>
      </w:r>
      <w:r w:rsidR="00F34A8A">
        <w:rPr>
          <w:bCs/>
          <w:szCs w:val="24"/>
        </w:rPr>
        <w:t xml:space="preserve">direct </w:t>
      </w:r>
      <w:r w:rsidR="00DE113B">
        <w:rPr>
          <w:bCs/>
          <w:szCs w:val="24"/>
        </w:rPr>
        <w:t xml:space="preserve">and crucial </w:t>
      </w:r>
      <w:r w:rsidR="00F34A8A">
        <w:rPr>
          <w:bCs/>
          <w:szCs w:val="24"/>
        </w:rPr>
        <w:t>evidence</w:t>
      </w:r>
      <w:r w:rsidR="00874406">
        <w:rPr>
          <w:bCs/>
          <w:szCs w:val="24"/>
        </w:rPr>
        <w:t xml:space="preserve">, </w:t>
      </w:r>
      <w:r w:rsidR="00DC6BCA">
        <w:rPr>
          <w:bCs/>
          <w:szCs w:val="24"/>
        </w:rPr>
        <w:t xml:space="preserve">and </w:t>
      </w:r>
      <w:r w:rsidR="00874406">
        <w:rPr>
          <w:bCs/>
          <w:szCs w:val="24"/>
        </w:rPr>
        <w:t xml:space="preserve">a P&amp;A </w:t>
      </w:r>
      <w:r w:rsidR="00DC6BCA">
        <w:rPr>
          <w:bCs/>
          <w:szCs w:val="24"/>
        </w:rPr>
        <w:t xml:space="preserve">often </w:t>
      </w:r>
      <w:r w:rsidR="00F34A8A">
        <w:rPr>
          <w:bCs/>
          <w:szCs w:val="24"/>
        </w:rPr>
        <w:t xml:space="preserve">cannot readily </w:t>
      </w:r>
      <w:r w:rsidR="00712438">
        <w:rPr>
          <w:bCs/>
          <w:szCs w:val="24"/>
        </w:rPr>
        <w:t>obtain</w:t>
      </w:r>
      <w:r w:rsidR="00F34A8A">
        <w:rPr>
          <w:bCs/>
          <w:szCs w:val="24"/>
        </w:rPr>
        <w:t xml:space="preserve"> </w:t>
      </w:r>
      <w:r w:rsidR="00874406">
        <w:rPr>
          <w:bCs/>
          <w:szCs w:val="24"/>
        </w:rPr>
        <w:t xml:space="preserve">the evidence </w:t>
      </w:r>
      <w:r w:rsidR="00F34A8A">
        <w:rPr>
          <w:bCs/>
          <w:szCs w:val="24"/>
        </w:rPr>
        <w:t xml:space="preserve">from </w:t>
      </w:r>
      <w:r w:rsidR="00DC6BCA">
        <w:rPr>
          <w:bCs/>
          <w:szCs w:val="24"/>
        </w:rPr>
        <w:t>an</w:t>
      </w:r>
      <w:r w:rsidR="00F34A8A">
        <w:rPr>
          <w:bCs/>
          <w:szCs w:val="24"/>
        </w:rPr>
        <w:t>other source.</w:t>
      </w:r>
      <w:r w:rsidR="008714C7">
        <w:rPr>
          <w:bCs/>
          <w:szCs w:val="24"/>
        </w:rPr>
        <w:t xml:space="preserve">  If the </w:t>
      </w:r>
      <w:r w:rsidR="00614259">
        <w:rPr>
          <w:bCs/>
          <w:szCs w:val="24"/>
        </w:rPr>
        <w:t xml:space="preserve">Ada County </w:t>
      </w:r>
      <w:r w:rsidR="008714C7">
        <w:rPr>
          <w:bCs/>
          <w:szCs w:val="24"/>
        </w:rPr>
        <w:t xml:space="preserve">Coroner </w:t>
      </w:r>
      <w:r w:rsidR="008C2AFA">
        <w:rPr>
          <w:bCs/>
          <w:szCs w:val="24"/>
        </w:rPr>
        <w:t xml:space="preserve">denies access </w:t>
      </w:r>
      <w:r w:rsidR="008714C7">
        <w:rPr>
          <w:bCs/>
          <w:szCs w:val="24"/>
        </w:rPr>
        <w:t xml:space="preserve">to </w:t>
      </w:r>
      <w:r w:rsidR="00697F76">
        <w:rPr>
          <w:bCs/>
          <w:szCs w:val="24"/>
        </w:rPr>
        <w:t xml:space="preserve">its </w:t>
      </w:r>
      <w:r w:rsidR="008714C7">
        <w:rPr>
          <w:bCs/>
          <w:szCs w:val="24"/>
        </w:rPr>
        <w:t xml:space="preserve">investigatory files, Disability Rights would </w:t>
      </w:r>
      <w:r w:rsidR="00DC6BCA">
        <w:rPr>
          <w:bCs/>
          <w:szCs w:val="24"/>
        </w:rPr>
        <w:t xml:space="preserve">be deprived of </w:t>
      </w:r>
      <w:r w:rsidR="00DE113B">
        <w:rPr>
          <w:bCs/>
          <w:szCs w:val="24"/>
        </w:rPr>
        <w:t xml:space="preserve">facts </w:t>
      </w:r>
      <w:r w:rsidR="00614259">
        <w:rPr>
          <w:bCs/>
          <w:szCs w:val="24"/>
        </w:rPr>
        <w:t xml:space="preserve">needed </w:t>
      </w:r>
      <w:r w:rsidR="002400FE">
        <w:rPr>
          <w:bCs/>
          <w:szCs w:val="24"/>
        </w:rPr>
        <w:t xml:space="preserve">to perform a complete </w:t>
      </w:r>
      <w:r w:rsidR="008714C7">
        <w:rPr>
          <w:bCs/>
          <w:szCs w:val="24"/>
        </w:rPr>
        <w:t>investigation.</w:t>
      </w:r>
    </w:p>
    <w:p w:rsidR="005874C6" w:rsidRDefault="006C4F77" w:rsidP="00C61BFE">
      <w:r>
        <w:t>A decisi</w:t>
      </w:r>
      <w:r w:rsidR="008C2AFA">
        <w:t>on denying P&amp;A access to corone</w:t>
      </w:r>
      <w:r w:rsidR="007D42D8">
        <w:t>r</w:t>
      </w:r>
      <w:r>
        <w:t>s</w:t>
      </w:r>
      <w:r w:rsidR="007D42D8">
        <w:t>’</w:t>
      </w:r>
      <w:r>
        <w:t xml:space="preserve"> records could have implications far beyond the borders of Ada County.  </w:t>
      </w:r>
      <w:r w:rsidR="00231648" w:rsidRPr="00C03EE4">
        <w:t xml:space="preserve">In 2004, </w:t>
      </w:r>
      <w:r w:rsidR="000C45E6" w:rsidRPr="00C03EE4">
        <w:t>medical examiner</w:t>
      </w:r>
      <w:r w:rsidR="000C45E6">
        <w:t>s</w:t>
      </w:r>
      <w:r w:rsidR="000C45E6" w:rsidRPr="00C03EE4">
        <w:t xml:space="preserve"> and coroner offices</w:t>
      </w:r>
      <w:r w:rsidR="000C45E6">
        <w:t>, c</w:t>
      </w:r>
      <w:r w:rsidR="000C45E6" w:rsidRPr="00C03EE4">
        <w:t>harged with investigating suspicious or unexpected deaths</w:t>
      </w:r>
      <w:r w:rsidR="000C45E6">
        <w:t xml:space="preserve">, investigated </w:t>
      </w:r>
      <w:r w:rsidR="00231648" w:rsidRPr="00C03EE4">
        <w:t xml:space="preserve">roughly one-fifth of all </w:t>
      </w:r>
      <w:r w:rsidR="000C45E6">
        <w:t xml:space="preserve">U.S. </w:t>
      </w:r>
      <w:r w:rsidR="00231648" w:rsidRPr="00C03EE4">
        <w:t>death case</w:t>
      </w:r>
      <w:r w:rsidR="00B1543E">
        <w:t>s.</w:t>
      </w:r>
      <w:r w:rsidR="002D549D">
        <w:rPr>
          <w:rStyle w:val="FootnoteReference"/>
          <w:bCs/>
          <w:szCs w:val="24"/>
        </w:rPr>
        <w:footnoteReference w:id="11"/>
      </w:r>
      <w:r w:rsidR="00231648" w:rsidRPr="00C03EE4">
        <w:t xml:space="preserve"> </w:t>
      </w:r>
      <w:r>
        <w:t xml:space="preserve"> </w:t>
      </w:r>
      <w:r w:rsidR="000F74E3">
        <w:rPr>
          <w:szCs w:val="24"/>
        </w:rPr>
        <w:t xml:space="preserve">All 50 states and the District of Columbia have either a statewide coroner system, a county-based medical examiner system, or a mixture of the two, </w:t>
      </w:r>
      <w:r w:rsidR="009525D7">
        <w:t>with a total of almost 2,000 investigative offices nationwide.</w:t>
      </w:r>
      <w:r w:rsidR="002D549D">
        <w:rPr>
          <w:rStyle w:val="FootnoteReference"/>
          <w:bCs/>
          <w:szCs w:val="24"/>
        </w:rPr>
        <w:footnoteReference w:id="12"/>
      </w:r>
      <w:r w:rsidR="00AB48CC">
        <w:rPr>
          <w:bCs/>
          <w:szCs w:val="24"/>
        </w:rPr>
        <w:t xml:space="preserve">  </w:t>
      </w:r>
      <w:r w:rsidR="00B1543E">
        <w:rPr>
          <w:szCs w:val="24"/>
        </w:rPr>
        <w:t>In 2004,</w:t>
      </w:r>
      <w:r w:rsidR="00AB48CC">
        <w:rPr>
          <w:szCs w:val="24"/>
        </w:rPr>
        <w:t xml:space="preserve"> county coroner offices made up </w:t>
      </w:r>
      <w:r w:rsidR="00B1543E">
        <w:rPr>
          <w:szCs w:val="24"/>
        </w:rPr>
        <w:t xml:space="preserve">80 </w:t>
      </w:r>
      <w:r w:rsidR="00AB48CC">
        <w:rPr>
          <w:szCs w:val="24"/>
        </w:rPr>
        <w:t>p</w:t>
      </w:r>
      <w:r w:rsidR="00B1543E">
        <w:rPr>
          <w:szCs w:val="24"/>
        </w:rPr>
        <w:t>ercent of these systems (1,590),</w:t>
      </w:r>
      <w:r w:rsidR="00AB48CC">
        <w:rPr>
          <w:szCs w:val="24"/>
        </w:rPr>
        <w:t xml:space="preserve"> and the coroners were, in general, elected.</w:t>
      </w:r>
      <w:r w:rsidR="0007217E">
        <w:rPr>
          <w:rStyle w:val="FootnoteReference"/>
          <w:szCs w:val="24"/>
        </w:rPr>
        <w:footnoteReference w:id="13"/>
      </w:r>
      <w:r w:rsidR="00AB48CC">
        <w:rPr>
          <w:szCs w:val="24"/>
        </w:rPr>
        <w:t xml:space="preserve">  </w:t>
      </w:r>
      <w:r w:rsidR="00BF008D">
        <w:t>M</w:t>
      </w:r>
      <w:r w:rsidR="002D549D" w:rsidRPr="00C03EE4">
        <w:t>edical examiner</w:t>
      </w:r>
      <w:r w:rsidR="00BF008D">
        <w:t>s</w:t>
      </w:r>
      <w:r w:rsidR="007D42D8">
        <w:t>’</w:t>
      </w:r>
      <w:r w:rsidR="002D549D" w:rsidRPr="00C03EE4">
        <w:t xml:space="preserve"> and coroner</w:t>
      </w:r>
      <w:r w:rsidR="00BF008D">
        <w:t>s</w:t>
      </w:r>
      <w:r w:rsidR="007D42D8">
        <w:t>’</w:t>
      </w:r>
      <w:r w:rsidR="002D549D" w:rsidRPr="00C03EE4">
        <w:t xml:space="preserve"> </w:t>
      </w:r>
      <w:r w:rsidR="00F873E9">
        <w:t>role</w:t>
      </w:r>
      <w:r w:rsidR="00BF008D">
        <w:t>s</w:t>
      </w:r>
      <w:r w:rsidR="00F873E9">
        <w:t xml:space="preserve"> in investigating possible suicides</w:t>
      </w:r>
      <w:r w:rsidR="002C5DE3">
        <w:t xml:space="preserve"> </w:t>
      </w:r>
      <w:r w:rsidR="00BF008D">
        <w:t xml:space="preserve">are </w:t>
      </w:r>
      <w:r w:rsidR="002C5DE3">
        <w:t xml:space="preserve">particularly important </w:t>
      </w:r>
      <w:r w:rsidR="00BF008D">
        <w:t xml:space="preserve">because </w:t>
      </w:r>
      <w:r w:rsidR="002C5DE3">
        <w:t>there are</w:t>
      </w:r>
      <w:r w:rsidR="00F873E9">
        <w:t xml:space="preserve"> “a number of reasons, civil as well as cultural, to conceal information about suicide.</w:t>
      </w:r>
      <w:r w:rsidR="002C5DE3">
        <w:t>”</w:t>
      </w:r>
      <w:r w:rsidR="002C5DE3" w:rsidRPr="002C5DE3">
        <w:t xml:space="preserve"> </w:t>
      </w:r>
      <w:r w:rsidR="00937BCF">
        <w:t xml:space="preserve"> </w:t>
      </w:r>
      <w:r w:rsidR="002C5DE3" w:rsidRPr="002C5DE3">
        <w:t xml:space="preserve">Cyril H. Wecht M.D., J. D., </w:t>
      </w:r>
      <w:r w:rsidR="002C5DE3" w:rsidRPr="002C5DE3">
        <w:rPr>
          <w:i/>
        </w:rPr>
        <w:t>Introduction</w:t>
      </w:r>
      <w:r w:rsidR="002C5DE3" w:rsidRPr="002C5DE3">
        <w:t xml:space="preserve">, 1 </w:t>
      </w:r>
      <w:r w:rsidR="002C5DE3" w:rsidRPr="00B1543E">
        <w:t>Quinnipiac Health</w:t>
      </w:r>
      <w:r w:rsidR="002C5DE3" w:rsidRPr="002C5DE3">
        <w:rPr>
          <w:smallCaps/>
        </w:rPr>
        <w:t xml:space="preserve"> </w:t>
      </w:r>
      <w:r w:rsidR="002C5DE3" w:rsidRPr="00B1543E">
        <w:t>L.J.</w:t>
      </w:r>
      <w:r w:rsidR="002C5DE3" w:rsidRPr="002C5DE3">
        <w:t xml:space="preserve"> 7, 13 (1996)</w:t>
      </w:r>
      <w:r w:rsidR="002C5DE3">
        <w:t>.</w:t>
      </w:r>
      <w:r w:rsidR="00E41510">
        <w:t xml:space="preserve"> </w:t>
      </w:r>
      <w:r w:rsidR="00937BCF">
        <w:t xml:space="preserve"> </w:t>
      </w:r>
      <w:r w:rsidR="00E41510">
        <w:t xml:space="preserve">An “experienced, suspicious and thorough investigator” will gather the types of information from the death that enables a county coroner to detect evidence of abuse, neglect, or injury that the PAIMI Act </w:t>
      </w:r>
      <w:r w:rsidR="00323516">
        <w:t xml:space="preserve">is meant </w:t>
      </w:r>
      <w:r w:rsidR="00E41510">
        <w:t xml:space="preserve">to </w:t>
      </w:r>
      <w:r w:rsidR="00251FAA">
        <w:t>correct</w:t>
      </w:r>
      <w:r w:rsidR="00E41510">
        <w:t xml:space="preserve">. </w:t>
      </w:r>
      <w:r w:rsidR="00937BCF">
        <w:t xml:space="preserve"> </w:t>
      </w:r>
      <w:r w:rsidR="00E41510">
        <w:rPr>
          <w:i/>
        </w:rPr>
        <w:t>Id</w:t>
      </w:r>
      <w:r w:rsidR="00E41510">
        <w:t xml:space="preserve">. </w:t>
      </w:r>
      <w:r w:rsidR="00937BCF">
        <w:t xml:space="preserve"> </w:t>
      </w:r>
      <w:r w:rsidR="000008B9">
        <w:rPr>
          <w:i/>
        </w:rPr>
        <w:t>Cf</w:t>
      </w:r>
      <w:r w:rsidR="000008B9">
        <w:t>.</w:t>
      </w:r>
      <w:r w:rsidR="00557556">
        <w:rPr>
          <w:i/>
        </w:rPr>
        <w:t xml:space="preserve"> </w:t>
      </w:r>
      <w:r w:rsidR="00E41510" w:rsidRPr="00C03EE4">
        <w:t>§10805(a)(4)</w:t>
      </w:r>
      <w:r w:rsidR="00251FAA">
        <w:t xml:space="preserve">; </w:t>
      </w:r>
      <w:r w:rsidR="00323516">
        <w:t xml:space="preserve">S. Rep. </w:t>
      </w:r>
      <w:r w:rsidR="00C079FB" w:rsidRPr="00323516">
        <w:t>No</w:t>
      </w:r>
      <w:r w:rsidR="006B61AF" w:rsidRPr="00323516">
        <w:t>.</w:t>
      </w:r>
      <w:r w:rsidR="001370A4">
        <w:t xml:space="preserve"> 1</w:t>
      </w:r>
      <w:r w:rsidR="006B61AF">
        <w:t>02-11</w:t>
      </w:r>
      <w:r w:rsidR="001370A4">
        <w:t>4, at 3</w:t>
      </w:r>
      <w:r w:rsidR="006B61AF">
        <w:t xml:space="preserve"> (1991)</w:t>
      </w:r>
      <w:r w:rsidR="000008B9">
        <w:t xml:space="preserve"> (</w:t>
      </w:r>
      <w:r w:rsidR="00917271">
        <w:t xml:space="preserve">recommending </w:t>
      </w:r>
      <w:r w:rsidR="00B2656D">
        <w:t xml:space="preserve">the provision for </w:t>
      </w:r>
      <w:r w:rsidR="00917271">
        <w:t xml:space="preserve">access to records be </w:t>
      </w:r>
      <w:r w:rsidR="000008B9">
        <w:t>clarif</w:t>
      </w:r>
      <w:r w:rsidR="00917271">
        <w:t>ied to afford a “significantly increased” level</w:t>
      </w:r>
      <w:r w:rsidR="000008B9">
        <w:t xml:space="preserve"> of authority </w:t>
      </w:r>
      <w:r w:rsidR="00917271">
        <w:t xml:space="preserve">for P&amp;As after finding that PAIMI mandates </w:t>
      </w:r>
      <w:r w:rsidR="00B2656D">
        <w:t>have</w:t>
      </w:r>
      <w:r w:rsidR="00917271">
        <w:t xml:space="preserve"> not fully </w:t>
      </w:r>
      <w:r w:rsidR="00B2656D">
        <w:t xml:space="preserve">been </w:t>
      </w:r>
      <w:r w:rsidR="00917271">
        <w:t>met</w:t>
      </w:r>
      <w:r w:rsidR="000008B9">
        <w:t>)</w:t>
      </w:r>
      <w:r w:rsidR="00E41510">
        <w:t xml:space="preserve">.  </w:t>
      </w:r>
      <w:r w:rsidR="00BF008D">
        <w:t>The impact of placing coroners</w:t>
      </w:r>
      <w:r w:rsidR="00F657F7">
        <w:t>’</w:t>
      </w:r>
      <w:r w:rsidR="00BF008D">
        <w:t xml:space="preserve"> investigative records </w:t>
      </w:r>
      <w:r w:rsidR="009466BF">
        <w:t xml:space="preserve">off limits to </w:t>
      </w:r>
      <w:r w:rsidR="00BF008D">
        <w:t>P&amp;As would be felt nationwide</w:t>
      </w:r>
      <w:r w:rsidR="00874406">
        <w:t xml:space="preserve"> and would frustrate public policy favoring </w:t>
      </w:r>
      <w:r w:rsidR="007D42D8">
        <w:t xml:space="preserve">the </w:t>
      </w:r>
      <w:r w:rsidR="00874406">
        <w:t xml:space="preserve">broad access to </w:t>
      </w:r>
      <w:r w:rsidR="00DF6718">
        <w:t xml:space="preserve">records that PAIMI </w:t>
      </w:r>
      <w:r w:rsidR="007868DF">
        <w:t>grants to P&amp;As.</w:t>
      </w:r>
      <w:r w:rsidR="00D138A2">
        <w:rPr>
          <w:rStyle w:val="FootnoteReference"/>
          <w:bCs/>
          <w:szCs w:val="24"/>
        </w:rPr>
        <w:footnoteReference w:id="14"/>
      </w:r>
      <w:r w:rsidR="007868DF">
        <w:t xml:space="preserve">  </w:t>
      </w:r>
    </w:p>
    <w:p w:rsidR="00C61BFE" w:rsidRPr="00C03EE4" w:rsidRDefault="005874C6" w:rsidP="00C61BFE">
      <w:pPr>
        <w:rPr>
          <w:bCs/>
          <w:szCs w:val="24"/>
        </w:rPr>
      </w:pPr>
      <w:r>
        <w:t>Nevertheless, t</w:t>
      </w:r>
      <w:r w:rsidR="00C61BFE">
        <w:rPr>
          <w:bCs/>
          <w:szCs w:val="24"/>
        </w:rPr>
        <w:t xml:space="preserve">he Coroner argues that allowing P&amp;As access to investigatory records “could significantly impact the effective administration of Idaho’s state criminal justice system” and financially burden Idaho county coroners.  </w:t>
      </w:r>
      <w:r w:rsidR="00E43C2E">
        <w:t>Coroner’s Mem.</w:t>
      </w:r>
      <w:r w:rsidR="00C61BFE">
        <w:t xml:space="preserve"> at 14.  </w:t>
      </w:r>
      <w:r w:rsidR="00C61BFE">
        <w:rPr>
          <w:bCs/>
          <w:szCs w:val="24"/>
        </w:rPr>
        <w:t xml:space="preserve">The Coroner’s speculation that </w:t>
      </w:r>
      <w:r w:rsidR="007D42D8">
        <w:rPr>
          <w:bCs/>
          <w:szCs w:val="24"/>
        </w:rPr>
        <w:t xml:space="preserve">disclosing </w:t>
      </w:r>
      <w:r w:rsidR="00C61BFE">
        <w:rPr>
          <w:bCs/>
          <w:szCs w:val="24"/>
        </w:rPr>
        <w:t xml:space="preserve">its records will somehow compromise criminal investigations statewide misunderstands the effect of PAIMI access.  The P&amp;A does not confiscate the coroner’s records, make them unavailable to the criminal justice </w:t>
      </w:r>
      <w:r w:rsidR="007D42D8">
        <w:rPr>
          <w:bCs/>
          <w:szCs w:val="24"/>
        </w:rPr>
        <w:t>system, or in any way interfere</w:t>
      </w:r>
      <w:r w:rsidR="00FF2442">
        <w:rPr>
          <w:bCs/>
          <w:szCs w:val="24"/>
        </w:rPr>
        <w:t xml:space="preserve"> with the c</w:t>
      </w:r>
      <w:r w:rsidR="00C61BFE">
        <w:rPr>
          <w:bCs/>
          <w:szCs w:val="24"/>
        </w:rPr>
        <w:t xml:space="preserve">oroner’s ability to </w:t>
      </w:r>
      <w:r w:rsidR="00F657F7">
        <w:rPr>
          <w:bCs/>
          <w:szCs w:val="24"/>
        </w:rPr>
        <w:t xml:space="preserve">do </w:t>
      </w:r>
      <w:r w:rsidR="00323516">
        <w:rPr>
          <w:bCs/>
          <w:szCs w:val="24"/>
        </w:rPr>
        <w:t>her</w:t>
      </w:r>
      <w:r w:rsidR="00C61BFE">
        <w:rPr>
          <w:bCs/>
          <w:szCs w:val="24"/>
        </w:rPr>
        <w:t xml:space="preserve"> job.  Access means only that, and nothing precludes an Idaho coroner’s office from continuing to fulfill its statutory duties while also complying with PAIMI.</w:t>
      </w:r>
    </w:p>
    <w:p w:rsidR="00CE3F33" w:rsidRDefault="006557E8">
      <w:r w:rsidRPr="006557E8">
        <w:t xml:space="preserve">Finally, </w:t>
      </w:r>
      <w:r w:rsidR="00FF2442">
        <w:t xml:space="preserve">the </w:t>
      </w:r>
      <w:r>
        <w:t>C</w:t>
      </w:r>
      <w:r w:rsidR="00BF1791">
        <w:t xml:space="preserve">oroner argues that allowing Disability Rights to access its investigatory files would impact the work of coroners across </w:t>
      </w:r>
      <w:r w:rsidR="009466BF">
        <w:t>Idaho</w:t>
      </w:r>
      <w:r w:rsidR="00BF1791">
        <w:t xml:space="preserve">.  </w:t>
      </w:r>
      <w:r w:rsidR="00DF30F8">
        <w:t xml:space="preserve">Because </w:t>
      </w:r>
      <w:r w:rsidR="00BF1791">
        <w:t xml:space="preserve">the Ada County Coroner performs forensic work for </w:t>
      </w:r>
      <w:r w:rsidR="00FF2442">
        <w:t>28 </w:t>
      </w:r>
      <w:r w:rsidR="00DF30F8">
        <w:t xml:space="preserve">other </w:t>
      </w:r>
      <w:r w:rsidR="00BF1791">
        <w:t>Idaho coroners who cannot afford their own pathologists</w:t>
      </w:r>
      <w:r w:rsidR="00B5196A">
        <w:t xml:space="preserve">, </w:t>
      </w:r>
      <w:r w:rsidR="009466BF">
        <w:t xml:space="preserve">the Coroner </w:t>
      </w:r>
      <w:r w:rsidR="00FF2442">
        <w:t>claims</w:t>
      </w:r>
      <w:r w:rsidR="009466BF">
        <w:t xml:space="preserve"> that </w:t>
      </w:r>
      <w:r w:rsidR="00B5196A">
        <w:t>this Court’s decision “w</w:t>
      </w:r>
      <w:r w:rsidR="00DF30F8">
        <w:t>ill impact whether the Ada County Coroner must disclose the autopsy reports created for other Idaho counties and, therefore, this case could have repercussions</w:t>
      </w:r>
      <w:r w:rsidR="00323516">
        <w:t xml:space="preserve"> . . . </w:t>
      </w:r>
      <w:r w:rsidR="00917271">
        <w:t>throughout southern and eastern Idaho</w:t>
      </w:r>
      <w:r w:rsidR="00B5196A">
        <w:t>.”</w:t>
      </w:r>
      <w:r w:rsidR="009466BF">
        <w:t xml:space="preserve">  </w:t>
      </w:r>
      <w:r w:rsidR="00080F32">
        <w:t xml:space="preserve">Coroner’s Mem. </w:t>
      </w:r>
      <w:r w:rsidR="009466BF">
        <w:t xml:space="preserve">at </w:t>
      </w:r>
      <w:r w:rsidR="00917271">
        <w:t>15</w:t>
      </w:r>
      <w:r w:rsidR="009466BF">
        <w:t>.</w:t>
      </w:r>
    </w:p>
    <w:p w:rsidR="003C249D" w:rsidRDefault="00B5196A">
      <w:pPr>
        <w:rPr>
          <w:bCs/>
          <w:szCs w:val="24"/>
        </w:rPr>
      </w:pPr>
      <w:r>
        <w:t>That is all the more reason that this Court should be clear and firm in its decision</w:t>
      </w:r>
      <w:r w:rsidR="009466BF">
        <w:t xml:space="preserve"> granting records access</w:t>
      </w:r>
      <w:r w:rsidR="001D0B42">
        <w:t xml:space="preserve"> to Disability Rights</w:t>
      </w:r>
      <w:r w:rsidR="000073E1">
        <w:t>.</w:t>
      </w:r>
      <w:r>
        <w:t xml:space="preserve">  </w:t>
      </w:r>
      <w:r w:rsidR="00A8336C">
        <w:t xml:space="preserve">PAIMI grants to P&amp;As “broad investigatory </w:t>
      </w:r>
      <w:r w:rsidR="00661E8D">
        <w:t>authority</w:t>
      </w:r>
      <w:r w:rsidR="00A8336C">
        <w:t xml:space="preserve">.”  </w:t>
      </w:r>
      <w:r w:rsidR="00661E8D">
        <w:rPr>
          <w:i/>
        </w:rPr>
        <w:t>Disability Rights Wisconsin</w:t>
      </w:r>
      <w:r w:rsidR="00661E8D">
        <w:t xml:space="preserve">, 463 F.3d at 725.  </w:t>
      </w:r>
      <w:r w:rsidR="00C61BFE">
        <w:t>Pursuant</w:t>
      </w:r>
      <w:r w:rsidR="003C249D">
        <w:t xml:space="preserve"> to PAIMI, </w:t>
      </w:r>
      <w:r w:rsidR="009E14E3">
        <w:t xml:space="preserve">Disability Rights is empowered to investigate throughout Idaho and should not have to </w:t>
      </w:r>
      <w:r w:rsidR="001D0B42">
        <w:t>re</w:t>
      </w:r>
      <w:r w:rsidR="005153C1">
        <w:t xml:space="preserve">litigate its authority </w:t>
      </w:r>
      <w:r w:rsidR="001D0B42">
        <w:t>in county after county</w:t>
      </w:r>
      <w:r w:rsidR="009E14E3">
        <w:t xml:space="preserve">.  </w:t>
      </w:r>
      <w:r w:rsidR="005153C1">
        <w:t>T</w:t>
      </w:r>
      <w:r w:rsidR="00A81BCF">
        <w:t xml:space="preserve">his Court’s decision </w:t>
      </w:r>
      <w:r w:rsidR="005153C1">
        <w:t xml:space="preserve">will </w:t>
      </w:r>
      <w:r w:rsidR="00080F32">
        <w:t xml:space="preserve">make clear to </w:t>
      </w:r>
      <w:r w:rsidR="00A81BCF">
        <w:t xml:space="preserve">each Idaho </w:t>
      </w:r>
      <w:r w:rsidR="003C249D">
        <w:t xml:space="preserve">coroner’s office </w:t>
      </w:r>
      <w:r w:rsidR="00A81BCF">
        <w:t xml:space="preserve">that PAIMI applies to them, and they should comply with </w:t>
      </w:r>
      <w:r w:rsidR="00080F32">
        <w:t xml:space="preserve">P&amp;As’ </w:t>
      </w:r>
      <w:r w:rsidR="00A81BCF">
        <w:t>lawful requests for records.</w:t>
      </w:r>
      <w:r w:rsidR="000073E1">
        <w:t xml:space="preserve"> </w:t>
      </w:r>
    </w:p>
    <w:p w:rsidR="00CE3F33" w:rsidRDefault="006557E8">
      <w:pPr>
        <w:pStyle w:val="Heading2"/>
        <w:numPr>
          <w:ilvl w:val="0"/>
          <w:numId w:val="32"/>
        </w:numPr>
        <w:ind w:left="720" w:hanging="720"/>
        <w:rPr>
          <w:rFonts w:ascii="Times New Roman Bold" w:hAnsi="Times New Roman Bold"/>
          <w:caps/>
        </w:rPr>
      </w:pPr>
      <w:r w:rsidRPr="006557E8">
        <w:rPr>
          <w:rFonts w:ascii="Times New Roman Bold" w:hAnsi="Times New Roman Bold"/>
          <w:caps/>
        </w:rPr>
        <w:t>The P&amp;A Has Authority to Determine When Probable Cause Exists.</w:t>
      </w:r>
    </w:p>
    <w:p w:rsidR="00CE3F33" w:rsidRDefault="00F11B8E">
      <w:pPr>
        <w:rPr>
          <w:rFonts w:eastAsia="Times New Roman"/>
          <w:szCs w:val="24"/>
        </w:rPr>
      </w:pPr>
      <w:r>
        <w:rPr>
          <w:color w:val="000000"/>
        </w:rPr>
        <w:t xml:space="preserve">P&amp;As operate as part of a federally-authorized </w:t>
      </w:r>
      <w:r w:rsidR="003E4414">
        <w:rPr>
          <w:color w:val="000000"/>
        </w:rPr>
        <w:t xml:space="preserve">state-wide </w:t>
      </w:r>
      <w:r>
        <w:rPr>
          <w:color w:val="000000"/>
        </w:rPr>
        <w:t xml:space="preserve">system to protect and advocate for </w:t>
      </w:r>
      <w:r w:rsidR="003E4414">
        <w:rPr>
          <w:color w:val="000000"/>
        </w:rPr>
        <w:t xml:space="preserve">individuals with mental illness.  </w:t>
      </w:r>
      <w:r w:rsidR="003E4414" w:rsidRPr="002C1626">
        <w:t>42 U.S.C. § 10801</w:t>
      </w:r>
      <w:r w:rsidR="007F14EF">
        <w:t>(b)(2)</w:t>
      </w:r>
      <w:r w:rsidR="00D50348">
        <w:t xml:space="preserve">. </w:t>
      </w:r>
      <w:r w:rsidR="003E4414">
        <w:t xml:space="preserve"> </w:t>
      </w:r>
      <w:r w:rsidR="00744B00" w:rsidRPr="002C1626">
        <w:rPr>
          <w:color w:val="000000"/>
        </w:rPr>
        <w:t xml:space="preserve">The </w:t>
      </w:r>
      <w:r w:rsidR="00744B00">
        <w:rPr>
          <w:color w:val="000000"/>
        </w:rPr>
        <w:t>PAIMI Act</w:t>
      </w:r>
      <w:r w:rsidR="00744B00" w:rsidRPr="002C1626">
        <w:rPr>
          <w:color w:val="000000"/>
        </w:rPr>
        <w:t xml:space="preserve"> </w:t>
      </w:r>
      <w:r w:rsidR="00C82E9A">
        <w:rPr>
          <w:color w:val="000000"/>
        </w:rPr>
        <w:t xml:space="preserve">authorizes </w:t>
      </w:r>
      <w:r w:rsidR="00744B00" w:rsidRPr="002C1626">
        <w:rPr>
          <w:color w:val="000000"/>
        </w:rPr>
        <w:t>P&amp;As to “</w:t>
      </w:r>
      <w:r w:rsidR="00744B00" w:rsidRPr="002C1626">
        <w:t xml:space="preserve">investigate incidents of abuse and neglect of individuals with mental illness if the incidents are reported to the system or </w:t>
      </w:r>
      <w:r w:rsidR="006557E8" w:rsidRPr="006557E8">
        <w:rPr>
          <w:i/>
        </w:rPr>
        <w:t>if there is probable cause to believe that the incidents occurred</w:t>
      </w:r>
      <w:r w:rsidR="00744B00">
        <w:t xml:space="preserve">.” </w:t>
      </w:r>
      <w:r w:rsidR="00EB12A6">
        <w:t xml:space="preserve"> </w:t>
      </w:r>
      <w:r w:rsidR="00D50348">
        <w:rPr>
          <w:i/>
        </w:rPr>
        <w:t xml:space="preserve">Id. </w:t>
      </w:r>
      <w:r w:rsidR="00C079FB" w:rsidRPr="00C079FB">
        <w:t>§ 10801(b)(2)(B)</w:t>
      </w:r>
      <w:r w:rsidR="00921766">
        <w:t xml:space="preserve"> (emphasis added)</w:t>
      </w:r>
      <w:r w:rsidR="00744B00" w:rsidRPr="002C1626">
        <w:t xml:space="preserve">; </w:t>
      </w:r>
      <w:r w:rsidR="00744B00" w:rsidRPr="002C1626">
        <w:rPr>
          <w:i/>
        </w:rPr>
        <w:t>see also</w:t>
      </w:r>
      <w:r w:rsidR="00744B00" w:rsidRPr="002C1626">
        <w:t xml:space="preserve"> §</w:t>
      </w:r>
      <w:r w:rsidR="00EB12A6">
        <w:t> </w:t>
      </w:r>
      <w:r w:rsidR="00744B00" w:rsidRPr="002C1626">
        <w:t>10805(a)(</w:t>
      </w:r>
      <w:r w:rsidR="00744B00">
        <w:t>1</w:t>
      </w:r>
      <w:r w:rsidR="00744B00" w:rsidRPr="002C1626">
        <w:t>)(</w:t>
      </w:r>
      <w:r w:rsidR="00744B00">
        <w:t>A</w:t>
      </w:r>
      <w:r w:rsidR="00744B00" w:rsidRPr="002C1626">
        <w:t>).</w:t>
      </w:r>
      <w:r w:rsidR="00744B00">
        <w:t xml:space="preserve"> </w:t>
      </w:r>
      <w:r w:rsidR="00EB12A6">
        <w:t xml:space="preserve"> </w:t>
      </w:r>
      <w:r w:rsidR="001456F4">
        <w:t xml:space="preserve">The PAIMI implementing regulations </w:t>
      </w:r>
      <w:r w:rsidR="0027240E">
        <w:t xml:space="preserve">require that </w:t>
      </w:r>
      <w:r w:rsidR="001456F4">
        <w:t>a P&amp;A seeking records have received a complaint or report and “</w:t>
      </w:r>
      <w:r w:rsidR="001456F4" w:rsidRPr="00921766">
        <w:rPr>
          <w:rFonts w:eastAsia="Times New Roman"/>
          <w:szCs w:val="24"/>
        </w:rPr>
        <w:t>that there is probable cause to believe that the individual has been or may be subject to abuse or neglect.</w:t>
      </w:r>
      <w:r w:rsidR="0027240E">
        <w:rPr>
          <w:rFonts w:eastAsia="Times New Roman"/>
          <w:szCs w:val="24"/>
        </w:rPr>
        <w:t xml:space="preserve">”  </w:t>
      </w:r>
      <w:r w:rsidR="0027240E" w:rsidRPr="00921766">
        <w:rPr>
          <w:rFonts w:eastAsia="Times New Roman"/>
          <w:szCs w:val="24"/>
        </w:rPr>
        <w:t>42 C.F.R. § 51.41</w:t>
      </w:r>
      <w:r w:rsidR="0027240E">
        <w:rPr>
          <w:rFonts w:eastAsia="Times New Roman"/>
          <w:szCs w:val="24"/>
        </w:rPr>
        <w:t>.</w:t>
      </w:r>
    </w:p>
    <w:p w:rsidR="008C487F" w:rsidRPr="00862991" w:rsidRDefault="008C487F" w:rsidP="008C487F">
      <w:r>
        <w:t xml:space="preserve">The Coroner objects to </w:t>
      </w:r>
      <w:r w:rsidR="00862991">
        <w:t xml:space="preserve">providing </w:t>
      </w:r>
      <w:r>
        <w:t xml:space="preserve">investigatory records on the grounds that Disability Rights </w:t>
      </w:r>
      <w:r w:rsidRPr="001527DF">
        <w:t xml:space="preserve">has not </w:t>
      </w:r>
      <w:r>
        <w:t xml:space="preserve">proved </w:t>
      </w:r>
      <w:r w:rsidRPr="001527DF">
        <w:t>probable cause</w:t>
      </w:r>
      <w:r w:rsidR="00862991">
        <w:t xml:space="preserve"> to the Coroner or the Court</w:t>
      </w:r>
      <w:r w:rsidRPr="001527DF">
        <w:t xml:space="preserve">. </w:t>
      </w:r>
      <w:r>
        <w:t xml:space="preserve"> Coroner’s </w:t>
      </w:r>
      <w:r w:rsidRPr="001527DF">
        <w:t xml:space="preserve">Mem. at 7 n.9.  </w:t>
      </w:r>
      <w:r w:rsidR="00B35604">
        <w:t xml:space="preserve">The Coroner is unwilling to accept Disability Rights’ “independent conclusion that there is probable cause to believe that D.T. was subject to abuse or neglect.”  </w:t>
      </w:r>
      <w:r w:rsidR="00B35604">
        <w:rPr>
          <w:i/>
        </w:rPr>
        <w:t>Id</w:t>
      </w:r>
      <w:r w:rsidR="00B35604">
        <w:t xml:space="preserve">. </w:t>
      </w:r>
    </w:p>
    <w:p w:rsidR="00723958" w:rsidRDefault="00CD403F">
      <w:pPr>
        <w:rPr>
          <w:rFonts w:eastAsia="Times New Roman"/>
          <w:szCs w:val="24"/>
        </w:rPr>
      </w:pPr>
      <w:r>
        <w:t xml:space="preserve">PAIMI does not allow the Coroner to second-guess Disability Rights’ determination of probable cause.  </w:t>
      </w:r>
      <w:r w:rsidR="00637134">
        <w:t xml:space="preserve">In </w:t>
      </w:r>
      <w:r w:rsidR="00637134" w:rsidRPr="00637134">
        <w:rPr>
          <w:rFonts w:eastAsia="Times New Roman"/>
          <w:i/>
          <w:iCs/>
          <w:szCs w:val="24"/>
        </w:rPr>
        <w:t>Arizona Ctr. for Disability Law v. Allen</w:t>
      </w:r>
      <w:r w:rsidR="00637134" w:rsidRPr="00637134">
        <w:rPr>
          <w:rFonts w:eastAsia="Times New Roman"/>
          <w:szCs w:val="24"/>
        </w:rPr>
        <w:t>, 197 F.R.D. 689, 69</w:t>
      </w:r>
      <w:r w:rsidR="00AD4ADB">
        <w:rPr>
          <w:rFonts w:eastAsia="Times New Roman"/>
          <w:szCs w:val="24"/>
        </w:rPr>
        <w:t>2</w:t>
      </w:r>
      <w:r w:rsidR="00637134" w:rsidRPr="00637134">
        <w:rPr>
          <w:rFonts w:eastAsia="Times New Roman"/>
          <w:szCs w:val="24"/>
        </w:rPr>
        <w:t xml:space="preserve"> (D. Ariz. 2000)</w:t>
      </w:r>
      <w:r w:rsidR="00637134">
        <w:rPr>
          <w:rFonts w:eastAsia="Times New Roman"/>
          <w:szCs w:val="24"/>
        </w:rPr>
        <w:t xml:space="preserve">, a state behavioral health agency </w:t>
      </w:r>
      <w:r w:rsidR="001271B1">
        <w:rPr>
          <w:rFonts w:eastAsia="Times New Roman"/>
          <w:szCs w:val="24"/>
        </w:rPr>
        <w:t xml:space="preserve">refused to allow a P&amp;A access to records under PAIMI.  The health agency withheld some files because it disagreed that there was probable cause to believe abuse or neglect occurred.  </w:t>
      </w:r>
      <w:r w:rsidR="001271B1">
        <w:rPr>
          <w:rFonts w:eastAsia="Times New Roman"/>
          <w:i/>
          <w:szCs w:val="24"/>
        </w:rPr>
        <w:t>Id.</w:t>
      </w:r>
      <w:r w:rsidR="001271B1">
        <w:rPr>
          <w:rFonts w:eastAsia="Times New Roman"/>
          <w:szCs w:val="24"/>
        </w:rPr>
        <w:t xml:space="preserve"> at </w:t>
      </w:r>
      <w:r w:rsidR="00B47F67">
        <w:rPr>
          <w:rFonts w:eastAsia="Times New Roman"/>
          <w:szCs w:val="24"/>
        </w:rPr>
        <w:t xml:space="preserve">691.  The court held that the </w:t>
      </w:r>
      <w:r w:rsidR="00637134" w:rsidRPr="00637134">
        <w:rPr>
          <w:rFonts w:eastAsia="Times New Roman"/>
          <w:szCs w:val="24"/>
        </w:rPr>
        <w:t>P</w:t>
      </w:r>
      <w:r w:rsidR="00B47F67">
        <w:rPr>
          <w:rFonts w:eastAsia="Times New Roman"/>
          <w:szCs w:val="24"/>
        </w:rPr>
        <w:t>&amp;</w:t>
      </w:r>
      <w:r w:rsidR="00637134" w:rsidRPr="00637134">
        <w:rPr>
          <w:rFonts w:eastAsia="Times New Roman"/>
          <w:szCs w:val="24"/>
        </w:rPr>
        <w:t xml:space="preserve">A </w:t>
      </w:r>
      <w:r w:rsidR="00B47F67">
        <w:rPr>
          <w:rFonts w:eastAsia="Times New Roman"/>
          <w:szCs w:val="24"/>
        </w:rPr>
        <w:t>“</w:t>
      </w:r>
      <w:r w:rsidR="00637134" w:rsidRPr="00637134">
        <w:rPr>
          <w:rFonts w:eastAsia="Times New Roman"/>
          <w:szCs w:val="24"/>
        </w:rPr>
        <w:t>is the final arbiter of probable cause for the purpose of triggering its authority to access all records for an individual that may have been subject to abuse or neglect.</w:t>
      </w:r>
      <w:r w:rsidR="00B47F67">
        <w:rPr>
          <w:rFonts w:eastAsia="Times New Roman"/>
          <w:szCs w:val="24"/>
        </w:rPr>
        <w:t xml:space="preserve">”  </w:t>
      </w:r>
      <w:r w:rsidR="00B47F67">
        <w:rPr>
          <w:rFonts w:eastAsia="Times New Roman"/>
          <w:i/>
          <w:szCs w:val="24"/>
        </w:rPr>
        <w:t>Id</w:t>
      </w:r>
      <w:r w:rsidR="00B47F67">
        <w:rPr>
          <w:rFonts w:eastAsia="Times New Roman"/>
          <w:szCs w:val="24"/>
        </w:rPr>
        <w:t xml:space="preserve">. </w:t>
      </w:r>
      <w:r w:rsidR="00AD4ADB">
        <w:rPr>
          <w:rFonts w:eastAsia="Times New Roman"/>
          <w:szCs w:val="24"/>
        </w:rPr>
        <w:t>at 693.</w:t>
      </w:r>
      <w:r w:rsidR="00B47F67">
        <w:rPr>
          <w:rFonts w:eastAsia="Times New Roman"/>
          <w:szCs w:val="24"/>
        </w:rPr>
        <w:t xml:space="preserve"> </w:t>
      </w:r>
      <w:r w:rsidR="00712438">
        <w:rPr>
          <w:rFonts w:eastAsia="Times New Roman"/>
          <w:szCs w:val="24"/>
        </w:rPr>
        <w:t xml:space="preserve">The court reasoned, </w:t>
      </w:r>
      <w:r w:rsidR="00B47F67">
        <w:rPr>
          <w:rFonts w:eastAsia="Times New Roman"/>
          <w:szCs w:val="24"/>
        </w:rPr>
        <w:t>“</w:t>
      </w:r>
      <w:r w:rsidR="00B47F67" w:rsidRPr="00B47F67">
        <w:rPr>
          <w:rFonts w:eastAsia="Times New Roman"/>
          <w:szCs w:val="24"/>
        </w:rPr>
        <w:t>To conclude otherwise would frustrate the purpose of the P &amp; A laws to establish an effective system to protect and advocate for the rights of individuals with disabilities.</w:t>
      </w:r>
      <w:r w:rsidR="00B47F67">
        <w:rPr>
          <w:rFonts w:eastAsia="Times New Roman"/>
          <w:szCs w:val="24"/>
        </w:rPr>
        <w:t xml:space="preserve">” </w:t>
      </w:r>
      <w:r w:rsidR="00B47F67" w:rsidRPr="00B47F67">
        <w:rPr>
          <w:rFonts w:eastAsia="Times New Roman"/>
          <w:szCs w:val="24"/>
        </w:rPr>
        <w:t xml:space="preserve"> </w:t>
      </w:r>
      <w:r w:rsidR="004C0B38">
        <w:rPr>
          <w:rFonts w:eastAsia="Times New Roman"/>
          <w:i/>
          <w:iCs/>
          <w:szCs w:val="24"/>
        </w:rPr>
        <w:t>Id</w:t>
      </w:r>
      <w:r w:rsidR="004C0B38">
        <w:rPr>
          <w:rFonts w:eastAsia="Times New Roman"/>
          <w:iCs/>
          <w:szCs w:val="24"/>
        </w:rPr>
        <w:t xml:space="preserve">.  </w:t>
      </w:r>
      <w:r w:rsidR="004C0B38">
        <w:t>If Disability Rights believes it has probable cause to investigate, PAIMI requires the Coroner to cooperate.</w:t>
      </w:r>
      <w:r w:rsidR="004C0B38">
        <w:rPr>
          <w:rStyle w:val="FootnoteReference"/>
        </w:rPr>
        <w:footnoteReference w:id="15"/>
      </w:r>
    </w:p>
    <w:p w:rsidR="00CE3F33" w:rsidRDefault="008A0F71">
      <w:pPr>
        <w:rPr>
          <w:rFonts w:eastAsia="Times New Roman"/>
          <w:szCs w:val="24"/>
        </w:rPr>
      </w:pPr>
      <w:r>
        <w:t xml:space="preserve">Nor may the Coroner put Disability Rights to the task of proving probable cause in court.  A P&amp;A’s </w:t>
      </w:r>
      <w:r w:rsidR="004B7323">
        <w:t>probable cause determination</w:t>
      </w:r>
      <w:r>
        <w:t xml:space="preserve"> does not </w:t>
      </w:r>
      <w:r w:rsidR="004B7323">
        <w:t xml:space="preserve">require judicial review. </w:t>
      </w:r>
      <w:r w:rsidR="00D91ED2">
        <w:t xml:space="preserve"> </w:t>
      </w:r>
      <w:r w:rsidR="004B7323" w:rsidRPr="004B7323">
        <w:rPr>
          <w:i/>
        </w:rPr>
        <w:t>Armstrong</w:t>
      </w:r>
      <w:r w:rsidR="004B7323">
        <w:t xml:space="preserve">, 266 F. Supp. 2d </w:t>
      </w:r>
      <w:r w:rsidR="00703173">
        <w:t>at</w:t>
      </w:r>
      <w:r w:rsidR="004B7323">
        <w:t xml:space="preserve"> 321 (“[C]ourts have rejected attempts to require judicial review of the P &amp; A's probable cause determination”).</w:t>
      </w:r>
      <w:r>
        <w:t xml:space="preserve">  </w:t>
      </w:r>
      <w:r w:rsidRPr="002C1626">
        <w:rPr>
          <w:rFonts w:eastAsia="Times New Roman"/>
          <w:i/>
          <w:color w:val="000000"/>
          <w:szCs w:val="24"/>
        </w:rPr>
        <w:t>See, e.g.</w:t>
      </w:r>
      <w:r w:rsidRPr="002C1626">
        <w:rPr>
          <w:rFonts w:eastAsia="Times New Roman"/>
          <w:color w:val="000000"/>
          <w:szCs w:val="24"/>
        </w:rPr>
        <w:t xml:space="preserve">, </w:t>
      </w:r>
      <w:r w:rsidRPr="002C1626">
        <w:rPr>
          <w:rFonts w:eastAsia="Times New Roman"/>
          <w:i/>
          <w:szCs w:val="24"/>
        </w:rPr>
        <w:t>Prot. &amp; Advocacy Sys., Inc. v. Freudenthal</w:t>
      </w:r>
      <w:r w:rsidRPr="002C1626">
        <w:rPr>
          <w:rFonts w:eastAsia="Times New Roman"/>
          <w:szCs w:val="24"/>
        </w:rPr>
        <w:t>, 412 F. Supp. 2d 1211, 1219 (D. Wyo. 2006)</w:t>
      </w:r>
      <w:r w:rsidR="002779D3">
        <w:rPr>
          <w:rFonts w:eastAsia="Times New Roman"/>
          <w:szCs w:val="24"/>
        </w:rPr>
        <w:t xml:space="preserve"> (</w:t>
      </w:r>
      <w:r w:rsidR="00917271">
        <w:rPr>
          <w:rFonts w:eastAsia="Times New Roman"/>
          <w:szCs w:val="24"/>
        </w:rPr>
        <w:t>P&amp;A is the final arbiter of probable cause</w:t>
      </w:r>
      <w:r w:rsidR="002779D3">
        <w:rPr>
          <w:rFonts w:eastAsia="Times New Roman"/>
          <w:szCs w:val="24"/>
        </w:rPr>
        <w:t>)</w:t>
      </w:r>
      <w:r w:rsidRPr="002C1626">
        <w:rPr>
          <w:rFonts w:eastAsia="Times New Roman"/>
          <w:szCs w:val="24"/>
        </w:rPr>
        <w:t xml:space="preserve">; </w:t>
      </w:r>
      <w:r w:rsidRPr="002C1626">
        <w:rPr>
          <w:rFonts w:eastAsia="Times New Roman"/>
          <w:i/>
          <w:szCs w:val="24"/>
        </w:rPr>
        <w:t>Ctr. For Legal Advocacy v. Earnest</w:t>
      </w:r>
      <w:r w:rsidRPr="002C1626">
        <w:rPr>
          <w:rFonts w:eastAsia="Times New Roman"/>
          <w:szCs w:val="24"/>
        </w:rPr>
        <w:t>, 188 F. Supp. 2d 1251, 1257 (D. Colo. 2002)</w:t>
      </w:r>
      <w:r w:rsidR="002779D3">
        <w:rPr>
          <w:rFonts w:eastAsia="Times New Roman"/>
          <w:szCs w:val="24"/>
        </w:rPr>
        <w:t xml:space="preserve"> (state may not reevaluate P&amp;A’s determination of probable cause)</w:t>
      </w:r>
      <w:r>
        <w:rPr>
          <w:rFonts w:eastAsia="Times New Roman"/>
          <w:szCs w:val="24"/>
        </w:rPr>
        <w:t>,</w:t>
      </w:r>
      <w:r w:rsidRPr="002C1626">
        <w:rPr>
          <w:rFonts w:eastAsia="Times New Roman"/>
          <w:szCs w:val="24"/>
        </w:rPr>
        <w:t xml:space="preserve"> </w:t>
      </w:r>
      <w:r w:rsidRPr="002C1626">
        <w:rPr>
          <w:rFonts w:eastAsia="Times New Roman"/>
          <w:i/>
          <w:szCs w:val="24"/>
        </w:rPr>
        <w:t>rev’d on other grounds</w:t>
      </w:r>
      <w:r w:rsidRPr="002C1626">
        <w:rPr>
          <w:rFonts w:eastAsia="Times New Roman"/>
          <w:szCs w:val="24"/>
        </w:rPr>
        <w:t>,</w:t>
      </w:r>
      <w:r w:rsidRPr="002C1626">
        <w:rPr>
          <w:rFonts w:eastAsia="Times New Roman"/>
          <w:i/>
          <w:szCs w:val="24"/>
        </w:rPr>
        <w:t xml:space="preserve"> </w:t>
      </w:r>
      <w:r w:rsidRPr="002C1626">
        <w:rPr>
          <w:rFonts w:eastAsia="Times New Roman"/>
          <w:szCs w:val="24"/>
        </w:rPr>
        <w:t xml:space="preserve">320 F.3d 1107 (10th Cir. 2003); </w:t>
      </w:r>
      <w:r w:rsidRPr="002C1626">
        <w:rPr>
          <w:rFonts w:eastAsia="Times New Roman"/>
          <w:i/>
          <w:szCs w:val="24"/>
        </w:rPr>
        <w:t>Iowa Prot. &amp; Advocacy Servs.,</w:t>
      </w:r>
      <w:r w:rsidRPr="002C1626">
        <w:rPr>
          <w:rFonts w:eastAsia="Times New Roman"/>
          <w:szCs w:val="24"/>
        </w:rPr>
        <w:t xml:space="preserve"> 206 F.R.D. </w:t>
      </w:r>
      <w:r w:rsidR="000C494D">
        <w:rPr>
          <w:rFonts w:eastAsia="Times New Roman"/>
          <w:szCs w:val="24"/>
        </w:rPr>
        <w:t xml:space="preserve">at </w:t>
      </w:r>
      <w:r w:rsidRPr="002C1626">
        <w:rPr>
          <w:rFonts w:eastAsia="Times New Roman"/>
          <w:szCs w:val="24"/>
        </w:rPr>
        <w:t xml:space="preserve">638 </w:t>
      </w:r>
      <w:r w:rsidR="004A419E">
        <w:rPr>
          <w:rFonts w:eastAsia="Times New Roman"/>
          <w:szCs w:val="24"/>
        </w:rPr>
        <w:t>(</w:t>
      </w:r>
      <w:r w:rsidR="004214E6">
        <w:rPr>
          <w:rFonts w:eastAsia="Times New Roman"/>
          <w:szCs w:val="24"/>
        </w:rPr>
        <w:t>the P&amp;A, not a state agency,</w:t>
      </w:r>
      <w:r w:rsidR="00B2656D" w:rsidRPr="00B2656D">
        <w:rPr>
          <w:rFonts w:eastAsia="Times New Roman"/>
          <w:szCs w:val="24"/>
        </w:rPr>
        <w:t xml:space="preserve"> shall make the relevant probable cause determination).</w:t>
      </w:r>
    </w:p>
    <w:p w:rsidR="00493EAF" w:rsidRPr="002C1626" w:rsidRDefault="00D91ED2" w:rsidP="00493EAF">
      <w:pPr>
        <w:rPr>
          <w:kern w:val="36"/>
          <w:szCs w:val="24"/>
        </w:rPr>
      </w:pPr>
      <w:r>
        <w:rPr>
          <w:rFonts w:eastAsia="Times New Roman"/>
          <w:szCs w:val="24"/>
        </w:rPr>
        <w:t>There is good reason that P&amp;As need not obtain a court order to obtain access to records under PAIMI</w:t>
      </w:r>
      <w:r w:rsidR="00493EAF">
        <w:rPr>
          <w:rFonts w:eastAsia="Times New Roman"/>
          <w:szCs w:val="24"/>
        </w:rPr>
        <w:t xml:space="preserve">.  </w:t>
      </w:r>
      <w:r w:rsidR="00493EAF" w:rsidRPr="002C1626">
        <w:rPr>
          <w:rFonts w:eastAsia="Times New Roman"/>
          <w:szCs w:val="24"/>
        </w:rPr>
        <w:t xml:space="preserve">Requiring </w:t>
      </w:r>
      <w:r w:rsidR="00493EAF">
        <w:rPr>
          <w:rFonts w:eastAsia="Times New Roman"/>
          <w:szCs w:val="24"/>
        </w:rPr>
        <w:t>P&amp;As</w:t>
      </w:r>
      <w:r w:rsidR="00493EAF" w:rsidRPr="002C1626">
        <w:rPr>
          <w:rFonts w:eastAsia="Times New Roman"/>
          <w:szCs w:val="24"/>
        </w:rPr>
        <w:t xml:space="preserve"> to go to court every time they seek </w:t>
      </w:r>
      <w:r w:rsidR="00672237">
        <w:rPr>
          <w:rFonts w:eastAsia="Times New Roman"/>
          <w:szCs w:val="24"/>
        </w:rPr>
        <w:t xml:space="preserve">records </w:t>
      </w:r>
      <w:r w:rsidR="00310B7B">
        <w:rPr>
          <w:rFonts w:eastAsia="Times New Roman"/>
          <w:szCs w:val="24"/>
        </w:rPr>
        <w:t xml:space="preserve">under </w:t>
      </w:r>
      <w:r w:rsidR="00672237">
        <w:rPr>
          <w:rFonts w:eastAsia="Times New Roman"/>
          <w:szCs w:val="24"/>
        </w:rPr>
        <w:t xml:space="preserve">PAIMI </w:t>
      </w:r>
      <w:r w:rsidR="00493EAF" w:rsidRPr="002C1626">
        <w:rPr>
          <w:rFonts w:eastAsia="Times New Roman"/>
          <w:szCs w:val="24"/>
        </w:rPr>
        <w:t xml:space="preserve">would frustrate the goals of PAIMI and unnecessarily burden the </w:t>
      </w:r>
      <w:r w:rsidR="00A3322B">
        <w:rPr>
          <w:rFonts w:eastAsia="Times New Roman"/>
          <w:szCs w:val="24"/>
        </w:rPr>
        <w:t>P&amp;A</w:t>
      </w:r>
      <w:r w:rsidR="00493EAF">
        <w:rPr>
          <w:rFonts w:eastAsia="Times New Roman"/>
          <w:szCs w:val="24"/>
        </w:rPr>
        <w:t xml:space="preserve">. </w:t>
      </w:r>
      <w:r w:rsidR="00AA24EC">
        <w:rPr>
          <w:rFonts w:eastAsia="Times New Roman"/>
          <w:szCs w:val="24"/>
        </w:rPr>
        <w:t xml:space="preserve"> </w:t>
      </w:r>
      <w:r w:rsidR="00493EAF" w:rsidRPr="002C1626">
        <w:rPr>
          <w:rFonts w:eastAsia="Times New Roman"/>
          <w:i/>
          <w:szCs w:val="24"/>
        </w:rPr>
        <w:t xml:space="preserve">See </w:t>
      </w:r>
      <w:hyperlink r:id="rId11" w:tgtFrame="_top" w:history="1">
        <w:r w:rsidR="00493EAF" w:rsidRPr="002C1626">
          <w:rPr>
            <w:bCs/>
            <w:i/>
            <w:kern w:val="36"/>
            <w:szCs w:val="24"/>
          </w:rPr>
          <w:t>Advocacy C</w:t>
        </w:r>
        <w:r w:rsidR="00493EAF">
          <w:rPr>
            <w:bCs/>
            <w:i/>
            <w:kern w:val="36"/>
            <w:szCs w:val="24"/>
          </w:rPr>
          <w:t>tr.</w:t>
        </w:r>
        <w:r w:rsidR="00493EAF" w:rsidRPr="002C1626">
          <w:rPr>
            <w:bCs/>
            <w:i/>
            <w:kern w:val="36"/>
            <w:szCs w:val="24"/>
          </w:rPr>
          <w:t xml:space="preserve"> v. Stalder</w:t>
        </w:r>
      </w:hyperlink>
      <w:r w:rsidR="00493EAF" w:rsidRPr="002C1626">
        <w:rPr>
          <w:bCs/>
          <w:kern w:val="36"/>
          <w:szCs w:val="24"/>
        </w:rPr>
        <w:t xml:space="preserve">, </w:t>
      </w:r>
      <w:r w:rsidR="00493EAF" w:rsidRPr="002C1626">
        <w:rPr>
          <w:kern w:val="36"/>
          <w:szCs w:val="24"/>
        </w:rPr>
        <w:t>128 F.</w:t>
      </w:r>
      <w:r w:rsidR="00493EAF">
        <w:rPr>
          <w:kern w:val="36"/>
          <w:szCs w:val="24"/>
        </w:rPr>
        <w:t xml:space="preserve"> </w:t>
      </w:r>
      <w:r w:rsidR="00493EAF" w:rsidRPr="002C1626">
        <w:rPr>
          <w:kern w:val="36"/>
          <w:szCs w:val="24"/>
        </w:rPr>
        <w:t>Supp.</w:t>
      </w:r>
      <w:r w:rsidR="00493EAF">
        <w:rPr>
          <w:kern w:val="36"/>
          <w:szCs w:val="24"/>
        </w:rPr>
        <w:t xml:space="preserve"> </w:t>
      </w:r>
      <w:r w:rsidR="00493EAF" w:rsidRPr="002C1626">
        <w:rPr>
          <w:kern w:val="36"/>
          <w:szCs w:val="24"/>
        </w:rPr>
        <w:t>2d 358, 364 (M.D. La.1999) (“</w:t>
      </w:r>
      <w:r w:rsidR="003C682D">
        <w:rPr>
          <w:kern w:val="36"/>
          <w:szCs w:val="24"/>
        </w:rPr>
        <w:t>[I]</w:t>
      </w:r>
      <w:r w:rsidR="00493EAF" w:rsidRPr="002C1626">
        <w:rPr>
          <w:szCs w:val="24"/>
        </w:rPr>
        <w:t xml:space="preserve">t cannot be disputed that the delay in getting a court order frustrates the goal of the </w:t>
      </w:r>
      <w:r w:rsidR="00B2656D">
        <w:rPr>
          <w:szCs w:val="24"/>
        </w:rPr>
        <w:t>[</w:t>
      </w:r>
      <w:r w:rsidR="00B2656D" w:rsidRPr="002C1626">
        <w:rPr>
          <w:szCs w:val="24"/>
        </w:rPr>
        <w:t>PA</w:t>
      </w:r>
      <w:r w:rsidR="00B2656D">
        <w:rPr>
          <w:szCs w:val="24"/>
        </w:rPr>
        <w:t>IMI]</w:t>
      </w:r>
      <w:r w:rsidR="00B2656D" w:rsidRPr="002C1626">
        <w:rPr>
          <w:szCs w:val="24"/>
        </w:rPr>
        <w:t xml:space="preserve"> </w:t>
      </w:r>
      <w:r w:rsidR="00493EAF" w:rsidRPr="002C1626">
        <w:rPr>
          <w:szCs w:val="24"/>
        </w:rPr>
        <w:t>Act</w:t>
      </w:r>
      <w:r w:rsidR="003C682D">
        <w:rPr>
          <w:szCs w:val="24"/>
        </w:rPr>
        <w:t>.</w:t>
      </w:r>
      <w:r w:rsidR="00493EAF" w:rsidRPr="002C1626">
        <w:rPr>
          <w:kern w:val="36"/>
          <w:szCs w:val="24"/>
        </w:rPr>
        <w:t xml:space="preserve">”); </w:t>
      </w:r>
      <w:r w:rsidR="00493EAF" w:rsidRPr="002C1626">
        <w:rPr>
          <w:bCs/>
          <w:i/>
          <w:kern w:val="36"/>
          <w:szCs w:val="24"/>
        </w:rPr>
        <w:t>Okla</w:t>
      </w:r>
      <w:r w:rsidR="00493EAF">
        <w:rPr>
          <w:bCs/>
          <w:i/>
          <w:kern w:val="36"/>
          <w:szCs w:val="24"/>
        </w:rPr>
        <w:t xml:space="preserve">. </w:t>
      </w:r>
      <w:hyperlink r:id="rId12" w:tgtFrame="_top" w:history="1">
        <w:r w:rsidR="00493EAF" w:rsidRPr="002C1626">
          <w:rPr>
            <w:bCs/>
            <w:i/>
            <w:kern w:val="36"/>
            <w:szCs w:val="24"/>
          </w:rPr>
          <w:t>Disability Law C</w:t>
        </w:r>
        <w:r w:rsidR="00493EAF">
          <w:rPr>
            <w:bCs/>
            <w:i/>
            <w:kern w:val="36"/>
            <w:szCs w:val="24"/>
          </w:rPr>
          <w:t>tr.</w:t>
        </w:r>
      </w:hyperlink>
      <w:r w:rsidR="00493EAF" w:rsidRPr="002C1626">
        <w:rPr>
          <w:bCs/>
          <w:i/>
          <w:kern w:val="36"/>
          <w:szCs w:val="24"/>
        </w:rPr>
        <w:t xml:space="preserve">, Inc. v. Dillon Family and </w:t>
      </w:r>
      <w:hyperlink r:id="rId13" w:tgtFrame="_top" w:history="1">
        <w:r w:rsidR="00493EAF" w:rsidRPr="002C1626">
          <w:rPr>
            <w:bCs/>
            <w:i/>
            <w:kern w:val="36"/>
            <w:szCs w:val="24"/>
          </w:rPr>
          <w:t xml:space="preserve">Youth </w:t>
        </w:r>
        <w:r w:rsidR="00493EAF">
          <w:rPr>
            <w:bCs/>
            <w:i/>
            <w:kern w:val="36"/>
            <w:szCs w:val="24"/>
          </w:rPr>
          <w:t>Servs.</w:t>
        </w:r>
      </w:hyperlink>
      <w:r w:rsidR="00493EAF" w:rsidRPr="002C1626">
        <w:rPr>
          <w:bCs/>
          <w:i/>
          <w:kern w:val="36"/>
          <w:szCs w:val="24"/>
        </w:rPr>
        <w:t>, Inc.</w:t>
      </w:r>
      <w:r w:rsidR="00493EAF" w:rsidRPr="002C1626">
        <w:rPr>
          <w:bCs/>
          <w:kern w:val="36"/>
          <w:szCs w:val="24"/>
        </w:rPr>
        <w:t xml:space="preserve">, </w:t>
      </w:r>
      <w:r w:rsidR="00493EAF" w:rsidRPr="002C1626">
        <w:rPr>
          <w:kern w:val="36"/>
          <w:szCs w:val="24"/>
        </w:rPr>
        <w:t>879 F.</w:t>
      </w:r>
      <w:r w:rsidR="00493EAF">
        <w:rPr>
          <w:kern w:val="36"/>
          <w:szCs w:val="24"/>
        </w:rPr>
        <w:t xml:space="preserve"> </w:t>
      </w:r>
      <w:r w:rsidR="00493EAF" w:rsidRPr="002C1626">
        <w:rPr>
          <w:kern w:val="36"/>
          <w:szCs w:val="24"/>
        </w:rPr>
        <w:t>Supp. 1110, 1112 (N.D. Okl</w:t>
      </w:r>
      <w:r w:rsidR="00493EAF">
        <w:rPr>
          <w:kern w:val="36"/>
          <w:szCs w:val="24"/>
        </w:rPr>
        <w:t>a</w:t>
      </w:r>
      <w:r w:rsidR="00493EAF" w:rsidRPr="002C1626">
        <w:rPr>
          <w:kern w:val="36"/>
          <w:szCs w:val="24"/>
        </w:rPr>
        <w:t>. 1995) (“</w:t>
      </w:r>
      <w:r w:rsidR="00493EAF" w:rsidRPr="002C1626">
        <w:rPr>
          <w:szCs w:val="24"/>
        </w:rPr>
        <w:t>The timely access guaranteed by the Act should not be stripped of all meaning by requiring advocacy hearings to survive an application for a court order</w:t>
      </w:r>
      <w:r w:rsidR="00712438">
        <w:rPr>
          <w:szCs w:val="24"/>
        </w:rPr>
        <w:t>.</w:t>
      </w:r>
      <w:r w:rsidR="00493EAF" w:rsidRPr="002C1626">
        <w:rPr>
          <w:szCs w:val="24"/>
        </w:rPr>
        <w:t>”)</w:t>
      </w:r>
      <w:r w:rsidR="00493EAF">
        <w:rPr>
          <w:kern w:val="36"/>
          <w:szCs w:val="24"/>
        </w:rPr>
        <w:t xml:space="preserve">.  </w:t>
      </w:r>
      <w:r w:rsidR="00493EAF" w:rsidRPr="002C1626">
        <w:rPr>
          <w:kern w:val="36"/>
          <w:szCs w:val="24"/>
        </w:rPr>
        <w:t>As a recent evaluation of the PAIMI Act found, “</w:t>
      </w:r>
      <w:r w:rsidR="00712438">
        <w:rPr>
          <w:kern w:val="36"/>
          <w:szCs w:val="24"/>
        </w:rPr>
        <w:t>W</w:t>
      </w:r>
      <w:r w:rsidR="00493EAF" w:rsidRPr="002C1626">
        <w:rPr>
          <w:kern w:val="36"/>
          <w:szCs w:val="24"/>
        </w:rPr>
        <w:t xml:space="preserve">hen forced to litigate access issues, significant portions of [a </w:t>
      </w:r>
      <w:r w:rsidR="00493EAF">
        <w:rPr>
          <w:kern w:val="36"/>
          <w:szCs w:val="24"/>
        </w:rPr>
        <w:t>P&amp;A’s</w:t>
      </w:r>
      <w:r w:rsidR="00493EAF" w:rsidRPr="002C1626">
        <w:rPr>
          <w:kern w:val="36"/>
          <w:szCs w:val="24"/>
        </w:rPr>
        <w:t>] limited resources are consumed – resources that would better be used moving the nation’s mental health system forward</w:t>
      </w:r>
      <w:r w:rsidR="00493EAF">
        <w:rPr>
          <w:kern w:val="36"/>
          <w:szCs w:val="24"/>
        </w:rPr>
        <w:t xml:space="preserve">.” </w:t>
      </w:r>
      <w:r w:rsidR="00AB68A0">
        <w:rPr>
          <w:kern w:val="36"/>
          <w:szCs w:val="24"/>
        </w:rPr>
        <w:t xml:space="preserve"> </w:t>
      </w:r>
      <w:r w:rsidR="00493EAF" w:rsidRPr="005D4ED4">
        <w:rPr>
          <w:szCs w:val="24"/>
        </w:rPr>
        <w:t>Substance Abuse and Mental Health Servs. Admin.</w:t>
      </w:r>
      <w:r w:rsidR="00493EAF" w:rsidRPr="002C1626">
        <w:rPr>
          <w:szCs w:val="24"/>
        </w:rPr>
        <w:t xml:space="preserve">, </w:t>
      </w:r>
      <w:r w:rsidR="00C079FB" w:rsidRPr="00C079FB">
        <w:rPr>
          <w:smallCaps/>
          <w:szCs w:val="24"/>
        </w:rPr>
        <w:t xml:space="preserve">HHS </w:t>
      </w:r>
      <w:r w:rsidR="003B2244" w:rsidRPr="003B2244">
        <w:rPr>
          <w:szCs w:val="24"/>
        </w:rPr>
        <w:t xml:space="preserve">Pub. No. </w:t>
      </w:r>
      <w:r w:rsidR="00C079FB" w:rsidRPr="00C079FB">
        <w:rPr>
          <w:smallCaps/>
          <w:szCs w:val="24"/>
        </w:rPr>
        <w:t>PEP12-EVALPAIMI</w:t>
      </w:r>
      <w:r w:rsidR="00493EAF" w:rsidRPr="002C1626">
        <w:rPr>
          <w:szCs w:val="24"/>
        </w:rPr>
        <w:t xml:space="preserve">, </w:t>
      </w:r>
      <w:r w:rsidR="00493EAF" w:rsidRPr="005D4ED4">
        <w:rPr>
          <w:i/>
          <w:iCs/>
          <w:szCs w:val="24"/>
        </w:rPr>
        <w:t>Evaluation of the Protection and Advocacy for Individuals With Mental Illness (PAIMI) Program, Phase III:  Evaluation Report</w:t>
      </w:r>
      <w:r w:rsidR="00493EAF" w:rsidRPr="005D4ED4">
        <w:rPr>
          <w:i/>
          <w:szCs w:val="24"/>
        </w:rPr>
        <w:t xml:space="preserve"> </w:t>
      </w:r>
      <w:r w:rsidR="00493EAF" w:rsidRPr="002C1626">
        <w:rPr>
          <w:szCs w:val="24"/>
        </w:rPr>
        <w:t>87 (2011)</w:t>
      </w:r>
      <w:r w:rsidR="00493EAF">
        <w:rPr>
          <w:szCs w:val="24"/>
        </w:rPr>
        <w:t xml:space="preserve">.  Entities that possess records covered by PAIMI </w:t>
      </w:r>
      <w:r w:rsidR="00493EAF" w:rsidRPr="002C1626">
        <w:rPr>
          <w:kern w:val="36"/>
          <w:szCs w:val="24"/>
        </w:rPr>
        <w:t xml:space="preserve">should not be permitted to </w:t>
      </w:r>
      <w:r w:rsidR="00AA24EC">
        <w:rPr>
          <w:kern w:val="36"/>
          <w:szCs w:val="24"/>
        </w:rPr>
        <w:t xml:space="preserve">delay the P&amp;A’s investigation </w:t>
      </w:r>
      <w:r w:rsidR="00A3322B">
        <w:rPr>
          <w:kern w:val="36"/>
          <w:szCs w:val="24"/>
        </w:rPr>
        <w:t>and divert P&amp;A resources to litigation</w:t>
      </w:r>
      <w:r w:rsidR="00F12424">
        <w:rPr>
          <w:kern w:val="36"/>
          <w:szCs w:val="24"/>
        </w:rPr>
        <w:t xml:space="preserve"> </w:t>
      </w:r>
      <w:r w:rsidR="00AA24EC">
        <w:rPr>
          <w:kern w:val="36"/>
          <w:szCs w:val="24"/>
        </w:rPr>
        <w:t xml:space="preserve">by </w:t>
      </w:r>
      <w:r w:rsidR="00493EAF">
        <w:rPr>
          <w:kern w:val="36"/>
          <w:szCs w:val="24"/>
        </w:rPr>
        <w:t xml:space="preserve">conditioning access on </w:t>
      </w:r>
      <w:r w:rsidR="00493EAF" w:rsidRPr="002C1626">
        <w:rPr>
          <w:kern w:val="36"/>
          <w:szCs w:val="24"/>
        </w:rPr>
        <w:t>a court order</w:t>
      </w:r>
      <w:r w:rsidR="00493EAF">
        <w:rPr>
          <w:kern w:val="36"/>
          <w:szCs w:val="24"/>
        </w:rPr>
        <w:t>.</w:t>
      </w:r>
    </w:p>
    <w:p w:rsidR="00B87906" w:rsidRDefault="00B87906" w:rsidP="00B87906">
      <w:pPr>
        <w:spacing w:after="200" w:line="276" w:lineRule="auto"/>
        <w:jc w:val="center"/>
        <w:rPr>
          <w:rFonts w:ascii="Times New Roman Bold" w:hAnsi="Times New Roman Bold"/>
          <w:b/>
          <w:caps/>
          <w:kern w:val="36"/>
          <w:szCs w:val="24"/>
          <w:u w:val="single"/>
        </w:rPr>
      </w:pPr>
      <w:r w:rsidRPr="00D40CCE">
        <w:rPr>
          <w:rFonts w:ascii="Times New Roman Bold" w:hAnsi="Times New Roman Bold"/>
          <w:b/>
          <w:caps/>
          <w:kern w:val="36"/>
          <w:szCs w:val="24"/>
          <w:u w:val="single"/>
        </w:rPr>
        <w:t>Conclusion</w:t>
      </w:r>
    </w:p>
    <w:p w:rsidR="004B7323" w:rsidRPr="004B7323" w:rsidRDefault="004B7323" w:rsidP="004B7323">
      <w:pPr>
        <w:rPr>
          <w:caps/>
          <w:u w:val="single"/>
        </w:rPr>
      </w:pPr>
      <w:r w:rsidRPr="004B7323">
        <w:t xml:space="preserve">The PAIMI Act is a critical component in the system of legal protections for people with disabilities and its words must be given full force and effect.  This </w:t>
      </w:r>
      <w:r w:rsidR="00712438">
        <w:t>C</w:t>
      </w:r>
      <w:r w:rsidRPr="004B7323">
        <w:t>ourt should affirm that the PAIMI Act and regulations require</w:t>
      </w:r>
      <w:r w:rsidR="001D4B8C">
        <w:t xml:space="preserve"> county </w:t>
      </w:r>
      <w:r w:rsidR="00AA24EC">
        <w:t>coroners</w:t>
      </w:r>
      <w:r w:rsidR="001D4B8C">
        <w:t xml:space="preserve"> to comply with federal law and provide </w:t>
      </w:r>
      <w:r w:rsidR="005E1C81">
        <w:t>investigatory records consistent with PAIMI.</w:t>
      </w:r>
    </w:p>
    <w:p w:rsidR="00672237" w:rsidRDefault="00672237">
      <w:pPr>
        <w:spacing w:line="240" w:lineRule="auto"/>
        <w:ind w:firstLine="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635880" w:rsidTr="00FA1D0E">
        <w:tc>
          <w:tcPr>
            <w:tcW w:w="4788" w:type="dxa"/>
          </w:tcPr>
          <w:p w:rsidR="00AF25A4" w:rsidRDefault="00AF25A4" w:rsidP="00AF25A4">
            <w:pPr>
              <w:spacing w:line="240" w:lineRule="auto"/>
              <w:ind w:firstLine="0"/>
            </w:pPr>
            <w:r w:rsidRPr="00D041F4">
              <w:t xml:space="preserve">Respectfully submitted, </w:t>
            </w:r>
          </w:p>
          <w:p w:rsidR="00635880" w:rsidRDefault="00635880">
            <w:pPr>
              <w:spacing w:line="240" w:lineRule="auto"/>
              <w:ind w:firstLine="0"/>
            </w:pPr>
          </w:p>
        </w:tc>
        <w:tc>
          <w:tcPr>
            <w:tcW w:w="4788" w:type="dxa"/>
          </w:tcPr>
          <w:p w:rsidR="00635880" w:rsidRDefault="00635880" w:rsidP="00DE251A"/>
        </w:tc>
      </w:tr>
      <w:tr w:rsidR="00635880" w:rsidTr="00FA1D0E">
        <w:tc>
          <w:tcPr>
            <w:tcW w:w="4788" w:type="dxa"/>
          </w:tcPr>
          <w:p w:rsidR="00AF25A4" w:rsidRDefault="00AF25A4" w:rsidP="00AF25A4">
            <w:pPr>
              <w:pStyle w:val="NoIndent"/>
              <w:spacing w:line="240" w:lineRule="auto"/>
            </w:pPr>
            <w:r w:rsidRPr="00257C75">
              <w:t>VANITA GUPTA</w:t>
            </w:r>
          </w:p>
          <w:p w:rsidR="00AF25A4" w:rsidRDefault="00AF25A4" w:rsidP="00AF25A4">
            <w:pPr>
              <w:pStyle w:val="NoIndent"/>
              <w:spacing w:line="240" w:lineRule="auto"/>
            </w:pPr>
            <w:r w:rsidRPr="00257C75">
              <w:t>Principal Deputy Assistant Attorney General</w:t>
            </w:r>
          </w:p>
          <w:p w:rsidR="00AF25A4" w:rsidRDefault="00AF25A4" w:rsidP="00AF25A4">
            <w:pPr>
              <w:pStyle w:val="NoIndent"/>
              <w:spacing w:line="240" w:lineRule="auto"/>
            </w:pPr>
            <w:r w:rsidRPr="00257C75">
              <w:t>Civil Rights Division</w:t>
            </w:r>
          </w:p>
          <w:p w:rsidR="00635880" w:rsidRDefault="00635880">
            <w:pPr>
              <w:spacing w:line="240" w:lineRule="auto"/>
              <w:ind w:firstLine="0"/>
            </w:pPr>
          </w:p>
          <w:p w:rsidR="00DE251A" w:rsidRDefault="00DE251A" w:rsidP="00DE251A">
            <w:pPr>
              <w:pStyle w:val="NoIndent"/>
              <w:spacing w:line="240" w:lineRule="auto"/>
            </w:pPr>
            <w:r w:rsidRPr="00257C75">
              <w:t>EVE L. HILL</w:t>
            </w:r>
          </w:p>
          <w:p w:rsidR="00DE251A" w:rsidRDefault="00DE251A" w:rsidP="00DE251A">
            <w:pPr>
              <w:pStyle w:val="NoIndent"/>
              <w:spacing w:line="240" w:lineRule="auto"/>
            </w:pPr>
            <w:r w:rsidRPr="00257C75">
              <w:t>Deputy Assistant Attorney General</w:t>
            </w:r>
          </w:p>
          <w:p w:rsidR="00DE251A" w:rsidRDefault="00DE251A" w:rsidP="00DE251A">
            <w:pPr>
              <w:pStyle w:val="NoIndent"/>
              <w:spacing w:line="240" w:lineRule="auto"/>
            </w:pPr>
            <w:r w:rsidRPr="00257C75">
              <w:t>Civil Rights Division</w:t>
            </w:r>
          </w:p>
          <w:p w:rsidR="00DE251A" w:rsidRDefault="00DE251A" w:rsidP="00DE251A">
            <w:pPr>
              <w:pStyle w:val="NoIndent"/>
              <w:spacing w:line="240" w:lineRule="auto"/>
              <w:rPr>
                <w:spacing w:val="-3"/>
              </w:rPr>
            </w:pPr>
          </w:p>
          <w:p w:rsidR="00DE251A" w:rsidRDefault="00DE251A" w:rsidP="00DE251A">
            <w:pPr>
              <w:pStyle w:val="NoIndent"/>
              <w:spacing w:line="240" w:lineRule="auto"/>
              <w:rPr>
                <w:spacing w:val="-3"/>
              </w:rPr>
            </w:pPr>
            <w:r w:rsidRPr="00257C75">
              <w:rPr>
                <w:spacing w:val="-3"/>
              </w:rPr>
              <w:t>JUDY C. PRESTON</w:t>
            </w:r>
          </w:p>
          <w:p w:rsidR="00DE251A" w:rsidRDefault="00DE251A" w:rsidP="00DE251A">
            <w:pPr>
              <w:pStyle w:val="NoIndent"/>
              <w:spacing w:line="240" w:lineRule="auto"/>
              <w:rPr>
                <w:spacing w:val="-3"/>
              </w:rPr>
            </w:pPr>
            <w:r w:rsidRPr="00257C75">
              <w:rPr>
                <w:spacing w:val="-3"/>
              </w:rPr>
              <w:t>Acting Chief</w:t>
            </w:r>
          </w:p>
          <w:p w:rsidR="00DE251A" w:rsidRDefault="00DE251A" w:rsidP="00DE251A">
            <w:pPr>
              <w:pStyle w:val="NoIndent"/>
              <w:spacing w:line="240" w:lineRule="auto"/>
            </w:pPr>
            <w:r w:rsidRPr="00257C75">
              <w:t>Special Litigation Section</w:t>
            </w:r>
          </w:p>
          <w:p w:rsidR="00DE251A" w:rsidRDefault="00DE251A">
            <w:pPr>
              <w:spacing w:line="240" w:lineRule="auto"/>
              <w:ind w:firstLine="0"/>
            </w:pPr>
          </w:p>
        </w:tc>
        <w:tc>
          <w:tcPr>
            <w:tcW w:w="4788" w:type="dxa"/>
          </w:tcPr>
          <w:p w:rsidR="00DE251A" w:rsidRPr="00DE251A" w:rsidRDefault="00DE251A" w:rsidP="00DE251A">
            <w:pPr>
              <w:pStyle w:val="NoIndent"/>
              <w:spacing w:line="240" w:lineRule="auto"/>
              <w:rPr>
                <w:u w:val="single"/>
              </w:rPr>
            </w:pPr>
            <w:r w:rsidRPr="00DE251A">
              <w:rPr>
                <w:u w:val="single"/>
              </w:rPr>
              <w:t xml:space="preserve">/s/ </w:t>
            </w:r>
            <w:r w:rsidRPr="00DE251A">
              <w:rPr>
                <w:i/>
                <w:u w:val="single"/>
              </w:rPr>
              <w:t>William B. Schultz</w:t>
            </w:r>
          </w:p>
          <w:p w:rsidR="00DE251A" w:rsidRDefault="00DE251A" w:rsidP="00DE251A">
            <w:pPr>
              <w:pStyle w:val="NoIndent"/>
              <w:spacing w:line="240" w:lineRule="auto"/>
            </w:pPr>
            <w:r>
              <w:t xml:space="preserve">WILLIAM B. SCHULTZ </w:t>
            </w:r>
          </w:p>
          <w:p w:rsidR="002B15DB" w:rsidRDefault="002B15DB" w:rsidP="002B15DB">
            <w:pPr>
              <w:pStyle w:val="NoIndent"/>
              <w:spacing w:line="240" w:lineRule="auto"/>
            </w:pPr>
            <w:r>
              <w:t xml:space="preserve">DC BAR NO. 218990 </w:t>
            </w:r>
          </w:p>
          <w:p w:rsidR="00DE251A" w:rsidRDefault="00DE251A" w:rsidP="00DE251A">
            <w:pPr>
              <w:pStyle w:val="NoIndent"/>
              <w:spacing w:line="240" w:lineRule="auto"/>
            </w:pPr>
            <w:r>
              <w:t xml:space="preserve">General Counsel </w:t>
            </w:r>
          </w:p>
          <w:p w:rsidR="00DE251A" w:rsidRDefault="00DE251A" w:rsidP="00DE251A">
            <w:pPr>
              <w:pStyle w:val="NoIndent"/>
              <w:spacing w:line="240" w:lineRule="auto"/>
            </w:pPr>
            <w:r>
              <w:t xml:space="preserve">Department of Health &amp; Human Services, </w:t>
            </w:r>
          </w:p>
          <w:p w:rsidR="00DE251A" w:rsidRDefault="00DE251A" w:rsidP="00DE251A">
            <w:pPr>
              <w:pStyle w:val="NoIndent"/>
              <w:spacing w:line="240" w:lineRule="auto"/>
            </w:pPr>
            <w:r>
              <w:t xml:space="preserve">Office of the General Counsel </w:t>
            </w:r>
          </w:p>
          <w:p w:rsidR="00DE251A" w:rsidRDefault="00DE251A" w:rsidP="00DE251A">
            <w:pPr>
              <w:pStyle w:val="NoIndent"/>
              <w:spacing w:line="240" w:lineRule="auto"/>
            </w:pPr>
            <w:r>
              <w:t>200 Ind</w:t>
            </w:r>
            <w:r w:rsidR="002B15DB">
              <w:t>ependence Avenue, SW, Room 713F</w:t>
            </w:r>
            <w:r>
              <w:t xml:space="preserve"> </w:t>
            </w:r>
          </w:p>
          <w:p w:rsidR="00DE251A" w:rsidRDefault="00DE251A" w:rsidP="00DE251A">
            <w:pPr>
              <w:pStyle w:val="NoIndent"/>
              <w:spacing w:line="240" w:lineRule="auto"/>
            </w:pPr>
            <w:r>
              <w:t xml:space="preserve">Washington, DC 20201 </w:t>
            </w:r>
          </w:p>
          <w:p w:rsidR="00DE251A" w:rsidRDefault="00DE251A" w:rsidP="00DE251A">
            <w:pPr>
              <w:pStyle w:val="NoIndent"/>
              <w:spacing w:line="240" w:lineRule="auto"/>
            </w:pPr>
            <w:r>
              <w:t xml:space="preserve">Telephone:  202-690-7741 </w:t>
            </w:r>
          </w:p>
          <w:p w:rsidR="00DE251A" w:rsidRDefault="00DE251A" w:rsidP="00DE251A">
            <w:pPr>
              <w:pStyle w:val="NoIndent"/>
              <w:spacing w:line="240" w:lineRule="auto"/>
            </w:pPr>
            <w:r>
              <w:t xml:space="preserve">Facsimile:  202-690-7998 </w:t>
            </w:r>
          </w:p>
          <w:p w:rsidR="00635880" w:rsidRDefault="00635880" w:rsidP="00DE251A">
            <w:pPr>
              <w:pStyle w:val="NoIndent"/>
              <w:spacing w:line="240" w:lineRule="auto"/>
              <w:contextualSpacing/>
            </w:pPr>
          </w:p>
        </w:tc>
      </w:tr>
      <w:tr w:rsidR="00635880" w:rsidTr="00FA1D0E">
        <w:tc>
          <w:tcPr>
            <w:tcW w:w="4788" w:type="dxa"/>
          </w:tcPr>
          <w:p w:rsidR="002B15DB" w:rsidRDefault="002B15DB" w:rsidP="002B15DB">
            <w:pPr>
              <w:pStyle w:val="NoIndent"/>
              <w:spacing w:line="240" w:lineRule="auto"/>
              <w:rPr>
                <w:spacing w:val="-3"/>
              </w:rPr>
            </w:pPr>
            <w:r>
              <w:rPr>
                <w:spacing w:val="-3"/>
              </w:rPr>
              <w:t>REGAN RUSH</w:t>
            </w:r>
          </w:p>
          <w:p w:rsidR="002B15DB" w:rsidRDefault="002B15DB" w:rsidP="002B15DB">
            <w:pPr>
              <w:pStyle w:val="NoIndent"/>
              <w:spacing w:line="240" w:lineRule="auto"/>
              <w:rPr>
                <w:spacing w:val="-3"/>
              </w:rPr>
            </w:pPr>
            <w:r>
              <w:rPr>
                <w:spacing w:val="-3"/>
              </w:rPr>
              <w:t>Special Litigation Counsel</w:t>
            </w:r>
          </w:p>
          <w:p w:rsidR="002B15DB" w:rsidRDefault="002B15DB" w:rsidP="002B15DB">
            <w:pPr>
              <w:pStyle w:val="NoIndent"/>
              <w:spacing w:line="240" w:lineRule="auto"/>
              <w:rPr>
                <w:spacing w:val="-3"/>
              </w:rPr>
            </w:pPr>
            <w:r>
              <w:rPr>
                <w:spacing w:val="-3"/>
              </w:rPr>
              <w:t>Special Litigation Section</w:t>
            </w:r>
          </w:p>
          <w:p w:rsidR="00635880" w:rsidRDefault="00635880" w:rsidP="00DE251A">
            <w:pPr>
              <w:pStyle w:val="NoIndent"/>
              <w:spacing w:line="240" w:lineRule="auto"/>
            </w:pPr>
          </w:p>
        </w:tc>
        <w:tc>
          <w:tcPr>
            <w:tcW w:w="4788" w:type="dxa"/>
          </w:tcPr>
          <w:p w:rsidR="00DE251A" w:rsidRDefault="00DE251A" w:rsidP="00DE251A">
            <w:pPr>
              <w:pStyle w:val="NoIndent"/>
              <w:spacing w:line="240" w:lineRule="auto"/>
              <w:contextualSpacing/>
            </w:pPr>
            <w:r>
              <w:t>WENDY J. OLSON</w:t>
            </w:r>
          </w:p>
          <w:p w:rsidR="00DE251A" w:rsidRDefault="00DE251A" w:rsidP="00DE251A">
            <w:pPr>
              <w:pStyle w:val="NoIndent"/>
              <w:spacing w:line="240" w:lineRule="auto"/>
              <w:contextualSpacing/>
            </w:pPr>
            <w:r>
              <w:t>IDAHO STATE BAR NO. 7634</w:t>
            </w:r>
          </w:p>
          <w:p w:rsidR="00DE251A" w:rsidRDefault="00DE251A" w:rsidP="00DE251A">
            <w:pPr>
              <w:pStyle w:val="NoIndent"/>
              <w:spacing w:line="240" w:lineRule="auto"/>
              <w:contextualSpacing/>
            </w:pPr>
            <w:r>
              <w:t>United States Attorney</w:t>
            </w:r>
          </w:p>
          <w:p w:rsidR="00DE251A" w:rsidRDefault="00DE251A" w:rsidP="00DE251A">
            <w:pPr>
              <w:pStyle w:val="NoIndent"/>
              <w:spacing w:line="240" w:lineRule="auto"/>
              <w:contextualSpacing/>
            </w:pPr>
            <w:r>
              <w:t>District of Idaho</w:t>
            </w:r>
          </w:p>
          <w:p w:rsidR="00635880" w:rsidRDefault="00635880" w:rsidP="00DE251A">
            <w:pPr>
              <w:pStyle w:val="NoIndent"/>
              <w:spacing w:line="240" w:lineRule="auto"/>
              <w:contextualSpacing/>
            </w:pPr>
          </w:p>
        </w:tc>
      </w:tr>
      <w:tr w:rsidR="00635880" w:rsidTr="00FA1D0E">
        <w:tc>
          <w:tcPr>
            <w:tcW w:w="4788" w:type="dxa"/>
          </w:tcPr>
          <w:p w:rsidR="002B15DB" w:rsidRDefault="002B15DB" w:rsidP="002B15DB">
            <w:pPr>
              <w:pStyle w:val="NoIndent"/>
              <w:spacing w:line="240" w:lineRule="auto"/>
            </w:pPr>
            <w:r w:rsidRPr="00257C75">
              <w:rPr>
                <w:u w:val="single"/>
              </w:rPr>
              <w:t xml:space="preserve">/s/ </w:t>
            </w:r>
            <w:r w:rsidRPr="006557E8">
              <w:rPr>
                <w:i/>
                <w:u w:val="single"/>
              </w:rPr>
              <w:t>Cynthia Coe</w:t>
            </w:r>
            <w:r>
              <w:rPr>
                <w:i/>
                <w:u w:val="single"/>
              </w:rPr>
              <w:t xml:space="preserve"> </w:t>
            </w:r>
          </w:p>
          <w:p w:rsidR="002B15DB" w:rsidRDefault="002B15DB" w:rsidP="002B15DB">
            <w:pPr>
              <w:pStyle w:val="NoIndent"/>
              <w:spacing w:line="240" w:lineRule="auto"/>
              <w:rPr>
                <w:spacing w:val="-3"/>
              </w:rPr>
            </w:pPr>
            <w:r>
              <w:rPr>
                <w:spacing w:val="-3"/>
              </w:rPr>
              <w:t>CYNTHIA COE</w:t>
            </w:r>
            <w:r w:rsidRPr="00257C75">
              <w:rPr>
                <w:spacing w:val="-3"/>
              </w:rPr>
              <w:t xml:space="preserve"> </w:t>
            </w:r>
            <w:r w:rsidRPr="00257C75">
              <w:rPr>
                <w:spacing w:val="-3"/>
              </w:rPr>
              <w:br/>
              <w:t xml:space="preserve">D.C. Bar No. </w:t>
            </w:r>
            <w:r w:rsidRPr="00D041F4">
              <w:t>438792</w:t>
            </w:r>
          </w:p>
          <w:p w:rsidR="002B15DB" w:rsidRDefault="002B15DB" w:rsidP="002B15DB">
            <w:pPr>
              <w:pStyle w:val="NoIndent"/>
              <w:spacing w:line="240" w:lineRule="auto"/>
              <w:rPr>
                <w:spacing w:val="-3"/>
              </w:rPr>
            </w:pPr>
            <w:r>
              <w:rPr>
                <w:spacing w:val="-3"/>
              </w:rPr>
              <w:t>Trial Attorney</w:t>
            </w:r>
          </w:p>
          <w:p w:rsidR="002B15DB" w:rsidRDefault="002B15DB" w:rsidP="002B15DB">
            <w:pPr>
              <w:pStyle w:val="NoIndent"/>
              <w:spacing w:line="240" w:lineRule="auto"/>
              <w:rPr>
                <w:spacing w:val="-3"/>
              </w:rPr>
            </w:pPr>
            <w:r w:rsidRPr="00257C75">
              <w:rPr>
                <w:spacing w:val="-3"/>
              </w:rPr>
              <w:t>Special Litigation Section</w:t>
            </w:r>
            <w:r w:rsidRPr="00257C75">
              <w:rPr>
                <w:spacing w:val="-3"/>
              </w:rPr>
              <w:br/>
              <w:t>Civil Rights Division</w:t>
            </w:r>
          </w:p>
          <w:p w:rsidR="002B15DB" w:rsidRDefault="002B15DB" w:rsidP="002B15DB">
            <w:pPr>
              <w:pStyle w:val="NoIndent"/>
              <w:spacing w:line="240" w:lineRule="auto"/>
              <w:rPr>
                <w:spacing w:val="-3"/>
              </w:rPr>
            </w:pPr>
            <w:r w:rsidRPr="00257C75">
              <w:rPr>
                <w:spacing w:val="-3"/>
              </w:rPr>
              <w:t>U.S. Department of Justice</w:t>
            </w:r>
          </w:p>
          <w:p w:rsidR="002B15DB" w:rsidRDefault="002B15DB" w:rsidP="002B15DB">
            <w:pPr>
              <w:pStyle w:val="NoIndent"/>
              <w:spacing w:line="240" w:lineRule="auto"/>
              <w:rPr>
                <w:spacing w:val="-3"/>
              </w:rPr>
            </w:pPr>
            <w:r w:rsidRPr="00257C75">
              <w:rPr>
                <w:spacing w:val="-3"/>
              </w:rPr>
              <w:t>950 Pennsylvania Ave. NW, PHB</w:t>
            </w:r>
          </w:p>
          <w:p w:rsidR="002B15DB" w:rsidRDefault="002B15DB" w:rsidP="002B15DB">
            <w:pPr>
              <w:pStyle w:val="NoIndent"/>
              <w:spacing w:line="240" w:lineRule="auto"/>
              <w:rPr>
                <w:spacing w:val="-3"/>
              </w:rPr>
            </w:pPr>
            <w:r w:rsidRPr="00257C75">
              <w:rPr>
                <w:spacing w:val="-3"/>
              </w:rPr>
              <w:t>Washington, DC 20530</w:t>
            </w:r>
          </w:p>
          <w:p w:rsidR="002B15DB" w:rsidRDefault="002B15DB" w:rsidP="002B15DB">
            <w:pPr>
              <w:pStyle w:val="NoIndent"/>
              <w:spacing w:line="240" w:lineRule="auto"/>
              <w:rPr>
                <w:spacing w:val="-3"/>
              </w:rPr>
            </w:pPr>
            <w:r>
              <w:rPr>
                <w:spacing w:val="-3"/>
              </w:rPr>
              <w:t xml:space="preserve">Telephone:  </w:t>
            </w:r>
            <w:r w:rsidRPr="00257C75">
              <w:rPr>
                <w:spacing w:val="-3"/>
              </w:rPr>
              <w:t xml:space="preserve">(202) </w:t>
            </w:r>
            <w:r>
              <w:rPr>
                <w:spacing w:val="-3"/>
              </w:rPr>
              <w:t xml:space="preserve">353-1121 </w:t>
            </w:r>
          </w:p>
          <w:p w:rsidR="002B15DB" w:rsidRDefault="002B15DB" w:rsidP="002B15DB">
            <w:pPr>
              <w:pStyle w:val="NoIndent"/>
              <w:spacing w:line="240" w:lineRule="auto"/>
              <w:rPr>
                <w:spacing w:val="-3"/>
              </w:rPr>
            </w:pPr>
            <w:r>
              <w:t xml:space="preserve">Facsimile: </w:t>
            </w:r>
            <w:r w:rsidRPr="00257C75">
              <w:rPr>
                <w:spacing w:val="-3"/>
              </w:rPr>
              <w:t xml:space="preserve"> (202) 514-6903 </w:t>
            </w:r>
          </w:p>
          <w:p w:rsidR="00635880" w:rsidRDefault="002B15DB" w:rsidP="002B15DB">
            <w:pPr>
              <w:pStyle w:val="NoIndent"/>
              <w:spacing w:line="240" w:lineRule="auto"/>
              <w:contextualSpacing/>
            </w:pPr>
            <w:r>
              <w:t xml:space="preserve">Email:  </w:t>
            </w:r>
            <w:hyperlink r:id="rId14" w:history="1"/>
            <w:hyperlink r:id="rId15" w:history="1">
              <w:r>
                <w:rPr>
                  <w:rStyle w:val="Hyperlink"/>
                </w:rPr>
                <w:t>Cynthia.Coe@usdoj.gov</w:t>
              </w:r>
            </w:hyperlink>
          </w:p>
        </w:tc>
        <w:tc>
          <w:tcPr>
            <w:tcW w:w="4788" w:type="dxa"/>
          </w:tcPr>
          <w:p w:rsidR="00DE251A" w:rsidRDefault="00DE251A" w:rsidP="00DE251A">
            <w:pPr>
              <w:pStyle w:val="NoIndent"/>
              <w:spacing w:line="240" w:lineRule="auto"/>
              <w:contextualSpacing/>
              <w:rPr>
                <w:bCs/>
              </w:rPr>
            </w:pPr>
            <w:r w:rsidRPr="00444B52">
              <w:rPr>
                <w:bCs/>
              </w:rPr>
              <w:t>CHRISTINE G. ENGLAND</w:t>
            </w:r>
          </w:p>
          <w:p w:rsidR="00DE251A" w:rsidRPr="00444B52" w:rsidRDefault="00DE251A" w:rsidP="00DE251A">
            <w:pPr>
              <w:pStyle w:val="NoIndent"/>
              <w:spacing w:line="240" w:lineRule="auto"/>
              <w:contextualSpacing/>
              <w:rPr>
                <w:bCs/>
              </w:rPr>
            </w:pPr>
            <w:r w:rsidRPr="00444B52">
              <w:rPr>
                <w:bCs/>
              </w:rPr>
              <w:t>CALIFORNIA STATE BAR NO. 261501</w:t>
            </w:r>
          </w:p>
          <w:p w:rsidR="00DE251A" w:rsidRPr="00444B52" w:rsidRDefault="00DE251A" w:rsidP="00DE251A">
            <w:pPr>
              <w:pStyle w:val="NoIndent"/>
              <w:spacing w:line="240" w:lineRule="auto"/>
              <w:contextualSpacing/>
              <w:rPr>
                <w:bCs/>
              </w:rPr>
            </w:pPr>
            <w:r w:rsidRPr="00444B52">
              <w:rPr>
                <w:bCs/>
              </w:rPr>
              <w:t>Assistant United States Attorney</w:t>
            </w:r>
          </w:p>
          <w:p w:rsidR="00DE251A" w:rsidRDefault="00DE251A" w:rsidP="00DE251A">
            <w:pPr>
              <w:pStyle w:val="NoIndent"/>
              <w:spacing w:line="240" w:lineRule="auto"/>
              <w:contextualSpacing/>
            </w:pPr>
            <w:r>
              <w:t>District of Idaho</w:t>
            </w:r>
          </w:p>
          <w:p w:rsidR="00DE251A" w:rsidRDefault="00DE251A" w:rsidP="00DE251A">
            <w:pPr>
              <w:pStyle w:val="NoIndent"/>
              <w:spacing w:line="240" w:lineRule="auto"/>
              <w:contextualSpacing/>
            </w:pPr>
            <w:r>
              <w:t>Washington Group Plaza IV</w:t>
            </w:r>
            <w:r>
              <w:br/>
              <w:t>800 East Park Boulevard, Suite 600</w:t>
            </w:r>
            <w:r>
              <w:br/>
              <w:t>Boise, ID 83712-7788</w:t>
            </w:r>
            <w:r>
              <w:br/>
              <w:t>Telephone:  (208) 334-1211</w:t>
            </w:r>
            <w:r>
              <w:br/>
              <w:t>Facsimile:  (208) 334-1414</w:t>
            </w:r>
            <w:r>
              <w:br/>
              <w:t xml:space="preserve">Email: </w:t>
            </w:r>
            <w:hyperlink r:id="rId16" w:history="1">
              <w:r>
                <w:rPr>
                  <w:rStyle w:val="Hyperlink"/>
                </w:rPr>
                <w:t>Christine.England@usdoj.gov</w:t>
              </w:r>
            </w:hyperlink>
          </w:p>
          <w:p w:rsidR="00635880" w:rsidRDefault="00635880">
            <w:pPr>
              <w:spacing w:line="240" w:lineRule="auto"/>
              <w:ind w:firstLine="0"/>
            </w:pPr>
          </w:p>
        </w:tc>
      </w:tr>
      <w:tr w:rsidR="00635880" w:rsidTr="00FA1D0E">
        <w:tc>
          <w:tcPr>
            <w:tcW w:w="4788" w:type="dxa"/>
          </w:tcPr>
          <w:p w:rsidR="006C11F1" w:rsidRDefault="006C11F1" w:rsidP="002B15DB">
            <w:pPr>
              <w:pStyle w:val="NoIndent"/>
              <w:spacing w:line="240" w:lineRule="auto"/>
              <w:contextualSpacing/>
            </w:pPr>
          </w:p>
        </w:tc>
        <w:tc>
          <w:tcPr>
            <w:tcW w:w="4788" w:type="dxa"/>
          </w:tcPr>
          <w:p w:rsidR="00635880" w:rsidRDefault="00635880">
            <w:pPr>
              <w:spacing w:line="240" w:lineRule="auto"/>
              <w:ind w:firstLine="0"/>
            </w:pPr>
          </w:p>
        </w:tc>
      </w:tr>
      <w:tr w:rsidR="00635880" w:rsidTr="00FA1D0E">
        <w:tc>
          <w:tcPr>
            <w:tcW w:w="4788" w:type="dxa"/>
          </w:tcPr>
          <w:p w:rsidR="006C11F1" w:rsidRDefault="00AF25A4">
            <w:pPr>
              <w:pStyle w:val="NoIndent"/>
            </w:pPr>
            <w:r w:rsidRPr="00D041F4">
              <w:t>For the United States of America</w:t>
            </w:r>
          </w:p>
        </w:tc>
        <w:tc>
          <w:tcPr>
            <w:tcW w:w="4788" w:type="dxa"/>
          </w:tcPr>
          <w:p w:rsidR="00635880" w:rsidRDefault="00635880">
            <w:pPr>
              <w:spacing w:line="240" w:lineRule="auto"/>
              <w:ind w:firstLine="0"/>
            </w:pPr>
          </w:p>
        </w:tc>
      </w:tr>
    </w:tbl>
    <w:p w:rsidR="00B87906" w:rsidRPr="00D041F4" w:rsidRDefault="00B87906" w:rsidP="00B87906">
      <w:pPr>
        <w:rPr>
          <w:szCs w:val="24"/>
        </w:rPr>
      </w:pPr>
    </w:p>
    <w:p w:rsidR="00BA0DF2" w:rsidRPr="00BA0DF2" w:rsidRDefault="00B87906">
      <w:pPr>
        <w:jc w:val="center"/>
        <w:rPr>
          <w:b/>
        </w:rPr>
      </w:pPr>
      <w:r w:rsidRPr="00D041F4">
        <w:br w:type="page"/>
      </w:r>
      <w:r w:rsidR="003178DA" w:rsidRPr="003178DA">
        <w:rPr>
          <w:b/>
        </w:rPr>
        <w:t>CERTIFICATE OF SERVICE</w:t>
      </w:r>
    </w:p>
    <w:p w:rsidR="00B87906" w:rsidRPr="00D041F4" w:rsidRDefault="00B87906" w:rsidP="00B87906">
      <w:pPr>
        <w:spacing w:line="240" w:lineRule="auto"/>
        <w:rPr>
          <w:szCs w:val="24"/>
        </w:rPr>
      </w:pPr>
    </w:p>
    <w:p w:rsidR="00B87906" w:rsidRPr="00D041F4" w:rsidRDefault="00B87906" w:rsidP="00B87906">
      <w:pPr>
        <w:spacing w:line="240" w:lineRule="auto"/>
        <w:rPr>
          <w:bCs/>
          <w:szCs w:val="24"/>
        </w:rPr>
      </w:pPr>
      <w:r w:rsidRPr="00D041F4">
        <w:rPr>
          <w:szCs w:val="24"/>
        </w:rPr>
        <w:t xml:space="preserve">I hereby certify that on </w:t>
      </w:r>
      <w:r w:rsidR="00FC4BB3">
        <w:rPr>
          <w:szCs w:val="24"/>
        </w:rPr>
        <w:t>July</w:t>
      </w:r>
      <w:r w:rsidR="00924E32">
        <w:rPr>
          <w:szCs w:val="24"/>
        </w:rPr>
        <w:t xml:space="preserve"> 20, </w:t>
      </w:r>
      <w:r w:rsidRPr="00D041F4">
        <w:rPr>
          <w:szCs w:val="24"/>
        </w:rPr>
        <w:t>201</w:t>
      </w:r>
      <w:r w:rsidR="0017240D">
        <w:rPr>
          <w:szCs w:val="24"/>
        </w:rPr>
        <w:t>5</w:t>
      </w:r>
      <w:r w:rsidR="00017729">
        <w:rPr>
          <w:szCs w:val="24"/>
        </w:rPr>
        <w:t>,</w:t>
      </w:r>
      <w:r w:rsidR="0017240D">
        <w:rPr>
          <w:szCs w:val="24"/>
        </w:rPr>
        <w:t xml:space="preserve"> </w:t>
      </w:r>
      <w:r w:rsidRPr="00D041F4">
        <w:rPr>
          <w:bCs/>
          <w:szCs w:val="24"/>
        </w:rPr>
        <w:t>I electronically filed the United States’ Statement of Interest with the Clerk of the Court using the CM/ECF system</w:t>
      </w:r>
      <w:r w:rsidR="007C0553">
        <w:rPr>
          <w:bCs/>
          <w:szCs w:val="24"/>
        </w:rPr>
        <w:t>,</w:t>
      </w:r>
      <w:r w:rsidRPr="00D041F4">
        <w:rPr>
          <w:bCs/>
          <w:szCs w:val="24"/>
        </w:rPr>
        <w:t xml:space="preserve"> which will automatically send email notification of such filing to the attorneys of record.  </w:t>
      </w:r>
    </w:p>
    <w:p w:rsidR="00B87906" w:rsidRPr="00D041F4" w:rsidRDefault="00B87906" w:rsidP="00B87906">
      <w:pPr>
        <w:rPr>
          <w:bCs/>
          <w:szCs w:val="24"/>
        </w:rPr>
      </w:pPr>
    </w:p>
    <w:p w:rsidR="00B87906" w:rsidRPr="00D041F4" w:rsidRDefault="00B87906" w:rsidP="00B87906">
      <w:pPr>
        <w:pStyle w:val="SignatureBlock"/>
      </w:pPr>
    </w:p>
    <w:p w:rsidR="00BA0DF2" w:rsidRDefault="00CB68B8">
      <w:pPr>
        <w:pStyle w:val="SignatureBlock"/>
      </w:pPr>
      <w:r>
        <w:t>_______________________</w:t>
      </w:r>
      <w:r w:rsidR="003178DA" w:rsidRPr="003178DA">
        <w:t xml:space="preserve">         </w:t>
      </w:r>
      <w:r w:rsidR="003178DA" w:rsidRPr="003178DA">
        <w:tab/>
      </w:r>
    </w:p>
    <w:p w:rsidR="00BA0DF2" w:rsidRDefault="002B15DB">
      <w:pPr>
        <w:pStyle w:val="SignatureBlock"/>
      </w:pPr>
      <w:r>
        <w:t>Jessica Black</w:t>
      </w:r>
    </w:p>
    <w:p w:rsidR="006C11F1" w:rsidRDefault="002B15DB">
      <w:pPr>
        <w:pStyle w:val="SignatureBlock"/>
      </w:pPr>
      <w:r>
        <w:t xml:space="preserve">Civil </w:t>
      </w:r>
      <w:r w:rsidR="00CB68B8">
        <w:t>Legal Assistant</w:t>
      </w:r>
    </w:p>
    <w:p w:rsidR="006C11F1" w:rsidRDefault="003178DA">
      <w:pPr>
        <w:pStyle w:val="SignatureBlock"/>
      </w:pPr>
      <w:r w:rsidRPr="003178DA">
        <w:t xml:space="preserve">District </w:t>
      </w:r>
      <w:r w:rsidR="00CB68B8">
        <w:t>o</w:t>
      </w:r>
      <w:r w:rsidRPr="003178DA">
        <w:t>f Idaho</w:t>
      </w:r>
    </w:p>
    <w:p w:rsidR="00BA0DF2" w:rsidRDefault="003178DA">
      <w:pPr>
        <w:pStyle w:val="SignatureBlock"/>
      </w:pPr>
      <w:r w:rsidRPr="003178DA">
        <w:t>Washington Group Plaza IV</w:t>
      </w:r>
      <w:r w:rsidRPr="003178DA">
        <w:br/>
        <w:t>800 East Park Boulevard, Suite 600</w:t>
      </w:r>
      <w:r w:rsidRPr="003178DA">
        <w:br/>
        <w:t>Boise, ID 83712-7788</w:t>
      </w:r>
    </w:p>
    <w:p w:rsidR="00B760C7" w:rsidRDefault="00B760C7"/>
    <w:sectPr w:rsidR="00B760C7" w:rsidSect="006F7707">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442" w:rsidRDefault="00980442" w:rsidP="00B87906">
      <w:pPr>
        <w:spacing w:line="240" w:lineRule="auto"/>
      </w:pPr>
      <w:r>
        <w:separator/>
      </w:r>
    </w:p>
  </w:endnote>
  <w:endnote w:type="continuationSeparator" w:id="0">
    <w:p w:rsidR="00980442" w:rsidRDefault="00980442" w:rsidP="00B879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350" w:rsidRDefault="001473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5527"/>
      <w:docPartObj>
        <w:docPartGallery w:val="Page Numbers (Bottom of Page)"/>
        <w:docPartUnique/>
      </w:docPartObj>
    </w:sdtPr>
    <w:sdtContent>
      <w:p w:rsidR="002B15DB" w:rsidRDefault="00820353">
        <w:pPr>
          <w:pStyle w:val="Footer"/>
          <w:jc w:val="center"/>
        </w:pPr>
        <w:fldSimple w:instr=" PAGE   \* MERGEFORMAT ">
          <w:r w:rsidR="00147350">
            <w:rPr>
              <w:noProof/>
            </w:rPr>
            <w:t>22</w:t>
          </w:r>
        </w:fldSimple>
      </w:p>
    </w:sdtContent>
  </w:sdt>
  <w:p w:rsidR="002B15DB" w:rsidRDefault="002B15DB">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DB" w:rsidRDefault="002B15DB">
    <w:pPr>
      <w:pStyle w:val="Footer"/>
      <w:jc w:val="center"/>
    </w:pPr>
  </w:p>
  <w:p w:rsidR="002B15DB" w:rsidRDefault="002B15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442" w:rsidRDefault="00980442" w:rsidP="00B87906">
      <w:pPr>
        <w:spacing w:line="240" w:lineRule="auto"/>
      </w:pPr>
      <w:r>
        <w:separator/>
      </w:r>
    </w:p>
  </w:footnote>
  <w:footnote w:type="continuationSeparator" w:id="0">
    <w:p w:rsidR="00980442" w:rsidRDefault="00980442" w:rsidP="00B87906">
      <w:pPr>
        <w:spacing w:line="240" w:lineRule="auto"/>
      </w:pPr>
      <w:r>
        <w:continuationSeparator/>
      </w:r>
    </w:p>
  </w:footnote>
  <w:footnote w:id="1">
    <w:p w:rsidR="002B15DB" w:rsidRPr="00652E00" w:rsidRDefault="002B15DB" w:rsidP="00652E00">
      <w:pPr>
        <w:pStyle w:val="Footnote"/>
        <w:spacing w:after="0"/>
        <w:rPr>
          <w:szCs w:val="24"/>
        </w:rPr>
      </w:pPr>
      <w:r w:rsidRPr="00652E00">
        <w:rPr>
          <w:rStyle w:val="FootnoteReference"/>
          <w:szCs w:val="24"/>
        </w:rPr>
        <w:footnoteRef/>
      </w:r>
      <w:r w:rsidRPr="00652E00">
        <w:rPr>
          <w:szCs w:val="24"/>
        </w:rPr>
        <w:t xml:space="preserve">  Section 517 provides that the “Solicitor General, or any officer of the Department of Justice, may be sent by the Attorney General to any State or district in the United States to attend to the interests of the United States in a suit pending in a court of the United States, or in a court of a State, or to attend to any other interest of the United States.” 28 U.S.C. § 517.  A submission by the United States pursuant to this provision does not constitute intervention under Rule 24 of the Federal Rules of Civil Procedure.  </w:t>
      </w:r>
    </w:p>
  </w:footnote>
  <w:footnote w:id="2">
    <w:p w:rsidR="002B15DB" w:rsidRPr="00652E00" w:rsidRDefault="002B15DB" w:rsidP="00652E00">
      <w:pPr>
        <w:pStyle w:val="Footnote"/>
        <w:spacing w:after="0"/>
        <w:rPr>
          <w:szCs w:val="24"/>
        </w:rPr>
      </w:pPr>
      <w:r w:rsidRPr="00652E00">
        <w:rPr>
          <w:rStyle w:val="FootnoteReference"/>
          <w:szCs w:val="24"/>
        </w:rPr>
        <w:footnoteRef/>
      </w:r>
      <w:r w:rsidRPr="00652E00">
        <w:rPr>
          <w:szCs w:val="24"/>
        </w:rPr>
        <w:t xml:space="preserve">  </w:t>
      </w:r>
      <w:r w:rsidRPr="00652E00">
        <w:rPr>
          <w:i/>
          <w:szCs w:val="24"/>
        </w:rPr>
        <w:t>See, e.g.</w:t>
      </w:r>
      <w:r w:rsidRPr="00652E00">
        <w:rPr>
          <w:szCs w:val="24"/>
        </w:rPr>
        <w:t xml:space="preserve">, Statement of Interest of the United States, </w:t>
      </w:r>
      <w:r w:rsidRPr="00597A66">
        <w:rPr>
          <w:i/>
          <w:szCs w:val="24"/>
        </w:rPr>
        <w:t>Ala. Disabilities Advocacy Program v. SafetyNet Youthcare</w:t>
      </w:r>
      <w:r w:rsidRPr="00652E00">
        <w:rPr>
          <w:szCs w:val="24"/>
        </w:rPr>
        <w:t xml:space="preserve">, 13-0519-CG-B, (S.D. Ala. </w:t>
      </w:r>
      <w:r>
        <w:rPr>
          <w:szCs w:val="24"/>
        </w:rPr>
        <w:t xml:space="preserve">Oct. 14, </w:t>
      </w:r>
      <w:r w:rsidRPr="00652E00">
        <w:rPr>
          <w:szCs w:val="24"/>
        </w:rPr>
        <w:t xml:space="preserve">2014); Statement of Interest of the United States, </w:t>
      </w:r>
      <w:r w:rsidRPr="00597A66">
        <w:rPr>
          <w:i/>
          <w:szCs w:val="24"/>
        </w:rPr>
        <w:t>Disability Rights Miss. v. Miss. Children’s Home Servs.</w:t>
      </w:r>
      <w:r w:rsidRPr="00652E00">
        <w:rPr>
          <w:szCs w:val="24"/>
        </w:rPr>
        <w:t xml:space="preserve">, 3:13-CV-547-HTW-LRA, (S.D. Miss. Feb. 5, 2014); Statement of Interest of the United States, </w:t>
      </w:r>
      <w:r w:rsidRPr="00597A66">
        <w:rPr>
          <w:i/>
          <w:szCs w:val="24"/>
        </w:rPr>
        <w:t>Ga. Advocacy Office, Inc., v. Shelp</w:t>
      </w:r>
      <w:r w:rsidRPr="006557E8">
        <w:rPr>
          <w:i/>
          <w:szCs w:val="24"/>
        </w:rPr>
        <w:t>,</w:t>
      </w:r>
      <w:r w:rsidRPr="00652E00">
        <w:rPr>
          <w:szCs w:val="24"/>
        </w:rPr>
        <w:t xml:space="preserve"> 1:09-CV-2880-CAP (N.D. Ga. June 10, 2010); Statement of Interest of the United States, </w:t>
      </w:r>
      <w:r w:rsidRPr="00597A66">
        <w:rPr>
          <w:i/>
          <w:szCs w:val="24"/>
        </w:rPr>
        <w:t>Ind. Prot. &amp; Advocacy Servs. v. Ind. Family &amp; Soc. Servs. Admin.</w:t>
      </w:r>
      <w:r w:rsidRPr="00652E00">
        <w:rPr>
          <w:szCs w:val="24"/>
        </w:rPr>
        <w:t xml:space="preserve">, No. 1:06-cv-1816 (S.D. Ind. June 16, 2008); </w:t>
      </w:r>
      <w:r w:rsidRPr="00C079FB">
        <w:rPr>
          <w:szCs w:val="24"/>
        </w:rPr>
        <w:t xml:space="preserve">Brief for Intervenor United States, </w:t>
      </w:r>
      <w:r w:rsidRPr="00597A66">
        <w:rPr>
          <w:i/>
          <w:szCs w:val="24"/>
        </w:rPr>
        <w:t>Iowa Prot. &amp; Advocacy Servs., Inc. v. Tanager</w:t>
      </w:r>
      <w:r w:rsidRPr="00951092">
        <w:rPr>
          <w:szCs w:val="24"/>
        </w:rPr>
        <w:t>, Inc.,</w:t>
      </w:r>
      <w:r>
        <w:rPr>
          <w:szCs w:val="24"/>
        </w:rPr>
        <w:t xml:space="preserve"> 427 F.3d 541 (2005),</w:t>
      </w:r>
      <w:r w:rsidRPr="00652E00">
        <w:rPr>
          <w:szCs w:val="24"/>
        </w:rPr>
        <w:t xml:space="preserve"> No. 04-4074 (8th Cir. May 11, 2005).  </w:t>
      </w:r>
    </w:p>
  </w:footnote>
  <w:footnote w:id="3">
    <w:p w:rsidR="002B15DB" w:rsidRDefault="002B15DB" w:rsidP="004B38C3">
      <w:pPr>
        <w:pStyle w:val="Footnote"/>
      </w:pPr>
      <w:r>
        <w:rPr>
          <w:rStyle w:val="FootnoteReference"/>
        </w:rPr>
        <w:footnoteRef/>
      </w:r>
      <w:r>
        <w:t xml:space="preserve">  </w:t>
      </w:r>
      <w:r>
        <w:rPr>
          <w:i/>
        </w:rPr>
        <w:t>See</w:t>
      </w:r>
      <w:r>
        <w:t xml:space="preserve"> Ada County State of Idaho, 2014-2015 Ada County Final Budget, (“Ada County Budget”), </w:t>
      </w:r>
      <w:r w:rsidRPr="00C079FB">
        <w:t>https://adacounty.id.gov/Portals/0/CAR/Financial/Ada%20County%20FY15%20Adopted%20Budget.pdf</w:t>
      </w:r>
      <w:r>
        <w:t xml:space="preserve"> (last visited July 13, 2015).  This Court may take judicial notice of the Ada County budget under Fed. R. Evid. 201.  </w:t>
      </w:r>
      <w:r>
        <w:rPr>
          <w:i/>
        </w:rPr>
        <w:t xml:space="preserve">See </w:t>
      </w:r>
      <w:r w:rsidRPr="00C66332">
        <w:rPr>
          <w:rFonts w:eastAsia="Times New Roman"/>
          <w:i/>
          <w:iCs/>
          <w:szCs w:val="24"/>
        </w:rPr>
        <w:t>Coleman v. Schwarzenegger</w:t>
      </w:r>
      <w:r w:rsidRPr="00C66332">
        <w:rPr>
          <w:rFonts w:eastAsia="Times New Roman"/>
          <w:szCs w:val="24"/>
        </w:rPr>
        <w:t>, No. C01-1351 TEH, 2009 WL 2407404, at *2 (E.D. Cal. Aug. 4, 2009)</w:t>
      </w:r>
      <w:r>
        <w:rPr>
          <w:rFonts w:eastAsia="Times New Roman"/>
          <w:szCs w:val="24"/>
        </w:rPr>
        <w:t xml:space="preserve"> (taking judicial notice of California state budget).  </w:t>
      </w:r>
    </w:p>
  </w:footnote>
  <w:footnote w:id="4">
    <w:p w:rsidR="002B15DB" w:rsidRDefault="002B15DB" w:rsidP="004B38C3">
      <w:pPr>
        <w:pStyle w:val="Footnote"/>
      </w:pPr>
      <w:r>
        <w:rPr>
          <w:rStyle w:val="FootnoteReference"/>
        </w:rPr>
        <w:footnoteRef/>
      </w:r>
      <w:r>
        <w:t xml:space="preserve"> </w:t>
      </w:r>
      <w:r w:rsidRPr="00365FAE">
        <w:rPr>
          <w:i/>
        </w:rPr>
        <w:t>See</w:t>
      </w:r>
      <w:r>
        <w:t xml:space="preserve"> Ada County Budget at ii, 10; </w:t>
      </w:r>
      <w:r w:rsidRPr="00C079FB">
        <w:rPr>
          <w:i/>
        </w:rPr>
        <w:t>About the Coroner</w:t>
      </w:r>
      <w:r>
        <w:t xml:space="preserve">, </w:t>
      </w:r>
      <w:r w:rsidRPr="007C0553">
        <w:t>Ada County Idaho</w:t>
      </w:r>
      <w:r>
        <w:t xml:space="preserve">, </w:t>
      </w:r>
      <w:r w:rsidRPr="002B0BF4">
        <w:t>https://adacounty.id.gov/coroner</w:t>
      </w:r>
      <w:r>
        <w:t xml:space="preserve"> (last visited July 13, 2015).</w:t>
      </w:r>
    </w:p>
  </w:footnote>
  <w:footnote w:id="5">
    <w:p w:rsidR="002B15DB" w:rsidRDefault="002B15DB">
      <w:pPr>
        <w:pStyle w:val="Footnote"/>
      </w:pPr>
      <w:r>
        <w:rPr>
          <w:rStyle w:val="FootnoteReference"/>
        </w:rPr>
        <w:footnoteRef/>
      </w:r>
      <w:r>
        <w:t xml:space="preserve">  Instead of explaining why it believes it is not an administrative division of government, the Coroner lists its many official duties pursuant to the Idaho constitution and statutes.  </w:t>
      </w:r>
      <w:r>
        <w:rPr>
          <w:i/>
        </w:rPr>
        <w:t xml:space="preserve">See </w:t>
      </w:r>
      <w:r>
        <w:t xml:space="preserve">Coroner’s Mem. at 9-11.  That the Coroner acts under authority of state law further supports the interpretation that the Coroner is an administrative division of government.  </w:t>
      </w:r>
    </w:p>
  </w:footnote>
  <w:footnote w:id="6">
    <w:p w:rsidR="002B15DB" w:rsidRDefault="002B15DB" w:rsidP="002614CA">
      <w:pPr>
        <w:pStyle w:val="Footnote"/>
      </w:pPr>
      <w:r>
        <w:rPr>
          <w:rStyle w:val="FootnoteReference"/>
        </w:rPr>
        <w:footnoteRef/>
      </w:r>
      <w:r>
        <w:t xml:space="preserve">  </w:t>
      </w:r>
      <w:r>
        <w:rPr>
          <w:i/>
        </w:rPr>
        <w:t>See</w:t>
      </w:r>
      <w:r>
        <w:t xml:space="preserve"> </w:t>
      </w:r>
      <w:r w:rsidRPr="008C3B77">
        <w:t>Idaho Code Ann</w:t>
      </w:r>
      <w:r w:rsidRPr="00C079FB">
        <w:rPr>
          <w:smallCaps/>
        </w:rPr>
        <w:t>.</w:t>
      </w:r>
      <w:r w:rsidRPr="00CA3677">
        <w:t xml:space="preserve"> § 31-2604</w:t>
      </w:r>
      <w:r>
        <w:t xml:space="preserve"> (“I</w:t>
      </w:r>
      <w:r w:rsidRPr="00CA3677">
        <w:t>t is the duty of the prosecuting attorney</w:t>
      </w:r>
      <w:r>
        <w:t>. . . [t]</w:t>
      </w:r>
      <w:r w:rsidRPr="00CA3677">
        <w:t>o prosecute or defend all actions, applications or motions, civil or criminal, in the district court of his county in which the people, or the state, or the county, are interested, or are a party</w:t>
      </w:r>
      <w:r>
        <w:t>”).</w:t>
      </w:r>
    </w:p>
  </w:footnote>
  <w:footnote w:id="7">
    <w:p w:rsidR="002B15DB" w:rsidRDefault="002B15DB" w:rsidP="000771DA">
      <w:pPr>
        <w:pStyle w:val="Footnote"/>
      </w:pPr>
      <w:r>
        <w:rPr>
          <w:rStyle w:val="FootnoteReference"/>
        </w:rPr>
        <w:footnoteRef/>
      </w:r>
      <w:r>
        <w:t xml:space="preserve">  The Coroner’s office performs numerous governmental tasks as </w:t>
      </w:r>
      <w:r>
        <w:rPr>
          <w:i/>
        </w:rPr>
        <w:t>parens patriae</w:t>
      </w:r>
      <w:r>
        <w:t xml:space="preserve"> where no one steps forward to take charge of the decedent.  The Coroner buries or cremates unclaimed bodies, disposes of property found on a corpse, and issues statements to the county commissioners regarding the property of a deceased in the Coroner’s possession.  Coroner’s Mem. at 9.  </w:t>
      </w:r>
    </w:p>
  </w:footnote>
  <w:footnote w:id="8">
    <w:p w:rsidR="002B15DB" w:rsidRDefault="002B15DB" w:rsidP="00B503E5">
      <w:pPr>
        <w:pStyle w:val="Footnote"/>
      </w:pPr>
      <w:r>
        <w:rPr>
          <w:rStyle w:val="FootnoteReference"/>
        </w:rPr>
        <w:footnoteRef/>
      </w:r>
      <w:r>
        <w:t xml:space="preserve">  An </w:t>
      </w:r>
      <w:r>
        <w:rPr>
          <w:bCs w:val="0"/>
          <w:szCs w:val="24"/>
        </w:rPr>
        <w:t xml:space="preserve">Idaho Supreme Court decision also supports a finding that the Ada County Coroner is an administrative division of government.  </w:t>
      </w:r>
      <w:r w:rsidRPr="00433A96">
        <w:rPr>
          <w:bCs w:val="0"/>
          <w:i/>
        </w:rPr>
        <w:t>Dep’t. of Emp’t v. Ada County Fair Bd.</w:t>
      </w:r>
      <w:r w:rsidRPr="006557E8">
        <w:rPr>
          <w:bCs w:val="0"/>
        </w:rPr>
        <w:t>,</w:t>
      </w:r>
      <w:r>
        <w:rPr>
          <w:bCs w:val="0"/>
        </w:rPr>
        <w:t xml:space="preserve"> </w:t>
      </w:r>
      <w:r w:rsidRPr="001527DF">
        <w:rPr>
          <w:bCs w:val="0"/>
        </w:rPr>
        <w:t xml:space="preserve">96 Idaho 591, </w:t>
      </w:r>
      <w:r>
        <w:rPr>
          <w:bCs w:val="0"/>
        </w:rPr>
        <w:t>5</w:t>
      </w:r>
      <w:r w:rsidRPr="001527DF">
        <w:rPr>
          <w:bCs w:val="0"/>
        </w:rPr>
        <w:t>93</w:t>
      </w:r>
      <w:r>
        <w:rPr>
          <w:bCs w:val="0"/>
        </w:rPr>
        <w:t>-95</w:t>
      </w:r>
      <w:r w:rsidRPr="001527DF">
        <w:rPr>
          <w:bCs w:val="0"/>
        </w:rPr>
        <w:t xml:space="preserve"> (1974)</w:t>
      </w:r>
      <w:r>
        <w:rPr>
          <w:bCs w:val="0"/>
        </w:rPr>
        <w:t xml:space="preserve">, turned on the issue of whether the Ada County Fair Board was </w:t>
      </w:r>
      <w:r>
        <w:t xml:space="preserve">an </w:t>
      </w:r>
      <w:r w:rsidRPr="001527DF">
        <w:rPr>
          <w:bCs w:val="0"/>
        </w:rPr>
        <w:t xml:space="preserve">“administrative division of </w:t>
      </w:r>
      <w:r>
        <w:rPr>
          <w:bCs w:val="0"/>
        </w:rPr>
        <w:t xml:space="preserve">county </w:t>
      </w:r>
      <w:r w:rsidRPr="001527DF">
        <w:rPr>
          <w:bCs w:val="0"/>
        </w:rPr>
        <w:t xml:space="preserve">government.” </w:t>
      </w:r>
      <w:r>
        <w:t xml:space="preserve"> </w:t>
      </w:r>
      <w:r>
        <w:rPr>
          <w:bCs w:val="0"/>
          <w:i/>
        </w:rPr>
        <w:t xml:space="preserve">Id.  </w:t>
      </w:r>
      <w:r>
        <w:t xml:space="preserve">The Fair Board was </w:t>
      </w:r>
      <w:r w:rsidRPr="001527DF">
        <w:rPr>
          <w:bCs w:val="0"/>
        </w:rPr>
        <w:t>statutorily authorized</w:t>
      </w:r>
      <w:r>
        <w:t xml:space="preserve">, it was </w:t>
      </w:r>
      <w:r>
        <w:rPr>
          <w:bCs w:val="0"/>
        </w:rPr>
        <w:t xml:space="preserve">funded </w:t>
      </w:r>
      <w:r w:rsidRPr="001527DF">
        <w:rPr>
          <w:bCs w:val="0"/>
        </w:rPr>
        <w:t>in Ada County’s budget</w:t>
      </w:r>
      <w:r>
        <w:t xml:space="preserve">, </w:t>
      </w:r>
      <w:r w:rsidRPr="001527DF">
        <w:rPr>
          <w:bCs w:val="0"/>
        </w:rPr>
        <w:t xml:space="preserve">the </w:t>
      </w:r>
      <w:r>
        <w:rPr>
          <w:bCs w:val="0"/>
        </w:rPr>
        <w:t>c</w:t>
      </w:r>
      <w:r w:rsidRPr="001527DF">
        <w:rPr>
          <w:bCs w:val="0"/>
        </w:rPr>
        <w:t xml:space="preserve">ounty </w:t>
      </w:r>
      <w:r>
        <w:rPr>
          <w:bCs w:val="0"/>
        </w:rPr>
        <w:t>c</w:t>
      </w:r>
      <w:r w:rsidRPr="001527DF">
        <w:rPr>
          <w:bCs w:val="0"/>
        </w:rPr>
        <w:t xml:space="preserve">ommissioners had the power to select the </w:t>
      </w:r>
      <w:r>
        <w:rPr>
          <w:bCs w:val="0"/>
        </w:rPr>
        <w:t xml:space="preserve">Fair </w:t>
      </w:r>
      <w:r w:rsidRPr="001527DF">
        <w:rPr>
          <w:bCs w:val="0"/>
        </w:rPr>
        <w:t>Board’s members</w:t>
      </w:r>
      <w:r>
        <w:t xml:space="preserve">, </w:t>
      </w:r>
      <w:r w:rsidRPr="001527DF">
        <w:rPr>
          <w:bCs w:val="0"/>
        </w:rPr>
        <w:t xml:space="preserve">and the </w:t>
      </w:r>
      <w:r>
        <w:rPr>
          <w:bCs w:val="0"/>
        </w:rPr>
        <w:t xml:space="preserve">Fair </w:t>
      </w:r>
      <w:r w:rsidRPr="001527DF">
        <w:rPr>
          <w:bCs w:val="0"/>
        </w:rPr>
        <w:t>Board</w:t>
      </w:r>
      <w:r>
        <w:t>’s funds</w:t>
      </w:r>
      <w:r w:rsidRPr="001527DF">
        <w:rPr>
          <w:bCs w:val="0"/>
        </w:rPr>
        <w:t xml:space="preserve"> ultimately belonged to the general fund of Ada County. </w:t>
      </w:r>
      <w:r>
        <w:t xml:space="preserve"> The Idaho Supreme Court noted that </w:t>
      </w:r>
      <w:r w:rsidRPr="001527DF">
        <w:rPr>
          <w:bCs w:val="0"/>
        </w:rPr>
        <w:t xml:space="preserve">Ada County held ultimate control over the </w:t>
      </w:r>
      <w:r>
        <w:rPr>
          <w:bCs w:val="0"/>
        </w:rPr>
        <w:t xml:space="preserve">Fair </w:t>
      </w:r>
      <w:r w:rsidRPr="001527DF">
        <w:rPr>
          <w:bCs w:val="0"/>
        </w:rPr>
        <w:t xml:space="preserve">Board’s existence and thus, the </w:t>
      </w:r>
      <w:r>
        <w:rPr>
          <w:bCs w:val="0"/>
        </w:rPr>
        <w:t xml:space="preserve">Fair </w:t>
      </w:r>
      <w:r w:rsidRPr="001527DF">
        <w:rPr>
          <w:bCs w:val="0"/>
        </w:rPr>
        <w:t>Board was an administrative division of Ada County</w:t>
      </w:r>
      <w:r>
        <w:rPr>
          <w:bCs w:val="0"/>
        </w:rPr>
        <w:t xml:space="preserve"> and </w:t>
      </w:r>
      <w:r w:rsidRPr="001527DF">
        <w:rPr>
          <w:bCs w:val="0"/>
        </w:rPr>
        <w:t>“services performed by the Fair Board ipso facto are performed by the county’s employ.”</w:t>
      </w:r>
      <w:r>
        <w:rPr>
          <w:bCs w:val="0"/>
        </w:rPr>
        <w:t xml:space="preserve">  </w:t>
      </w:r>
      <w:r>
        <w:rPr>
          <w:bCs w:val="0"/>
          <w:i/>
        </w:rPr>
        <w:t>Id.</w:t>
      </w:r>
      <w:r w:rsidRPr="003C05DD">
        <w:rPr>
          <w:bCs w:val="0"/>
        </w:rPr>
        <w:t xml:space="preserve"> </w:t>
      </w:r>
      <w:r>
        <w:rPr>
          <w:bCs w:val="0"/>
        </w:rPr>
        <w:t>at 594.</w:t>
      </w:r>
    </w:p>
  </w:footnote>
  <w:footnote w:id="9">
    <w:p w:rsidR="002B15DB" w:rsidRDefault="002B15DB" w:rsidP="00A60B01">
      <w:pPr>
        <w:pStyle w:val="Footnote"/>
      </w:pPr>
      <w:r>
        <w:rPr>
          <w:rStyle w:val="FootnoteReference"/>
        </w:rPr>
        <w:footnoteRef/>
      </w:r>
      <w:r>
        <w:t xml:space="preserve">  Construing “agency” to mean an “administrative division of government” in this case does not preclude other interpretations in different circumstances.  For instance, a county might contract privately for the services of a coroner.  In that case, the private coroner may not be an “administrative division of government” but may instead have an “agency” relationship with its principal, the county.  This Court need not address the question of alternative definitions for purposes of this case, however.</w:t>
      </w:r>
    </w:p>
  </w:footnote>
  <w:footnote w:id="10">
    <w:p w:rsidR="002B15DB" w:rsidRPr="00A97876" w:rsidRDefault="002B15DB" w:rsidP="00823DCC">
      <w:pPr>
        <w:autoSpaceDE w:val="0"/>
        <w:autoSpaceDN w:val="0"/>
        <w:adjustRightInd w:val="0"/>
        <w:spacing w:line="240" w:lineRule="auto"/>
        <w:ind w:firstLine="0"/>
        <w:rPr>
          <w:szCs w:val="24"/>
        </w:rPr>
      </w:pPr>
      <w:r w:rsidRPr="00063602">
        <w:rPr>
          <w:rStyle w:val="FootnoteReference"/>
          <w:szCs w:val="24"/>
        </w:rPr>
        <w:footnoteRef/>
      </w:r>
      <w:r w:rsidRPr="00063602">
        <w:rPr>
          <w:szCs w:val="24"/>
        </w:rPr>
        <w:t xml:space="preserve"> </w:t>
      </w:r>
      <w:r>
        <w:rPr>
          <w:szCs w:val="24"/>
        </w:rPr>
        <w:t xml:space="preserve"> Numerous other cases are in accord.  </w:t>
      </w:r>
      <w:r w:rsidRPr="00F747A5">
        <w:rPr>
          <w:i/>
          <w:szCs w:val="24"/>
        </w:rPr>
        <w:t>Mo. Prot. &amp; Advocacy Servs. v. Mo. Dep’t of Health</w:t>
      </w:r>
      <w:r w:rsidRPr="00A90572">
        <w:rPr>
          <w:szCs w:val="24"/>
        </w:rPr>
        <w:t>, 447 F.3d 1021, 102</w:t>
      </w:r>
      <w:r>
        <w:rPr>
          <w:szCs w:val="24"/>
        </w:rPr>
        <w:t>4</w:t>
      </w:r>
      <w:r w:rsidRPr="00A90572">
        <w:rPr>
          <w:szCs w:val="24"/>
        </w:rPr>
        <w:t xml:space="preserve"> </w:t>
      </w:r>
      <w:r>
        <w:rPr>
          <w:szCs w:val="24"/>
        </w:rPr>
        <w:t xml:space="preserve">(8th Cir. 2006) (PAIMI preempts conflicting state law); </w:t>
      </w:r>
      <w:r w:rsidRPr="00F747A5">
        <w:rPr>
          <w:i/>
          <w:szCs w:val="24"/>
        </w:rPr>
        <w:t>Center For Legal Advocacy v. Hammons</w:t>
      </w:r>
      <w:r w:rsidRPr="00063602">
        <w:rPr>
          <w:szCs w:val="24"/>
        </w:rPr>
        <w:t>, 323 F.3d 1262</w:t>
      </w:r>
      <w:r>
        <w:rPr>
          <w:szCs w:val="24"/>
        </w:rPr>
        <w:t>, 1272</w:t>
      </w:r>
      <w:r w:rsidRPr="00063602">
        <w:rPr>
          <w:szCs w:val="24"/>
        </w:rPr>
        <w:t xml:space="preserve"> (10th Cir. 2003)</w:t>
      </w:r>
      <w:r>
        <w:rPr>
          <w:szCs w:val="24"/>
        </w:rPr>
        <w:t xml:space="preserve"> (holding that medical peer review and quality assurance records are accessible to the P&amp;A)</w:t>
      </w:r>
      <w:r w:rsidRPr="00063602">
        <w:rPr>
          <w:szCs w:val="24"/>
        </w:rPr>
        <w:t xml:space="preserve">; </w:t>
      </w:r>
      <w:r w:rsidRPr="00F747A5">
        <w:rPr>
          <w:i/>
          <w:szCs w:val="24"/>
        </w:rPr>
        <w:t>Pennsylvania Protection &amp; Advocacy, Inc. v. Houstoun</w:t>
      </w:r>
      <w:r>
        <w:rPr>
          <w:szCs w:val="24"/>
        </w:rPr>
        <w:t>, 228 F.3d 423, 428 (3d Cir. 2000) (holding the PAIMI Act preempts any state law giving a healthcare facility the right to withhold records);</w:t>
      </w:r>
      <w:r w:rsidRPr="00063602">
        <w:rPr>
          <w:szCs w:val="24"/>
        </w:rPr>
        <w:t xml:space="preserve"> </w:t>
      </w:r>
      <w:r w:rsidRPr="00F747A5">
        <w:rPr>
          <w:i/>
          <w:szCs w:val="24"/>
        </w:rPr>
        <w:t>Wisconsin Coalition for Advocacy, Inc. v. Czaplewski</w:t>
      </w:r>
      <w:r w:rsidRPr="00063602">
        <w:rPr>
          <w:szCs w:val="24"/>
        </w:rPr>
        <w:t xml:space="preserve">, 131 F. </w:t>
      </w:r>
      <w:r>
        <w:rPr>
          <w:szCs w:val="24"/>
        </w:rPr>
        <w:t xml:space="preserve">Supp. 2d 1039, 1049 n. 3 (E.D. Wis. 2001) (holding that PAIMI preempts state statute where it interferes with P&amp;A access to records); </w:t>
      </w:r>
      <w:r w:rsidRPr="00F747A5">
        <w:rPr>
          <w:i/>
          <w:szCs w:val="24"/>
        </w:rPr>
        <w:t>Oklahoma Disability Law Center, Inc. v. Dillon Family and Youth Services, Inc.</w:t>
      </w:r>
      <w:r w:rsidRPr="00063602">
        <w:rPr>
          <w:szCs w:val="24"/>
        </w:rPr>
        <w:t>, 879 F. Supp. 1110</w:t>
      </w:r>
      <w:r>
        <w:rPr>
          <w:szCs w:val="24"/>
        </w:rPr>
        <w:t xml:space="preserve">, 1112 </w:t>
      </w:r>
      <w:r w:rsidRPr="00063602">
        <w:rPr>
          <w:szCs w:val="24"/>
        </w:rPr>
        <w:t>(N.D</w:t>
      </w:r>
      <w:r>
        <w:rPr>
          <w:szCs w:val="24"/>
        </w:rPr>
        <w:t>. Okla. 1995) (finding that the PAIMI Act preempts state law requiring court order before release of records).</w:t>
      </w:r>
    </w:p>
  </w:footnote>
  <w:footnote w:id="11">
    <w:p w:rsidR="002B15DB" w:rsidRDefault="002B15DB" w:rsidP="005F763B">
      <w:pPr>
        <w:pStyle w:val="Footnote"/>
      </w:pPr>
      <w:r>
        <w:rPr>
          <w:rStyle w:val="FootnoteReference"/>
        </w:rPr>
        <w:footnoteRef/>
      </w:r>
      <w:r>
        <w:t xml:space="preserve">  Matthew J. Hickman, Ph.D. &amp; Kristen A Hughes, MPA, Department of Justice, </w:t>
      </w:r>
      <w:r>
        <w:rPr>
          <w:i/>
        </w:rPr>
        <w:t xml:space="preserve">Medical Examiners and Coroners’ </w:t>
      </w:r>
      <w:r w:rsidRPr="00170C08">
        <w:rPr>
          <w:i/>
        </w:rPr>
        <w:t>Offices</w:t>
      </w:r>
      <w:r>
        <w:t xml:space="preserve"> 1 (2004).</w:t>
      </w:r>
    </w:p>
  </w:footnote>
  <w:footnote w:id="12">
    <w:p w:rsidR="002B15DB" w:rsidRDefault="002B15DB">
      <w:pPr>
        <w:pStyle w:val="Footnote"/>
      </w:pPr>
      <w:r>
        <w:rPr>
          <w:rStyle w:val="FootnoteReference"/>
        </w:rPr>
        <w:footnoteRef/>
      </w:r>
      <w:r>
        <w:t xml:space="preserve">  </w:t>
      </w:r>
      <w:r w:rsidRPr="003178DA">
        <w:rPr>
          <w:i/>
        </w:rPr>
        <w:t>Id.</w:t>
      </w:r>
    </w:p>
  </w:footnote>
  <w:footnote w:id="13">
    <w:p w:rsidR="002B15DB" w:rsidRPr="0007217E" w:rsidRDefault="002B15DB">
      <w:pPr>
        <w:pStyle w:val="FootnoteText"/>
        <w:rPr>
          <w:i/>
        </w:rPr>
      </w:pPr>
      <w:r>
        <w:rPr>
          <w:rStyle w:val="FootnoteReference"/>
        </w:rPr>
        <w:footnoteRef/>
      </w:r>
      <w:r>
        <w:t xml:space="preserve">   </w:t>
      </w:r>
      <w:r>
        <w:rPr>
          <w:i/>
        </w:rPr>
        <w:t>Id.</w:t>
      </w:r>
    </w:p>
  </w:footnote>
  <w:footnote w:id="14">
    <w:p w:rsidR="002B15DB" w:rsidRDefault="002B15DB" w:rsidP="00C41D41">
      <w:pPr>
        <w:pStyle w:val="Footnote"/>
      </w:pPr>
      <w:r>
        <w:rPr>
          <w:rStyle w:val="FootnoteReference"/>
        </w:rPr>
        <w:footnoteRef/>
      </w:r>
      <w:r>
        <w:t xml:space="preserve">  In FY 2012, P&amp;A’s nationwide handled 1,978 abuse/neglect investigations.  </w:t>
      </w:r>
      <w:r>
        <w:rPr>
          <w:i/>
        </w:rPr>
        <w:t>See</w:t>
      </w:r>
      <w:r>
        <w:t xml:space="preserve"> </w:t>
      </w:r>
      <w:r>
        <w:rPr>
          <w:i/>
          <w:iCs/>
        </w:rPr>
        <w:t>Protection and Advocacy for Individuals with Mental Illness Program (PAIMI) Fact Sheet</w:t>
      </w:r>
      <w:r>
        <w:t xml:space="preserve">, </w:t>
      </w:r>
      <w:r w:rsidRPr="00703173">
        <w:t>National Disability Rights Network</w:t>
      </w:r>
      <w:r>
        <w:t xml:space="preserve"> (2013), </w:t>
      </w:r>
      <w:hyperlink r:id="rId1" w:history="1">
        <w:r w:rsidRPr="00703173">
          <w:rPr>
            <w:rStyle w:val="Hyperlink"/>
            <w:color w:val="auto"/>
            <w:u w:val="none"/>
          </w:rPr>
          <w:t>www.ncmhr.org/downloads/PAIMI-fact-sheet-2013.pdf</w:t>
        </w:r>
      </w:hyperlink>
      <w:r>
        <w:rPr>
          <w:rStyle w:val="HTMLCite"/>
        </w:rPr>
        <w:t xml:space="preserve"> </w:t>
      </w:r>
      <w:r>
        <w:rPr>
          <w:rStyle w:val="HTMLCite"/>
          <w:i w:val="0"/>
        </w:rPr>
        <w:t>(last visited July 16, 2015</w:t>
      </w:r>
      <w:r>
        <w:t>).</w:t>
      </w:r>
      <w:r w:rsidDel="00C41D41">
        <w:t xml:space="preserve"> </w:t>
      </w:r>
    </w:p>
  </w:footnote>
  <w:footnote w:id="15">
    <w:p w:rsidR="002B15DB" w:rsidRDefault="002B15DB">
      <w:pPr>
        <w:pStyle w:val="Footnote"/>
      </w:pPr>
      <w:r>
        <w:rPr>
          <w:rStyle w:val="FootnoteReference"/>
        </w:rPr>
        <w:footnoteRef/>
      </w:r>
      <w:r>
        <w:t xml:space="preserve">  </w:t>
      </w:r>
      <w:r>
        <w:rPr>
          <w:i/>
        </w:rPr>
        <w:t>See generally</w:t>
      </w:r>
      <w:r>
        <w:t xml:space="preserve"> </w:t>
      </w:r>
      <w:r w:rsidRPr="00F747A5">
        <w:rPr>
          <w:i/>
        </w:rPr>
        <w:t>Ala. Disabilities Advocacy Program v. J.S. Tarwater Developmental Ctr.</w:t>
      </w:r>
      <w:r w:rsidRPr="00D30BD1">
        <w:t>,</w:t>
      </w:r>
      <w:r w:rsidRPr="006C3AD3">
        <w:t xml:space="preserve"> 894 F. Supp. 424, 429 (M.D. Ala. 1995) </w:t>
      </w:r>
      <w:r>
        <w:t>(a showing of probable cause “does not involve establishing what actually happened but presenting evidence in the record that supports allegations of abuse and neglect.”),</w:t>
      </w:r>
      <w:r w:rsidRPr="003B2244">
        <w:rPr>
          <w:i/>
        </w:rPr>
        <w:t xml:space="preserve"> </w:t>
      </w:r>
      <w:r w:rsidRPr="00861C7B">
        <w:rPr>
          <w:i/>
        </w:rPr>
        <w:t>aff</w:t>
      </w:r>
      <w:r>
        <w:rPr>
          <w:i/>
        </w:rPr>
        <w:t>’</w:t>
      </w:r>
      <w:r w:rsidRPr="00861C7B">
        <w:rPr>
          <w:i/>
        </w:rPr>
        <w:t>d</w:t>
      </w:r>
      <w:r w:rsidRPr="00861C7B">
        <w:t>,</w:t>
      </w:r>
      <w:r w:rsidRPr="006C3AD3">
        <w:t xml:space="preserve"> 97 F.3d 492 (11th Cir. 1996)</w:t>
      </w:r>
      <w:r>
        <w:t xml:space="preserve">.  </w:t>
      </w:r>
      <w:r>
        <w:rPr>
          <w:rFonts w:eastAsia="Times New Roman"/>
          <w:szCs w:val="24"/>
        </w:rPr>
        <w:t xml:space="preserve">Either the receipt of a complaint or a determination of probable cause will suffice.  </w:t>
      </w:r>
      <w:r w:rsidRPr="00F747A5">
        <w:rPr>
          <w:rFonts w:eastAsia="Times New Roman"/>
          <w:i/>
          <w:szCs w:val="24"/>
        </w:rPr>
        <w:t xml:space="preserve">Cf. </w:t>
      </w:r>
      <w:r w:rsidRPr="00F747A5">
        <w:rPr>
          <w:i/>
        </w:rPr>
        <w:t>J.S. Tarwater Developmental Ctr.</w:t>
      </w:r>
      <w:r>
        <w:t xml:space="preserve">, 97 F.3d at 498 (discussing the separate basis for seeking access to records under the DD Act); </w:t>
      </w:r>
      <w:r w:rsidRPr="00F747A5">
        <w:rPr>
          <w:rFonts w:eastAsia="Times New Roman"/>
          <w:i/>
          <w:szCs w:val="24"/>
        </w:rPr>
        <w:t>Equip for Equal., Inc. v. Ingalls Mem’l Hosp.</w:t>
      </w:r>
      <w:r w:rsidRPr="000A1E5B">
        <w:rPr>
          <w:rFonts w:eastAsia="Times New Roman"/>
          <w:szCs w:val="24"/>
        </w:rPr>
        <w:t>, 292 F. Supp. 2d 1086, 1095 (N.D. Ill. 2003)</w:t>
      </w:r>
      <w:r>
        <w:rPr>
          <w:rFonts w:eastAsia="Times New Roman"/>
          <w:szCs w:val="24"/>
        </w:rPr>
        <w:t xml:space="preserve"> (recognizing that a P&amp;A has “broad access to patients and facilities” as the result of “an investigation, a reported incident, a complaint, the existence of probable cause of abuse, or the existence of imminent danger of serious abuse or neglect”).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350" w:rsidRDefault="001473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350" w:rsidRDefault="001473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350" w:rsidRDefault="001473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6BA8004"/>
    <w:lvl w:ilvl="0">
      <w:start w:val="1"/>
      <w:numFmt w:val="decimal"/>
      <w:pStyle w:val="ListNumber"/>
      <w:lvlText w:val="%1."/>
      <w:lvlJc w:val="left"/>
      <w:pPr>
        <w:tabs>
          <w:tab w:val="num" w:pos="360"/>
        </w:tabs>
        <w:ind w:left="360" w:hanging="360"/>
      </w:pPr>
    </w:lvl>
  </w:abstractNum>
  <w:abstractNum w:abstractNumId="1">
    <w:nsid w:val="08990DCC"/>
    <w:multiLevelType w:val="hybridMultilevel"/>
    <w:tmpl w:val="F10E5444"/>
    <w:lvl w:ilvl="0" w:tplc="00807C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6D7826"/>
    <w:multiLevelType w:val="hybridMultilevel"/>
    <w:tmpl w:val="44969652"/>
    <w:lvl w:ilvl="0" w:tplc="1FD0DA72">
      <w:start w:val="1"/>
      <w:numFmt w:val="decimal"/>
      <w:pStyle w:val="ComplaintParagraph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936FB"/>
    <w:multiLevelType w:val="multilevel"/>
    <w:tmpl w:val="34724E1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nsid w:val="21CA6801"/>
    <w:multiLevelType w:val="multilevel"/>
    <w:tmpl w:val="372E2DF2"/>
    <w:lvl w:ilvl="0">
      <w:start w:val="1"/>
      <w:numFmt w:val="upperRoman"/>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upperLetter"/>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5">
    <w:nsid w:val="265669C7"/>
    <w:multiLevelType w:val="hybridMultilevel"/>
    <w:tmpl w:val="E65CE3FE"/>
    <w:lvl w:ilvl="0" w:tplc="2CF052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A57DDA"/>
    <w:multiLevelType w:val="hybridMultilevel"/>
    <w:tmpl w:val="789C68AC"/>
    <w:lvl w:ilvl="0" w:tplc="0CF22368">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32331274"/>
    <w:multiLevelType w:val="hybridMultilevel"/>
    <w:tmpl w:val="8AD80BBA"/>
    <w:lvl w:ilvl="0" w:tplc="3D66E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D74B43"/>
    <w:multiLevelType w:val="hybridMultilevel"/>
    <w:tmpl w:val="DA742BE0"/>
    <w:lvl w:ilvl="0" w:tplc="7B782D9E">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390B29D5"/>
    <w:multiLevelType w:val="hybridMultilevel"/>
    <w:tmpl w:val="255CAFF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5DD749CC"/>
    <w:multiLevelType w:val="hybridMultilevel"/>
    <w:tmpl w:val="BF70A9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E216C3E"/>
    <w:multiLevelType w:val="hybridMultilevel"/>
    <w:tmpl w:val="A814A160"/>
    <w:lvl w:ilvl="0" w:tplc="8BB4F17E">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186C42"/>
    <w:multiLevelType w:val="multilevel"/>
    <w:tmpl w:val="FA2AC240"/>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nsid w:val="69327535"/>
    <w:multiLevelType w:val="hybridMultilevel"/>
    <w:tmpl w:val="2D6E1DE4"/>
    <w:lvl w:ilvl="0" w:tplc="A4B42CC8">
      <w:start w:val="1"/>
      <w:numFmt w:val="upperRoman"/>
      <w:lvlText w:val="%1."/>
      <w:lvlJc w:val="right"/>
      <w:pPr>
        <w:ind w:left="720" w:hanging="360"/>
      </w:pPr>
      <w:rPr>
        <w:rFonts w:hint="default"/>
      </w:rPr>
    </w:lvl>
    <w:lvl w:ilvl="1" w:tplc="AD46FB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B00AC4"/>
    <w:multiLevelType w:val="hybridMultilevel"/>
    <w:tmpl w:val="46B864DA"/>
    <w:lvl w:ilvl="0" w:tplc="00807C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78D1C47"/>
    <w:multiLevelType w:val="hybridMultilevel"/>
    <w:tmpl w:val="FA7AA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BF41DF9"/>
    <w:multiLevelType w:val="hybridMultilevel"/>
    <w:tmpl w:val="B4C69F0A"/>
    <w:lvl w:ilvl="0" w:tplc="CAEA2F98">
      <w:start w:val="1"/>
      <w:numFmt w:val="upperRoman"/>
      <w:lvlText w:val="%1."/>
      <w:lvlJc w:val="right"/>
      <w:pPr>
        <w:ind w:left="720" w:hanging="360"/>
      </w:pPr>
    </w:lvl>
    <w:lvl w:ilvl="1" w:tplc="B86E09D2">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884CE0"/>
    <w:multiLevelType w:val="multilevel"/>
    <w:tmpl w:val="F83829D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ECC3274"/>
    <w:multiLevelType w:val="hybridMultilevel"/>
    <w:tmpl w:val="6CAC6ACC"/>
    <w:lvl w:ilvl="0" w:tplc="7B782D9E">
      <w:start w:val="1"/>
      <w:numFmt w:val="upperLetter"/>
      <w:lvlText w:val="%1."/>
      <w:lvlJc w:val="left"/>
      <w:pPr>
        <w:ind w:left="2250" w:hanging="360"/>
      </w:pPr>
    </w:lvl>
    <w:lvl w:ilvl="1" w:tplc="A38A8536">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2"/>
  </w:num>
  <w:num w:numId="4">
    <w:abstractNumId w:val="15"/>
  </w:num>
  <w:num w:numId="5">
    <w:abstractNumId w:val="10"/>
  </w:num>
  <w:num w:numId="6">
    <w:abstractNumId w:val="5"/>
  </w:num>
  <w:num w:numId="7">
    <w:abstractNumId w:val="9"/>
  </w:num>
  <w:num w:numId="8">
    <w:abstractNumId w:val="8"/>
  </w:num>
  <w:num w:numId="9">
    <w:abstractNumId w:val="18"/>
  </w:num>
  <w:num w:numId="10">
    <w:abstractNumId w:val="6"/>
  </w:num>
  <w:num w:numId="11">
    <w:abstractNumId w:val="11"/>
  </w:num>
  <w:num w:numId="12">
    <w:abstractNumId w:val="11"/>
    <w:lvlOverride w:ilvl="0">
      <w:startOverride w:val="1"/>
    </w:lvlOverride>
  </w:num>
  <w:num w:numId="13">
    <w:abstractNumId w:val="14"/>
  </w:num>
  <w:num w:numId="14">
    <w:abstractNumId w:val="1"/>
  </w:num>
  <w:num w:numId="15">
    <w:abstractNumId w:val="7"/>
  </w:num>
  <w:num w:numId="16">
    <w:abstractNumId w:val="16"/>
  </w:num>
  <w:num w:numId="17">
    <w:abstractNumId w:val="16"/>
  </w:num>
  <w:num w:numId="18">
    <w:abstractNumId w:val="17"/>
  </w:num>
  <w:num w:numId="19">
    <w:abstractNumId w:val="3"/>
  </w:num>
  <w:num w:numId="20">
    <w:abstractNumId w:val="3"/>
    <w:lvlOverride w:ilvl="0">
      <w:startOverride w:val="1"/>
    </w:lvlOverride>
  </w:num>
  <w:num w:numId="21">
    <w:abstractNumId w:val="12"/>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3"/>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lvlOverride w:ilvl="1">
      <w:startOverride w:val="1"/>
    </w:lvlOverride>
  </w:num>
  <w:num w:numId="31">
    <w:abstractNumId w:val="13"/>
    <w:lvlOverride w:ilvl="0">
      <w:startOverride w:val="1"/>
    </w:lvlOverride>
  </w:num>
  <w:num w:numId="32">
    <w:abstractNumId w:val="4"/>
  </w:num>
  <w:num w:numId="3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removePersonalInformation/>
  <w:removeDateAndTime/>
  <w:hideGrammaticalErrors/>
  <w:proofState w:spelling="clean" w:grammar="clean"/>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docVars>
    <w:docVar w:name="_CITRUS_JURISDICTION" w:val="Bluebook"/>
  </w:docVars>
  <w:rsids>
    <w:rsidRoot w:val="00B87906"/>
    <w:rsid w:val="000008B9"/>
    <w:rsid w:val="0000281B"/>
    <w:rsid w:val="0000556A"/>
    <w:rsid w:val="000073E1"/>
    <w:rsid w:val="00010AE2"/>
    <w:rsid w:val="0001349B"/>
    <w:rsid w:val="00015858"/>
    <w:rsid w:val="00017729"/>
    <w:rsid w:val="00023BAE"/>
    <w:rsid w:val="00025BE3"/>
    <w:rsid w:val="00027880"/>
    <w:rsid w:val="00030282"/>
    <w:rsid w:val="00035118"/>
    <w:rsid w:val="00036865"/>
    <w:rsid w:val="0004109E"/>
    <w:rsid w:val="000448F4"/>
    <w:rsid w:val="00050018"/>
    <w:rsid w:val="00051B9A"/>
    <w:rsid w:val="00054BFE"/>
    <w:rsid w:val="00055361"/>
    <w:rsid w:val="0005694F"/>
    <w:rsid w:val="00060330"/>
    <w:rsid w:val="00063602"/>
    <w:rsid w:val="0006466C"/>
    <w:rsid w:val="000646C3"/>
    <w:rsid w:val="000655A2"/>
    <w:rsid w:val="00071785"/>
    <w:rsid w:val="0007217E"/>
    <w:rsid w:val="00073C5A"/>
    <w:rsid w:val="000771DA"/>
    <w:rsid w:val="00080F32"/>
    <w:rsid w:val="0008638A"/>
    <w:rsid w:val="00087032"/>
    <w:rsid w:val="00096398"/>
    <w:rsid w:val="000A30BD"/>
    <w:rsid w:val="000A3798"/>
    <w:rsid w:val="000A72BF"/>
    <w:rsid w:val="000A7BB8"/>
    <w:rsid w:val="000B33D1"/>
    <w:rsid w:val="000B4D52"/>
    <w:rsid w:val="000B59BF"/>
    <w:rsid w:val="000C177B"/>
    <w:rsid w:val="000C2F74"/>
    <w:rsid w:val="000C45E6"/>
    <w:rsid w:val="000C494D"/>
    <w:rsid w:val="000C6836"/>
    <w:rsid w:val="000C6B52"/>
    <w:rsid w:val="000D09CE"/>
    <w:rsid w:val="000D302B"/>
    <w:rsid w:val="000D3103"/>
    <w:rsid w:val="000D5D1C"/>
    <w:rsid w:val="000E0DF3"/>
    <w:rsid w:val="000E19F0"/>
    <w:rsid w:val="000E2B54"/>
    <w:rsid w:val="000E5F6C"/>
    <w:rsid w:val="000F4C95"/>
    <w:rsid w:val="000F74E3"/>
    <w:rsid w:val="0010040C"/>
    <w:rsid w:val="00100AFE"/>
    <w:rsid w:val="001066E3"/>
    <w:rsid w:val="00106D9E"/>
    <w:rsid w:val="001103A0"/>
    <w:rsid w:val="00114F0B"/>
    <w:rsid w:val="00115BE3"/>
    <w:rsid w:val="001179EA"/>
    <w:rsid w:val="00120FE6"/>
    <w:rsid w:val="001271B1"/>
    <w:rsid w:val="0013492B"/>
    <w:rsid w:val="001370A4"/>
    <w:rsid w:val="00140C4E"/>
    <w:rsid w:val="00143DE2"/>
    <w:rsid w:val="00144A77"/>
    <w:rsid w:val="00144F13"/>
    <w:rsid w:val="001456F4"/>
    <w:rsid w:val="00147350"/>
    <w:rsid w:val="001504EB"/>
    <w:rsid w:val="001527DF"/>
    <w:rsid w:val="00156127"/>
    <w:rsid w:val="00160EA8"/>
    <w:rsid w:val="00164149"/>
    <w:rsid w:val="00170C08"/>
    <w:rsid w:val="0017240D"/>
    <w:rsid w:val="001735B3"/>
    <w:rsid w:val="001735CB"/>
    <w:rsid w:val="0017520F"/>
    <w:rsid w:val="0017744C"/>
    <w:rsid w:val="00181400"/>
    <w:rsid w:val="00181A03"/>
    <w:rsid w:val="00183A57"/>
    <w:rsid w:val="001868F0"/>
    <w:rsid w:val="00194DF8"/>
    <w:rsid w:val="001A0C7C"/>
    <w:rsid w:val="001A2E30"/>
    <w:rsid w:val="001A444C"/>
    <w:rsid w:val="001B0CDB"/>
    <w:rsid w:val="001B1D14"/>
    <w:rsid w:val="001B2FD0"/>
    <w:rsid w:val="001B38F7"/>
    <w:rsid w:val="001B66D8"/>
    <w:rsid w:val="001C549C"/>
    <w:rsid w:val="001C58E5"/>
    <w:rsid w:val="001C6F20"/>
    <w:rsid w:val="001D0B42"/>
    <w:rsid w:val="001D1547"/>
    <w:rsid w:val="001D42FD"/>
    <w:rsid w:val="001D4B8C"/>
    <w:rsid w:val="001E05E1"/>
    <w:rsid w:val="001E1918"/>
    <w:rsid w:val="001E292A"/>
    <w:rsid w:val="001E31CC"/>
    <w:rsid w:val="001E43A0"/>
    <w:rsid w:val="001F35F2"/>
    <w:rsid w:val="001F5AC1"/>
    <w:rsid w:val="0020116C"/>
    <w:rsid w:val="002017C1"/>
    <w:rsid w:val="00203028"/>
    <w:rsid w:val="00203730"/>
    <w:rsid w:val="0020484B"/>
    <w:rsid w:val="0020538E"/>
    <w:rsid w:val="00210F77"/>
    <w:rsid w:val="00214415"/>
    <w:rsid w:val="00215E78"/>
    <w:rsid w:val="00216DB8"/>
    <w:rsid w:val="00216F26"/>
    <w:rsid w:val="002173FA"/>
    <w:rsid w:val="002209F8"/>
    <w:rsid w:val="00223C9F"/>
    <w:rsid w:val="0022487F"/>
    <w:rsid w:val="00225BEC"/>
    <w:rsid w:val="00225E09"/>
    <w:rsid w:val="002313E0"/>
    <w:rsid w:val="00231648"/>
    <w:rsid w:val="00233A90"/>
    <w:rsid w:val="0023440D"/>
    <w:rsid w:val="00234BA7"/>
    <w:rsid w:val="002400FE"/>
    <w:rsid w:val="00241ED9"/>
    <w:rsid w:val="002429A0"/>
    <w:rsid w:val="00250836"/>
    <w:rsid w:val="002517F9"/>
    <w:rsid w:val="00251FAA"/>
    <w:rsid w:val="00261193"/>
    <w:rsid w:val="002614CA"/>
    <w:rsid w:val="002708BE"/>
    <w:rsid w:val="0027240E"/>
    <w:rsid w:val="00276E1F"/>
    <w:rsid w:val="002779D3"/>
    <w:rsid w:val="002850F8"/>
    <w:rsid w:val="002928BB"/>
    <w:rsid w:val="00294FE8"/>
    <w:rsid w:val="00295FB7"/>
    <w:rsid w:val="002A2218"/>
    <w:rsid w:val="002A613E"/>
    <w:rsid w:val="002B0BF4"/>
    <w:rsid w:val="002B0F06"/>
    <w:rsid w:val="002B15DB"/>
    <w:rsid w:val="002B36C8"/>
    <w:rsid w:val="002B4FA3"/>
    <w:rsid w:val="002C20A4"/>
    <w:rsid w:val="002C3D62"/>
    <w:rsid w:val="002C5ABB"/>
    <w:rsid w:val="002C5DE3"/>
    <w:rsid w:val="002C707B"/>
    <w:rsid w:val="002C73D4"/>
    <w:rsid w:val="002D2C78"/>
    <w:rsid w:val="002D45AC"/>
    <w:rsid w:val="002D549D"/>
    <w:rsid w:val="002E4750"/>
    <w:rsid w:val="002E48E4"/>
    <w:rsid w:val="002E5FE9"/>
    <w:rsid w:val="002F1B7D"/>
    <w:rsid w:val="002F224D"/>
    <w:rsid w:val="0030159A"/>
    <w:rsid w:val="00301768"/>
    <w:rsid w:val="003017F9"/>
    <w:rsid w:val="00301926"/>
    <w:rsid w:val="00301CCD"/>
    <w:rsid w:val="00307612"/>
    <w:rsid w:val="00310B7B"/>
    <w:rsid w:val="00312DE8"/>
    <w:rsid w:val="0031358B"/>
    <w:rsid w:val="0031571F"/>
    <w:rsid w:val="003178DA"/>
    <w:rsid w:val="003231F2"/>
    <w:rsid w:val="00323516"/>
    <w:rsid w:val="003237BB"/>
    <w:rsid w:val="003268AC"/>
    <w:rsid w:val="003301A6"/>
    <w:rsid w:val="00332AD7"/>
    <w:rsid w:val="00336E99"/>
    <w:rsid w:val="00341E35"/>
    <w:rsid w:val="00343391"/>
    <w:rsid w:val="00344BC8"/>
    <w:rsid w:val="0035044E"/>
    <w:rsid w:val="00350D42"/>
    <w:rsid w:val="00350D43"/>
    <w:rsid w:val="00352411"/>
    <w:rsid w:val="00353C69"/>
    <w:rsid w:val="0036050B"/>
    <w:rsid w:val="003614AB"/>
    <w:rsid w:val="00364376"/>
    <w:rsid w:val="00364C6A"/>
    <w:rsid w:val="00365FAE"/>
    <w:rsid w:val="00367678"/>
    <w:rsid w:val="00370724"/>
    <w:rsid w:val="00372CF1"/>
    <w:rsid w:val="00374735"/>
    <w:rsid w:val="00383920"/>
    <w:rsid w:val="00393BC7"/>
    <w:rsid w:val="00393E0D"/>
    <w:rsid w:val="003A0593"/>
    <w:rsid w:val="003A224D"/>
    <w:rsid w:val="003A229E"/>
    <w:rsid w:val="003A6017"/>
    <w:rsid w:val="003B06C9"/>
    <w:rsid w:val="003B2244"/>
    <w:rsid w:val="003B233F"/>
    <w:rsid w:val="003B5E52"/>
    <w:rsid w:val="003B6695"/>
    <w:rsid w:val="003B7253"/>
    <w:rsid w:val="003C05DD"/>
    <w:rsid w:val="003C12CF"/>
    <w:rsid w:val="003C249D"/>
    <w:rsid w:val="003C4D07"/>
    <w:rsid w:val="003C6081"/>
    <w:rsid w:val="003C6549"/>
    <w:rsid w:val="003C682D"/>
    <w:rsid w:val="003D2245"/>
    <w:rsid w:val="003D2EAC"/>
    <w:rsid w:val="003D2EC4"/>
    <w:rsid w:val="003D5E31"/>
    <w:rsid w:val="003D6482"/>
    <w:rsid w:val="003D6BE3"/>
    <w:rsid w:val="003E4414"/>
    <w:rsid w:val="003F3218"/>
    <w:rsid w:val="00402BD3"/>
    <w:rsid w:val="00404726"/>
    <w:rsid w:val="00405A42"/>
    <w:rsid w:val="004106B1"/>
    <w:rsid w:val="004122DF"/>
    <w:rsid w:val="004174A2"/>
    <w:rsid w:val="004214E6"/>
    <w:rsid w:val="004215EE"/>
    <w:rsid w:val="004224E8"/>
    <w:rsid w:val="0042339E"/>
    <w:rsid w:val="0042625D"/>
    <w:rsid w:val="0042649D"/>
    <w:rsid w:val="004268E0"/>
    <w:rsid w:val="004316A9"/>
    <w:rsid w:val="00433A96"/>
    <w:rsid w:val="004351D5"/>
    <w:rsid w:val="004362AA"/>
    <w:rsid w:val="004400F8"/>
    <w:rsid w:val="00442EDA"/>
    <w:rsid w:val="00444B52"/>
    <w:rsid w:val="00446A83"/>
    <w:rsid w:val="00452257"/>
    <w:rsid w:val="00452497"/>
    <w:rsid w:val="00460C39"/>
    <w:rsid w:val="004651DE"/>
    <w:rsid w:val="0046555D"/>
    <w:rsid w:val="00465DA5"/>
    <w:rsid w:val="00474578"/>
    <w:rsid w:val="00475C04"/>
    <w:rsid w:val="00480B3A"/>
    <w:rsid w:val="004813BB"/>
    <w:rsid w:val="00481FBF"/>
    <w:rsid w:val="00482FCC"/>
    <w:rsid w:val="004841C7"/>
    <w:rsid w:val="004842B3"/>
    <w:rsid w:val="00485F52"/>
    <w:rsid w:val="0048664A"/>
    <w:rsid w:val="004902E3"/>
    <w:rsid w:val="004912C1"/>
    <w:rsid w:val="004927D1"/>
    <w:rsid w:val="00493635"/>
    <w:rsid w:val="00493EAF"/>
    <w:rsid w:val="004963DA"/>
    <w:rsid w:val="00497BC4"/>
    <w:rsid w:val="004A00A4"/>
    <w:rsid w:val="004A026F"/>
    <w:rsid w:val="004A0CAC"/>
    <w:rsid w:val="004A419E"/>
    <w:rsid w:val="004A4C3B"/>
    <w:rsid w:val="004B3124"/>
    <w:rsid w:val="004B38C3"/>
    <w:rsid w:val="004B68EA"/>
    <w:rsid w:val="004B7323"/>
    <w:rsid w:val="004C0B38"/>
    <w:rsid w:val="004C2D26"/>
    <w:rsid w:val="004C3B3C"/>
    <w:rsid w:val="004C3C06"/>
    <w:rsid w:val="004C71A7"/>
    <w:rsid w:val="004C7617"/>
    <w:rsid w:val="004D2DF6"/>
    <w:rsid w:val="004E0105"/>
    <w:rsid w:val="004E3A9B"/>
    <w:rsid w:val="004E57FC"/>
    <w:rsid w:val="004F0E3E"/>
    <w:rsid w:val="004F0E73"/>
    <w:rsid w:val="004F1E16"/>
    <w:rsid w:val="004F787B"/>
    <w:rsid w:val="00502175"/>
    <w:rsid w:val="00502D51"/>
    <w:rsid w:val="005069F9"/>
    <w:rsid w:val="00511EAE"/>
    <w:rsid w:val="00512C17"/>
    <w:rsid w:val="005153C1"/>
    <w:rsid w:val="0052038B"/>
    <w:rsid w:val="005203C0"/>
    <w:rsid w:val="0052564F"/>
    <w:rsid w:val="00531BFA"/>
    <w:rsid w:val="0054170E"/>
    <w:rsid w:val="00551B97"/>
    <w:rsid w:val="00553153"/>
    <w:rsid w:val="0055416E"/>
    <w:rsid w:val="00557556"/>
    <w:rsid w:val="0055757D"/>
    <w:rsid w:val="00566258"/>
    <w:rsid w:val="00567F1E"/>
    <w:rsid w:val="00576633"/>
    <w:rsid w:val="00577FB2"/>
    <w:rsid w:val="00580CDE"/>
    <w:rsid w:val="0058163D"/>
    <w:rsid w:val="005874C6"/>
    <w:rsid w:val="00590C22"/>
    <w:rsid w:val="005924DA"/>
    <w:rsid w:val="005954FA"/>
    <w:rsid w:val="00597A66"/>
    <w:rsid w:val="005A1FA5"/>
    <w:rsid w:val="005A3086"/>
    <w:rsid w:val="005A3436"/>
    <w:rsid w:val="005A4AEE"/>
    <w:rsid w:val="005A4F6D"/>
    <w:rsid w:val="005B1F74"/>
    <w:rsid w:val="005B5757"/>
    <w:rsid w:val="005B6169"/>
    <w:rsid w:val="005C5A03"/>
    <w:rsid w:val="005D08D0"/>
    <w:rsid w:val="005D4429"/>
    <w:rsid w:val="005E1C81"/>
    <w:rsid w:val="005E50C3"/>
    <w:rsid w:val="005E55FF"/>
    <w:rsid w:val="005F1E22"/>
    <w:rsid w:val="005F2101"/>
    <w:rsid w:val="005F763B"/>
    <w:rsid w:val="0060343B"/>
    <w:rsid w:val="006048ED"/>
    <w:rsid w:val="00605053"/>
    <w:rsid w:val="00606032"/>
    <w:rsid w:val="00607907"/>
    <w:rsid w:val="00614259"/>
    <w:rsid w:val="006233B2"/>
    <w:rsid w:val="00624E9B"/>
    <w:rsid w:val="00624FD7"/>
    <w:rsid w:val="00635880"/>
    <w:rsid w:val="00635F65"/>
    <w:rsid w:val="006370B8"/>
    <w:rsid w:val="00637134"/>
    <w:rsid w:val="00637233"/>
    <w:rsid w:val="006441D5"/>
    <w:rsid w:val="00645258"/>
    <w:rsid w:val="00652E00"/>
    <w:rsid w:val="006548E7"/>
    <w:rsid w:val="006557E8"/>
    <w:rsid w:val="00661E8D"/>
    <w:rsid w:val="00662444"/>
    <w:rsid w:val="00672237"/>
    <w:rsid w:val="0067770E"/>
    <w:rsid w:val="00685D80"/>
    <w:rsid w:val="00686251"/>
    <w:rsid w:val="006921E2"/>
    <w:rsid w:val="006970E7"/>
    <w:rsid w:val="00697F76"/>
    <w:rsid w:val="006A1CA8"/>
    <w:rsid w:val="006A6684"/>
    <w:rsid w:val="006B4DAF"/>
    <w:rsid w:val="006B61AF"/>
    <w:rsid w:val="006C11F1"/>
    <w:rsid w:val="006C2878"/>
    <w:rsid w:val="006C2B9B"/>
    <w:rsid w:val="006C4F77"/>
    <w:rsid w:val="006D3760"/>
    <w:rsid w:val="006D42C4"/>
    <w:rsid w:val="006E4F05"/>
    <w:rsid w:val="006E5DC9"/>
    <w:rsid w:val="006F2C89"/>
    <w:rsid w:val="006F2F4C"/>
    <w:rsid w:val="006F4301"/>
    <w:rsid w:val="006F7707"/>
    <w:rsid w:val="006F7B9D"/>
    <w:rsid w:val="0070038E"/>
    <w:rsid w:val="00700F55"/>
    <w:rsid w:val="00701B14"/>
    <w:rsid w:val="007021EF"/>
    <w:rsid w:val="00703173"/>
    <w:rsid w:val="00704558"/>
    <w:rsid w:val="00706B87"/>
    <w:rsid w:val="00707ECD"/>
    <w:rsid w:val="00712438"/>
    <w:rsid w:val="00712C58"/>
    <w:rsid w:val="00716AD6"/>
    <w:rsid w:val="007172C3"/>
    <w:rsid w:val="00717E8A"/>
    <w:rsid w:val="00723503"/>
    <w:rsid w:val="00723958"/>
    <w:rsid w:val="00727BB8"/>
    <w:rsid w:val="00727F7E"/>
    <w:rsid w:val="00731345"/>
    <w:rsid w:val="007352AD"/>
    <w:rsid w:val="00736BE1"/>
    <w:rsid w:val="00742DB8"/>
    <w:rsid w:val="00743156"/>
    <w:rsid w:val="00744B00"/>
    <w:rsid w:val="00745831"/>
    <w:rsid w:val="007469AB"/>
    <w:rsid w:val="007471BE"/>
    <w:rsid w:val="00747CFC"/>
    <w:rsid w:val="00750D14"/>
    <w:rsid w:val="00752953"/>
    <w:rsid w:val="0075423B"/>
    <w:rsid w:val="00755DA6"/>
    <w:rsid w:val="0075605C"/>
    <w:rsid w:val="00757306"/>
    <w:rsid w:val="007638E0"/>
    <w:rsid w:val="007656A6"/>
    <w:rsid w:val="00770488"/>
    <w:rsid w:val="00771BE7"/>
    <w:rsid w:val="00777985"/>
    <w:rsid w:val="00782BBD"/>
    <w:rsid w:val="007868DF"/>
    <w:rsid w:val="007A0C53"/>
    <w:rsid w:val="007A327F"/>
    <w:rsid w:val="007A5D7B"/>
    <w:rsid w:val="007A7297"/>
    <w:rsid w:val="007B1394"/>
    <w:rsid w:val="007C04CC"/>
    <w:rsid w:val="007C0553"/>
    <w:rsid w:val="007C069E"/>
    <w:rsid w:val="007C48B2"/>
    <w:rsid w:val="007C4AFC"/>
    <w:rsid w:val="007C533E"/>
    <w:rsid w:val="007D30C8"/>
    <w:rsid w:val="007D42D8"/>
    <w:rsid w:val="007D56D4"/>
    <w:rsid w:val="007E11AD"/>
    <w:rsid w:val="007F0FD4"/>
    <w:rsid w:val="007F14EF"/>
    <w:rsid w:val="007F4CF1"/>
    <w:rsid w:val="007F630A"/>
    <w:rsid w:val="00803A06"/>
    <w:rsid w:val="008041BD"/>
    <w:rsid w:val="00805086"/>
    <w:rsid w:val="0080732B"/>
    <w:rsid w:val="0080755C"/>
    <w:rsid w:val="008109FD"/>
    <w:rsid w:val="0081286F"/>
    <w:rsid w:val="00812B68"/>
    <w:rsid w:val="0081601B"/>
    <w:rsid w:val="008173CE"/>
    <w:rsid w:val="00820353"/>
    <w:rsid w:val="00820B11"/>
    <w:rsid w:val="008228BF"/>
    <w:rsid w:val="00823DCC"/>
    <w:rsid w:val="00823F7A"/>
    <w:rsid w:val="00825D49"/>
    <w:rsid w:val="0082691B"/>
    <w:rsid w:val="008312D1"/>
    <w:rsid w:val="008375D0"/>
    <w:rsid w:val="00840D0B"/>
    <w:rsid w:val="008410BB"/>
    <w:rsid w:val="00843CCA"/>
    <w:rsid w:val="00844446"/>
    <w:rsid w:val="00850096"/>
    <w:rsid w:val="00852B10"/>
    <w:rsid w:val="0085321E"/>
    <w:rsid w:val="0085428D"/>
    <w:rsid w:val="008546F0"/>
    <w:rsid w:val="008568C9"/>
    <w:rsid w:val="00856B3A"/>
    <w:rsid w:val="00862991"/>
    <w:rsid w:val="00863B8E"/>
    <w:rsid w:val="00865E03"/>
    <w:rsid w:val="008676B8"/>
    <w:rsid w:val="008714C7"/>
    <w:rsid w:val="00874406"/>
    <w:rsid w:val="00876374"/>
    <w:rsid w:val="00883ACA"/>
    <w:rsid w:val="00883EB2"/>
    <w:rsid w:val="00886461"/>
    <w:rsid w:val="0089443C"/>
    <w:rsid w:val="0089491D"/>
    <w:rsid w:val="00894C4C"/>
    <w:rsid w:val="00894D14"/>
    <w:rsid w:val="0089691B"/>
    <w:rsid w:val="008A0F71"/>
    <w:rsid w:val="008A19EE"/>
    <w:rsid w:val="008A20F2"/>
    <w:rsid w:val="008A42C3"/>
    <w:rsid w:val="008B09E1"/>
    <w:rsid w:val="008B16E1"/>
    <w:rsid w:val="008B267C"/>
    <w:rsid w:val="008B4BC9"/>
    <w:rsid w:val="008B670F"/>
    <w:rsid w:val="008C0E5F"/>
    <w:rsid w:val="008C1C73"/>
    <w:rsid w:val="008C2AFA"/>
    <w:rsid w:val="008C3B77"/>
    <w:rsid w:val="008C487F"/>
    <w:rsid w:val="008D1BE4"/>
    <w:rsid w:val="008D7DD8"/>
    <w:rsid w:val="008E0B8F"/>
    <w:rsid w:val="008E6382"/>
    <w:rsid w:val="008F05A2"/>
    <w:rsid w:val="008F0E56"/>
    <w:rsid w:val="008F7728"/>
    <w:rsid w:val="00901136"/>
    <w:rsid w:val="00902BE0"/>
    <w:rsid w:val="00902E68"/>
    <w:rsid w:val="00907DE0"/>
    <w:rsid w:val="00912569"/>
    <w:rsid w:val="00914442"/>
    <w:rsid w:val="00916AC2"/>
    <w:rsid w:val="00917271"/>
    <w:rsid w:val="00920333"/>
    <w:rsid w:val="00921766"/>
    <w:rsid w:val="00923E7D"/>
    <w:rsid w:val="00924E32"/>
    <w:rsid w:val="00931FBC"/>
    <w:rsid w:val="00933884"/>
    <w:rsid w:val="00937BCF"/>
    <w:rsid w:val="00940356"/>
    <w:rsid w:val="009466BF"/>
    <w:rsid w:val="009467F6"/>
    <w:rsid w:val="00951092"/>
    <w:rsid w:val="009525D7"/>
    <w:rsid w:val="00954D7D"/>
    <w:rsid w:val="009551ED"/>
    <w:rsid w:val="00964AC2"/>
    <w:rsid w:val="0097178C"/>
    <w:rsid w:val="00972785"/>
    <w:rsid w:val="00972C7D"/>
    <w:rsid w:val="00975686"/>
    <w:rsid w:val="00976332"/>
    <w:rsid w:val="00977764"/>
    <w:rsid w:val="00980442"/>
    <w:rsid w:val="00980883"/>
    <w:rsid w:val="00983DDE"/>
    <w:rsid w:val="00985122"/>
    <w:rsid w:val="009863E7"/>
    <w:rsid w:val="009869F1"/>
    <w:rsid w:val="00986A65"/>
    <w:rsid w:val="009A6042"/>
    <w:rsid w:val="009B28AB"/>
    <w:rsid w:val="009C125E"/>
    <w:rsid w:val="009C3A3A"/>
    <w:rsid w:val="009C5BD0"/>
    <w:rsid w:val="009C7DC7"/>
    <w:rsid w:val="009D1D39"/>
    <w:rsid w:val="009D34DD"/>
    <w:rsid w:val="009D5D0D"/>
    <w:rsid w:val="009D6533"/>
    <w:rsid w:val="009D6C0A"/>
    <w:rsid w:val="009D6CCB"/>
    <w:rsid w:val="009E14E3"/>
    <w:rsid w:val="009E405B"/>
    <w:rsid w:val="009F08E7"/>
    <w:rsid w:val="009F09C8"/>
    <w:rsid w:val="009F6774"/>
    <w:rsid w:val="009F7538"/>
    <w:rsid w:val="00A01A3E"/>
    <w:rsid w:val="00A07D4D"/>
    <w:rsid w:val="00A16314"/>
    <w:rsid w:val="00A2456C"/>
    <w:rsid w:val="00A2698D"/>
    <w:rsid w:val="00A3322B"/>
    <w:rsid w:val="00A365A5"/>
    <w:rsid w:val="00A42932"/>
    <w:rsid w:val="00A45A4A"/>
    <w:rsid w:val="00A45E95"/>
    <w:rsid w:val="00A46FE0"/>
    <w:rsid w:val="00A47BFF"/>
    <w:rsid w:val="00A47FB6"/>
    <w:rsid w:val="00A54EDC"/>
    <w:rsid w:val="00A57C01"/>
    <w:rsid w:val="00A60B01"/>
    <w:rsid w:val="00A67A53"/>
    <w:rsid w:val="00A7036E"/>
    <w:rsid w:val="00A72641"/>
    <w:rsid w:val="00A750A1"/>
    <w:rsid w:val="00A7793A"/>
    <w:rsid w:val="00A77E35"/>
    <w:rsid w:val="00A80570"/>
    <w:rsid w:val="00A81BCF"/>
    <w:rsid w:val="00A81FF7"/>
    <w:rsid w:val="00A82CDC"/>
    <w:rsid w:val="00A8336C"/>
    <w:rsid w:val="00A875B9"/>
    <w:rsid w:val="00A903C5"/>
    <w:rsid w:val="00A90572"/>
    <w:rsid w:val="00A92C93"/>
    <w:rsid w:val="00A949FD"/>
    <w:rsid w:val="00A97876"/>
    <w:rsid w:val="00AA0B91"/>
    <w:rsid w:val="00AA1D4A"/>
    <w:rsid w:val="00AA24EC"/>
    <w:rsid w:val="00AA5EF4"/>
    <w:rsid w:val="00AB0774"/>
    <w:rsid w:val="00AB2A9E"/>
    <w:rsid w:val="00AB3055"/>
    <w:rsid w:val="00AB48CC"/>
    <w:rsid w:val="00AB68A0"/>
    <w:rsid w:val="00AC3740"/>
    <w:rsid w:val="00AC5E38"/>
    <w:rsid w:val="00AD13D2"/>
    <w:rsid w:val="00AD233C"/>
    <w:rsid w:val="00AD4ADB"/>
    <w:rsid w:val="00AE0D91"/>
    <w:rsid w:val="00AE12FD"/>
    <w:rsid w:val="00AE2B00"/>
    <w:rsid w:val="00AE2FC5"/>
    <w:rsid w:val="00AE7A1F"/>
    <w:rsid w:val="00AF1D76"/>
    <w:rsid w:val="00AF25A4"/>
    <w:rsid w:val="00AF3497"/>
    <w:rsid w:val="00AF7F76"/>
    <w:rsid w:val="00B0040A"/>
    <w:rsid w:val="00B00C44"/>
    <w:rsid w:val="00B02D96"/>
    <w:rsid w:val="00B06B46"/>
    <w:rsid w:val="00B07BB7"/>
    <w:rsid w:val="00B1543E"/>
    <w:rsid w:val="00B20815"/>
    <w:rsid w:val="00B22261"/>
    <w:rsid w:val="00B25274"/>
    <w:rsid w:val="00B25B18"/>
    <w:rsid w:val="00B2656D"/>
    <w:rsid w:val="00B35604"/>
    <w:rsid w:val="00B370CA"/>
    <w:rsid w:val="00B4265D"/>
    <w:rsid w:val="00B437AB"/>
    <w:rsid w:val="00B47F67"/>
    <w:rsid w:val="00B503E5"/>
    <w:rsid w:val="00B51314"/>
    <w:rsid w:val="00B5196A"/>
    <w:rsid w:val="00B52B78"/>
    <w:rsid w:val="00B56320"/>
    <w:rsid w:val="00B577D4"/>
    <w:rsid w:val="00B61FB4"/>
    <w:rsid w:val="00B63122"/>
    <w:rsid w:val="00B633AF"/>
    <w:rsid w:val="00B6362B"/>
    <w:rsid w:val="00B6526D"/>
    <w:rsid w:val="00B67C53"/>
    <w:rsid w:val="00B724BA"/>
    <w:rsid w:val="00B760C7"/>
    <w:rsid w:val="00B802B5"/>
    <w:rsid w:val="00B82509"/>
    <w:rsid w:val="00B82CC0"/>
    <w:rsid w:val="00B839CE"/>
    <w:rsid w:val="00B87906"/>
    <w:rsid w:val="00B911DF"/>
    <w:rsid w:val="00B932DF"/>
    <w:rsid w:val="00B9342A"/>
    <w:rsid w:val="00B976D6"/>
    <w:rsid w:val="00BA0DF2"/>
    <w:rsid w:val="00BA13F8"/>
    <w:rsid w:val="00BA4BF4"/>
    <w:rsid w:val="00BB7380"/>
    <w:rsid w:val="00BC3830"/>
    <w:rsid w:val="00BD2183"/>
    <w:rsid w:val="00BD6A59"/>
    <w:rsid w:val="00BD6C2B"/>
    <w:rsid w:val="00BD79DD"/>
    <w:rsid w:val="00BD7FD1"/>
    <w:rsid w:val="00BE0119"/>
    <w:rsid w:val="00BE0430"/>
    <w:rsid w:val="00BE15A1"/>
    <w:rsid w:val="00BE1D4C"/>
    <w:rsid w:val="00BE4047"/>
    <w:rsid w:val="00BE4BC6"/>
    <w:rsid w:val="00BE50BB"/>
    <w:rsid w:val="00BE7627"/>
    <w:rsid w:val="00BF008D"/>
    <w:rsid w:val="00BF1791"/>
    <w:rsid w:val="00C026A6"/>
    <w:rsid w:val="00C03EE4"/>
    <w:rsid w:val="00C06DD7"/>
    <w:rsid w:val="00C079FB"/>
    <w:rsid w:val="00C12268"/>
    <w:rsid w:val="00C12517"/>
    <w:rsid w:val="00C151F2"/>
    <w:rsid w:val="00C16E6F"/>
    <w:rsid w:val="00C304B8"/>
    <w:rsid w:val="00C306F8"/>
    <w:rsid w:val="00C30C4B"/>
    <w:rsid w:val="00C30FF1"/>
    <w:rsid w:val="00C33466"/>
    <w:rsid w:val="00C339F7"/>
    <w:rsid w:val="00C378F0"/>
    <w:rsid w:val="00C41D41"/>
    <w:rsid w:val="00C46D5E"/>
    <w:rsid w:val="00C50CAA"/>
    <w:rsid w:val="00C5259D"/>
    <w:rsid w:val="00C52912"/>
    <w:rsid w:val="00C529E4"/>
    <w:rsid w:val="00C5717D"/>
    <w:rsid w:val="00C61BFE"/>
    <w:rsid w:val="00C62788"/>
    <w:rsid w:val="00C63FE4"/>
    <w:rsid w:val="00C66332"/>
    <w:rsid w:val="00C67901"/>
    <w:rsid w:val="00C70342"/>
    <w:rsid w:val="00C707AA"/>
    <w:rsid w:val="00C72847"/>
    <w:rsid w:val="00C82E9A"/>
    <w:rsid w:val="00C83E3F"/>
    <w:rsid w:val="00C91017"/>
    <w:rsid w:val="00C956EE"/>
    <w:rsid w:val="00C96ABD"/>
    <w:rsid w:val="00CA3677"/>
    <w:rsid w:val="00CA4951"/>
    <w:rsid w:val="00CA5629"/>
    <w:rsid w:val="00CA60E8"/>
    <w:rsid w:val="00CB23DF"/>
    <w:rsid w:val="00CB5350"/>
    <w:rsid w:val="00CB68B8"/>
    <w:rsid w:val="00CC2094"/>
    <w:rsid w:val="00CC2471"/>
    <w:rsid w:val="00CC247F"/>
    <w:rsid w:val="00CC5582"/>
    <w:rsid w:val="00CC701C"/>
    <w:rsid w:val="00CC78D9"/>
    <w:rsid w:val="00CC7FDF"/>
    <w:rsid w:val="00CD02B0"/>
    <w:rsid w:val="00CD0AAF"/>
    <w:rsid w:val="00CD0E1F"/>
    <w:rsid w:val="00CD3582"/>
    <w:rsid w:val="00CD403F"/>
    <w:rsid w:val="00CD4A95"/>
    <w:rsid w:val="00CD4E2D"/>
    <w:rsid w:val="00CE1A99"/>
    <w:rsid w:val="00CE323C"/>
    <w:rsid w:val="00CE3F33"/>
    <w:rsid w:val="00CF2684"/>
    <w:rsid w:val="00CF323E"/>
    <w:rsid w:val="00CF45FC"/>
    <w:rsid w:val="00CF4DA6"/>
    <w:rsid w:val="00CF5413"/>
    <w:rsid w:val="00D00DCB"/>
    <w:rsid w:val="00D02756"/>
    <w:rsid w:val="00D050CE"/>
    <w:rsid w:val="00D07B12"/>
    <w:rsid w:val="00D138A2"/>
    <w:rsid w:val="00D14C3D"/>
    <w:rsid w:val="00D14D00"/>
    <w:rsid w:val="00D15CAE"/>
    <w:rsid w:val="00D20B77"/>
    <w:rsid w:val="00D247C7"/>
    <w:rsid w:val="00D2532A"/>
    <w:rsid w:val="00D267B5"/>
    <w:rsid w:val="00D26C7B"/>
    <w:rsid w:val="00D30BD1"/>
    <w:rsid w:val="00D338A7"/>
    <w:rsid w:val="00D37603"/>
    <w:rsid w:val="00D40CCE"/>
    <w:rsid w:val="00D43C49"/>
    <w:rsid w:val="00D466CC"/>
    <w:rsid w:val="00D50348"/>
    <w:rsid w:val="00D53084"/>
    <w:rsid w:val="00D533B3"/>
    <w:rsid w:val="00D573D5"/>
    <w:rsid w:val="00D57521"/>
    <w:rsid w:val="00D626D3"/>
    <w:rsid w:val="00D63313"/>
    <w:rsid w:val="00D655EF"/>
    <w:rsid w:val="00D658AB"/>
    <w:rsid w:val="00D66126"/>
    <w:rsid w:val="00D67683"/>
    <w:rsid w:val="00D73D62"/>
    <w:rsid w:val="00D74401"/>
    <w:rsid w:val="00D77140"/>
    <w:rsid w:val="00D80806"/>
    <w:rsid w:val="00D83150"/>
    <w:rsid w:val="00D858E5"/>
    <w:rsid w:val="00D86783"/>
    <w:rsid w:val="00D90A06"/>
    <w:rsid w:val="00D9136E"/>
    <w:rsid w:val="00D91ED2"/>
    <w:rsid w:val="00DA6635"/>
    <w:rsid w:val="00DB1237"/>
    <w:rsid w:val="00DB7845"/>
    <w:rsid w:val="00DC2158"/>
    <w:rsid w:val="00DC6BCA"/>
    <w:rsid w:val="00DD5CB6"/>
    <w:rsid w:val="00DD6095"/>
    <w:rsid w:val="00DE113B"/>
    <w:rsid w:val="00DE1DC5"/>
    <w:rsid w:val="00DE251A"/>
    <w:rsid w:val="00DF30F8"/>
    <w:rsid w:val="00DF5C50"/>
    <w:rsid w:val="00DF6718"/>
    <w:rsid w:val="00DF75EA"/>
    <w:rsid w:val="00DF7BD4"/>
    <w:rsid w:val="00E0433B"/>
    <w:rsid w:val="00E053A3"/>
    <w:rsid w:val="00E148D0"/>
    <w:rsid w:val="00E16310"/>
    <w:rsid w:val="00E16465"/>
    <w:rsid w:val="00E266C8"/>
    <w:rsid w:val="00E30175"/>
    <w:rsid w:val="00E34869"/>
    <w:rsid w:val="00E349EC"/>
    <w:rsid w:val="00E3513B"/>
    <w:rsid w:val="00E3657A"/>
    <w:rsid w:val="00E40E47"/>
    <w:rsid w:val="00E41510"/>
    <w:rsid w:val="00E41D61"/>
    <w:rsid w:val="00E424CE"/>
    <w:rsid w:val="00E42985"/>
    <w:rsid w:val="00E43C2E"/>
    <w:rsid w:val="00E451AC"/>
    <w:rsid w:val="00E45B87"/>
    <w:rsid w:val="00E45E74"/>
    <w:rsid w:val="00E5286A"/>
    <w:rsid w:val="00E557B6"/>
    <w:rsid w:val="00E566A6"/>
    <w:rsid w:val="00E567C5"/>
    <w:rsid w:val="00E57332"/>
    <w:rsid w:val="00E631C6"/>
    <w:rsid w:val="00E678E4"/>
    <w:rsid w:val="00E75494"/>
    <w:rsid w:val="00E83CA3"/>
    <w:rsid w:val="00E84A4F"/>
    <w:rsid w:val="00E86FEA"/>
    <w:rsid w:val="00E97B32"/>
    <w:rsid w:val="00E97FA8"/>
    <w:rsid w:val="00EA2B67"/>
    <w:rsid w:val="00EA3D57"/>
    <w:rsid w:val="00EA61EE"/>
    <w:rsid w:val="00EB12A6"/>
    <w:rsid w:val="00EB13F9"/>
    <w:rsid w:val="00EB25DD"/>
    <w:rsid w:val="00EB30E7"/>
    <w:rsid w:val="00EB5B8E"/>
    <w:rsid w:val="00EC3B47"/>
    <w:rsid w:val="00EC70EF"/>
    <w:rsid w:val="00EC71DE"/>
    <w:rsid w:val="00EC7844"/>
    <w:rsid w:val="00EC7B6E"/>
    <w:rsid w:val="00ED2537"/>
    <w:rsid w:val="00ED653C"/>
    <w:rsid w:val="00ED7B92"/>
    <w:rsid w:val="00ED7F02"/>
    <w:rsid w:val="00EE2B7E"/>
    <w:rsid w:val="00EE2F8D"/>
    <w:rsid w:val="00EE3C8B"/>
    <w:rsid w:val="00EE3D4B"/>
    <w:rsid w:val="00EE45BC"/>
    <w:rsid w:val="00EE4CB4"/>
    <w:rsid w:val="00EF35F4"/>
    <w:rsid w:val="00EF4D11"/>
    <w:rsid w:val="00F043CD"/>
    <w:rsid w:val="00F11B8E"/>
    <w:rsid w:val="00F12424"/>
    <w:rsid w:val="00F201FD"/>
    <w:rsid w:val="00F20897"/>
    <w:rsid w:val="00F21441"/>
    <w:rsid w:val="00F22665"/>
    <w:rsid w:val="00F25395"/>
    <w:rsid w:val="00F25D63"/>
    <w:rsid w:val="00F270C2"/>
    <w:rsid w:val="00F311AA"/>
    <w:rsid w:val="00F31A8A"/>
    <w:rsid w:val="00F34A8A"/>
    <w:rsid w:val="00F3515D"/>
    <w:rsid w:val="00F35ADC"/>
    <w:rsid w:val="00F363B0"/>
    <w:rsid w:val="00F36496"/>
    <w:rsid w:val="00F366BF"/>
    <w:rsid w:val="00F405A5"/>
    <w:rsid w:val="00F4131E"/>
    <w:rsid w:val="00F5230F"/>
    <w:rsid w:val="00F60174"/>
    <w:rsid w:val="00F6568C"/>
    <w:rsid w:val="00F657F7"/>
    <w:rsid w:val="00F709B6"/>
    <w:rsid w:val="00F70F5F"/>
    <w:rsid w:val="00F747A5"/>
    <w:rsid w:val="00F74D5E"/>
    <w:rsid w:val="00F75C75"/>
    <w:rsid w:val="00F873E9"/>
    <w:rsid w:val="00F8799D"/>
    <w:rsid w:val="00F87ED0"/>
    <w:rsid w:val="00F92A78"/>
    <w:rsid w:val="00F93A42"/>
    <w:rsid w:val="00FA1D0E"/>
    <w:rsid w:val="00FB115A"/>
    <w:rsid w:val="00FB5E91"/>
    <w:rsid w:val="00FB7EDA"/>
    <w:rsid w:val="00FC4BB3"/>
    <w:rsid w:val="00FC5AC0"/>
    <w:rsid w:val="00FC7855"/>
    <w:rsid w:val="00FC7861"/>
    <w:rsid w:val="00FD7816"/>
    <w:rsid w:val="00FE11EA"/>
    <w:rsid w:val="00FF0821"/>
    <w:rsid w:val="00FF2442"/>
    <w:rsid w:val="00FF2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906"/>
    <w:pPr>
      <w:spacing w:line="480" w:lineRule="auto"/>
      <w:ind w:firstLine="720"/>
    </w:pPr>
    <w:rPr>
      <w:rFonts w:ascii="Times New Roman" w:hAnsi="Times New Roman"/>
      <w:sz w:val="24"/>
      <w:szCs w:val="22"/>
    </w:rPr>
  </w:style>
  <w:style w:type="paragraph" w:styleId="Heading1">
    <w:name w:val="heading 1"/>
    <w:basedOn w:val="Normal"/>
    <w:next w:val="Normal"/>
    <w:link w:val="Heading1Char"/>
    <w:autoRedefine/>
    <w:uiPriority w:val="9"/>
    <w:qFormat/>
    <w:rsid w:val="009F6774"/>
    <w:pPr>
      <w:keepNext/>
      <w:keepLines/>
      <w:spacing w:before="240" w:after="240" w:line="240" w:lineRule="auto"/>
      <w:ind w:firstLine="0"/>
      <w:jc w:val="center"/>
      <w:outlineLvl w:val="0"/>
    </w:pPr>
    <w:rPr>
      <w:rFonts w:ascii="Times New Roman Bold" w:eastAsia="Times New Roman" w:hAnsi="Times New Roman Bold"/>
      <w:b/>
      <w:bCs/>
      <w:caps/>
      <w:szCs w:val="28"/>
      <w:u w:val="single"/>
    </w:rPr>
  </w:style>
  <w:style w:type="paragraph" w:styleId="Heading2">
    <w:name w:val="heading 2"/>
    <w:basedOn w:val="Normal"/>
    <w:next w:val="Normal"/>
    <w:link w:val="Heading2Char"/>
    <w:uiPriority w:val="9"/>
    <w:unhideWhenUsed/>
    <w:qFormat/>
    <w:rsid w:val="000B59BF"/>
    <w:pPr>
      <w:keepNext/>
      <w:keepLines/>
      <w:numPr>
        <w:ilvl w:val="1"/>
        <w:numId w:val="32"/>
      </w:numPr>
      <w:spacing w:before="240" w:after="240" w:line="240" w:lineRule="auto"/>
      <w:outlineLvl w:val="1"/>
    </w:pPr>
    <w:rPr>
      <w:rFonts w:eastAsia="Times New Roman"/>
      <w:b/>
      <w:bCs/>
      <w:szCs w:val="26"/>
    </w:rPr>
  </w:style>
  <w:style w:type="paragraph" w:styleId="Heading3">
    <w:name w:val="heading 3"/>
    <w:basedOn w:val="Normal"/>
    <w:next w:val="Normal"/>
    <w:link w:val="Heading3Char"/>
    <w:autoRedefine/>
    <w:uiPriority w:val="9"/>
    <w:unhideWhenUsed/>
    <w:qFormat/>
    <w:rsid w:val="00C46D5E"/>
    <w:pPr>
      <w:keepNext/>
      <w:keepLines/>
      <w:numPr>
        <w:ilvl w:val="2"/>
        <w:numId w:val="32"/>
      </w:numPr>
      <w:spacing w:before="240" w:after="240" w:line="240" w:lineRule="auto"/>
      <w:outlineLvl w:val="2"/>
    </w:pPr>
    <w:rPr>
      <w:rFonts w:eastAsia="Times New Roman"/>
      <w:b/>
      <w:bCs/>
      <w:szCs w:val="24"/>
    </w:rPr>
  </w:style>
  <w:style w:type="paragraph" w:styleId="Heading4">
    <w:name w:val="heading 4"/>
    <w:basedOn w:val="Normal"/>
    <w:next w:val="Normal"/>
    <w:link w:val="Heading4Char"/>
    <w:uiPriority w:val="9"/>
    <w:semiHidden/>
    <w:unhideWhenUsed/>
    <w:qFormat/>
    <w:rsid w:val="002708BE"/>
    <w:pPr>
      <w:keepNext/>
      <w:keepLines/>
      <w:numPr>
        <w:ilvl w:val="3"/>
        <w:numId w:val="3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708BE"/>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708BE"/>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708BE"/>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708BE"/>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708BE"/>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59BF"/>
    <w:rPr>
      <w:rFonts w:ascii="Times New Roman" w:eastAsia="Times New Roman" w:hAnsi="Times New Roman"/>
      <w:b/>
      <w:bCs/>
      <w:sz w:val="24"/>
      <w:szCs w:val="26"/>
    </w:rPr>
  </w:style>
  <w:style w:type="character" w:customStyle="1" w:styleId="Heading1Char">
    <w:name w:val="Heading 1 Char"/>
    <w:basedOn w:val="DefaultParagraphFont"/>
    <w:link w:val="Heading1"/>
    <w:uiPriority w:val="9"/>
    <w:rsid w:val="009F6774"/>
    <w:rPr>
      <w:rFonts w:ascii="Times New Roman Bold" w:eastAsia="Times New Roman" w:hAnsi="Times New Roman Bold"/>
      <w:b/>
      <w:bCs/>
      <w:caps/>
      <w:sz w:val="24"/>
      <w:szCs w:val="28"/>
      <w:u w:val="single"/>
    </w:rPr>
  </w:style>
  <w:style w:type="paragraph" w:styleId="FootnoteText">
    <w:name w:val="footnote text"/>
    <w:aliases w:val="ft,fn,fnt"/>
    <w:basedOn w:val="Normal"/>
    <w:link w:val="FootnoteTextChar"/>
    <w:uiPriority w:val="99"/>
    <w:unhideWhenUsed/>
    <w:rsid w:val="00736BE1"/>
    <w:pPr>
      <w:widowControl w:val="0"/>
      <w:ind w:firstLine="0"/>
    </w:pPr>
    <w:rPr>
      <w:sz w:val="22"/>
    </w:rPr>
  </w:style>
  <w:style w:type="character" w:customStyle="1" w:styleId="FootnoteTextChar">
    <w:name w:val="Footnote Text Char"/>
    <w:aliases w:val="ft Char,fn Char,fnt Char"/>
    <w:basedOn w:val="DefaultParagraphFont"/>
    <w:link w:val="FootnoteText"/>
    <w:uiPriority w:val="99"/>
    <w:rsid w:val="00736BE1"/>
    <w:rPr>
      <w:rFonts w:ascii="Times New Roman" w:eastAsia="Times New Roman" w:hAnsi="Times New Roman" w:cs="Calibri"/>
      <w:sz w:val="22"/>
      <w:lang w:eastAsia="ar-SA"/>
    </w:rPr>
  </w:style>
  <w:style w:type="paragraph" w:customStyle="1" w:styleId="ComplaintParagraphs">
    <w:name w:val="Complaint Paragraphs"/>
    <w:basedOn w:val="ListNumber"/>
    <w:autoRedefine/>
    <w:qFormat/>
    <w:rsid w:val="009D5D0D"/>
    <w:pPr>
      <w:numPr>
        <w:numId w:val="3"/>
      </w:numPr>
    </w:pPr>
  </w:style>
  <w:style w:type="paragraph" w:styleId="ListNumber">
    <w:name w:val="List Number"/>
    <w:basedOn w:val="Normal"/>
    <w:uiPriority w:val="99"/>
    <w:semiHidden/>
    <w:unhideWhenUsed/>
    <w:rsid w:val="009D5D0D"/>
    <w:pPr>
      <w:numPr>
        <w:numId w:val="1"/>
      </w:numPr>
      <w:contextualSpacing/>
    </w:pPr>
  </w:style>
  <w:style w:type="paragraph" w:customStyle="1" w:styleId="Arial">
    <w:name w:val="Arial"/>
    <w:basedOn w:val="Normal"/>
    <w:autoRedefine/>
    <w:qFormat/>
    <w:rsid w:val="002D2C78"/>
    <w:pPr>
      <w:ind w:firstLine="0"/>
    </w:pPr>
    <w:rPr>
      <w:szCs w:val="28"/>
    </w:rPr>
  </w:style>
  <w:style w:type="paragraph" w:customStyle="1" w:styleId="SingleParagraphTimes">
    <w:name w:val="Single Paragraph (Times)"/>
    <w:basedOn w:val="Normal"/>
    <w:qFormat/>
    <w:rsid w:val="00ED2537"/>
  </w:style>
  <w:style w:type="character" w:customStyle="1" w:styleId="Heading3Char">
    <w:name w:val="Heading 3 Char"/>
    <w:basedOn w:val="DefaultParagraphFont"/>
    <w:link w:val="Heading3"/>
    <w:uiPriority w:val="9"/>
    <w:rsid w:val="00C46D5E"/>
    <w:rPr>
      <w:rFonts w:ascii="Times New Roman" w:eastAsia="Times New Roman" w:hAnsi="Times New Roman"/>
      <w:b/>
      <w:bCs/>
      <w:sz w:val="24"/>
      <w:szCs w:val="24"/>
    </w:rPr>
  </w:style>
  <w:style w:type="paragraph" w:styleId="Quote">
    <w:name w:val="Quote"/>
    <w:basedOn w:val="Normal"/>
    <w:next w:val="Normal"/>
    <w:link w:val="QuoteChar"/>
    <w:autoRedefine/>
    <w:uiPriority w:val="29"/>
    <w:qFormat/>
    <w:rsid w:val="00983DDE"/>
    <w:pPr>
      <w:spacing w:after="240" w:line="240" w:lineRule="auto"/>
      <w:ind w:left="720" w:firstLine="0"/>
    </w:pPr>
    <w:rPr>
      <w:iCs/>
      <w:color w:val="000000"/>
      <w:szCs w:val="24"/>
    </w:rPr>
  </w:style>
  <w:style w:type="character" w:customStyle="1" w:styleId="QuoteChar">
    <w:name w:val="Quote Char"/>
    <w:basedOn w:val="DefaultParagraphFont"/>
    <w:link w:val="Quote"/>
    <w:uiPriority w:val="29"/>
    <w:rsid w:val="00983DDE"/>
    <w:rPr>
      <w:rFonts w:ascii="Times New Roman" w:hAnsi="Times New Roman"/>
      <w:iCs/>
      <w:color w:val="000000"/>
      <w:sz w:val="24"/>
      <w:szCs w:val="24"/>
    </w:rPr>
  </w:style>
  <w:style w:type="paragraph" w:customStyle="1" w:styleId="SignatureBlock">
    <w:name w:val="Signature Block"/>
    <w:basedOn w:val="Normal"/>
    <w:autoRedefine/>
    <w:qFormat/>
    <w:rsid w:val="00D858E5"/>
    <w:pPr>
      <w:spacing w:line="240" w:lineRule="auto"/>
      <w:ind w:left="3600" w:firstLine="0"/>
    </w:pPr>
    <w:rPr>
      <w:szCs w:val="24"/>
    </w:rPr>
  </w:style>
  <w:style w:type="paragraph" w:customStyle="1" w:styleId="Footnote">
    <w:name w:val="Footnote"/>
    <w:basedOn w:val="FootnoteText"/>
    <w:autoRedefine/>
    <w:qFormat/>
    <w:rsid w:val="005F763B"/>
    <w:pPr>
      <w:widowControl/>
      <w:spacing w:before="120" w:after="120" w:line="240" w:lineRule="auto"/>
    </w:pPr>
    <w:rPr>
      <w:bCs/>
      <w:color w:val="000000"/>
    </w:rPr>
  </w:style>
  <w:style w:type="paragraph" w:customStyle="1" w:styleId="NoIndent">
    <w:name w:val="NoIndent"/>
    <w:basedOn w:val="Normal"/>
    <w:autoRedefine/>
    <w:qFormat/>
    <w:rsid w:val="00D858E5"/>
    <w:pPr>
      <w:ind w:firstLine="0"/>
    </w:pPr>
    <w:rPr>
      <w:szCs w:val="24"/>
    </w:rPr>
  </w:style>
  <w:style w:type="paragraph" w:styleId="ListParagraph">
    <w:name w:val="List Paragraph"/>
    <w:basedOn w:val="Normal"/>
    <w:uiPriority w:val="34"/>
    <w:qFormat/>
    <w:rsid w:val="00B87906"/>
    <w:pPr>
      <w:ind w:left="720"/>
      <w:contextualSpacing/>
    </w:pPr>
  </w:style>
  <w:style w:type="character" w:styleId="Hyperlink">
    <w:name w:val="Hyperlink"/>
    <w:basedOn w:val="DefaultParagraphFont"/>
    <w:uiPriority w:val="99"/>
    <w:unhideWhenUsed/>
    <w:rsid w:val="00B87906"/>
    <w:rPr>
      <w:color w:val="0000FF"/>
      <w:u w:val="single"/>
    </w:rPr>
  </w:style>
  <w:style w:type="character" w:styleId="FootnoteReference">
    <w:name w:val="footnote reference"/>
    <w:basedOn w:val="DefaultParagraphFont"/>
    <w:uiPriority w:val="99"/>
    <w:unhideWhenUsed/>
    <w:rsid w:val="00B87906"/>
    <w:rPr>
      <w:vertAlign w:val="superscript"/>
    </w:rPr>
  </w:style>
  <w:style w:type="paragraph" w:styleId="Footer">
    <w:name w:val="footer"/>
    <w:basedOn w:val="Normal"/>
    <w:link w:val="FooterChar"/>
    <w:uiPriority w:val="99"/>
    <w:unhideWhenUsed/>
    <w:rsid w:val="00B87906"/>
    <w:pPr>
      <w:tabs>
        <w:tab w:val="center" w:pos="4680"/>
        <w:tab w:val="right" w:pos="9360"/>
      </w:tabs>
      <w:spacing w:line="240" w:lineRule="auto"/>
    </w:pPr>
  </w:style>
  <w:style w:type="character" w:customStyle="1" w:styleId="FooterChar">
    <w:name w:val="Footer Char"/>
    <w:basedOn w:val="DefaultParagraphFont"/>
    <w:link w:val="Footer"/>
    <w:uiPriority w:val="99"/>
    <w:rsid w:val="00B87906"/>
    <w:rPr>
      <w:rFonts w:ascii="Times New Roman" w:hAnsi="Times New Roman" w:cs="Times New Roman"/>
      <w:szCs w:val="22"/>
    </w:rPr>
  </w:style>
  <w:style w:type="paragraph" w:styleId="Caption">
    <w:name w:val="caption"/>
    <w:basedOn w:val="Normal"/>
    <w:next w:val="Normal"/>
    <w:autoRedefine/>
    <w:qFormat/>
    <w:rsid w:val="00D658AB"/>
    <w:pPr>
      <w:widowControl w:val="0"/>
      <w:spacing w:line="240" w:lineRule="auto"/>
      <w:ind w:firstLine="0"/>
    </w:pPr>
    <w:rPr>
      <w:rFonts w:eastAsia="Times New Roman"/>
      <w:b/>
      <w:bCs/>
      <w:szCs w:val="20"/>
    </w:rPr>
  </w:style>
  <w:style w:type="paragraph" w:customStyle="1" w:styleId="CaptionRight">
    <w:name w:val="Caption Right"/>
    <w:basedOn w:val="Caption"/>
    <w:rsid w:val="00B87906"/>
  </w:style>
  <w:style w:type="paragraph" w:customStyle="1" w:styleId="DateTimeInformation">
    <w:name w:val="Date Time Information"/>
    <w:basedOn w:val="CaptionRight"/>
    <w:rsid w:val="00B87906"/>
    <w:pPr>
      <w:tabs>
        <w:tab w:val="left" w:pos="1440"/>
      </w:tabs>
      <w:ind w:left="1296" w:hanging="936"/>
    </w:pPr>
  </w:style>
  <w:style w:type="paragraph" w:customStyle="1" w:styleId="Court">
    <w:name w:val="Court"/>
    <w:basedOn w:val="Normal"/>
    <w:rsid w:val="00B87906"/>
    <w:pPr>
      <w:widowControl w:val="0"/>
      <w:spacing w:after="360" w:line="240" w:lineRule="auto"/>
      <w:jc w:val="center"/>
    </w:pPr>
    <w:rPr>
      <w:rFonts w:eastAsia="SimSun"/>
      <w:b/>
      <w:caps/>
      <w:szCs w:val="20"/>
    </w:rPr>
  </w:style>
  <w:style w:type="paragraph" w:customStyle="1" w:styleId="CaptionCenter">
    <w:name w:val="Caption Center"/>
    <w:basedOn w:val="Caption"/>
    <w:rsid w:val="00B87906"/>
  </w:style>
  <w:style w:type="character" w:styleId="PageNumber">
    <w:name w:val="page number"/>
    <w:basedOn w:val="DefaultParagraphFont"/>
    <w:uiPriority w:val="99"/>
    <w:semiHidden/>
    <w:unhideWhenUsed/>
    <w:rsid w:val="00B87906"/>
  </w:style>
  <w:style w:type="character" w:styleId="Strong">
    <w:name w:val="Strong"/>
    <w:basedOn w:val="DefaultParagraphFont"/>
    <w:uiPriority w:val="22"/>
    <w:qFormat/>
    <w:rsid w:val="00B87906"/>
    <w:rPr>
      <w:b/>
      <w:bCs/>
    </w:rPr>
  </w:style>
  <w:style w:type="paragraph" w:styleId="BalloonText">
    <w:name w:val="Balloon Text"/>
    <w:basedOn w:val="Normal"/>
    <w:link w:val="BalloonTextChar"/>
    <w:uiPriority w:val="99"/>
    <w:semiHidden/>
    <w:unhideWhenUsed/>
    <w:rsid w:val="00B879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906"/>
    <w:rPr>
      <w:rFonts w:ascii="Tahoma" w:hAnsi="Tahoma" w:cs="Tahoma"/>
      <w:sz w:val="16"/>
      <w:szCs w:val="16"/>
    </w:rPr>
  </w:style>
  <w:style w:type="paragraph" w:styleId="Header">
    <w:name w:val="header"/>
    <w:basedOn w:val="Normal"/>
    <w:link w:val="HeaderChar"/>
    <w:uiPriority w:val="99"/>
    <w:unhideWhenUsed/>
    <w:rsid w:val="00B87906"/>
    <w:pPr>
      <w:tabs>
        <w:tab w:val="center" w:pos="4680"/>
        <w:tab w:val="right" w:pos="9360"/>
      </w:tabs>
      <w:spacing w:line="240" w:lineRule="auto"/>
    </w:pPr>
  </w:style>
  <w:style w:type="character" w:customStyle="1" w:styleId="HeaderChar">
    <w:name w:val="Header Char"/>
    <w:basedOn w:val="DefaultParagraphFont"/>
    <w:link w:val="Header"/>
    <w:uiPriority w:val="99"/>
    <w:rsid w:val="00B87906"/>
    <w:rPr>
      <w:rFonts w:ascii="Times New Roman" w:hAnsi="Times New Roman" w:cs="Times New Roman"/>
      <w:szCs w:val="22"/>
    </w:rPr>
  </w:style>
  <w:style w:type="character" w:customStyle="1" w:styleId="cohovertext">
    <w:name w:val="co_hovertext"/>
    <w:basedOn w:val="DefaultParagraphFont"/>
    <w:rsid w:val="007B1394"/>
  </w:style>
  <w:style w:type="character" w:styleId="CommentReference">
    <w:name w:val="annotation reference"/>
    <w:basedOn w:val="DefaultParagraphFont"/>
    <w:uiPriority w:val="99"/>
    <w:semiHidden/>
    <w:unhideWhenUsed/>
    <w:rsid w:val="00216DB8"/>
    <w:rPr>
      <w:sz w:val="16"/>
      <w:szCs w:val="16"/>
    </w:rPr>
  </w:style>
  <w:style w:type="paragraph" w:styleId="CommentText">
    <w:name w:val="annotation text"/>
    <w:basedOn w:val="Normal"/>
    <w:link w:val="CommentTextChar"/>
    <w:uiPriority w:val="99"/>
    <w:unhideWhenUsed/>
    <w:rsid w:val="00216DB8"/>
    <w:rPr>
      <w:sz w:val="20"/>
      <w:szCs w:val="20"/>
    </w:rPr>
  </w:style>
  <w:style w:type="character" w:customStyle="1" w:styleId="CommentTextChar">
    <w:name w:val="Comment Text Char"/>
    <w:basedOn w:val="DefaultParagraphFont"/>
    <w:link w:val="CommentText"/>
    <w:uiPriority w:val="99"/>
    <w:rsid w:val="00216DB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16DB8"/>
    <w:rPr>
      <w:b/>
      <w:bCs/>
    </w:rPr>
  </w:style>
  <w:style w:type="character" w:customStyle="1" w:styleId="CommentSubjectChar">
    <w:name w:val="Comment Subject Char"/>
    <w:basedOn w:val="CommentTextChar"/>
    <w:link w:val="CommentSubject"/>
    <w:uiPriority w:val="99"/>
    <w:semiHidden/>
    <w:rsid w:val="00216DB8"/>
    <w:rPr>
      <w:b/>
      <w:bCs/>
    </w:rPr>
  </w:style>
  <w:style w:type="paragraph" w:styleId="Revision">
    <w:name w:val="Revision"/>
    <w:hidden/>
    <w:uiPriority w:val="99"/>
    <w:semiHidden/>
    <w:rsid w:val="00216DB8"/>
    <w:rPr>
      <w:rFonts w:ascii="Times New Roman" w:hAnsi="Times New Roman"/>
      <w:sz w:val="24"/>
      <w:szCs w:val="22"/>
    </w:rPr>
  </w:style>
  <w:style w:type="character" w:customStyle="1" w:styleId="footnote0020textchar">
    <w:name w:val="footnote_0020text__char"/>
    <w:basedOn w:val="DefaultParagraphFont"/>
    <w:rsid w:val="00D86783"/>
  </w:style>
  <w:style w:type="paragraph" w:customStyle="1" w:styleId="Default">
    <w:name w:val="Default"/>
    <w:rsid w:val="00050018"/>
    <w:pPr>
      <w:autoSpaceDE w:val="0"/>
      <w:autoSpaceDN w:val="0"/>
      <w:adjustRightInd w:val="0"/>
    </w:pPr>
    <w:rPr>
      <w:rFonts w:ascii="Times New Roman" w:hAnsi="Times New Roman"/>
      <w:color w:val="000000"/>
      <w:sz w:val="24"/>
      <w:szCs w:val="24"/>
    </w:rPr>
  </w:style>
  <w:style w:type="character" w:customStyle="1" w:styleId="cosearchterm">
    <w:name w:val="co_searchterm"/>
    <w:basedOn w:val="DefaultParagraphFont"/>
    <w:rsid w:val="00C30C4B"/>
  </w:style>
  <w:style w:type="character" w:styleId="Emphasis">
    <w:name w:val="Emphasis"/>
    <w:basedOn w:val="DefaultParagraphFont"/>
    <w:uiPriority w:val="20"/>
    <w:qFormat/>
    <w:rsid w:val="0031358B"/>
    <w:rPr>
      <w:i/>
      <w:iCs/>
    </w:rPr>
  </w:style>
  <w:style w:type="character" w:customStyle="1" w:styleId="costarpage">
    <w:name w:val="co_starpage"/>
    <w:basedOn w:val="DefaultParagraphFont"/>
    <w:rsid w:val="001E43A0"/>
  </w:style>
  <w:style w:type="character" w:customStyle="1" w:styleId="cosearchwithinterm">
    <w:name w:val="co_searchwithinterm"/>
    <w:basedOn w:val="DefaultParagraphFont"/>
    <w:rsid w:val="00D74401"/>
  </w:style>
  <w:style w:type="character" w:customStyle="1" w:styleId="Heading4Char">
    <w:name w:val="Heading 4 Char"/>
    <w:basedOn w:val="DefaultParagraphFont"/>
    <w:link w:val="Heading4"/>
    <w:uiPriority w:val="9"/>
    <w:semiHidden/>
    <w:rsid w:val="002708BE"/>
    <w:rPr>
      <w:rFonts w:asciiTheme="majorHAnsi" w:eastAsiaTheme="majorEastAsia" w:hAnsiTheme="majorHAnsi" w:cstheme="majorBidi"/>
      <w:b/>
      <w:bCs/>
      <w:i/>
      <w:iCs/>
      <w:color w:val="4F81BD" w:themeColor="accent1"/>
      <w:sz w:val="24"/>
      <w:szCs w:val="22"/>
    </w:rPr>
  </w:style>
  <w:style w:type="character" w:customStyle="1" w:styleId="Heading5Char">
    <w:name w:val="Heading 5 Char"/>
    <w:basedOn w:val="DefaultParagraphFont"/>
    <w:link w:val="Heading5"/>
    <w:uiPriority w:val="9"/>
    <w:semiHidden/>
    <w:rsid w:val="002708BE"/>
    <w:rPr>
      <w:rFonts w:asciiTheme="majorHAnsi" w:eastAsiaTheme="majorEastAsia" w:hAnsiTheme="majorHAnsi" w:cstheme="majorBidi"/>
      <w:color w:val="243F60" w:themeColor="accent1" w:themeShade="7F"/>
      <w:sz w:val="24"/>
      <w:szCs w:val="22"/>
    </w:rPr>
  </w:style>
  <w:style w:type="character" w:customStyle="1" w:styleId="Heading6Char">
    <w:name w:val="Heading 6 Char"/>
    <w:basedOn w:val="DefaultParagraphFont"/>
    <w:link w:val="Heading6"/>
    <w:uiPriority w:val="9"/>
    <w:semiHidden/>
    <w:rsid w:val="002708BE"/>
    <w:rPr>
      <w:rFonts w:asciiTheme="majorHAnsi" w:eastAsiaTheme="majorEastAsia" w:hAnsiTheme="majorHAnsi" w:cstheme="majorBidi"/>
      <w:i/>
      <w:iCs/>
      <w:color w:val="243F60" w:themeColor="accent1" w:themeShade="7F"/>
      <w:sz w:val="24"/>
      <w:szCs w:val="22"/>
    </w:rPr>
  </w:style>
  <w:style w:type="character" w:customStyle="1" w:styleId="Heading7Char">
    <w:name w:val="Heading 7 Char"/>
    <w:basedOn w:val="DefaultParagraphFont"/>
    <w:link w:val="Heading7"/>
    <w:uiPriority w:val="9"/>
    <w:semiHidden/>
    <w:rsid w:val="002708BE"/>
    <w:rPr>
      <w:rFonts w:asciiTheme="majorHAnsi" w:eastAsiaTheme="majorEastAsia" w:hAnsiTheme="majorHAnsi" w:cstheme="majorBidi"/>
      <w:i/>
      <w:iCs/>
      <w:color w:val="404040" w:themeColor="text1" w:themeTint="BF"/>
      <w:sz w:val="24"/>
      <w:szCs w:val="22"/>
    </w:rPr>
  </w:style>
  <w:style w:type="character" w:customStyle="1" w:styleId="Heading8Char">
    <w:name w:val="Heading 8 Char"/>
    <w:basedOn w:val="DefaultParagraphFont"/>
    <w:link w:val="Heading8"/>
    <w:uiPriority w:val="9"/>
    <w:semiHidden/>
    <w:rsid w:val="002708B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708BE"/>
    <w:rPr>
      <w:rFonts w:asciiTheme="majorHAnsi" w:eastAsiaTheme="majorEastAsia" w:hAnsiTheme="majorHAnsi" w:cstheme="majorBidi"/>
      <w:i/>
      <w:iCs/>
      <w:color w:val="404040" w:themeColor="text1" w:themeTint="BF"/>
    </w:rPr>
  </w:style>
  <w:style w:type="character" w:customStyle="1" w:styleId="ptext-">
    <w:name w:val="ptext-"/>
    <w:basedOn w:val="DefaultParagraphFont"/>
    <w:rsid w:val="0060343B"/>
  </w:style>
  <w:style w:type="character" w:customStyle="1" w:styleId="enumbell">
    <w:name w:val="enumbell"/>
    <w:basedOn w:val="DefaultParagraphFont"/>
    <w:rsid w:val="0060343B"/>
  </w:style>
  <w:style w:type="character" w:customStyle="1" w:styleId="ptext-2">
    <w:name w:val="ptext-2"/>
    <w:basedOn w:val="DefaultParagraphFont"/>
    <w:rsid w:val="00344BC8"/>
  </w:style>
  <w:style w:type="character" w:customStyle="1" w:styleId="cosmallcaps">
    <w:name w:val="co_smallcaps"/>
    <w:basedOn w:val="DefaultParagraphFont"/>
    <w:rsid w:val="003C6081"/>
  </w:style>
  <w:style w:type="character" w:styleId="FollowedHyperlink">
    <w:name w:val="FollowedHyperlink"/>
    <w:basedOn w:val="DefaultParagraphFont"/>
    <w:uiPriority w:val="99"/>
    <w:semiHidden/>
    <w:unhideWhenUsed/>
    <w:rsid w:val="0006466C"/>
    <w:rPr>
      <w:color w:val="800080" w:themeColor="followedHyperlink"/>
      <w:u w:val="single"/>
    </w:rPr>
  </w:style>
  <w:style w:type="character" w:styleId="HTMLCite">
    <w:name w:val="HTML Cite"/>
    <w:basedOn w:val="DefaultParagraphFont"/>
    <w:uiPriority w:val="99"/>
    <w:semiHidden/>
    <w:unhideWhenUsed/>
    <w:rsid w:val="00D14C3D"/>
    <w:rPr>
      <w:i/>
      <w:iCs/>
    </w:rPr>
  </w:style>
  <w:style w:type="table" w:styleId="TableGrid">
    <w:name w:val="Table Grid"/>
    <w:basedOn w:val="TableNormal"/>
    <w:uiPriority w:val="59"/>
    <w:rsid w:val="00635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19516">
      <w:bodyDiv w:val="1"/>
      <w:marLeft w:val="0"/>
      <w:marRight w:val="0"/>
      <w:marTop w:val="0"/>
      <w:marBottom w:val="0"/>
      <w:divBdr>
        <w:top w:val="none" w:sz="0" w:space="0" w:color="auto"/>
        <w:left w:val="none" w:sz="0" w:space="0" w:color="auto"/>
        <w:bottom w:val="none" w:sz="0" w:space="0" w:color="auto"/>
        <w:right w:val="none" w:sz="0" w:space="0" w:color="auto"/>
      </w:divBdr>
      <w:divsChild>
        <w:div w:id="782462513">
          <w:marLeft w:val="0"/>
          <w:marRight w:val="0"/>
          <w:marTop w:val="0"/>
          <w:marBottom w:val="0"/>
          <w:divBdr>
            <w:top w:val="none" w:sz="0" w:space="0" w:color="auto"/>
            <w:left w:val="none" w:sz="0" w:space="0" w:color="auto"/>
            <w:bottom w:val="none" w:sz="0" w:space="0" w:color="auto"/>
            <w:right w:val="none" w:sz="0" w:space="0" w:color="auto"/>
          </w:divBdr>
          <w:divsChild>
            <w:div w:id="1789277409">
              <w:marLeft w:val="0"/>
              <w:marRight w:val="0"/>
              <w:marTop w:val="0"/>
              <w:marBottom w:val="0"/>
              <w:divBdr>
                <w:top w:val="none" w:sz="0" w:space="0" w:color="auto"/>
                <w:left w:val="none" w:sz="0" w:space="0" w:color="auto"/>
                <w:bottom w:val="none" w:sz="0" w:space="0" w:color="auto"/>
                <w:right w:val="none" w:sz="0" w:space="0" w:color="auto"/>
              </w:divBdr>
              <w:divsChild>
                <w:div w:id="481310326">
                  <w:marLeft w:val="0"/>
                  <w:marRight w:val="0"/>
                  <w:marTop w:val="0"/>
                  <w:marBottom w:val="0"/>
                  <w:divBdr>
                    <w:top w:val="none" w:sz="0" w:space="0" w:color="auto"/>
                    <w:left w:val="none" w:sz="0" w:space="0" w:color="auto"/>
                    <w:bottom w:val="none" w:sz="0" w:space="0" w:color="auto"/>
                    <w:right w:val="none" w:sz="0" w:space="0" w:color="auto"/>
                  </w:divBdr>
                </w:div>
              </w:divsChild>
            </w:div>
            <w:div w:id="1032456118">
              <w:marLeft w:val="0"/>
              <w:marRight w:val="0"/>
              <w:marTop w:val="0"/>
              <w:marBottom w:val="0"/>
              <w:divBdr>
                <w:top w:val="none" w:sz="0" w:space="0" w:color="auto"/>
                <w:left w:val="none" w:sz="0" w:space="0" w:color="auto"/>
                <w:bottom w:val="none" w:sz="0" w:space="0" w:color="auto"/>
                <w:right w:val="none" w:sz="0" w:space="0" w:color="auto"/>
              </w:divBdr>
              <w:divsChild>
                <w:div w:id="1172795578">
                  <w:marLeft w:val="0"/>
                  <w:marRight w:val="0"/>
                  <w:marTop w:val="0"/>
                  <w:marBottom w:val="0"/>
                  <w:divBdr>
                    <w:top w:val="none" w:sz="0" w:space="0" w:color="auto"/>
                    <w:left w:val="none" w:sz="0" w:space="0" w:color="auto"/>
                    <w:bottom w:val="none" w:sz="0" w:space="0" w:color="auto"/>
                    <w:right w:val="none" w:sz="0" w:space="0" w:color="auto"/>
                  </w:divBdr>
                </w:div>
              </w:divsChild>
            </w:div>
            <w:div w:id="17498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00190">
      <w:bodyDiv w:val="1"/>
      <w:marLeft w:val="0"/>
      <w:marRight w:val="0"/>
      <w:marTop w:val="0"/>
      <w:marBottom w:val="0"/>
      <w:divBdr>
        <w:top w:val="none" w:sz="0" w:space="0" w:color="auto"/>
        <w:left w:val="none" w:sz="0" w:space="0" w:color="auto"/>
        <w:bottom w:val="none" w:sz="0" w:space="0" w:color="auto"/>
        <w:right w:val="none" w:sz="0" w:space="0" w:color="auto"/>
      </w:divBdr>
      <w:divsChild>
        <w:div w:id="2109042272">
          <w:marLeft w:val="0"/>
          <w:marRight w:val="0"/>
          <w:marTop w:val="0"/>
          <w:marBottom w:val="0"/>
          <w:divBdr>
            <w:top w:val="none" w:sz="0" w:space="0" w:color="auto"/>
            <w:left w:val="none" w:sz="0" w:space="0" w:color="auto"/>
            <w:bottom w:val="none" w:sz="0" w:space="0" w:color="auto"/>
            <w:right w:val="none" w:sz="0" w:space="0" w:color="auto"/>
          </w:divBdr>
          <w:divsChild>
            <w:div w:id="62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7482">
      <w:bodyDiv w:val="1"/>
      <w:marLeft w:val="0"/>
      <w:marRight w:val="0"/>
      <w:marTop w:val="0"/>
      <w:marBottom w:val="0"/>
      <w:divBdr>
        <w:top w:val="none" w:sz="0" w:space="0" w:color="auto"/>
        <w:left w:val="none" w:sz="0" w:space="0" w:color="auto"/>
        <w:bottom w:val="none" w:sz="0" w:space="0" w:color="auto"/>
        <w:right w:val="none" w:sz="0" w:space="0" w:color="auto"/>
      </w:divBdr>
      <w:divsChild>
        <w:div w:id="1019969445">
          <w:marLeft w:val="0"/>
          <w:marRight w:val="0"/>
          <w:marTop w:val="0"/>
          <w:marBottom w:val="0"/>
          <w:divBdr>
            <w:top w:val="none" w:sz="0" w:space="0" w:color="auto"/>
            <w:left w:val="none" w:sz="0" w:space="0" w:color="auto"/>
            <w:bottom w:val="none" w:sz="0" w:space="0" w:color="auto"/>
            <w:right w:val="none" w:sz="0" w:space="0" w:color="auto"/>
          </w:divBdr>
          <w:divsChild>
            <w:div w:id="1326781921">
              <w:marLeft w:val="0"/>
              <w:marRight w:val="0"/>
              <w:marTop w:val="0"/>
              <w:marBottom w:val="0"/>
              <w:divBdr>
                <w:top w:val="none" w:sz="0" w:space="0" w:color="auto"/>
                <w:left w:val="none" w:sz="0" w:space="0" w:color="auto"/>
                <w:bottom w:val="none" w:sz="0" w:space="0" w:color="auto"/>
                <w:right w:val="none" w:sz="0" w:space="0" w:color="auto"/>
              </w:divBdr>
            </w:div>
            <w:div w:id="16731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658439">
      <w:bodyDiv w:val="1"/>
      <w:marLeft w:val="0"/>
      <w:marRight w:val="0"/>
      <w:marTop w:val="0"/>
      <w:marBottom w:val="0"/>
      <w:divBdr>
        <w:top w:val="none" w:sz="0" w:space="0" w:color="auto"/>
        <w:left w:val="none" w:sz="0" w:space="0" w:color="auto"/>
        <w:bottom w:val="none" w:sz="0" w:space="0" w:color="auto"/>
        <w:right w:val="none" w:sz="0" w:space="0" w:color="auto"/>
      </w:divBdr>
      <w:divsChild>
        <w:div w:id="1225458048">
          <w:marLeft w:val="0"/>
          <w:marRight w:val="0"/>
          <w:marTop w:val="0"/>
          <w:marBottom w:val="0"/>
          <w:divBdr>
            <w:top w:val="none" w:sz="0" w:space="0" w:color="auto"/>
            <w:left w:val="none" w:sz="0" w:space="0" w:color="auto"/>
            <w:bottom w:val="none" w:sz="0" w:space="0" w:color="auto"/>
            <w:right w:val="none" w:sz="0" w:space="0" w:color="auto"/>
          </w:divBdr>
          <w:divsChild>
            <w:div w:id="9101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83780">
      <w:bodyDiv w:val="1"/>
      <w:marLeft w:val="0"/>
      <w:marRight w:val="0"/>
      <w:marTop w:val="0"/>
      <w:marBottom w:val="0"/>
      <w:divBdr>
        <w:top w:val="none" w:sz="0" w:space="0" w:color="auto"/>
        <w:left w:val="none" w:sz="0" w:space="0" w:color="auto"/>
        <w:bottom w:val="none" w:sz="0" w:space="0" w:color="auto"/>
        <w:right w:val="none" w:sz="0" w:space="0" w:color="auto"/>
      </w:divBdr>
      <w:divsChild>
        <w:div w:id="1716153512">
          <w:marLeft w:val="0"/>
          <w:marRight w:val="0"/>
          <w:marTop w:val="0"/>
          <w:marBottom w:val="0"/>
          <w:divBdr>
            <w:top w:val="none" w:sz="0" w:space="0" w:color="auto"/>
            <w:left w:val="none" w:sz="0" w:space="0" w:color="auto"/>
            <w:bottom w:val="none" w:sz="0" w:space="0" w:color="auto"/>
            <w:right w:val="none" w:sz="0" w:space="0" w:color="auto"/>
          </w:divBdr>
          <w:divsChild>
            <w:div w:id="15905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3715">
      <w:bodyDiv w:val="1"/>
      <w:marLeft w:val="0"/>
      <w:marRight w:val="0"/>
      <w:marTop w:val="0"/>
      <w:marBottom w:val="0"/>
      <w:divBdr>
        <w:top w:val="none" w:sz="0" w:space="0" w:color="auto"/>
        <w:left w:val="none" w:sz="0" w:space="0" w:color="auto"/>
        <w:bottom w:val="none" w:sz="0" w:space="0" w:color="auto"/>
        <w:right w:val="none" w:sz="0" w:space="0" w:color="auto"/>
      </w:divBdr>
    </w:div>
    <w:div w:id="369451919">
      <w:bodyDiv w:val="1"/>
      <w:marLeft w:val="0"/>
      <w:marRight w:val="0"/>
      <w:marTop w:val="0"/>
      <w:marBottom w:val="0"/>
      <w:divBdr>
        <w:top w:val="none" w:sz="0" w:space="0" w:color="auto"/>
        <w:left w:val="none" w:sz="0" w:space="0" w:color="auto"/>
        <w:bottom w:val="none" w:sz="0" w:space="0" w:color="auto"/>
        <w:right w:val="none" w:sz="0" w:space="0" w:color="auto"/>
      </w:divBdr>
      <w:divsChild>
        <w:div w:id="1365524128">
          <w:marLeft w:val="0"/>
          <w:marRight w:val="0"/>
          <w:marTop w:val="0"/>
          <w:marBottom w:val="0"/>
          <w:divBdr>
            <w:top w:val="none" w:sz="0" w:space="0" w:color="auto"/>
            <w:left w:val="none" w:sz="0" w:space="0" w:color="auto"/>
            <w:bottom w:val="none" w:sz="0" w:space="0" w:color="auto"/>
            <w:right w:val="none" w:sz="0" w:space="0" w:color="auto"/>
          </w:divBdr>
          <w:divsChild>
            <w:div w:id="9943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2523">
      <w:bodyDiv w:val="1"/>
      <w:marLeft w:val="0"/>
      <w:marRight w:val="0"/>
      <w:marTop w:val="0"/>
      <w:marBottom w:val="0"/>
      <w:divBdr>
        <w:top w:val="none" w:sz="0" w:space="0" w:color="auto"/>
        <w:left w:val="none" w:sz="0" w:space="0" w:color="auto"/>
        <w:bottom w:val="none" w:sz="0" w:space="0" w:color="auto"/>
        <w:right w:val="none" w:sz="0" w:space="0" w:color="auto"/>
      </w:divBdr>
      <w:divsChild>
        <w:div w:id="124399079">
          <w:marLeft w:val="0"/>
          <w:marRight w:val="0"/>
          <w:marTop w:val="0"/>
          <w:marBottom w:val="0"/>
          <w:divBdr>
            <w:top w:val="none" w:sz="0" w:space="0" w:color="auto"/>
            <w:left w:val="none" w:sz="0" w:space="0" w:color="auto"/>
            <w:bottom w:val="none" w:sz="0" w:space="0" w:color="auto"/>
            <w:right w:val="none" w:sz="0" w:space="0" w:color="auto"/>
          </w:divBdr>
          <w:divsChild>
            <w:div w:id="10893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42410">
      <w:bodyDiv w:val="1"/>
      <w:marLeft w:val="0"/>
      <w:marRight w:val="0"/>
      <w:marTop w:val="0"/>
      <w:marBottom w:val="0"/>
      <w:divBdr>
        <w:top w:val="none" w:sz="0" w:space="0" w:color="auto"/>
        <w:left w:val="none" w:sz="0" w:space="0" w:color="auto"/>
        <w:bottom w:val="none" w:sz="0" w:space="0" w:color="auto"/>
        <w:right w:val="none" w:sz="0" w:space="0" w:color="auto"/>
      </w:divBdr>
      <w:divsChild>
        <w:div w:id="844246106">
          <w:marLeft w:val="0"/>
          <w:marRight w:val="0"/>
          <w:marTop w:val="0"/>
          <w:marBottom w:val="0"/>
          <w:divBdr>
            <w:top w:val="none" w:sz="0" w:space="0" w:color="auto"/>
            <w:left w:val="none" w:sz="0" w:space="0" w:color="auto"/>
            <w:bottom w:val="none" w:sz="0" w:space="0" w:color="auto"/>
            <w:right w:val="none" w:sz="0" w:space="0" w:color="auto"/>
          </w:divBdr>
          <w:divsChild>
            <w:div w:id="17795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20369">
      <w:bodyDiv w:val="1"/>
      <w:marLeft w:val="0"/>
      <w:marRight w:val="0"/>
      <w:marTop w:val="0"/>
      <w:marBottom w:val="0"/>
      <w:divBdr>
        <w:top w:val="none" w:sz="0" w:space="0" w:color="auto"/>
        <w:left w:val="none" w:sz="0" w:space="0" w:color="auto"/>
        <w:bottom w:val="none" w:sz="0" w:space="0" w:color="auto"/>
        <w:right w:val="none" w:sz="0" w:space="0" w:color="auto"/>
      </w:divBdr>
      <w:divsChild>
        <w:div w:id="1006402112">
          <w:marLeft w:val="0"/>
          <w:marRight w:val="0"/>
          <w:marTop w:val="0"/>
          <w:marBottom w:val="0"/>
          <w:divBdr>
            <w:top w:val="none" w:sz="0" w:space="0" w:color="auto"/>
            <w:left w:val="none" w:sz="0" w:space="0" w:color="auto"/>
            <w:bottom w:val="none" w:sz="0" w:space="0" w:color="auto"/>
            <w:right w:val="none" w:sz="0" w:space="0" w:color="auto"/>
          </w:divBdr>
          <w:divsChild>
            <w:div w:id="33797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28866">
      <w:bodyDiv w:val="1"/>
      <w:marLeft w:val="0"/>
      <w:marRight w:val="0"/>
      <w:marTop w:val="0"/>
      <w:marBottom w:val="0"/>
      <w:divBdr>
        <w:top w:val="none" w:sz="0" w:space="0" w:color="auto"/>
        <w:left w:val="none" w:sz="0" w:space="0" w:color="auto"/>
        <w:bottom w:val="none" w:sz="0" w:space="0" w:color="auto"/>
        <w:right w:val="none" w:sz="0" w:space="0" w:color="auto"/>
      </w:divBdr>
      <w:divsChild>
        <w:div w:id="982850446">
          <w:marLeft w:val="0"/>
          <w:marRight w:val="0"/>
          <w:marTop w:val="0"/>
          <w:marBottom w:val="0"/>
          <w:divBdr>
            <w:top w:val="none" w:sz="0" w:space="0" w:color="auto"/>
            <w:left w:val="none" w:sz="0" w:space="0" w:color="auto"/>
            <w:bottom w:val="none" w:sz="0" w:space="0" w:color="auto"/>
            <w:right w:val="none" w:sz="0" w:space="0" w:color="auto"/>
          </w:divBdr>
          <w:divsChild>
            <w:div w:id="6893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8980">
      <w:bodyDiv w:val="1"/>
      <w:marLeft w:val="0"/>
      <w:marRight w:val="0"/>
      <w:marTop w:val="0"/>
      <w:marBottom w:val="0"/>
      <w:divBdr>
        <w:top w:val="none" w:sz="0" w:space="0" w:color="auto"/>
        <w:left w:val="none" w:sz="0" w:space="0" w:color="auto"/>
        <w:bottom w:val="none" w:sz="0" w:space="0" w:color="auto"/>
        <w:right w:val="none" w:sz="0" w:space="0" w:color="auto"/>
      </w:divBdr>
      <w:divsChild>
        <w:div w:id="1754467436">
          <w:marLeft w:val="0"/>
          <w:marRight w:val="0"/>
          <w:marTop w:val="0"/>
          <w:marBottom w:val="0"/>
          <w:divBdr>
            <w:top w:val="none" w:sz="0" w:space="0" w:color="auto"/>
            <w:left w:val="none" w:sz="0" w:space="0" w:color="auto"/>
            <w:bottom w:val="none" w:sz="0" w:space="0" w:color="auto"/>
            <w:right w:val="none" w:sz="0" w:space="0" w:color="auto"/>
          </w:divBdr>
          <w:divsChild>
            <w:div w:id="34054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7045">
      <w:bodyDiv w:val="1"/>
      <w:marLeft w:val="0"/>
      <w:marRight w:val="0"/>
      <w:marTop w:val="0"/>
      <w:marBottom w:val="0"/>
      <w:divBdr>
        <w:top w:val="none" w:sz="0" w:space="0" w:color="auto"/>
        <w:left w:val="none" w:sz="0" w:space="0" w:color="auto"/>
        <w:bottom w:val="none" w:sz="0" w:space="0" w:color="auto"/>
        <w:right w:val="none" w:sz="0" w:space="0" w:color="auto"/>
      </w:divBdr>
      <w:divsChild>
        <w:div w:id="779766446">
          <w:marLeft w:val="0"/>
          <w:marRight w:val="0"/>
          <w:marTop w:val="0"/>
          <w:marBottom w:val="0"/>
          <w:divBdr>
            <w:top w:val="none" w:sz="0" w:space="0" w:color="auto"/>
            <w:left w:val="none" w:sz="0" w:space="0" w:color="auto"/>
            <w:bottom w:val="none" w:sz="0" w:space="0" w:color="auto"/>
            <w:right w:val="none" w:sz="0" w:space="0" w:color="auto"/>
          </w:divBdr>
          <w:divsChild>
            <w:div w:id="12473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75244">
      <w:bodyDiv w:val="1"/>
      <w:marLeft w:val="0"/>
      <w:marRight w:val="0"/>
      <w:marTop w:val="0"/>
      <w:marBottom w:val="0"/>
      <w:divBdr>
        <w:top w:val="none" w:sz="0" w:space="0" w:color="auto"/>
        <w:left w:val="none" w:sz="0" w:space="0" w:color="auto"/>
        <w:bottom w:val="none" w:sz="0" w:space="0" w:color="auto"/>
        <w:right w:val="none" w:sz="0" w:space="0" w:color="auto"/>
      </w:divBdr>
    </w:div>
    <w:div w:id="788931662">
      <w:bodyDiv w:val="1"/>
      <w:marLeft w:val="0"/>
      <w:marRight w:val="0"/>
      <w:marTop w:val="0"/>
      <w:marBottom w:val="0"/>
      <w:divBdr>
        <w:top w:val="none" w:sz="0" w:space="0" w:color="auto"/>
        <w:left w:val="none" w:sz="0" w:space="0" w:color="auto"/>
        <w:bottom w:val="none" w:sz="0" w:space="0" w:color="auto"/>
        <w:right w:val="none" w:sz="0" w:space="0" w:color="auto"/>
      </w:divBdr>
      <w:divsChild>
        <w:div w:id="203491793">
          <w:marLeft w:val="0"/>
          <w:marRight w:val="0"/>
          <w:marTop w:val="0"/>
          <w:marBottom w:val="0"/>
          <w:divBdr>
            <w:top w:val="none" w:sz="0" w:space="0" w:color="auto"/>
            <w:left w:val="none" w:sz="0" w:space="0" w:color="auto"/>
            <w:bottom w:val="none" w:sz="0" w:space="0" w:color="auto"/>
            <w:right w:val="none" w:sz="0" w:space="0" w:color="auto"/>
          </w:divBdr>
          <w:divsChild>
            <w:div w:id="8957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20674">
      <w:bodyDiv w:val="1"/>
      <w:marLeft w:val="0"/>
      <w:marRight w:val="0"/>
      <w:marTop w:val="0"/>
      <w:marBottom w:val="0"/>
      <w:divBdr>
        <w:top w:val="none" w:sz="0" w:space="0" w:color="auto"/>
        <w:left w:val="none" w:sz="0" w:space="0" w:color="auto"/>
        <w:bottom w:val="none" w:sz="0" w:space="0" w:color="auto"/>
        <w:right w:val="none" w:sz="0" w:space="0" w:color="auto"/>
      </w:divBdr>
      <w:divsChild>
        <w:div w:id="407312610">
          <w:marLeft w:val="0"/>
          <w:marRight w:val="0"/>
          <w:marTop w:val="0"/>
          <w:marBottom w:val="0"/>
          <w:divBdr>
            <w:top w:val="none" w:sz="0" w:space="0" w:color="auto"/>
            <w:left w:val="none" w:sz="0" w:space="0" w:color="auto"/>
            <w:bottom w:val="none" w:sz="0" w:space="0" w:color="auto"/>
            <w:right w:val="none" w:sz="0" w:space="0" w:color="auto"/>
          </w:divBdr>
          <w:divsChild>
            <w:div w:id="9430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1307">
      <w:bodyDiv w:val="1"/>
      <w:marLeft w:val="0"/>
      <w:marRight w:val="0"/>
      <w:marTop w:val="0"/>
      <w:marBottom w:val="0"/>
      <w:divBdr>
        <w:top w:val="none" w:sz="0" w:space="0" w:color="auto"/>
        <w:left w:val="none" w:sz="0" w:space="0" w:color="auto"/>
        <w:bottom w:val="none" w:sz="0" w:space="0" w:color="auto"/>
        <w:right w:val="none" w:sz="0" w:space="0" w:color="auto"/>
      </w:divBdr>
      <w:divsChild>
        <w:div w:id="984895331">
          <w:marLeft w:val="0"/>
          <w:marRight w:val="0"/>
          <w:marTop w:val="0"/>
          <w:marBottom w:val="0"/>
          <w:divBdr>
            <w:top w:val="none" w:sz="0" w:space="0" w:color="auto"/>
            <w:left w:val="none" w:sz="0" w:space="0" w:color="auto"/>
            <w:bottom w:val="none" w:sz="0" w:space="0" w:color="auto"/>
            <w:right w:val="none" w:sz="0" w:space="0" w:color="auto"/>
          </w:divBdr>
          <w:divsChild>
            <w:div w:id="157646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03926">
      <w:bodyDiv w:val="1"/>
      <w:marLeft w:val="0"/>
      <w:marRight w:val="0"/>
      <w:marTop w:val="0"/>
      <w:marBottom w:val="0"/>
      <w:divBdr>
        <w:top w:val="none" w:sz="0" w:space="0" w:color="auto"/>
        <w:left w:val="none" w:sz="0" w:space="0" w:color="auto"/>
        <w:bottom w:val="none" w:sz="0" w:space="0" w:color="auto"/>
        <w:right w:val="none" w:sz="0" w:space="0" w:color="auto"/>
      </w:divBdr>
      <w:divsChild>
        <w:div w:id="818114379">
          <w:marLeft w:val="0"/>
          <w:marRight w:val="0"/>
          <w:marTop w:val="0"/>
          <w:marBottom w:val="0"/>
          <w:divBdr>
            <w:top w:val="none" w:sz="0" w:space="0" w:color="auto"/>
            <w:left w:val="none" w:sz="0" w:space="0" w:color="auto"/>
            <w:bottom w:val="none" w:sz="0" w:space="0" w:color="auto"/>
            <w:right w:val="none" w:sz="0" w:space="0" w:color="auto"/>
          </w:divBdr>
          <w:divsChild>
            <w:div w:id="1373653562">
              <w:marLeft w:val="0"/>
              <w:marRight w:val="0"/>
              <w:marTop w:val="0"/>
              <w:marBottom w:val="0"/>
              <w:divBdr>
                <w:top w:val="none" w:sz="0" w:space="0" w:color="auto"/>
                <w:left w:val="none" w:sz="0" w:space="0" w:color="auto"/>
                <w:bottom w:val="none" w:sz="0" w:space="0" w:color="auto"/>
                <w:right w:val="none" w:sz="0" w:space="0" w:color="auto"/>
              </w:divBdr>
              <w:divsChild>
                <w:div w:id="1688211382">
                  <w:marLeft w:val="0"/>
                  <w:marRight w:val="0"/>
                  <w:marTop w:val="0"/>
                  <w:marBottom w:val="0"/>
                  <w:divBdr>
                    <w:top w:val="none" w:sz="0" w:space="0" w:color="auto"/>
                    <w:left w:val="none" w:sz="0" w:space="0" w:color="auto"/>
                    <w:bottom w:val="none" w:sz="0" w:space="0" w:color="auto"/>
                    <w:right w:val="none" w:sz="0" w:space="0" w:color="auto"/>
                  </w:divBdr>
                  <w:divsChild>
                    <w:div w:id="109401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95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17868">
              <w:marLeft w:val="0"/>
              <w:marRight w:val="0"/>
              <w:marTop w:val="0"/>
              <w:marBottom w:val="0"/>
              <w:divBdr>
                <w:top w:val="none" w:sz="0" w:space="0" w:color="auto"/>
                <w:left w:val="none" w:sz="0" w:space="0" w:color="auto"/>
                <w:bottom w:val="none" w:sz="0" w:space="0" w:color="auto"/>
                <w:right w:val="none" w:sz="0" w:space="0" w:color="auto"/>
              </w:divBdr>
            </w:div>
            <w:div w:id="2668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14648">
      <w:bodyDiv w:val="1"/>
      <w:marLeft w:val="0"/>
      <w:marRight w:val="0"/>
      <w:marTop w:val="0"/>
      <w:marBottom w:val="0"/>
      <w:divBdr>
        <w:top w:val="none" w:sz="0" w:space="0" w:color="auto"/>
        <w:left w:val="none" w:sz="0" w:space="0" w:color="auto"/>
        <w:bottom w:val="none" w:sz="0" w:space="0" w:color="auto"/>
        <w:right w:val="none" w:sz="0" w:space="0" w:color="auto"/>
      </w:divBdr>
      <w:divsChild>
        <w:div w:id="991103355">
          <w:marLeft w:val="0"/>
          <w:marRight w:val="0"/>
          <w:marTop w:val="0"/>
          <w:marBottom w:val="0"/>
          <w:divBdr>
            <w:top w:val="none" w:sz="0" w:space="0" w:color="auto"/>
            <w:left w:val="none" w:sz="0" w:space="0" w:color="auto"/>
            <w:bottom w:val="none" w:sz="0" w:space="0" w:color="auto"/>
            <w:right w:val="none" w:sz="0" w:space="0" w:color="auto"/>
          </w:divBdr>
        </w:div>
        <w:div w:id="791440888">
          <w:marLeft w:val="0"/>
          <w:marRight w:val="0"/>
          <w:marTop w:val="0"/>
          <w:marBottom w:val="0"/>
          <w:divBdr>
            <w:top w:val="none" w:sz="0" w:space="0" w:color="auto"/>
            <w:left w:val="none" w:sz="0" w:space="0" w:color="auto"/>
            <w:bottom w:val="none" w:sz="0" w:space="0" w:color="auto"/>
            <w:right w:val="none" w:sz="0" w:space="0" w:color="auto"/>
          </w:divBdr>
        </w:div>
        <w:div w:id="1568760029">
          <w:marLeft w:val="0"/>
          <w:marRight w:val="0"/>
          <w:marTop w:val="0"/>
          <w:marBottom w:val="0"/>
          <w:divBdr>
            <w:top w:val="none" w:sz="0" w:space="0" w:color="auto"/>
            <w:left w:val="none" w:sz="0" w:space="0" w:color="auto"/>
            <w:bottom w:val="none" w:sz="0" w:space="0" w:color="auto"/>
            <w:right w:val="none" w:sz="0" w:space="0" w:color="auto"/>
          </w:divBdr>
        </w:div>
      </w:divsChild>
    </w:div>
    <w:div w:id="924730380">
      <w:bodyDiv w:val="1"/>
      <w:marLeft w:val="0"/>
      <w:marRight w:val="0"/>
      <w:marTop w:val="0"/>
      <w:marBottom w:val="0"/>
      <w:divBdr>
        <w:top w:val="none" w:sz="0" w:space="0" w:color="auto"/>
        <w:left w:val="none" w:sz="0" w:space="0" w:color="auto"/>
        <w:bottom w:val="none" w:sz="0" w:space="0" w:color="auto"/>
        <w:right w:val="none" w:sz="0" w:space="0" w:color="auto"/>
      </w:divBdr>
      <w:divsChild>
        <w:div w:id="794644380">
          <w:marLeft w:val="0"/>
          <w:marRight w:val="0"/>
          <w:marTop w:val="0"/>
          <w:marBottom w:val="0"/>
          <w:divBdr>
            <w:top w:val="none" w:sz="0" w:space="0" w:color="auto"/>
            <w:left w:val="none" w:sz="0" w:space="0" w:color="auto"/>
            <w:bottom w:val="none" w:sz="0" w:space="0" w:color="auto"/>
            <w:right w:val="none" w:sz="0" w:space="0" w:color="auto"/>
          </w:divBdr>
          <w:divsChild>
            <w:div w:id="11909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3711">
      <w:bodyDiv w:val="1"/>
      <w:marLeft w:val="0"/>
      <w:marRight w:val="0"/>
      <w:marTop w:val="0"/>
      <w:marBottom w:val="0"/>
      <w:divBdr>
        <w:top w:val="none" w:sz="0" w:space="0" w:color="auto"/>
        <w:left w:val="none" w:sz="0" w:space="0" w:color="auto"/>
        <w:bottom w:val="none" w:sz="0" w:space="0" w:color="auto"/>
        <w:right w:val="none" w:sz="0" w:space="0" w:color="auto"/>
      </w:divBdr>
      <w:divsChild>
        <w:div w:id="1368993300">
          <w:marLeft w:val="0"/>
          <w:marRight w:val="0"/>
          <w:marTop w:val="0"/>
          <w:marBottom w:val="0"/>
          <w:divBdr>
            <w:top w:val="none" w:sz="0" w:space="0" w:color="auto"/>
            <w:left w:val="none" w:sz="0" w:space="0" w:color="auto"/>
            <w:bottom w:val="none" w:sz="0" w:space="0" w:color="auto"/>
            <w:right w:val="none" w:sz="0" w:space="0" w:color="auto"/>
          </w:divBdr>
          <w:divsChild>
            <w:div w:id="9868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66821">
      <w:bodyDiv w:val="1"/>
      <w:marLeft w:val="0"/>
      <w:marRight w:val="0"/>
      <w:marTop w:val="0"/>
      <w:marBottom w:val="0"/>
      <w:divBdr>
        <w:top w:val="none" w:sz="0" w:space="0" w:color="auto"/>
        <w:left w:val="none" w:sz="0" w:space="0" w:color="auto"/>
        <w:bottom w:val="none" w:sz="0" w:space="0" w:color="auto"/>
        <w:right w:val="none" w:sz="0" w:space="0" w:color="auto"/>
      </w:divBdr>
      <w:divsChild>
        <w:div w:id="946161174">
          <w:marLeft w:val="0"/>
          <w:marRight w:val="0"/>
          <w:marTop w:val="0"/>
          <w:marBottom w:val="0"/>
          <w:divBdr>
            <w:top w:val="none" w:sz="0" w:space="0" w:color="auto"/>
            <w:left w:val="none" w:sz="0" w:space="0" w:color="auto"/>
            <w:bottom w:val="none" w:sz="0" w:space="0" w:color="auto"/>
            <w:right w:val="none" w:sz="0" w:space="0" w:color="auto"/>
          </w:divBdr>
          <w:divsChild>
            <w:div w:id="8485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81723">
      <w:bodyDiv w:val="1"/>
      <w:marLeft w:val="0"/>
      <w:marRight w:val="0"/>
      <w:marTop w:val="0"/>
      <w:marBottom w:val="0"/>
      <w:divBdr>
        <w:top w:val="none" w:sz="0" w:space="0" w:color="auto"/>
        <w:left w:val="none" w:sz="0" w:space="0" w:color="auto"/>
        <w:bottom w:val="none" w:sz="0" w:space="0" w:color="auto"/>
        <w:right w:val="none" w:sz="0" w:space="0" w:color="auto"/>
      </w:divBdr>
      <w:divsChild>
        <w:div w:id="157694588">
          <w:marLeft w:val="0"/>
          <w:marRight w:val="0"/>
          <w:marTop w:val="0"/>
          <w:marBottom w:val="0"/>
          <w:divBdr>
            <w:top w:val="none" w:sz="0" w:space="0" w:color="auto"/>
            <w:left w:val="none" w:sz="0" w:space="0" w:color="auto"/>
            <w:bottom w:val="none" w:sz="0" w:space="0" w:color="auto"/>
            <w:right w:val="none" w:sz="0" w:space="0" w:color="auto"/>
          </w:divBdr>
          <w:divsChild>
            <w:div w:id="2120828014">
              <w:marLeft w:val="0"/>
              <w:marRight w:val="0"/>
              <w:marTop w:val="0"/>
              <w:marBottom w:val="0"/>
              <w:divBdr>
                <w:top w:val="none" w:sz="0" w:space="0" w:color="auto"/>
                <w:left w:val="none" w:sz="0" w:space="0" w:color="auto"/>
                <w:bottom w:val="none" w:sz="0" w:space="0" w:color="auto"/>
                <w:right w:val="none" w:sz="0" w:space="0" w:color="auto"/>
              </w:divBdr>
              <w:divsChild>
                <w:div w:id="2103527552">
                  <w:marLeft w:val="0"/>
                  <w:marRight w:val="0"/>
                  <w:marTop w:val="0"/>
                  <w:marBottom w:val="0"/>
                  <w:divBdr>
                    <w:top w:val="none" w:sz="0" w:space="0" w:color="auto"/>
                    <w:left w:val="none" w:sz="0" w:space="0" w:color="auto"/>
                    <w:bottom w:val="none" w:sz="0" w:space="0" w:color="auto"/>
                    <w:right w:val="none" w:sz="0" w:space="0" w:color="auto"/>
                  </w:divBdr>
                </w:div>
              </w:divsChild>
            </w:div>
            <w:div w:id="1605570970">
              <w:marLeft w:val="0"/>
              <w:marRight w:val="0"/>
              <w:marTop w:val="0"/>
              <w:marBottom w:val="0"/>
              <w:divBdr>
                <w:top w:val="none" w:sz="0" w:space="0" w:color="auto"/>
                <w:left w:val="none" w:sz="0" w:space="0" w:color="auto"/>
                <w:bottom w:val="none" w:sz="0" w:space="0" w:color="auto"/>
                <w:right w:val="none" w:sz="0" w:space="0" w:color="auto"/>
              </w:divBdr>
              <w:divsChild>
                <w:div w:id="1497262246">
                  <w:marLeft w:val="0"/>
                  <w:marRight w:val="0"/>
                  <w:marTop w:val="0"/>
                  <w:marBottom w:val="0"/>
                  <w:divBdr>
                    <w:top w:val="none" w:sz="0" w:space="0" w:color="auto"/>
                    <w:left w:val="none" w:sz="0" w:space="0" w:color="auto"/>
                    <w:bottom w:val="none" w:sz="0" w:space="0" w:color="auto"/>
                    <w:right w:val="none" w:sz="0" w:space="0" w:color="auto"/>
                  </w:divBdr>
                </w:div>
              </w:divsChild>
            </w:div>
            <w:div w:id="15933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81295">
      <w:bodyDiv w:val="1"/>
      <w:marLeft w:val="0"/>
      <w:marRight w:val="0"/>
      <w:marTop w:val="0"/>
      <w:marBottom w:val="0"/>
      <w:divBdr>
        <w:top w:val="none" w:sz="0" w:space="0" w:color="auto"/>
        <w:left w:val="none" w:sz="0" w:space="0" w:color="auto"/>
        <w:bottom w:val="none" w:sz="0" w:space="0" w:color="auto"/>
        <w:right w:val="none" w:sz="0" w:space="0" w:color="auto"/>
      </w:divBdr>
      <w:divsChild>
        <w:div w:id="568225738">
          <w:marLeft w:val="0"/>
          <w:marRight w:val="0"/>
          <w:marTop w:val="0"/>
          <w:marBottom w:val="0"/>
          <w:divBdr>
            <w:top w:val="none" w:sz="0" w:space="0" w:color="auto"/>
            <w:left w:val="none" w:sz="0" w:space="0" w:color="auto"/>
            <w:bottom w:val="none" w:sz="0" w:space="0" w:color="auto"/>
            <w:right w:val="none" w:sz="0" w:space="0" w:color="auto"/>
          </w:divBdr>
          <w:divsChild>
            <w:div w:id="468474578">
              <w:marLeft w:val="0"/>
              <w:marRight w:val="0"/>
              <w:marTop w:val="0"/>
              <w:marBottom w:val="0"/>
              <w:divBdr>
                <w:top w:val="none" w:sz="0" w:space="0" w:color="auto"/>
                <w:left w:val="none" w:sz="0" w:space="0" w:color="auto"/>
                <w:bottom w:val="none" w:sz="0" w:space="0" w:color="auto"/>
                <w:right w:val="none" w:sz="0" w:space="0" w:color="auto"/>
              </w:divBdr>
              <w:divsChild>
                <w:div w:id="1227497922">
                  <w:marLeft w:val="0"/>
                  <w:marRight w:val="0"/>
                  <w:marTop w:val="0"/>
                  <w:marBottom w:val="0"/>
                  <w:divBdr>
                    <w:top w:val="none" w:sz="0" w:space="0" w:color="auto"/>
                    <w:left w:val="none" w:sz="0" w:space="0" w:color="auto"/>
                    <w:bottom w:val="none" w:sz="0" w:space="0" w:color="auto"/>
                    <w:right w:val="none" w:sz="0" w:space="0" w:color="auto"/>
                  </w:divBdr>
                </w:div>
              </w:divsChild>
            </w:div>
            <w:div w:id="1921213708">
              <w:marLeft w:val="0"/>
              <w:marRight w:val="0"/>
              <w:marTop w:val="0"/>
              <w:marBottom w:val="0"/>
              <w:divBdr>
                <w:top w:val="none" w:sz="0" w:space="0" w:color="auto"/>
                <w:left w:val="none" w:sz="0" w:space="0" w:color="auto"/>
                <w:bottom w:val="none" w:sz="0" w:space="0" w:color="auto"/>
                <w:right w:val="none" w:sz="0" w:space="0" w:color="auto"/>
              </w:divBdr>
              <w:divsChild>
                <w:div w:id="212694818">
                  <w:marLeft w:val="0"/>
                  <w:marRight w:val="0"/>
                  <w:marTop w:val="0"/>
                  <w:marBottom w:val="0"/>
                  <w:divBdr>
                    <w:top w:val="none" w:sz="0" w:space="0" w:color="auto"/>
                    <w:left w:val="none" w:sz="0" w:space="0" w:color="auto"/>
                    <w:bottom w:val="none" w:sz="0" w:space="0" w:color="auto"/>
                    <w:right w:val="none" w:sz="0" w:space="0" w:color="auto"/>
                  </w:divBdr>
                  <w:divsChild>
                    <w:div w:id="132608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4735">
              <w:marLeft w:val="0"/>
              <w:marRight w:val="0"/>
              <w:marTop w:val="0"/>
              <w:marBottom w:val="0"/>
              <w:divBdr>
                <w:top w:val="none" w:sz="0" w:space="0" w:color="auto"/>
                <w:left w:val="none" w:sz="0" w:space="0" w:color="auto"/>
                <w:bottom w:val="none" w:sz="0" w:space="0" w:color="auto"/>
                <w:right w:val="none" w:sz="0" w:space="0" w:color="auto"/>
              </w:divBdr>
              <w:divsChild>
                <w:div w:id="1069109438">
                  <w:marLeft w:val="0"/>
                  <w:marRight w:val="0"/>
                  <w:marTop w:val="0"/>
                  <w:marBottom w:val="0"/>
                  <w:divBdr>
                    <w:top w:val="none" w:sz="0" w:space="0" w:color="auto"/>
                    <w:left w:val="none" w:sz="0" w:space="0" w:color="auto"/>
                    <w:bottom w:val="none" w:sz="0" w:space="0" w:color="auto"/>
                    <w:right w:val="none" w:sz="0" w:space="0" w:color="auto"/>
                  </w:divBdr>
                  <w:divsChild>
                    <w:div w:id="849484924">
                      <w:marLeft w:val="0"/>
                      <w:marRight w:val="0"/>
                      <w:marTop w:val="0"/>
                      <w:marBottom w:val="0"/>
                      <w:divBdr>
                        <w:top w:val="none" w:sz="0" w:space="0" w:color="auto"/>
                        <w:left w:val="none" w:sz="0" w:space="0" w:color="auto"/>
                        <w:bottom w:val="none" w:sz="0" w:space="0" w:color="auto"/>
                        <w:right w:val="none" w:sz="0" w:space="0" w:color="auto"/>
                      </w:divBdr>
                    </w:div>
                  </w:divsChild>
                </w:div>
                <w:div w:id="2054840869">
                  <w:marLeft w:val="0"/>
                  <w:marRight w:val="0"/>
                  <w:marTop w:val="0"/>
                  <w:marBottom w:val="0"/>
                  <w:divBdr>
                    <w:top w:val="none" w:sz="0" w:space="0" w:color="auto"/>
                    <w:left w:val="none" w:sz="0" w:space="0" w:color="auto"/>
                    <w:bottom w:val="none" w:sz="0" w:space="0" w:color="auto"/>
                    <w:right w:val="none" w:sz="0" w:space="0" w:color="auto"/>
                  </w:divBdr>
                  <w:divsChild>
                    <w:div w:id="2143421650">
                      <w:marLeft w:val="0"/>
                      <w:marRight w:val="0"/>
                      <w:marTop w:val="0"/>
                      <w:marBottom w:val="0"/>
                      <w:divBdr>
                        <w:top w:val="none" w:sz="0" w:space="0" w:color="auto"/>
                        <w:left w:val="none" w:sz="0" w:space="0" w:color="auto"/>
                        <w:bottom w:val="none" w:sz="0" w:space="0" w:color="auto"/>
                        <w:right w:val="none" w:sz="0" w:space="0" w:color="auto"/>
                      </w:divBdr>
                      <w:divsChild>
                        <w:div w:id="50629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573267">
                  <w:marLeft w:val="0"/>
                  <w:marRight w:val="0"/>
                  <w:marTop w:val="0"/>
                  <w:marBottom w:val="0"/>
                  <w:divBdr>
                    <w:top w:val="none" w:sz="0" w:space="0" w:color="auto"/>
                    <w:left w:val="none" w:sz="0" w:space="0" w:color="auto"/>
                    <w:bottom w:val="none" w:sz="0" w:space="0" w:color="auto"/>
                    <w:right w:val="none" w:sz="0" w:space="0" w:color="auto"/>
                  </w:divBdr>
                  <w:divsChild>
                    <w:div w:id="674461229">
                      <w:marLeft w:val="0"/>
                      <w:marRight w:val="0"/>
                      <w:marTop w:val="0"/>
                      <w:marBottom w:val="0"/>
                      <w:divBdr>
                        <w:top w:val="none" w:sz="0" w:space="0" w:color="auto"/>
                        <w:left w:val="none" w:sz="0" w:space="0" w:color="auto"/>
                        <w:bottom w:val="none" w:sz="0" w:space="0" w:color="auto"/>
                        <w:right w:val="none" w:sz="0" w:space="0" w:color="auto"/>
                      </w:divBdr>
                      <w:divsChild>
                        <w:div w:id="12756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11980">
                  <w:marLeft w:val="0"/>
                  <w:marRight w:val="0"/>
                  <w:marTop w:val="0"/>
                  <w:marBottom w:val="0"/>
                  <w:divBdr>
                    <w:top w:val="none" w:sz="0" w:space="0" w:color="auto"/>
                    <w:left w:val="none" w:sz="0" w:space="0" w:color="auto"/>
                    <w:bottom w:val="none" w:sz="0" w:space="0" w:color="auto"/>
                    <w:right w:val="none" w:sz="0" w:space="0" w:color="auto"/>
                  </w:divBdr>
                  <w:divsChild>
                    <w:div w:id="458960765">
                      <w:marLeft w:val="0"/>
                      <w:marRight w:val="0"/>
                      <w:marTop w:val="0"/>
                      <w:marBottom w:val="0"/>
                      <w:divBdr>
                        <w:top w:val="none" w:sz="0" w:space="0" w:color="auto"/>
                        <w:left w:val="none" w:sz="0" w:space="0" w:color="auto"/>
                        <w:bottom w:val="none" w:sz="0" w:space="0" w:color="auto"/>
                        <w:right w:val="none" w:sz="0" w:space="0" w:color="auto"/>
                      </w:divBdr>
                      <w:divsChild>
                        <w:div w:id="11442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10327">
              <w:marLeft w:val="0"/>
              <w:marRight w:val="0"/>
              <w:marTop w:val="0"/>
              <w:marBottom w:val="0"/>
              <w:divBdr>
                <w:top w:val="none" w:sz="0" w:space="0" w:color="auto"/>
                <w:left w:val="none" w:sz="0" w:space="0" w:color="auto"/>
                <w:bottom w:val="none" w:sz="0" w:space="0" w:color="auto"/>
                <w:right w:val="none" w:sz="0" w:space="0" w:color="auto"/>
              </w:divBdr>
              <w:divsChild>
                <w:div w:id="518932851">
                  <w:marLeft w:val="0"/>
                  <w:marRight w:val="0"/>
                  <w:marTop w:val="0"/>
                  <w:marBottom w:val="0"/>
                  <w:divBdr>
                    <w:top w:val="none" w:sz="0" w:space="0" w:color="auto"/>
                    <w:left w:val="none" w:sz="0" w:space="0" w:color="auto"/>
                    <w:bottom w:val="none" w:sz="0" w:space="0" w:color="auto"/>
                    <w:right w:val="none" w:sz="0" w:space="0" w:color="auto"/>
                  </w:divBdr>
                  <w:divsChild>
                    <w:div w:id="2483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5914">
      <w:bodyDiv w:val="1"/>
      <w:marLeft w:val="0"/>
      <w:marRight w:val="0"/>
      <w:marTop w:val="0"/>
      <w:marBottom w:val="0"/>
      <w:divBdr>
        <w:top w:val="none" w:sz="0" w:space="0" w:color="auto"/>
        <w:left w:val="none" w:sz="0" w:space="0" w:color="auto"/>
        <w:bottom w:val="none" w:sz="0" w:space="0" w:color="auto"/>
        <w:right w:val="none" w:sz="0" w:space="0" w:color="auto"/>
      </w:divBdr>
      <w:divsChild>
        <w:div w:id="456604138">
          <w:marLeft w:val="0"/>
          <w:marRight w:val="0"/>
          <w:marTop w:val="0"/>
          <w:marBottom w:val="0"/>
          <w:divBdr>
            <w:top w:val="none" w:sz="0" w:space="0" w:color="auto"/>
            <w:left w:val="none" w:sz="0" w:space="0" w:color="auto"/>
            <w:bottom w:val="none" w:sz="0" w:space="0" w:color="auto"/>
            <w:right w:val="none" w:sz="0" w:space="0" w:color="auto"/>
          </w:divBdr>
          <w:divsChild>
            <w:div w:id="19229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5504">
      <w:bodyDiv w:val="1"/>
      <w:marLeft w:val="0"/>
      <w:marRight w:val="0"/>
      <w:marTop w:val="0"/>
      <w:marBottom w:val="0"/>
      <w:divBdr>
        <w:top w:val="none" w:sz="0" w:space="0" w:color="auto"/>
        <w:left w:val="none" w:sz="0" w:space="0" w:color="auto"/>
        <w:bottom w:val="none" w:sz="0" w:space="0" w:color="auto"/>
        <w:right w:val="none" w:sz="0" w:space="0" w:color="auto"/>
      </w:divBdr>
      <w:divsChild>
        <w:div w:id="1232425855">
          <w:marLeft w:val="0"/>
          <w:marRight w:val="0"/>
          <w:marTop w:val="0"/>
          <w:marBottom w:val="0"/>
          <w:divBdr>
            <w:top w:val="none" w:sz="0" w:space="0" w:color="auto"/>
            <w:left w:val="none" w:sz="0" w:space="0" w:color="auto"/>
            <w:bottom w:val="none" w:sz="0" w:space="0" w:color="auto"/>
            <w:right w:val="none" w:sz="0" w:space="0" w:color="auto"/>
          </w:divBdr>
          <w:divsChild>
            <w:div w:id="1836650960">
              <w:marLeft w:val="0"/>
              <w:marRight w:val="0"/>
              <w:marTop w:val="0"/>
              <w:marBottom w:val="0"/>
              <w:divBdr>
                <w:top w:val="none" w:sz="0" w:space="0" w:color="auto"/>
                <w:left w:val="none" w:sz="0" w:space="0" w:color="auto"/>
                <w:bottom w:val="none" w:sz="0" w:space="0" w:color="auto"/>
                <w:right w:val="none" w:sz="0" w:space="0" w:color="auto"/>
              </w:divBdr>
            </w:div>
            <w:div w:id="16887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98753">
      <w:bodyDiv w:val="1"/>
      <w:marLeft w:val="0"/>
      <w:marRight w:val="0"/>
      <w:marTop w:val="0"/>
      <w:marBottom w:val="0"/>
      <w:divBdr>
        <w:top w:val="none" w:sz="0" w:space="0" w:color="auto"/>
        <w:left w:val="none" w:sz="0" w:space="0" w:color="auto"/>
        <w:bottom w:val="none" w:sz="0" w:space="0" w:color="auto"/>
        <w:right w:val="none" w:sz="0" w:space="0" w:color="auto"/>
      </w:divBdr>
      <w:divsChild>
        <w:div w:id="894856982">
          <w:marLeft w:val="0"/>
          <w:marRight w:val="0"/>
          <w:marTop w:val="0"/>
          <w:marBottom w:val="0"/>
          <w:divBdr>
            <w:top w:val="none" w:sz="0" w:space="0" w:color="auto"/>
            <w:left w:val="none" w:sz="0" w:space="0" w:color="auto"/>
            <w:bottom w:val="none" w:sz="0" w:space="0" w:color="auto"/>
            <w:right w:val="none" w:sz="0" w:space="0" w:color="auto"/>
          </w:divBdr>
          <w:divsChild>
            <w:div w:id="72105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54655">
      <w:bodyDiv w:val="1"/>
      <w:marLeft w:val="0"/>
      <w:marRight w:val="0"/>
      <w:marTop w:val="0"/>
      <w:marBottom w:val="0"/>
      <w:divBdr>
        <w:top w:val="none" w:sz="0" w:space="0" w:color="auto"/>
        <w:left w:val="none" w:sz="0" w:space="0" w:color="auto"/>
        <w:bottom w:val="none" w:sz="0" w:space="0" w:color="auto"/>
        <w:right w:val="none" w:sz="0" w:space="0" w:color="auto"/>
      </w:divBdr>
      <w:divsChild>
        <w:div w:id="1076131260">
          <w:marLeft w:val="0"/>
          <w:marRight w:val="0"/>
          <w:marTop w:val="0"/>
          <w:marBottom w:val="0"/>
          <w:divBdr>
            <w:top w:val="none" w:sz="0" w:space="0" w:color="auto"/>
            <w:left w:val="none" w:sz="0" w:space="0" w:color="auto"/>
            <w:bottom w:val="none" w:sz="0" w:space="0" w:color="auto"/>
            <w:right w:val="none" w:sz="0" w:space="0" w:color="auto"/>
          </w:divBdr>
          <w:divsChild>
            <w:div w:id="3017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99574">
      <w:bodyDiv w:val="1"/>
      <w:marLeft w:val="0"/>
      <w:marRight w:val="0"/>
      <w:marTop w:val="0"/>
      <w:marBottom w:val="0"/>
      <w:divBdr>
        <w:top w:val="none" w:sz="0" w:space="0" w:color="auto"/>
        <w:left w:val="none" w:sz="0" w:space="0" w:color="auto"/>
        <w:bottom w:val="none" w:sz="0" w:space="0" w:color="auto"/>
        <w:right w:val="none" w:sz="0" w:space="0" w:color="auto"/>
      </w:divBdr>
      <w:divsChild>
        <w:div w:id="1311210260">
          <w:marLeft w:val="0"/>
          <w:marRight w:val="0"/>
          <w:marTop w:val="0"/>
          <w:marBottom w:val="0"/>
          <w:divBdr>
            <w:top w:val="none" w:sz="0" w:space="0" w:color="auto"/>
            <w:left w:val="none" w:sz="0" w:space="0" w:color="auto"/>
            <w:bottom w:val="none" w:sz="0" w:space="0" w:color="auto"/>
            <w:right w:val="none" w:sz="0" w:space="0" w:color="auto"/>
          </w:divBdr>
          <w:divsChild>
            <w:div w:id="20425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2680">
      <w:bodyDiv w:val="1"/>
      <w:marLeft w:val="0"/>
      <w:marRight w:val="0"/>
      <w:marTop w:val="0"/>
      <w:marBottom w:val="0"/>
      <w:divBdr>
        <w:top w:val="none" w:sz="0" w:space="0" w:color="auto"/>
        <w:left w:val="none" w:sz="0" w:space="0" w:color="auto"/>
        <w:bottom w:val="none" w:sz="0" w:space="0" w:color="auto"/>
        <w:right w:val="none" w:sz="0" w:space="0" w:color="auto"/>
      </w:divBdr>
    </w:div>
    <w:div w:id="1827162053">
      <w:bodyDiv w:val="1"/>
      <w:marLeft w:val="0"/>
      <w:marRight w:val="0"/>
      <w:marTop w:val="0"/>
      <w:marBottom w:val="0"/>
      <w:divBdr>
        <w:top w:val="none" w:sz="0" w:space="0" w:color="auto"/>
        <w:left w:val="none" w:sz="0" w:space="0" w:color="auto"/>
        <w:bottom w:val="none" w:sz="0" w:space="0" w:color="auto"/>
        <w:right w:val="none" w:sz="0" w:space="0" w:color="auto"/>
      </w:divBdr>
      <w:divsChild>
        <w:div w:id="1827814333">
          <w:marLeft w:val="0"/>
          <w:marRight w:val="0"/>
          <w:marTop w:val="0"/>
          <w:marBottom w:val="0"/>
          <w:divBdr>
            <w:top w:val="none" w:sz="0" w:space="0" w:color="auto"/>
            <w:left w:val="none" w:sz="0" w:space="0" w:color="auto"/>
            <w:bottom w:val="none" w:sz="0" w:space="0" w:color="auto"/>
            <w:right w:val="none" w:sz="0" w:space="0" w:color="auto"/>
          </w:divBdr>
          <w:divsChild>
            <w:div w:id="58395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5445">
      <w:bodyDiv w:val="1"/>
      <w:marLeft w:val="0"/>
      <w:marRight w:val="0"/>
      <w:marTop w:val="0"/>
      <w:marBottom w:val="0"/>
      <w:divBdr>
        <w:top w:val="none" w:sz="0" w:space="0" w:color="auto"/>
        <w:left w:val="none" w:sz="0" w:space="0" w:color="auto"/>
        <w:bottom w:val="none" w:sz="0" w:space="0" w:color="auto"/>
        <w:right w:val="none" w:sz="0" w:space="0" w:color="auto"/>
      </w:divBdr>
      <w:divsChild>
        <w:div w:id="511916823">
          <w:marLeft w:val="0"/>
          <w:marRight w:val="0"/>
          <w:marTop w:val="0"/>
          <w:marBottom w:val="0"/>
          <w:divBdr>
            <w:top w:val="none" w:sz="0" w:space="0" w:color="auto"/>
            <w:left w:val="none" w:sz="0" w:space="0" w:color="auto"/>
            <w:bottom w:val="none" w:sz="0" w:space="0" w:color="auto"/>
            <w:right w:val="none" w:sz="0" w:space="0" w:color="auto"/>
          </w:divBdr>
          <w:divsChild>
            <w:div w:id="478809465">
              <w:marLeft w:val="0"/>
              <w:marRight w:val="0"/>
              <w:marTop w:val="0"/>
              <w:marBottom w:val="0"/>
              <w:divBdr>
                <w:top w:val="none" w:sz="0" w:space="0" w:color="auto"/>
                <w:left w:val="none" w:sz="0" w:space="0" w:color="auto"/>
                <w:bottom w:val="none" w:sz="0" w:space="0" w:color="auto"/>
                <w:right w:val="none" w:sz="0" w:space="0" w:color="auto"/>
              </w:divBdr>
            </w:div>
            <w:div w:id="16378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3237">
      <w:bodyDiv w:val="1"/>
      <w:marLeft w:val="0"/>
      <w:marRight w:val="0"/>
      <w:marTop w:val="0"/>
      <w:marBottom w:val="0"/>
      <w:divBdr>
        <w:top w:val="none" w:sz="0" w:space="0" w:color="auto"/>
        <w:left w:val="none" w:sz="0" w:space="0" w:color="auto"/>
        <w:bottom w:val="none" w:sz="0" w:space="0" w:color="auto"/>
        <w:right w:val="none" w:sz="0" w:space="0" w:color="auto"/>
      </w:divBdr>
      <w:divsChild>
        <w:div w:id="1767191685">
          <w:marLeft w:val="0"/>
          <w:marRight w:val="0"/>
          <w:marTop w:val="0"/>
          <w:marBottom w:val="0"/>
          <w:divBdr>
            <w:top w:val="none" w:sz="0" w:space="0" w:color="auto"/>
            <w:left w:val="none" w:sz="0" w:space="0" w:color="auto"/>
            <w:bottom w:val="none" w:sz="0" w:space="0" w:color="auto"/>
            <w:right w:val="none" w:sz="0" w:space="0" w:color="auto"/>
          </w:divBdr>
          <w:divsChild>
            <w:div w:id="17898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88159">
      <w:bodyDiv w:val="1"/>
      <w:marLeft w:val="0"/>
      <w:marRight w:val="0"/>
      <w:marTop w:val="0"/>
      <w:marBottom w:val="0"/>
      <w:divBdr>
        <w:top w:val="none" w:sz="0" w:space="0" w:color="auto"/>
        <w:left w:val="none" w:sz="0" w:space="0" w:color="auto"/>
        <w:bottom w:val="none" w:sz="0" w:space="0" w:color="auto"/>
        <w:right w:val="none" w:sz="0" w:space="0" w:color="auto"/>
      </w:divBdr>
      <w:divsChild>
        <w:div w:id="1211966253">
          <w:marLeft w:val="0"/>
          <w:marRight w:val="0"/>
          <w:marTop w:val="0"/>
          <w:marBottom w:val="0"/>
          <w:divBdr>
            <w:top w:val="none" w:sz="0" w:space="0" w:color="auto"/>
            <w:left w:val="none" w:sz="0" w:space="0" w:color="auto"/>
            <w:bottom w:val="none" w:sz="0" w:space="0" w:color="auto"/>
            <w:right w:val="none" w:sz="0" w:space="0" w:color="auto"/>
          </w:divBdr>
          <w:divsChild>
            <w:div w:id="4916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https://web2.westlaw.com/find/default.wl?rs=WLW13.10&amp;pbc=CC974181&amp;vr=2.0&amp;docname=CIK(LE10428154)&amp;lvbp=T&amp;rp=%2ffind%2fdefault.wl&amp;sv=Split&amp;fn=_top&amp;findtype=l&amp;mt=Westlaw&amp;returnto=BusinessNameReturnTo&amp;db=BC-COMPANYSRB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eb2.westlaw.com/find/default.wl?rs=WLW13.10&amp;pbc=CC974181&amp;vr=2.0&amp;docname=CIK(LE10144916)&amp;lvbp=T&amp;rp=%2ffind%2fdefault.wl&amp;sv=Split&amp;fn=_top&amp;findtype=l&amp;mt=Westlaw&amp;returnto=BusinessNameReturnTo&amp;db=BC-COMPANYSRB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hristine.England@usdoj.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2.westlaw.com/find/default.wl?rs=WLW13.10&amp;pbc=BC6E23F9&amp;vr=2.0&amp;docname=CIK()&amp;lvbp=T&amp;rp=%2ffind%2fdefault.wl&amp;sv=Split&amp;fn=_top&amp;findtype=l&amp;mt=Westlaw&amp;returnto=BusinessNameReturnTo&amp;db=BC-COMPANYSRB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ynthia.coe@usdoj.gov" TargetMode="External"/><Relationship Id="rId23" Type="http://schemas.openxmlformats.org/officeDocument/2006/relationships/fontTable" Target="fontTable.xml"/><Relationship Id="rId10" Type="http://schemas.openxmlformats.org/officeDocument/2006/relationships/hyperlink" Target="mailto:Christine.England@usdoj.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ynthia.coe@usdoj.gov" TargetMode="External"/><Relationship Id="rId14" Type="http://schemas.openxmlformats.org/officeDocument/2006/relationships/hyperlink" Target="mailto:"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ncmhr.org/downloads/PAIMI-fact-sheet-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E3EC7-FBC2-4FC5-9A46-F2BE77F68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5552</Words>
  <Characters>31647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37125</CharactersWithSpaces>
  <SharedDoc>false</SharedDoc>
  <HLinks>
    <vt:vector size="36" baseType="variant">
      <vt:variant>
        <vt:i4>655474</vt:i4>
      </vt:variant>
      <vt:variant>
        <vt:i4>48</vt:i4>
      </vt:variant>
      <vt:variant>
        <vt:i4>0</vt:i4>
      </vt:variant>
      <vt:variant>
        <vt:i4>5</vt:i4>
      </vt:variant>
      <vt:variant>
        <vt:lpwstr>mailto:cynthia.coe@usdoj.gov</vt:lpwstr>
      </vt:variant>
      <vt:variant>
        <vt:lpwstr/>
      </vt:variant>
      <vt:variant>
        <vt:i4>655474</vt:i4>
      </vt:variant>
      <vt:variant>
        <vt:i4>45</vt:i4>
      </vt:variant>
      <vt:variant>
        <vt:i4>0</vt:i4>
      </vt:variant>
      <vt:variant>
        <vt:i4>5</vt:i4>
      </vt:variant>
      <vt:variant>
        <vt:lpwstr>mailto:cynthia.coe@usdoj.gov</vt:lpwstr>
      </vt:variant>
      <vt:variant>
        <vt:lpwstr/>
      </vt:variant>
      <vt:variant>
        <vt:i4>7209042</vt:i4>
      </vt:variant>
      <vt:variant>
        <vt:i4>39</vt:i4>
      </vt:variant>
      <vt:variant>
        <vt:i4>0</vt:i4>
      </vt:variant>
      <vt:variant>
        <vt:i4>5</vt:i4>
      </vt:variant>
      <vt:variant>
        <vt:lpwstr>https://web2.westlaw.com/find/default.wl?rs=WLW13.10&amp;pbc=D5387866&amp;vr=2.0&amp;docname=CIK(LE10228839)&amp;lvbp=T&amp;rp=%2ffind%2fdefault.wl&amp;sv=Split&amp;fn=_top&amp;findtype=l&amp;mt=Westlaw&amp;returnto=BusinessNameReturnTo&amp;db=BC-COMPANYSRBD</vt:lpwstr>
      </vt:variant>
      <vt:variant>
        <vt:lpwstr/>
      </vt:variant>
      <vt:variant>
        <vt:i4>4849743</vt:i4>
      </vt:variant>
      <vt:variant>
        <vt:i4>9</vt:i4>
      </vt:variant>
      <vt:variant>
        <vt:i4>0</vt:i4>
      </vt:variant>
      <vt:variant>
        <vt:i4>5</vt:i4>
      </vt:variant>
      <vt:variant>
        <vt:lpwstr>http://safetynetbhc.com/intensive-treatment-programs.html</vt:lpwstr>
      </vt:variant>
      <vt:variant>
        <vt:lpwstr/>
      </vt:variant>
      <vt:variant>
        <vt:i4>6881404</vt:i4>
      </vt:variant>
      <vt:variant>
        <vt:i4>6</vt:i4>
      </vt:variant>
      <vt:variant>
        <vt:i4>0</vt:i4>
      </vt:variant>
      <vt:variant>
        <vt:i4>5</vt:i4>
      </vt:variant>
      <vt:variant>
        <vt:lpwstr>http://safetynetbhc.com/locations.html</vt:lpwstr>
      </vt:variant>
      <vt:variant>
        <vt:lpwstr/>
      </vt:variant>
      <vt:variant>
        <vt:i4>1704011</vt:i4>
      </vt:variant>
      <vt:variant>
        <vt:i4>3</vt:i4>
      </vt:variant>
      <vt:variant>
        <vt:i4>0</vt:i4>
      </vt:variant>
      <vt:variant>
        <vt:i4>5</vt:i4>
      </vt:variant>
      <vt:variant>
        <vt:lpwstr>http://safetynetbhc.com/about-us.html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2015-08-05T19:23:00Z</dcterms:created>
  <dcterms:modified xsi:type="dcterms:W3CDTF">2015-08-05T19:25:00Z</dcterms:modified>
</cp:coreProperties>
</file>