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C4" w:rsidRPr="00F0688C" w:rsidRDefault="004A571E" w:rsidP="00DF43AC">
      <w:pPr>
        <w:pStyle w:val="CM16"/>
        <w:spacing w:line="276" w:lineRule="auto"/>
        <w:ind w:left="720" w:right="-453"/>
        <w:jc w:val="center"/>
        <w:rPr>
          <w:color w:val="000000"/>
          <w:sz w:val="28"/>
          <w:szCs w:val="28"/>
        </w:rPr>
      </w:pPr>
      <w:r w:rsidRPr="00F0688C">
        <w:rPr>
          <w:color w:val="000000"/>
          <w:sz w:val="28"/>
          <w:szCs w:val="28"/>
        </w:rPr>
        <w:t xml:space="preserve">UNITED STATES DISTRICT COURT </w:t>
      </w:r>
    </w:p>
    <w:p w:rsidR="00121EC4" w:rsidRPr="00F0688C" w:rsidRDefault="004A571E" w:rsidP="00DF43AC">
      <w:pPr>
        <w:pStyle w:val="CM16"/>
        <w:spacing w:line="276" w:lineRule="auto"/>
        <w:ind w:left="720" w:right="-453"/>
        <w:jc w:val="center"/>
        <w:rPr>
          <w:color w:val="000000"/>
          <w:sz w:val="28"/>
          <w:szCs w:val="28"/>
        </w:rPr>
      </w:pPr>
      <w:r w:rsidRPr="00F0688C">
        <w:rPr>
          <w:color w:val="000000"/>
          <w:sz w:val="28"/>
          <w:szCs w:val="28"/>
        </w:rPr>
        <w:t xml:space="preserve">FOR THE NORTHERN DISTRICT OF GEORGIA </w:t>
      </w:r>
    </w:p>
    <w:p w:rsidR="004A571E" w:rsidRPr="00F0688C" w:rsidRDefault="004A571E" w:rsidP="00DF43AC">
      <w:pPr>
        <w:pStyle w:val="CM16"/>
        <w:spacing w:line="276" w:lineRule="auto"/>
        <w:ind w:left="720" w:right="-453"/>
        <w:jc w:val="center"/>
        <w:rPr>
          <w:color w:val="000000"/>
          <w:sz w:val="28"/>
          <w:szCs w:val="28"/>
        </w:rPr>
      </w:pPr>
      <w:r w:rsidRPr="00F0688C">
        <w:rPr>
          <w:color w:val="000000"/>
          <w:sz w:val="28"/>
          <w:szCs w:val="28"/>
        </w:rPr>
        <w:t xml:space="preserve">ATLANTA DIVISION </w:t>
      </w:r>
    </w:p>
    <w:p w:rsidR="00121EC4" w:rsidRPr="00F0688C" w:rsidRDefault="00121EC4" w:rsidP="00121EC4">
      <w:pPr>
        <w:pStyle w:val="Default"/>
        <w:ind w:left="720"/>
        <w:rPr>
          <w:sz w:val="28"/>
          <w:szCs w:val="28"/>
        </w:rPr>
      </w:pPr>
    </w:p>
    <w:p w:rsidR="009317F9" w:rsidRPr="00F0688C" w:rsidRDefault="004A571E" w:rsidP="00121EC4">
      <w:pPr>
        <w:pStyle w:val="CM2"/>
        <w:ind w:left="720"/>
        <w:rPr>
          <w:color w:val="000000"/>
          <w:sz w:val="28"/>
          <w:szCs w:val="28"/>
        </w:rPr>
      </w:pPr>
      <w:r w:rsidRPr="00F0688C">
        <w:rPr>
          <w:color w:val="000000"/>
          <w:sz w:val="28"/>
          <w:szCs w:val="28"/>
        </w:rPr>
        <w:t xml:space="preserve">GEORGIA ADVOCACY OFFICE, INC., </w:t>
      </w:r>
      <w:r w:rsidR="00F0688C">
        <w:rPr>
          <w:color w:val="000000"/>
          <w:sz w:val="28"/>
          <w:szCs w:val="28"/>
        </w:rPr>
        <w:tab/>
      </w:r>
      <w:r w:rsidRPr="00F0688C">
        <w:rPr>
          <w:color w:val="000000"/>
          <w:sz w:val="28"/>
          <w:szCs w:val="28"/>
        </w:rPr>
        <w:t xml:space="preserve">) </w:t>
      </w:r>
    </w:p>
    <w:p w:rsidR="009317F9" w:rsidRPr="00F0688C" w:rsidRDefault="009317F9" w:rsidP="00121EC4">
      <w:pPr>
        <w:pStyle w:val="Default"/>
        <w:ind w:left="720"/>
        <w:rPr>
          <w:sz w:val="28"/>
          <w:szCs w:val="28"/>
        </w:rPr>
      </w:pPr>
      <w:r w:rsidRPr="00F0688C">
        <w:rPr>
          <w:sz w:val="28"/>
          <w:szCs w:val="28"/>
        </w:rPr>
        <w:tab/>
      </w:r>
      <w:r w:rsidRPr="00F0688C">
        <w:rPr>
          <w:sz w:val="28"/>
          <w:szCs w:val="28"/>
        </w:rPr>
        <w:tab/>
      </w:r>
      <w:r w:rsidRPr="00F0688C">
        <w:rPr>
          <w:sz w:val="28"/>
          <w:szCs w:val="28"/>
        </w:rPr>
        <w:tab/>
      </w:r>
      <w:r w:rsidRPr="00F0688C">
        <w:rPr>
          <w:sz w:val="28"/>
          <w:szCs w:val="28"/>
        </w:rPr>
        <w:tab/>
      </w:r>
      <w:r w:rsidRPr="00F0688C">
        <w:rPr>
          <w:sz w:val="28"/>
          <w:szCs w:val="28"/>
        </w:rPr>
        <w:tab/>
      </w:r>
      <w:r w:rsidR="00121EC4" w:rsidRPr="00F0688C">
        <w:rPr>
          <w:sz w:val="28"/>
          <w:szCs w:val="28"/>
        </w:rPr>
        <w:t xml:space="preserve">         </w:t>
      </w:r>
      <w:r w:rsidR="00121EC4" w:rsidRPr="00F0688C">
        <w:rPr>
          <w:sz w:val="28"/>
          <w:szCs w:val="28"/>
        </w:rPr>
        <w:tab/>
        <w:t xml:space="preserve">  </w:t>
      </w:r>
      <w:r w:rsidR="00F0688C">
        <w:rPr>
          <w:sz w:val="28"/>
          <w:szCs w:val="28"/>
        </w:rPr>
        <w:tab/>
      </w:r>
      <w:r w:rsidRPr="00F0688C">
        <w:rPr>
          <w:sz w:val="28"/>
          <w:szCs w:val="28"/>
        </w:rPr>
        <w:t>)</w:t>
      </w:r>
    </w:p>
    <w:p w:rsidR="004A571E" w:rsidRPr="00F0688C" w:rsidRDefault="004A571E" w:rsidP="00121EC4">
      <w:pPr>
        <w:pStyle w:val="CM1"/>
        <w:tabs>
          <w:tab w:val="left" w:pos="3150"/>
        </w:tabs>
        <w:ind w:left="3150"/>
        <w:rPr>
          <w:sz w:val="28"/>
          <w:szCs w:val="28"/>
        </w:rPr>
      </w:pPr>
      <w:r w:rsidRPr="00F0688C">
        <w:rPr>
          <w:sz w:val="28"/>
          <w:szCs w:val="28"/>
        </w:rPr>
        <w:t xml:space="preserve">Plaintiff, </w:t>
      </w:r>
      <w:r w:rsidR="009317F9" w:rsidRPr="00F0688C">
        <w:rPr>
          <w:sz w:val="28"/>
          <w:szCs w:val="28"/>
        </w:rPr>
        <w:t xml:space="preserve">    </w:t>
      </w:r>
      <w:r w:rsidR="009317F9" w:rsidRPr="00F0688C">
        <w:rPr>
          <w:sz w:val="28"/>
          <w:szCs w:val="28"/>
        </w:rPr>
        <w:tab/>
      </w:r>
      <w:r w:rsidR="00F0688C">
        <w:rPr>
          <w:sz w:val="28"/>
          <w:szCs w:val="28"/>
        </w:rPr>
        <w:tab/>
      </w:r>
      <w:r w:rsidRPr="00F0688C">
        <w:rPr>
          <w:sz w:val="28"/>
          <w:szCs w:val="28"/>
        </w:rPr>
        <w:t xml:space="preserve">) </w:t>
      </w:r>
    </w:p>
    <w:p w:rsidR="004A571E" w:rsidRPr="00F0688C" w:rsidRDefault="009317F9" w:rsidP="00121EC4">
      <w:pPr>
        <w:pStyle w:val="CM1"/>
        <w:ind w:left="720"/>
        <w:rPr>
          <w:color w:val="000000"/>
          <w:sz w:val="28"/>
          <w:szCs w:val="28"/>
        </w:rPr>
      </w:pPr>
      <w:r w:rsidRPr="00F0688C">
        <w:rPr>
          <w:color w:val="000000"/>
          <w:sz w:val="28"/>
          <w:szCs w:val="28"/>
        </w:rPr>
        <w:tab/>
      </w:r>
      <w:r w:rsidRPr="00F0688C">
        <w:rPr>
          <w:color w:val="000000"/>
          <w:sz w:val="28"/>
          <w:szCs w:val="28"/>
        </w:rPr>
        <w:tab/>
      </w:r>
      <w:r w:rsidRPr="00F0688C">
        <w:rPr>
          <w:color w:val="000000"/>
          <w:sz w:val="28"/>
          <w:szCs w:val="28"/>
        </w:rPr>
        <w:tab/>
      </w:r>
      <w:r w:rsidRPr="00F0688C">
        <w:rPr>
          <w:color w:val="000000"/>
          <w:sz w:val="28"/>
          <w:szCs w:val="28"/>
        </w:rPr>
        <w:tab/>
      </w:r>
      <w:r w:rsidRPr="00F0688C">
        <w:rPr>
          <w:color w:val="000000"/>
          <w:sz w:val="28"/>
          <w:szCs w:val="28"/>
        </w:rPr>
        <w:tab/>
      </w:r>
      <w:r w:rsidR="00F0688C">
        <w:rPr>
          <w:color w:val="000000"/>
          <w:sz w:val="28"/>
          <w:szCs w:val="28"/>
        </w:rPr>
        <w:tab/>
      </w:r>
      <w:r w:rsidR="00F0688C">
        <w:rPr>
          <w:color w:val="000000"/>
          <w:sz w:val="28"/>
          <w:szCs w:val="28"/>
        </w:rPr>
        <w:tab/>
      </w:r>
      <w:r w:rsidR="004A571E" w:rsidRPr="00F0688C">
        <w:rPr>
          <w:color w:val="000000"/>
          <w:sz w:val="28"/>
          <w:szCs w:val="28"/>
        </w:rPr>
        <w:t>)</w:t>
      </w:r>
    </w:p>
    <w:p w:rsidR="00121EC4" w:rsidRPr="00F0688C" w:rsidRDefault="009317F9" w:rsidP="00121EC4">
      <w:pPr>
        <w:pStyle w:val="CM1"/>
        <w:ind w:left="720"/>
        <w:rPr>
          <w:color w:val="000000"/>
          <w:sz w:val="28"/>
          <w:szCs w:val="28"/>
        </w:rPr>
      </w:pPr>
      <w:r w:rsidRPr="00F0688C">
        <w:rPr>
          <w:color w:val="000000"/>
          <w:sz w:val="28"/>
          <w:szCs w:val="28"/>
        </w:rPr>
        <w:tab/>
      </w:r>
      <w:r w:rsidRPr="00F0688C">
        <w:rPr>
          <w:color w:val="000000"/>
          <w:sz w:val="28"/>
          <w:szCs w:val="28"/>
        </w:rPr>
        <w:tab/>
      </w:r>
      <w:r w:rsidR="004A571E" w:rsidRPr="00F0688C">
        <w:rPr>
          <w:color w:val="000000"/>
          <w:sz w:val="28"/>
          <w:szCs w:val="28"/>
        </w:rPr>
        <w:t xml:space="preserve"> v.    </w:t>
      </w:r>
      <w:r w:rsidRPr="00F0688C">
        <w:rPr>
          <w:color w:val="000000"/>
          <w:sz w:val="28"/>
          <w:szCs w:val="28"/>
        </w:rPr>
        <w:tab/>
      </w:r>
      <w:r w:rsidRPr="00F0688C">
        <w:rPr>
          <w:color w:val="000000"/>
          <w:sz w:val="28"/>
          <w:szCs w:val="28"/>
        </w:rPr>
        <w:tab/>
      </w:r>
      <w:r w:rsidRPr="00F0688C">
        <w:rPr>
          <w:color w:val="000000"/>
          <w:sz w:val="28"/>
          <w:szCs w:val="28"/>
        </w:rPr>
        <w:tab/>
      </w:r>
      <w:r w:rsidR="00F0688C">
        <w:rPr>
          <w:color w:val="000000"/>
          <w:sz w:val="28"/>
          <w:szCs w:val="28"/>
        </w:rPr>
        <w:tab/>
      </w:r>
      <w:r w:rsidR="00F0688C">
        <w:rPr>
          <w:color w:val="000000"/>
          <w:sz w:val="28"/>
          <w:szCs w:val="28"/>
        </w:rPr>
        <w:tab/>
      </w:r>
      <w:r w:rsidR="004A571E" w:rsidRPr="00F0688C">
        <w:rPr>
          <w:color w:val="000000"/>
          <w:sz w:val="28"/>
          <w:szCs w:val="28"/>
        </w:rPr>
        <w:t xml:space="preserve">) </w:t>
      </w:r>
      <w:r w:rsidR="00121EC4" w:rsidRPr="00F0688C">
        <w:rPr>
          <w:color w:val="000000"/>
          <w:sz w:val="28"/>
          <w:szCs w:val="28"/>
        </w:rPr>
        <w:t xml:space="preserve">  </w:t>
      </w:r>
      <w:r w:rsidR="004A571E" w:rsidRPr="00F0688C">
        <w:rPr>
          <w:color w:val="000000"/>
          <w:sz w:val="28"/>
          <w:szCs w:val="28"/>
        </w:rPr>
        <w:t xml:space="preserve">CIVIL ACTION FILE NO. </w:t>
      </w:r>
    </w:p>
    <w:p w:rsidR="009317F9" w:rsidRPr="00F0688C" w:rsidRDefault="00121EC4" w:rsidP="00121EC4">
      <w:pPr>
        <w:pStyle w:val="CM1"/>
        <w:ind w:left="720"/>
        <w:rPr>
          <w:color w:val="000000"/>
          <w:sz w:val="28"/>
          <w:szCs w:val="28"/>
        </w:rPr>
      </w:pPr>
      <w:r w:rsidRPr="00F0688C">
        <w:rPr>
          <w:color w:val="000000"/>
          <w:sz w:val="28"/>
          <w:szCs w:val="28"/>
        </w:rPr>
        <w:tab/>
      </w:r>
      <w:r w:rsidRPr="00F0688C">
        <w:rPr>
          <w:color w:val="000000"/>
          <w:sz w:val="28"/>
          <w:szCs w:val="28"/>
        </w:rPr>
        <w:tab/>
      </w:r>
      <w:r w:rsidRPr="00F0688C">
        <w:rPr>
          <w:color w:val="000000"/>
          <w:sz w:val="28"/>
          <w:szCs w:val="28"/>
        </w:rPr>
        <w:tab/>
      </w:r>
      <w:r w:rsidRPr="00F0688C">
        <w:rPr>
          <w:color w:val="000000"/>
          <w:sz w:val="28"/>
          <w:szCs w:val="28"/>
        </w:rPr>
        <w:tab/>
      </w:r>
      <w:r w:rsidRPr="00F0688C">
        <w:rPr>
          <w:color w:val="000000"/>
          <w:sz w:val="28"/>
          <w:szCs w:val="28"/>
        </w:rPr>
        <w:tab/>
      </w:r>
      <w:r w:rsidRPr="00F0688C">
        <w:rPr>
          <w:color w:val="000000"/>
          <w:sz w:val="28"/>
          <w:szCs w:val="28"/>
        </w:rPr>
        <w:tab/>
        <w:t xml:space="preserve">  </w:t>
      </w:r>
      <w:r w:rsidR="00F0688C">
        <w:rPr>
          <w:color w:val="000000"/>
          <w:sz w:val="28"/>
          <w:szCs w:val="28"/>
        </w:rPr>
        <w:tab/>
      </w:r>
      <w:r w:rsidR="004A571E" w:rsidRPr="00F0688C">
        <w:rPr>
          <w:sz w:val="28"/>
          <w:szCs w:val="28"/>
        </w:rPr>
        <w:t xml:space="preserve">) </w:t>
      </w:r>
      <w:r w:rsidRPr="00F0688C">
        <w:rPr>
          <w:sz w:val="28"/>
          <w:szCs w:val="28"/>
        </w:rPr>
        <w:t xml:space="preserve">  </w:t>
      </w:r>
      <w:r w:rsidR="004A571E" w:rsidRPr="00F0688C">
        <w:rPr>
          <w:sz w:val="28"/>
          <w:szCs w:val="28"/>
        </w:rPr>
        <w:t xml:space="preserve">1:09-CV-2880-CAP </w:t>
      </w:r>
    </w:p>
    <w:p w:rsidR="009317F9" w:rsidRPr="00F0688C" w:rsidRDefault="004A571E" w:rsidP="00121EC4">
      <w:pPr>
        <w:pStyle w:val="Default"/>
        <w:spacing w:line="323" w:lineRule="atLeast"/>
        <w:ind w:left="720"/>
        <w:rPr>
          <w:sz w:val="28"/>
          <w:szCs w:val="28"/>
        </w:rPr>
      </w:pPr>
      <w:r w:rsidRPr="00F0688C">
        <w:rPr>
          <w:sz w:val="28"/>
          <w:szCs w:val="28"/>
        </w:rPr>
        <w:t xml:space="preserve">FRANK SHELP, M.D., in his official </w:t>
      </w:r>
      <w:r w:rsidR="009317F9" w:rsidRPr="00F0688C">
        <w:rPr>
          <w:sz w:val="28"/>
          <w:szCs w:val="28"/>
        </w:rPr>
        <w:tab/>
      </w:r>
      <w:r w:rsidR="00121EC4" w:rsidRPr="00F0688C">
        <w:rPr>
          <w:sz w:val="28"/>
          <w:szCs w:val="28"/>
        </w:rPr>
        <w:t xml:space="preserve">   </w:t>
      </w:r>
      <w:r w:rsidR="00F0688C">
        <w:rPr>
          <w:sz w:val="28"/>
          <w:szCs w:val="28"/>
        </w:rPr>
        <w:tab/>
      </w:r>
      <w:r w:rsidRPr="00F0688C">
        <w:rPr>
          <w:sz w:val="28"/>
          <w:szCs w:val="28"/>
        </w:rPr>
        <w:t xml:space="preserve">) </w:t>
      </w:r>
    </w:p>
    <w:p w:rsidR="009317F9" w:rsidRPr="00F0688C" w:rsidRDefault="004A571E" w:rsidP="00121EC4">
      <w:pPr>
        <w:pStyle w:val="Default"/>
        <w:spacing w:line="323" w:lineRule="atLeast"/>
        <w:ind w:left="720"/>
        <w:rPr>
          <w:sz w:val="28"/>
          <w:szCs w:val="28"/>
        </w:rPr>
      </w:pPr>
      <w:proofErr w:type="gramStart"/>
      <w:r w:rsidRPr="00F0688C">
        <w:rPr>
          <w:sz w:val="28"/>
          <w:szCs w:val="28"/>
        </w:rPr>
        <w:t>capacity</w:t>
      </w:r>
      <w:proofErr w:type="gramEnd"/>
      <w:r w:rsidRPr="00F0688C">
        <w:rPr>
          <w:sz w:val="28"/>
          <w:szCs w:val="28"/>
        </w:rPr>
        <w:t xml:space="preserve">, as Commissioner, Georgia  </w:t>
      </w:r>
      <w:r w:rsidR="009317F9" w:rsidRPr="00F0688C">
        <w:rPr>
          <w:sz w:val="28"/>
          <w:szCs w:val="28"/>
        </w:rPr>
        <w:tab/>
      </w:r>
      <w:r w:rsidR="009317F9" w:rsidRPr="00F0688C">
        <w:rPr>
          <w:sz w:val="28"/>
          <w:szCs w:val="28"/>
        </w:rPr>
        <w:tab/>
      </w:r>
      <w:r w:rsidRPr="00F0688C">
        <w:rPr>
          <w:sz w:val="28"/>
          <w:szCs w:val="28"/>
        </w:rPr>
        <w:t xml:space="preserve">) </w:t>
      </w:r>
    </w:p>
    <w:p w:rsidR="009317F9" w:rsidRPr="00F0688C" w:rsidRDefault="004A571E" w:rsidP="00121EC4">
      <w:pPr>
        <w:pStyle w:val="Default"/>
        <w:spacing w:line="323" w:lineRule="atLeast"/>
        <w:ind w:left="720"/>
        <w:rPr>
          <w:sz w:val="28"/>
          <w:szCs w:val="28"/>
        </w:rPr>
      </w:pPr>
      <w:r w:rsidRPr="00F0688C">
        <w:rPr>
          <w:sz w:val="28"/>
          <w:szCs w:val="28"/>
        </w:rPr>
        <w:t>Department of Behavioral Health and</w:t>
      </w:r>
      <w:r w:rsidR="009317F9" w:rsidRPr="00F0688C">
        <w:rPr>
          <w:sz w:val="28"/>
          <w:szCs w:val="28"/>
        </w:rPr>
        <w:tab/>
      </w:r>
      <w:r w:rsidR="00121EC4" w:rsidRPr="00F0688C">
        <w:rPr>
          <w:sz w:val="28"/>
          <w:szCs w:val="28"/>
        </w:rPr>
        <w:t xml:space="preserve">  </w:t>
      </w:r>
      <w:r w:rsidR="00F0688C">
        <w:rPr>
          <w:sz w:val="28"/>
          <w:szCs w:val="28"/>
        </w:rPr>
        <w:tab/>
      </w:r>
      <w:r w:rsidRPr="00F0688C">
        <w:rPr>
          <w:sz w:val="28"/>
          <w:szCs w:val="28"/>
        </w:rPr>
        <w:t xml:space="preserve">) </w:t>
      </w:r>
    </w:p>
    <w:p w:rsidR="009317F9" w:rsidRPr="00F0688C" w:rsidRDefault="004A571E" w:rsidP="00121EC4">
      <w:pPr>
        <w:pStyle w:val="Default"/>
        <w:spacing w:line="323" w:lineRule="atLeast"/>
        <w:ind w:left="720"/>
        <w:rPr>
          <w:sz w:val="28"/>
          <w:szCs w:val="28"/>
        </w:rPr>
      </w:pPr>
      <w:r w:rsidRPr="00F0688C">
        <w:rPr>
          <w:sz w:val="28"/>
          <w:szCs w:val="28"/>
        </w:rPr>
        <w:t>Developmental Disabilities,</w:t>
      </w:r>
      <w:r w:rsidR="009317F9" w:rsidRPr="00F0688C">
        <w:rPr>
          <w:sz w:val="28"/>
          <w:szCs w:val="28"/>
        </w:rPr>
        <w:tab/>
      </w:r>
      <w:r w:rsidR="009317F9" w:rsidRPr="00F0688C">
        <w:rPr>
          <w:sz w:val="28"/>
          <w:szCs w:val="28"/>
        </w:rPr>
        <w:tab/>
      </w:r>
      <w:r w:rsidR="00F0688C">
        <w:rPr>
          <w:sz w:val="28"/>
          <w:szCs w:val="28"/>
        </w:rPr>
        <w:tab/>
      </w:r>
      <w:r w:rsidRPr="00F0688C">
        <w:rPr>
          <w:sz w:val="28"/>
          <w:szCs w:val="28"/>
        </w:rPr>
        <w:t xml:space="preserve">) </w:t>
      </w:r>
    </w:p>
    <w:p w:rsidR="009317F9" w:rsidRPr="00F0688C" w:rsidRDefault="009317F9" w:rsidP="00121EC4">
      <w:pPr>
        <w:pStyle w:val="Default"/>
        <w:spacing w:line="323" w:lineRule="atLeast"/>
        <w:ind w:left="720"/>
        <w:rPr>
          <w:sz w:val="28"/>
          <w:szCs w:val="28"/>
        </w:rPr>
      </w:pPr>
      <w:r w:rsidRPr="00F0688C">
        <w:rPr>
          <w:sz w:val="28"/>
          <w:szCs w:val="28"/>
        </w:rPr>
        <w:tab/>
      </w:r>
      <w:r w:rsidRPr="00F0688C">
        <w:rPr>
          <w:sz w:val="28"/>
          <w:szCs w:val="28"/>
        </w:rPr>
        <w:tab/>
      </w:r>
      <w:r w:rsidRPr="00F0688C">
        <w:rPr>
          <w:sz w:val="28"/>
          <w:szCs w:val="28"/>
        </w:rPr>
        <w:tab/>
      </w:r>
      <w:r w:rsidRPr="00F0688C">
        <w:rPr>
          <w:sz w:val="28"/>
          <w:szCs w:val="28"/>
        </w:rPr>
        <w:tab/>
      </w:r>
      <w:r w:rsidRPr="00F0688C">
        <w:rPr>
          <w:sz w:val="28"/>
          <w:szCs w:val="28"/>
        </w:rPr>
        <w:tab/>
      </w:r>
      <w:r w:rsidR="00121EC4" w:rsidRPr="00F0688C">
        <w:rPr>
          <w:sz w:val="28"/>
          <w:szCs w:val="28"/>
        </w:rPr>
        <w:t xml:space="preserve">    </w:t>
      </w:r>
      <w:r w:rsidR="00121EC4" w:rsidRPr="00F0688C">
        <w:rPr>
          <w:sz w:val="28"/>
          <w:szCs w:val="28"/>
        </w:rPr>
        <w:tab/>
        <w:t xml:space="preserve">   </w:t>
      </w:r>
      <w:r w:rsidR="00F0688C">
        <w:rPr>
          <w:sz w:val="28"/>
          <w:szCs w:val="28"/>
        </w:rPr>
        <w:tab/>
      </w:r>
      <w:r w:rsidRPr="00F0688C">
        <w:rPr>
          <w:sz w:val="28"/>
          <w:szCs w:val="28"/>
        </w:rPr>
        <w:t>)</w:t>
      </w:r>
    </w:p>
    <w:p w:rsidR="004A571E" w:rsidRPr="00F0688C" w:rsidRDefault="004A571E" w:rsidP="00121EC4">
      <w:pPr>
        <w:pStyle w:val="Default"/>
        <w:tabs>
          <w:tab w:val="left" w:pos="2790"/>
        </w:tabs>
        <w:spacing w:line="323" w:lineRule="atLeast"/>
        <w:ind w:left="3150" w:right="856"/>
        <w:rPr>
          <w:sz w:val="28"/>
          <w:szCs w:val="28"/>
        </w:rPr>
      </w:pPr>
      <w:proofErr w:type="gramStart"/>
      <w:r w:rsidRPr="00F0688C">
        <w:rPr>
          <w:sz w:val="28"/>
          <w:szCs w:val="28"/>
        </w:rPr>
        <w:t>Defendant.</w:t>
      </w:r>
      <w:proofErr w:type="gramEnd"/>
      <w:r w:rsidRPr="00F0688C">
        <w:rPr>
          <w:sz w:val="28"/>
          <w:szCs w:val="28"/>
        </w:rPr>
        <w:t xml:space="preserve"> </w:t>
      </w:r>
      <w:r w:rsidR="009317F9" w:rsidRPr="00F0688C">
        <w:rPr>
          <w:sz w:val="28"/>
          <w:szCs w:val="28"/>
        </w:rPr>
        <w:tab/>
      </w:r>
      <w:r w:rsidR="00F0688C">
        <w:rPr>
          <w:sz w:val="28"/>
          <w:szCs w:val="28"/>
        </w:rPr>
        <w:tab/>
      </w:r>
      <w:r w:rsidRPr="00F0688C">
        <w:rPr>
          <w:sz w:val="28"/>
          <w:szCs w:val="28"/>
        </w:rPr>
        <w:t xml:space="preserve">) </w:t>
      </w:r>
    </w:p>
    <w:p w:rsidR="009317F9" w:rsidRPr="00F0688C" w:rsidRDefault="009317F9" w:rsidP="009317F9">
      <w:pPr>
        <w:pStyle w:val="Default"/>
        <w:spacing w:line="323" w:lineRule="atLeast"/>
        <w:ind w:left="2970" w:hanging="180"/>
        <w:rPr>
          <w:sz w:val="28"/>
          <w:szCs w:val="28"/>
        </w:rPr>
      </w:pPr>
    </w:p>
    <w:p w:rsidR="009317F9" w:rsidRPr="00F0688C" w:rsidRDefault="009317F9" w:rsidP="009317F9">
      <w:pPr>
        <w:pStyle w:val="Default"/>
        <w:spacing w:line="323" w:lineRule="atLeast"/>
        <w:ind w:left="2970" w:hanging="180"/>
        <w:rPr>
          <w:sz w:val="28"/>
          <w:szCs w:val="28"/>
        </w:rPr>
      </w:pPr>
    </w:p>
    <w:p w:rsidR="004A571E" w:rsidRPr="00F0688C" w:rsidRDefault="004A571E">
      <w:pPr>
        <w:pStyle w:val="CM16"/>
        <w:spacing w:after="315" w:line="323" w:lineRule="atLeast"/>
        <w:jc w:val="center"/>
        <w:rPr>
          <w:color w:val="000000"/>
          <w:sz w:val="28"/>
          <w:szCs w:val="28"/>
        </w:rPr>
      </w:pPr>
      <w:r w:rsidRPr="00F0688C">
        <w:rPr>
          <w:b/>
          <w:bCs/>
          <w:color w:val="000000"/>
          <w:sz w:val="28"/>
          <w:szCs w:val="28"/>
        </w:rPr>
        <w:t xml:space="preserve">STATEMENT OF INTEREST OF THE UNITED STATES OF AMERICA </w:t>
      </w:r>
    </w:p>
    <w:p w:rsidR="004A571E" w:rsidRPr="00F0688C" w:rsidRDefault="004A571E" w:rsidP="00121EC4">
      <w:pPr>
        <w:pStyle w:val="Default"/>
        <w:jc w:val="center"/>
        <w:rPr>
          <w:b/>
          <w:bCs/>
          <w:sz w:val="28"/>
          <w:szCs w:val="28"/>
          <w:u w:val="single"/>
        </w:rPr>
      </w:pPr>
      <w:r w:rsidRPr="00F0688C">
        <w:rPr>
          <w:b/>
          <w:bCs/>
          <w:sz w:val="28"/>
          <w:szCs w:val="28"/>
          <w:u w:val="single"/>
        </w:rPr>
        <w:t>Interest of the United States</w:t>
      </w:r>
    </w:p>
    <w:p w:rsidR="00121EC4" w:rsidRPr="00F0688C" w:rsidRDefault="00121EC4" w:rsidP="00121EC4">
      <w:pPr>
        <w:pStyle w:val="Default"/>
        <w:jc w:val="center"/>
        <w:rPr>
          <w:sz w:val="28"/>
          <w:szCs w:val="28"/>
        </w:rPr>
      </w:pPr>
    </w:p>
    <w:p w:rsidR="004A571E" w:rsidRPr="00F0688C" w:rsidRDefault="004A571E">
      <w:pPr>
        <w:pStyle w:val="CM16"/>
        <w:spacing w:after="315" w:line="323" w:lineRule="atLeast"/>
        <w:ind w:left="720"/>
        <w:rPr>
          <w:color w:val="000000"/>
          <w:sz w:val="28"/>
          <w:szCs w:val="28"/>
        </w:rPr>
      </w:pPr>
      <w:r w:rsidRPr="00F0688C">
        <w:rPr>
          <w:color w:val="000000"/>
          <w:sz w:val="28"/>
          <w:szCs w:val="28"/>
        </w:rPr>
        <w:t xml:space="preserve">The United States respectfully submits this Statement of Interest pursuant to </w:t>
      </w:r>
    </w:p>
    <w:p w:rsidR="004A571E" w:rsidRPr="00F0688C" w:rsidRDefault="004A571E">
      <w:pPr>
        <w:pStyle w:val="CM16"/>
        <w:spacing w:after="315"/>
        <w:rPr>
          <w:color w:val="000000"/>
          <w:sz w:val="28"/>
          <w:szCs w:val="28"/>
        </w:rPr>
      </w:pPr>
      <w:r w:rsidRPr="00F0688C">
        <w:rPr>
          <w:color w:val="000000"/>
          <w:sz w:val="28"/>
          <w:szCs w:val="28"/>
        </w:rPr>
        <w:t>28 U.S.C. § 517,</w:t>
      </w:r>
      <w:r w:rsidR="004E4CBD" w:rsidRPr="00F0688C">
        <w:rPr>
          <w:rStyle w:val="FootnoteReference"/>
          <w:color w:val="000000"/>
          <w:position w:val="13"/>
          <w:sz w:val="28"/>
          <w:szCs w:val="28"/>
        </w:rPr>
        <w:footnoteReference w:id="1"/>
      </w:r>
      <w:r w:rsidRPr="00F0688C">
        <w:rPr>
          <w:color w:val="000000"/>
          <w:sz w:val="28"/>
          <w:szCs w:val="28"/>
        </w:rPr>
        <w:t xml:space="preserve"> because this litigation involves the proper interpretation and </w:t>
      </w:r>
    </w:p>
    <w:p w:rsidR="004A571E" w:rsidRPr="00F0688C" w:rsidRDefault="004A571E">
      <w:pPr>
        <w:pStyle w:val="CM16"/>
        <w:spacing w:after="315" w:line="323" w:lineRule="atLeast"/>
        <w:rPr>
          <w:color w:val="000000"/>
          <w:sz w:val="28"/>
          <w:szCs w:val="28"/>
        </w:rPr>
      </w:pPr>
      <w:proofErr w:type="gramStart"/>
      <w:r w:rsidRPr="00F0688C">
        <w:rPr>
          <w:color w:val="000000"/>
          <w:sz w:val="28"/>
          <w:szCs w:val="28"/>
        </w:rPr>
        <w:t>application</w:t>
      </w:r>
      <w:proofErr w:type="gramEnd"/>
      <w:r w:rsidRPr="00F0688C">
        <w:rPr>
          <w:color w:val="000000"/>
          <w:sz w:val="28"/>
          <w:szCs w:val="28"/>
        </w:rPr>
        <w:t xml:space="preserve"> of federal law, including the Protection and Advocacy for Individuals </w:t>
      </w:r>
    </w:p>
    <w:p w:rsidR="004E4CBD" w:rsidRPr="00F0688C" w:rsidRDefault="004A571E" w:rsidP="006D6596">
      <w:pPr>
        <w:pStyle w:val="CM17"/>
        <w:spacing w:after="645" w:line="480" w:lineRule="auto"/>
        <w:rPr>
          <w:color w:val="000000"/>
          <w:sz w:val="28"/>
          <w:szCs w:val="28"/>
        </w:rPr>
      </w:pPr>
      <w:proofErr w:type="gramStart"/>
      <w:r w:rsidRPr="00F0688C">
        <w:rPr>
          <w:color w:val="000000"/>
          <w:sz w:val="28"/>
          <w:szCs w:val="28"/>
        </w:rPr>
        <w:t>with</w:t>
      </w:r>
      <w:proofErr w:type="gramEnd"/>
      <w:r w:rsidRPr="00F0688C">
        <w:rPr>
          <w:color w:val="000000"/>
          <w:sz w:val="28"/>
          <w:szCs w:val="28"/>
        </w:rPr>
        <w:t xml:space="preserve"> Mental Illness Act (“PAIMI Act”), 42 U.S.C. §§ 10801–10851, and the Developmental Disabilities Assistance and Bill of Rights Act of 2000 (“DD Act”), 42 U.S.C. §§ 15001–15115, known collectively as the “P&amp;A Acts.”  Accordingly, the United States has a strong interest in the resolution of this matter.  </w:t>
      </w:r>
      <w:r w:rsidRPr="00F0688C">
        <w:rPr>
          <w:color w:val="000000"/>
          <w:sz w:val="28"/>
          <w:szCs w:val="28"/>
          <w:u w:val="single"/>
        </w:rPr>
        <w:t>See, e.g.</w:t>
      </w:r>
      <w:r w:rsidRPr="00F0688C">
        <w:rPr>
          <w:color w:val="000000"/>
          <w:sz w:val="28"/>
          <w:szCs w:val="28"/>
        </w:rPr>
        <w:t xml:space="preserve">, Brief for the United States as Amicus Curiae, </w:t>
      </w:r>
      <w:r w:rsidRPr="00F0688C">
        <w:rPr>
          <w:color w:val="000000"/>
          <w:sz w:val="28"/>
          <w:szCs w:val="28"/>
          <w:u w:val="single"/>
        </w:rPr>
        <w:t xml:space="preserve">Va. Office for Prot. &amp; Advocacy v. </w:t>
      </w:r>
      <w:proofErr w:type="spellStart"/>
      <w:r w:rsidRPr="00F0688C">
        <w:rPr>
          <w:color w:val="000000"/>
          <w:sz w:val="28"/>
          <w:szCs w:val="28"/>
          <w:u w:val="single"/>
        </w:rPr>
        <w:t>Reinhard</w:t>
      </w:r>
      <w:proofErr w:type="spellEnd"/>
      <w:r w:rsidRPr="00F0688C">
        <w:rPr>
          <w:color w:val="000000"/>
          <w:sz w:val="28"/>
          <w:szCs w:val="28"/>
        </w:rPr>
        <w:t xml:space="preserve">, No. 09-529 (S. Ct. May 2010); United States’ Memorandum as Amicus Curiae, </w:t>
      </w:r>
      <w:r w:rsidRPr="00F0688C">
        <w:rPr>
          <w:color w:val="000000"/>
          <w:sz w:val="28"/>
          <w:szCs w:val="28"/>
          <w:u w:val="single"/>
        </w:rPr>
        <w:t>Conn. Office of Prot. &amp; Advocacy for Pers. with Disabilities v. Connecticut</w:t>
      </w:r>
      <w:r w:rsidRPr="00F0688C">
        <w:rPr>
          <w:color w:val="000000"/>
          <w:sz w:val="28"/>
          <w:szCs w:val="28"/>
        </w:rPr>
        <w:t xml:space="preserve">, No. 3:06-cv-00179 (D. Conn. Nov. 25, 2009); Statement of Interest of the United States, </w:t>
      </w:r>
      <w:r w:rsidRPr="00F0688C">
        <w:rPr>
          <w:color w:val="000000"/>
          <w:sz w:val="28"/>
          <w:szCs w:val="28"/>
          <w:u w:val="single"/>
        </w:rPr>
        <w:t xml:space="preserve">Ind. Prot. &amp; Advocacy </w:t>
      </w:r>
      <w:proofErr w:type="spellStart"/>
      <w:r w:rsidRPr="00F0688C">
        <w:rPr>
          <w:color w:val="000000"/>
          <w:sz w:val="28"/>
          <w:szCs w:val="28"/>
          <w:u w:val="single"/>
        </w:rPr>
        <w:t>Servs</w:t>
      </w:r>
      <w:proofErr w:type="spellEnd"/>
      <w:r w:rsidRPr="00F0688C">
        <w:rPr>
          <w:color w:val="000000"/>
          <w:sz w:val="28"/>
          <w:szCs w:val="28"/>
          <w:u w:val="single"/>
        </w:rPr>
        <w:t xml:space="preserve">. </w:t>
      </w:r>
      <w:proofErr w:type="gramStart"/>
      <w:r w:rsidRPr="00F0688C">
        <w:rPr>
          <w:color w:val="000000"/>
          <w:sz w:val="28"/>
          <w:szCs w:val="28"/>
          <w:u w:val="single"/>
        </w:rPr>
        <w:t>v</w:t>
      </w:r>
      <w:proofErr w:type="gramEnd"/>
      <w:r w:rsidRPr="00F0688C">
        <w:rPr>
          <w:color w:val="000000"/>
          <w:sz w:val="28"/>
          <w:szCs w:val="28"/>
          <w:u w:val="single"/>
        </w:rPr>
        <w:t xml:space="preserve">. Ind. Family &amp; Soc. </w:t>
      </w:r>
      <w:proofErr w:type="spellStart"/>
      <w:r w:rsidRPr="00F0688C">
        <w:rPr>
          <w:color w:val="000000"/>
          <w:sz w:val="28"/>
          <w:szCs w:val="28"/>
          <w:u w:val="single"/>
        </w:rPr>
        <w:t>Servs</w:t>
      </w:r>
      <w:proofErr w:type="spellEnd"/>
      <w:r w:rsidRPr="00F0688C">
        <w:rPr>
          <w:color w:val="000000"/>
          <w:sz w:val="28"/>
          <w:szCs w:val="28"/>
          <w:u w:val="single"/>
        </w:rPr>
        <w:t>. Admin.</w:t>
      </w:r>
      <w:r w:rsidRPr="00F0688C">
        <w:rPr>
          <w:color w:val="000000"/>
          <w:sz w:val="28"/>
          <w:szCs w:val="28"/>
        </w:rPr>
        <w:t xml:space="preserve">, No. 1:06-cv-1816 (S.D. Ind. June 16, 2008); Brief for </w:t>
      </w:r>
      <w:proofErr w:type="spellStart"/>
      <w:r w:rsidRPr="00F0688C">
        <w:rPr>
          <w:color w:val="000000"/>
          <w:sz w:val="28"/>
          <w:szCs w:val="28"/>
        </w:rPr>
        <w:t>Intervenor</w:t>
      </w:r>
      <w:proofErr w:type="spellEnd"/>
      <w:r w:rsidRPr="00F0688C">
        <w:rPr>
          <w:color w:val="000000"/>
          <w:sz w:val="28"/>
          <w:szCs w:val="28"/>
        </w:rPr>
        <w:t xml:space="preserve"> United States of America, </w:t>
      </w:r>
      <w:r w:rsidRPr="00F0688C">
        <w:rPr>
          <w:color w:val="000000"/>
          <w:sz w:val="28"/>
          <w:szCs w:val="28"/>
          <w:u w:val="single"/>
        </w:rPr>
        <w:t xml:space="preserve">Iowa Prot. &amp; Advocacy </w:t>
      </w:r>
      <w:proofErr w:type="spellStart"/>
      <w:r w:rsidRPr="00F0688C">
        <w:rPr>
          <w:color w:val="000000"/>
          <w:sz w:val="28"/>
          <w:szCs w:val="28"/>
          <w:u w:val="single"/>
        </w:rPr>
        <w:t>Servs</w:t>
      </w:r>
      <w:proofErr w:type="spellEnd"/>
      <w:r w:rsidRPr="00F0688C">
        <w:rPr>
          <w:color w:val="000000"/>
          <w:sz w:val="28"/>
          <w:szCs w:val="28"/>
          <w:u w:val="single"/>
        </w:rPr>
        <w:t>., Inc. v. Tanager Place</w:t>
      </w:r>
      <w:r w:rsidRPr="00F0688C">
        <w:rPr>
          <w:color w:val="000000"/>
          <w:sz w:val="28"/>
          <w:szCs w:val="28"/>
        </w:rPr>
        <w:t xml:space="preserve">, No. 04-4074 (8th Cir. May 11, 2005).  Indeed, the United States’ strong interest in this case is magnified by the grievous instances of abuse and neglect concerning individuals with mental illness and developmental disabilities alleged in our recent Complaints against the State of Georgia.  </w:t>
      </w:r>
      <w:r w:rsidRPr="00F0688C">
        <w:rPr>
          <w:color w:val="000000"/>
          <w:sz w:val="28"/>
          <w:szCs w:val="28"/>
          <w:u w:val="single"/>
        </w:rPr>
        <w:t>See</w:t>
      </w:r>
      <w:r w:rsidRPr="00F0688C">
        <w:rPr>
          <w:color w:val="000000"/>
          <w:sz w:val="28"/>
          <w:szCs w:val="28"/>
        </w:rPr>
        <w:t xml:space="preserve"> Amended Complaint, </w:t>
      </w:r>
      <w:r w:rsidRPr="00F0688C">
        <w:rPr>
          <w:color w:val="000000"/>
          <w:sz w:val="28"/>
          <w:szCs w:val="28"/>
          <w:u w:val="single"/>
        </w:rPr>
        <w:t>United States v. Georgia</w:t>
      </w:r>
      <w:r w:rsidRPr="00F0688C">
        <w:rPr>
          <w:color w:val="000000"/>
          <w:sz w:val="28"/>
          <w:szCs w:val="28"/>
        </w:rPr>
        <w:t xml:space="preserve">, No. 1:09-cv-119 (Jan. 28, 2010) (Doc. 53); Complaint, </w:t>
      </w:r>
      <w:r w:rsidRPr="00F0688C">
        <w:rPr>
          <w:color w:val="000000"/>
          <w:sz w:val="28"/>
          <w:szCs w:val="28"/>
          <w:u w:val="single"/>
        </w:rPr>
        <w:t>United States v. Georgia</w:t>
      </w:r>
      <w:r w:rsidRPr="00F0688C">
        <w:rPr>
          <w:color w:val="000000"/>
          <w:sz w:val="28"/>
          <w:szCs w:val="28"/>
        </w:rPr>
        <w:t xml:space="preserve">, No. 1:10-CV-249 (Jan. 28, 2010) (Doc. 1). </w:t>
      </w:r>
    </w:p>
    <w:p w:rsidR="004A571E" w:rsidRPr="00F0688C" w:rsidRDefault="004E4CBD" w:rsidP="004E4CBD">
      <w:pPr>
        <w:pStyle w:val="Default"/>
        <w:jc w:val="center"/>
        <w:rPr>
          <w:sz w:val="28"/>
          <w:szCs w:val="28"/>
        </w:rPr>
      </w:pPr>
      <w:r w:rsidRPr="00F0688C">
        <w:rPr>
          <w:sz w:val="28"/>
          <w:szCs w:val="28"/>
        </w:rPr>
        <w:lastRenderedPageBreak/>
        <w:br w:type="page"/>
      </w:r>
      <w:r w:rsidR="004A571E" w:rsidRPr="00F0688C">
        <w:rPr>
          <w:b/>
          <w:bCs/>
          <w:sz w:val="28"/>
          <w:szCs w:val="28"/>
          <w:u w:val="single"/>
        </w:rPr>
        <w:lastRenderedPageBreak/>
        <w:t>Statement</w:t>
      </w:r>
    </w:p>
    <w:p w:rsidR="004A571E" w:rsidRPr="00F0688C" w:rsidRDefault="004A571E" w:rsidP="00046377">
      <w:pPr>
        <w:pStyle w:val="CM19"/>
        <w:spacing w:after="550" w:line="646" w:lineRule="atLeast"/>
        <w:ind w:right="-3" w:firstLine="720"/>
        <w:rPr>
          <w:sz w:val="28"/>
          <w:szCs w:val="28"/>
        </w:rPr>
      </w:pPr>
      <w:r w:rsidRPr="00F0688C">
        <w:rPr>
          <w:sz w:val="28"/>
          <w:szCs w:val="28"/>
        </w:rPr>
        <w:t>Plaintiff Georgia Advocacy Office, Inc</w:t>
      </w:r>
      <w:proofErr w:type="gramStart"/>
      <w:r w:rsidRPr="00F0688C">
        <w:rPr>
          <w:sz w:val="28"/>
          <w:szCs w:val="28"/>
        </w:rPr>
        <w:t>.,</w:t>
      </w:r>
      <w:proofErr w:type="gramEnd"/>
      <w:r w:rsidRPr="00F0688C">
        <w:rPr>
          <w:sz w:val="28"/>
          <w:szCs w:val="28"/>
        </w:rPr>
        <w:t xml:space="preserve"> brings this action under 42 U.S.C. </w:t>
      </w:r>
      <w:r w:rsidR="00046377">
        <w:rPr>
          <w:sz w:val="28"/>
          <w:szCs w:val="28"/>
        </w:rPr>
        <w:t xml:space="preserve"> </w:t>
      </w:r>
      <w:r w:rsidRPr="00F0688C">
        <w:rPr>
          <w:sz w:val="28"/>
          <w:szCs w:val="28"/>
        </w:rPr>
        <w:t xml:space="preserve">§ 1983 for injunctive and declaratory relief to redress Defendant Commissioner Frank </w:t>
      </w:r>
      <w:proofErr w:type="spellStart"/>
      <w:r w:rsidRPr="00F0688C">
        <w:rPr>
          <w:sz w:val="28"/>
          <w:szCs w:val="28"/>
        </w:rPr>
        <w:t>Shelp’s</w:t>
      </w:r>
      <w:proofErr w:type="spellEnd"/>
      <w:r w:rsidRPr="00F0688C">
        <w:rPr>
          <w:sz w:val="28"/>
          <w:szCs w:val="28"/>
        </w:rPr>
        <w:t xml:space="preserve"> alleged denial, partial denial, and delay of access to the state hospital facilities, to the people confined in these institutions, and to records maintained by Defendant and these facilities.  </w:t>
      </w:r>
      <w:r w:rsidRPr="00F0688C">
        <w:rPr>
          <w:sz w:val="28"/>
          <w:szCs w:val="28"/>
          <w:u w:val="single"/>
        </w:rPr>
        <w:t>See</w:t>
      </w:r>
      <w:r w:rsidRPr="00F0688C">
        <w:rPr>
          <w:sz w:val="28"/>
          <w:szCs w:val="28"/>
        </w:rPr>
        <w:t xml:space="preserve"> Amended Complaint [Doc. 7, ¶ 1] (hereafter, “Am. </w:t>
      </w:r>
      <w:proofErr w:type="spellStart"/>
      <w:r w:rsidRPr="00F0688C">
        <w:rPr>
          <w:sz w:val="28"/>
          <w:szCs w:val="28"/>
        </w:rPr>
        <w:t>Compl</w:t>
      </w:r>
      <w:proofErr w:type="spellEnd"/>
      <w:r w:rsidRPr="00F0688C">
        <w:rPr>
          <w:sz w:val="28"/>
          <w:szCs w:val="28"/>
        </w:rPr>
        <w:t xml:space="preserve">.”)  Defendant challenges Plaintiff’s cause of action and claims that the requested relief is moot.  </w:t>
      </w:r>
      <w:r w:rsidRPr="00F0688C">
        <w:rPr>
          <w:sz w:val="28"/>
          <w:szCs w:val="28"/>
          <w:u w:val="single"/>
        </w:rPr>
        <w:t>See</w:t>
      </w:r>
      <w:r w:rsidRPr="00F0688C">
        <w:rPr>
          <w:sz w:val="28"/>
          <w:szCs w:val="28"/>
        </w:rPr>
        <w:t xml:space="preserve"> Answer [Doc.12, at 2].</w:t>
      </w:r>
      <w:r w:rsidR="004E4CBD" w:rsidRPr="00F0688C">
        <w:rPr>
          <w:rStyle w:val="FootnoteReference"/>
          <w:sz w:val="28"/>
          <w:szCs w:val="28"/>
        </w:rPr>
        <w:footnoteReference w:id="2"/>
      </w:r>
      <w:r w:rsidRPr="00F0688C">
        <w:rPr>
          <w:sz w:val="28"/>
          <w:szCs w:val="28"/>
        </w:rPr>
        <w:t xml:space="preserve"> </w:t>
      </w:r>
      <w:r w:rsidR="004E4CBD" w:rsidRPr="00F0688C">
        <w:rPr>
          <w:sz w:val="28"/>
          <w:szCs w:val="28"/>
        </w:rPr>
        <w:t xml:space="preserve"> </w:t>
      </w:r>
      <w:r w:rsidRPr="00F0688C">
        <w:rPr>
          <w:sz w:val="28"/>
          <w:szCs w:val="28"/>
        </w:rPr>
        <w:t>This Statement of Interest by the United States addresses only the issue of the access authority conferred on the Protection and Advocacy systems (“P&amp;</w:t>
      </w:r>
      <w:proofErr w:type="gramStart"/>
      <w:r w:rsidRPr="00F0688C">
        <w:rPr>
          <w:sz w:val="28"/>
          <w:szCs w:val="28"/>
        </w:rPr>
        <w:t>As</w:t>
      </w:r>
      <w:proofErr w:type="gramEnd"/>
      <w:r w:rsidRPr="00F0688C">
        <w:rPr>
          <w:sz w:val="28"/>
          <w:szCs w:val="28"/>
        </w:rPr>
        <w:t xml:space="preserve">”) under the P&amp;A Acts.  The P&amp;A Acts grant the P&amp;As broad access to people, facilities, and records in order to achieve the Acts’ goal of protecting vulnerable individuals from abuse and neglect. </w:t>
      </w:r>
    </w:p>
    <w:p w:rsidR="004A571E" w:rsidRPr="00F0688C" w:rsidRDefault="004A571E" w:rsidP="00121EC4">
      <w:pPr>
        <w:pStyle w:val="CM2"/>
        <w:pageBreakBefore/>
        <w:ind w:right="786"/>
        <w:jc w:val="center"/>
        <w:rPr>
          <w:sz w:val="28"/>
          <w:szCs w:val="28"/>
        </w:rPr>
      </w:pPr>
      <w:r w:rsidRPr="00F0688C">
        <w:rPr>
          <w:b/>
          <w:bCs/>
          <w:sz w:val="28"/>
          <w:szCs w:val="28"/>
          <w:u w:val="single"/>
        </w:rPr>
        <w:lastRenderedPageBreak/>
        <w:t xml:space="preserve">Statutory and Regulatory Background </w:t>
      </w:r>
    </w:p>
    <w:p w:rsidR="004A571E" w:rsidRPr="00F0688C" w:rsidRDefault="004A571E" w:rsidP="00121EC4">
      <w:pPr>
        <w:pStyle w:val="CM8"/>
        <w:ind w:right="786" w:firstLine="720"/>
        <w:rPr>
          <w:sz w:val="28"/>
          <w:szCs w:val="28"/>
        </w:rPr>
      </w:pPr>
      <w:r w:rsidRPr="00F0688C">
        <w:rPr>
          <w:sz w:val="28"/>
          <w:szCs w:val="28"/>
        </w:rPr>
        <w:t>In 1975, Congress enacted the first of several grant programs that provide States funding to create P&amp;</w:t>
      </w:r>
      <w:proofErr w:type="gramStart"/>
      <w:r w:rsidRPr="00F0688C">
        <w:rPr>
          <w:sz w:val="28"/>
          <w:szCs w:val="28"/>
        </w:rPr>
        <w:t>As</w:t>
      </w:r>
      <w:proofErr w:type="gramEnd"/>
      <w:r w:rsidRPr="00F0688C">
        <w:rPr>
          <w:sz w:val="28"/>
          <w:szCs w:val="28"/>
        </w:rPr>
        <w:t xml:space="preserve"> to protect individuals with disabilities or mental illness from abuse and neglect. The law was enacted in response to reports of severe abuse and neglect at a New York state institution for persons with developmental disabilities. </w:t>
      </w:r>
      <w:r w:rsidRPr="00F0688C">
        <w:rPr>
          <w:sz w:val="28"/>
          <w:szCs w:val="28"/>
          <w:u w:val="single"/>
        </w:rPr>
        <w:t>See</w:t>
      </w:r>
      <w:r w:rsidRPr="00F0688C">
        <w:rPr>
          <w:sz w:val="28"/>
          <w:szCs w:val="28"/>
        </w:rPr>
        <w:t xml:space="preserve"> Pub. L. No. 94-103, § 203, 89 Stat. 486, 504 (1975); S. Rep. No. 93-1297 (1974), 1974 U.S.C.C.A.N. 6373, 6408-6409.  Congress reauthorized the program in 2000 as part of the DD Act.  42 U.S.C. §§ 15001–15115. </w:t>
      </w:r>
    </w:p>
    <w:p w:rsidR="00046377" w:rsidRDefault="004A571E" w:rsidP="00046377">
      <w:pPr>
        <w:pStyle w:val="CM7"/>
        <w:ind w:right="786" w:firstLine="720"/>
        <w:rPr>
          <w:sz w:val="28"/>
          <w:szCs w:val="28"/>
        </w:rPr>
      </w:pPr>
      <w:r w:rsidRPr="00F0688C">
        <w:rPr>
          <w:sz w:val="28"/>
          <w:szCs w:val="28"/>
        </w:rPr>
        <w:t xml:space="preserve">Similar concerns about abuse and neglect of individuals in state-run psychiatric facilities led to the enactment of the PAIMI Act, in 1986.  </w:t>
      </w:r>
      <w:r w:rsidRPr="00F0688C">
        <w:rPr>
          <w:sz w:val="28"/>
          <w:szCs w:val="28"/>
          <w:u w:val="single"/>
        </w:rPr>
        <w:t>See</w:t>
      </w:r>
      <w:r w:rsidRPr="00F0688C">
        <w:rPr>
          <w:sz w:val="28"/>
          <w:szCs w:val="28"/>
        </w:rPr>
        <w:t xml:space="preserve"> S. Rep. No. 99-</w:t>
      </w:r>
      <w:proofErr w:type="gramStart"/>
      <w:r w:rsidRPr="00F0688C">
        <w:rPr>
          <w:sz w:val="28"/>
          <w:szCs w:val="28"/>
        </w:rPr>
        <w:t>109,</w:t>
      </w:r>
      <w:proofErr w:type="gramEnd"/>
      <w:r w:rsidRPr="00F0688C">
        <w:rPr>
          <w:sz w:val="28"/>
          <w:szCs w:val="28"/>
        </w:rPr>
        <w:t xml:space="preserve"> </w:t>
      </w:r>
      <w:r w:rsidRPr="00F0688C">
        <w:rPr>
          <w:sz w:val="28"/>
          <w:szCs w:val="28"/>
          <w:u w:val="single"/>
        </w:rPr>
        <w:t>reprinted in</w:t>
      </w:r>
      <w:r w:rsidRPr="00F0688C">
        <w:rPr>
          <w:sz w:val="28"/>
          <w:szCs w:val="28"/>
        </w:rPr>
        <w:t xml:space="preserve"> 1986 U.S.C.C.A.N. 1361, 1362–63.  The PAIMI Act authorized additional funding for the same P&amp;</w:t>
      </w:r>
      <w:proofErr w:type="gramStart"/>
      <w:r w:rsidRPr="00F0688C">
        <w:rPr>
          <w:sz w:val="28"/>
          <w:szCs w:val="28"/>
        </w:rPr>
        <w:t>As</w:t>
      </w:r>
      <w:proofErr w:type="gramEnd"/>
      <w:r w:rsidRPr="00F0688C">
        <w:rPr>
          <w:sz w:val="28"/>
          <w:szCs w:val="28"/>
        </w:rPr>
        <w:t xml:space="preserve"> established pursuant to the DD Act and expanded their mission to encompass the protection of individuals with mental illness. </w:t>
      </w:r>
      <w:r w:rsidRPr="00F0688C">
        <w:rPr>
          <w:sz w:val="28"/>
          <w:szCs w:val="28"/>
          <w:u w:val="single"/>
        </w:rPr>
        <w:t>See</w:t>
      </w:r>
      <w:r w:rsidRPr="00F0688C">
        <w:rPr>
          <w:sz w:val="28"/>
          <w:szCs w:val="28"/>
        </w:rPr>
        <w:t xml:space="preserve"> Pub. </w:t>
      </w:r>
      <w:proofErr w:type="gramStart"/>
      <w:r w:rsidRPr="00F0688C">
        <w:rPr>
          <w:sz w:val="28"/>
          <w:szCs w:val="28"/>
        </w:rPr>
        <w:t>L. No. 99-319, 100 Stat. 478 (1986).</w:t>
      </w:r>
      <w:proofErr w:type="gramEnd"/>
      <w:r w:rsidRPr="00F0688C">
        <w:rPr>
          <w:sz w:val="28"/>
          <w:szCs w:val="28"/>
        </w:rPr>
        <w:t xml:space="preserve">  The PAIMI Act was reauthorized most recently in 2000.  </w:t>
      </w:r>
      <w:proofErr w:type="gramStart"/>
      <w:r w:rsidRPr="00F0688C">
        <w:rPr>
          <w:sz w:val="28"/>
          <w:szCs w:val="28"/>
        </w:rPr>
        <w:t>Pub.</w:t>
      </w:r>
      <w:proofErr w:type="gramEnd"/>
      <w:r w:rsidRPr="00F0688C">
        <w:rPr>
          <w:sz w:val="28"/>
          <w:szCs w:val="28"/>
        </w:rPr>
        <w:t xml:space="preserve"> L. No. 106-310, § 3206, 114 Stat. 1101, 1193–95 (2000) (codified as </w:t>
      </w:r>
    </w:p>
    <w:p w:rsidR="00143ECF" w:rsidRPr="00046377" w:rsidRDefault="00046377" w:rsidP="00046377">
      <w:pPr>
        <w:pStyle w:val="Default"/>
        <w:spacing w:line="480" w:lineRule="auto"/>
        <w:rPr>
          <w:position w:val="13"/>
          <w:sz w:val="28"/>
          <w:szCs w:val="28"/>
          <w:vertAlign w:val="superscript"/>
        </w:rPr>
      </w:pPr>
      <w:r>
        <w:br w:type="page"/>
      </w:r>
      <w:proofErr w:type="gramStart"/>
      <w:r w:rsidR="004A571E" w:rsidRPr="00046377">
        <w:rPr>
          <w:sz w:val="28"/>
          <w:szCs w:val="28"/>
        </w:rPr>
        <w:lastRenderedPageBreak/>
        <w:t>amended</w:t>
      </w:r>
      <w:proofErr w:type="gramEnd"/>
      <w:r w:rsidR="004A571E" w:rsidRPr="00046377">
        <w:rPr>
          <w:sz w:val="28"/>
          <w:szCs w:val="28"/>
        </w:rPr>
        <w:t xml:space="preserve"> at 42 U.S.C. §§ 10801–10851).  Congress also has enacted several statutes that provide additional funding for the P&amp;As.</w:t>
      </w:r>
      <w:r w:rsidR="004A571E" w:rsidRPr="00046377">
        <w:rPr>
          <w:position w:val="13"/>
          <w:sz w:val="28"/>
          <w:szCs w:val="28"/>
        </w:rPr>
        <w:t xml:space="preserve"> </w:t>
      </w:r>
      <w:r w:rsidR="002E2E5C" w:rsidRPr="00046377">
        <w:rPr>
          <w:rStyle w:val="FootnoteReference"/>
          <w:position w:val="13"/>
          <w:sz w:val="28"/>
          <w:szCs w:val="28"/>
        </w:rPr>
        <w:footnoteReference w:id="3"/>
      </w:r>
    </w:p>
    <w:p w:rsidR="006D6596" w:rsidRDefault="002E2E5C" w:rsidP="002E2E5C">
      <w:pPr>
        <w:pStyle w:val="Default"/>
        <w:spacing w:line="480" w:lineRule="auto"/>
        <w:ind w:right="-3"/>
        <w:rPr>
          <w:sz w:val="28"/>
          <w:szCs w:val="28"/>
        </w:rPr>
      </w:pPr>
      <w:r w:rsidRPr="00F0688C">
        <w:rPr>
          <w:sz w:val="28"/>
          <w:szCs w:val="28"/>
        </w:rPr>
        <w:tab/>
      </w:r>
      <w:r w:rsidR="004A571E" w:rsidRPr="00F0688C">
        <w:rPr>
          <w:sz w:val="28"/>
          <w:szCs w:val="28"/>
        </w:rPr>
        <w:t>The federal statutes authorize the state-created P&amp;</w:t>
      </w:r>
      <w:proofErr w:type="gramStart"/>
      <w:r w:rsidR="004A571E" w:rsidRPr="00F0688C">
        <w:rPr>
          <w:sz w:val="28"/>
          <w:szCs w:val="28"/>
        </w:rPr>
        <w:t>As</w:t>
      </w:r>
      <w:proofErr w:type="gramEnd"/>
      <w:r w:rsidR="004A571E" w:rsidRPr="00F0688C">
        <w:rPr>
          <w:sz w:val="28"/>
          <w:szCs w:val="28"/>
        </w:rPr>
        <w:t xml:space="preserve"> to investigate incidents of abuse or neglect if such incidents are reported to the P&amp;A or if the P&amp;A has probable cause to believe that an incident of abuse or neglect occurred.  42 U.S.C. §§ 10805(a</w:t>
      </w:r>
      <w:proofErr w:type="gramStart"/>
      <w:r w:rsidR="004A571E" w:rsidRPr="00F0688C">
        <w:rPr>
          <w:sz w:val="28"/>
          <w:szCs w:val="28"/>
        </w:rPr>
        <w:t>)(</w:t>
      </w:r>
      <w:proofErr w:type="gramEnd"/>
      <w:r w:rsidR="004A571E" w:rsidRPr="00F0688C">
        <w:rPr>
          <w:sz w:val="28"/>
          <w:szCs w:val="28"/>
        </w:rPr>
        <w:t>1)(A), 15043(a)(2)(B).  To ensure that such investigations are effective, the statutes vest P&amp;</w:t>
      </w:r>
      <w:proofErr w:type="gramStart"/>
      <w:r w:rsidR="004A571E" w:rsidRPr="00F0688C">
        <w:rPr>
          <w:sz w:val="28"/>
          <w:szCs w:val="28"/>
        </w:rPr>
        <w:t>As</w:t>
      </w:r>
      <w:proofErr w:type="gramEnd"/>
      <w:r w:rsidR="004A571E" w:rsidRPr="00F0688C">
        <w:rPr>
          <w:sz w:val="28"/>
          <w:szCs w:val="28"/>
        </w:rPr>
        <w:t xml:space="preserve"> with investigatory powers, including a right of access to records relevant to an investigation in enumerated circumstances.  42 U.S.C §§ 10805(a</w:t>
      </w:r>
      <w:proofErr w:type="gramStart"/>
      <w:r w:rsidR="004A571E" w:rsidRPr="00F0688C">
        <w:rPr>
          <w:sz w:val="28"/>
          <w:szCs w:val="28"/>
        </w:rPr>
        <w:t>)(</w:t>
      </w:r>
      <w:proofErr w:type="gramEnd"/>
      <w:r w:rsidR="004A571E" w:rsidRPr="00F0688C">
        <w:rPr>
          <w:sz w:val="28"/>
          <w:szCs w:val="28"/>
        </w:rPr>
        <w:t>4), 15043(a)(2)(I) &amp; (J).  As the PAIMI Act makes explicit, these rights of access are federal rights that exist even if “the laws of a State prohibit [the P&amp;A] from obtaining access to the records of individuals with mental illness.” 42 U.S.C. § 10806(b</w:t>
      </w:r>
      <w:proofErr w:type="gramStart"/>
      <w:r w:rsidR="004A571E" w:rsidRPr="00F0688C">
        <w:rPr>
          <w:sz w:val="28"/>
          <w:szCs w:val="28"/>
        </w:rPr>
        <w:t>)(</w:t>
      </w:r>
      <w:proofErr w:type="gramEnd"/>
      <w:r w:rsidR="004A571E" w:rsidRPr="00F0688C">
        <w:rPr>
          <w:sz w:val="28"/>
          <w:szCs w:val="28"/>
        </w:rPr>
        <w:t xml:space="preserve">2)(C); </w:t>
      </w:r>
      <w:r w:rsidR="004A571E" w:rsidRPr="00F0688C">
        <w:rPr>
          <w:sz w:val="28"/>
          <w:szCs w:val="28"/>
          <w:u w:val="single"/>
        </w:rPr>
        <w:t>see Ctr. for Legal Advocacy v. Hammons</w:t>
      </w:r>
      <w:r w:rsidR="004A571E" w:rsidRPr="00F0688C">
        <w:rPr>
          <w:sz w:val="28"/>
          <w:szCs w:val="28"/>
        </w:rPr>
        <w:t xml:space="preserve">, 323 F.3d 1262, 1272 (10th Cir. 2003) (“We agree that [PAIMI] language reveals a </w:t>
      </w:r>
    </w:p>
    <w:p w:rsidR="002E2E5C" w:rsidRPr="00F0688C" w:rsidRDefault="004A571E" w:rsidP="002E2E5C">
      <w:pPr>
        <w:pStyle w:val="Default"/>
        <w:spacing w:line="480" w:lineRule="auto"/>
        <w:ind w:right="-3"/>
        <w:rPr>
          <w:sz w:val="28"/>
          <w:szCs w:val="28"/>
        </w:rPr>
      </w:pPr>
      <w:proofErr w:type="gramStart"/>
      <w:r w:rsidRPr="00F0688C">
        <w:rPr>
          <w:sz w:val="28"/>
          <w:szCs w:val="28"/>
        </w:rPr>
        <w:t>congressional</w:t>
      </w:r>
      <w:proofErr w:type="gramEnd"/>
      <w:r w:rsidRPr="00F0688C">
        <w:rPr>
          <w:sz w:val="28"/>
          <w:szCs w:val="28"/>
        </w:rPr>
        <w:t xml:space="preserve"> intent to preempt state laws prohibiting access to records . . . .”); </w:t>
      </w:r>
      <w:r w:rsidRPr="00F0688C">
        <w:rPr>
          <w:sz w:val="28"/>
          <w:szCs w:val="28"/>
          <w:u w:val="single"/>
        </w:rPr>
        <w:t xml:space="preserve">Pa. Prot. &amp; Advocacy, Inc. v. </w:t>
      </w:r>
      <w:proofErr w:type="spellStart"/>
      <w:r w:rsidRPr="00F0688C">
        <w:rPr>
          <w:sz w:val="28"/>
          <w:szCs w:val="28"/>
          <w:u w:val="single"/>
        </w:rPr>
        <w:t>Houstoun</w:t>
      </w:r>
      <w:proofErr w:type="spellEnd"/>
      <w:r w:rsidRPr="00F0688C">
        <w:rPr>
          <w:sz w:val="28"/>
          <w:szCs w:val="28"/>
        </w:rPr>
        <w:t xml:space="preserve">, 228 F.3d 423, 428 (3d Cir. 2000) (“PAIMI preempts any state law that gives a healthcare facility the right to withhold such records.”); </w:t>
      </w:r>
      <w:r w:rsidRPr="00F0688C">
        <w:rPr>
          <w:sz w:val="28"/>
          <w:szCs w:val="28"/>
          <w:u w:val="single"/>
        </w:rPr>
        <w:t>see also</w:t>
      </w:r>
      <w:r w:rsidRPr="00F0688C">
        <w:rPr>
          <w:sz w:val="28"/>
          <w:szCs w:val="28"/>
        </w:rPr>
        <w:t xml:space="preserve"> U.S. Const., art. </w:t>
      </w:r>
      <w:proofErr w:type="gramStart"/>
      <w:r w:rsidRPr="00F0688C">
        <w:rPr>
          <w:sz w:val="28"/>
          <w:szCs w:val="28"/>
        </w:rPr>
        <w:t>VI, cl. 2.</w:t>
      </w:r>
      <w:proofErr w:type="gramEnd"/>
      <w:r w:rsidRPr="00F0688C">
        <w:rPr>
          <w:sz w:val="28"/>
          <w:szCs w:val="28"/>
        </w:rPr>
        <w:t xml:space="preserve"> In addition, the P&amp;A statutes provide that a P&amp;A shall have authority to pursue legal, administrative, and other appropriate remedies to ensure the protection of individuals with disabilities or mental illness. 42 U.S.C. §§ 10805(a</w:t>
      </w:r>
      <w:proofErr w:type="gramStart"/>
      <w:r w:rsidRPr="00F0688C">
        <w:rPr>
          <w:sz w:val="28"/>
          <w:szCs w:val="28"/>
        </w:rPr>
        <w:t>)(</w:t>
      </w:r>
      <w:proofErr w:type="gramEnd"/>
      <w:r w:rsidRPr="00F0688C">
        <w:rPr>
          <w:sz w:val="28"/>
          <w:szCs w:val="28"/>
        </w:rPr>
        <w:t xml:space="preserve">1)(B), 15043(a)(2)(A)(I). </w:t>
      </w:r>
    </w:p>
    <w:p w:rsidR="002E2E5C" w:rsidRPr="00F0688C" w:rsidRDefault="006D6596" w:rsidP="002E2E5C">
      <w:pPr>
        <w:pStyle w:val="Default"/>
        <w:spacing w:line="480" w:lineRule="auto"/>
        <w:ind w:right="-3"/>
        <w:rPr>
          <w:sz w:val="28"/>
          <w:szCs w:val="28"/>
        </w:rPr>
      </w:pPr>
      <w:r>
        <w:rPr>
          <w:sz w:val="28"/>
          <w:szCs w:val="28"/>
        </w:rPr>
        <w:tab/>
      </w:r>
      <w:r w:rsidR="004A571E" w:rsidRPr="00F0688C">
        <w:rPr>
          <w:sz w:val="28"/>
          <w:szCs w:val="28"/>
        </w:rPr>
        <w:t xml:space="preserve">A state that chooses to participate in these federal spending programs has the option to designate either a state agency or a private nonprofit entity to serve as its P&amp;A. </w:t>
      </w:r>
      <w:r w:rsidR="004A571E" w:rsidRPr="00F0688C">
        <w:rPr>
          <w:sz w:val="28"/>
          <w:szCs w:val="28"/>
          <w:u w:val="single"/>
        </w:rPr>
        <w:t>See</w:t>
      </w:r>
      <w:r w:rsidR="004A571E" w:rsidRPr="00F0688C">
        <w:rPr>
          <w:sz w:val="28"/>
          <w:szCs w:val="28"/>
        </w:rPr>
        <w:t xml:space="preserve"> 42 U.S.C. §§ 10804(a</w:t>
      </w:r>
      <w:proofErr w:type="gramStart"/>
      <w:r w:rsidR="004A571E" w:rsidRPr="00F0688C">
        <w:rPr>
          <w:sz w:val="28"/>
          <w:szCs w:val="28"/>
        </w:rPr>
        <w:t>)(</w:t>
      </w:r>
      <w:proofErr w:type="gramEnd"/>
      <w:r w:rsidR="004A571E" w:rsidRPr="00F0688C">
        <w:rPr>
          <w:sz w:val="28"/>
          <w:szCs w:val="28"/>
        </w:rPr>
        <w:t>1), 15044(a). In either case, to ensure that the P&amp;A will be effective in investigating abuse and neglect at state-run (as well as private) facilities, the P&amp;A must be independent of any state agency that provides treatment or services. See 42 U.S.C. §§ 10805(a</w:t>
      </w:r>
      <w:proofErr w:type="gramStart"/>
      <w:r w:rsidR="004A571E" w:rsidRPr="00F0688C">
        <w:rPr>
          <w:sz w:val="28"/>
          <w:szCs w:val="28"/>
        </w:rPr>
        <w:t>)(</w:t>
      </w:r>
      <w:proofErr w:type="gramEnd"/>
      <w:r w:rsidR="004A571E" w:rsidRPr="00F0688C">
        <w:rPr>
          <w:sz w:val="28"/>
          <w:szCs w:val="28"/>
        </w:rPr>
        <w:t xml:space="preserve">2), 15043(a)(2)(G). </w:t>
      </w:r>
    </w:p>
    <w:p w:rsidR="002E2E5C" w:rsidRPr="00F0688C" w:rsidRDefault="004A571E" w:rsidP="002E2E5C">
      <w:pPr>
        <w:pStyle w:val="Default"/>
        <w:spacing w:line="480" w:lineRule="auto"/>
        <w:ind w:right="-3"/>
        <w:jc w:val="center"/>
        <w:rPr>
          <w:b/>
          <w:bCs/>
          <w:sz w:val="28"/>
          <w:szCs w:val="28"/>
          <w:u w:val="single"/>
        </w:rPr>
      </w:pPr>
      <w:r w:rsidRPr="00F0688C">
        <w:rPr>
          <w:b/>
          <w:bCs/>
          <w:sz w:val="28"/>
          <w:szCs w:val="28"/>
          <w:u w:val="single"/>
        </w:rPr>
        <w:t>Summary of Facts</w:t>
      </w:r>
    </w:p>
    <w:p w:rsidR="006D6596" w:rsidRDefault="004A571E" w:rsidP="002E2E5C">
      <w:pPr>
        <w:pStyle w:val="Default"/>
        <w:spacing w:line="480" w:lineRule="auto"/>
        <w:ind w:right="-3"/>
        <w:rPr>
          <w:sz w:val="28"/>
          <w:szCs w:val="28"/>
        </w:rPr>
      </w:pPr>
      <w:r w:rsidRPr="00F0688C">
        <w:rPr>
          <w:sz w:val="28"/>
          <w:szCs w:val="28"/>
        </w:rPr>
        <w:t xml:space="preserve">The State of Georgia elects to participate in these federal spending programs and, thereby, receives federal funding to provide P&amp;A services to individuals with disabilities. </w:t>
      </w:r>
      <w:r w:rsidRPr="00F0688C">
        <w:rPr>
          <w:sz w:val="28"/>
          <w:szCs w:val="28"/>
          <w:u w:val="single"/>
        </w:rPr>
        <w:t>See</w:t>
      </w:r>
      <w:r w:rsidRPr="00F0688C">
        <w:rPr>
          <w:sz w:val="28"/>
          <w:szCs w:val="28"/>
        </w:rPr>
        <w:t xml:space="preserve"> Am. </w:t>
      </w:r>
      <w:proofErr w:type="spellStart"/>
      <w:r w:rsidRPr="00F0688C">
        <w:rPr>
          <w:sz w:val="28"/>
          <w:szCs w:val="28"/>
        </w:rPr>
        <w:t>Compl</w:t>
      </w:r>
      <w:proofErr w:type="spellEnd"/>
      <w:r w:rsidRPr="00F0688C">
        <w:rPr>
          <w:sz w:val="28"/>
          <w:szCs w:val="28"/>
        </w:rPr>
        <w:t xml:space="preserve">., ¶ 5.  Georgia chose to establish its P&amp;A as a private, </w:t>
      </w:r>
    </w:p>
    <w:p w:rsidR="002E2E5C" w:rsidRPr="00F0688C" w:rsidRDefault="006D6596" w:rsidP="002E2E5C">
      <w:pPr>
        <w:pStyle w:val="Default"/>
        <w:spacing w:line="480" w:lineRule="auto"/>
        <w:ind w:right="-3"/>
        <w:rPr>
          <w:sz w:val="28"/>
          <w:szCs w:val="28"/>
        </w:rPr>
      </w:pPr>
      <w:r>
        <w:rPr>
          <w:sz w:val="28"/>
          <w:szCs w:val="28"/>
        </w:rPr>
        <w:br w:type="page"/>
      </w:r>
      <w:proofErr w:type="gramStart"/>
      <w:r w:rsidR="004A571E" w:rsidRPr="00F0688C">
        <w:rPr>
          <w:sz w:val="28"/>
          <w:szCs w:val="28"/>
        </w:rPr>
        <w:lastRenderedPageBreak/>
        <w:t>non-profit</w:t>
      </w:r>
      <w:proofErr w:type="gramEnd"/>
      <w:r w:rsidR="004A571E" w:rsidRPr="00F0688C">
        <w:rPr>
          <w:sz w:val="28"/>
          <w:szCs w:val="28"/>
        </w:rPr>
        <w:t xml:space="preserve"> corporation known as Georgia Advocacy Office, Inc.—the Plaintiff in this case. </w:t>
      </w:r>
      <w:r w:rsidR="004A571E" w:rsidRPr="00F0688C">
        <w:rPr>
          <w:sz w:val="28"/>
          <w:szCs w:val="28"/>
          <w:u w:val="single"/>
        </w:rPr>
        <w:t>See</w:t>
      </w:r>
      <w:r w:rsidR="004A571E" w:rsidRPr="00F0688C">
        <w:rPr>
          <w:sz w:val="28"/>
          <w:szCs w:val="28"/>
        </w:rPr>
        <w:t xml:space="preserve"> Am. </w:t>
      </w:r>
      <w:proofErr w:type="spellStart"/>
      <w:r w:rsidR="004A571E" w:rsidRPr="00F0688C">
        <w:rPr>
          <w:sz w:val="28"/>
          <w:szCs w:val="28"/>
        </w:rPr>
        <w:t>Compl</w:t>
      </w:r>
      <w:proofErr w:type="spellEnd"/>
      <w:r w:rsidR="004A571E" w:rsidRPr="00F0688C">
        <w:rPr>
          <w:sz w:val="28"/>
          <w:szCs w:val="28"/>
        </w:rPr>
        <w:t xml:space="preserve">., ¶ 4.   </w:t>
      </w:r>
    </w:p>
    <w:p w:rsidR="006D6596" w:rsidRDefault="002E2E5C" w:rsidP="006D6596">
      <w:pPr>
        <w:pStyle w:val="Default"/>
        <w:spacing w:line="480" w:lineRule="auto"/>
        <w:ind w:right="-3"/>
        <w:rPr>
          <w:sz w:val="28"/>
          <w:szCs w:val="28"/>
          <w:u w:val="single"/>
        </w:rPr>
      </w:pPr>
      <w:r w:rsidRPr="00F0688C">
        <w:rPr>
          <w:sz w:val="28"/>
          <w:szCs w:val="28"/>
        </w:rPr>
        <w:tab/>
        <w:t>P</w:t>
      </w:r>
      <w:r w:rsidR="004A571E" w:rsidRPr="00F0688C">
        <w:rPr>
          <w:sz w:val="28"/>
          <w:szCs w:val="28"/>
        </w:rPr>
        <w:t>ursuant to its authority under the P&amp;A Acts, Plaintiff investigates deaths and incidents when it has probable cause to believe that abuse or neglect has occurred at state hospitals. 42 U.S.C. §§ 10805(a), 15043(a</w:t>
      </w:r>
      <w:proofErr w:type="gramStart"/>
      <w:r w:rsidR="004A571E" w:rsidRPr="00F0688C">
        <w:rPr>
          <w:sz w:val="28"/>
          <w:szCs w:val="28"/>
        </w:rPr>
        <w:t>)(</w:t>
      </w:r>
      <w:proofErr w:type="gramEnd"/>
      <w:r w:rsidR="004A571E" w:rsidRPr="00F0688C">
        <w:rPr>
          <w:sz w:val="28"/>
          <w:szCs w:val="28"/>
        </w:rPr>
        <w:t xml:space="preserve">2)(B).  As part of its investigatory process, Plaintiff requests records and conducts interviews of people believed to have relevant information about the incidents, and conducts on-site visits to the hospitals. </w:t>
      </w:r>
      <w:r w:rsidR="004A571E" w:rsidRPr="00F0688C">
        <w:rPr>
          <w:sz w:val="28"/>
          <w:szCs w:val="28"/>
          <w:u w:val="single"/>
        </w:rPr>
        <w:t>See</w:t>
      </w:r>
      <w:r w:rsidR="004A571E" w:rsidRPr="00F0688C">
        <w:rPr>
          <w:sz w:val="28"/>
          <w:szCs w:val="28"/>
        </w:rPr>
        <w:t xml:space="preserve"> Am. </w:t>
      </w:r>
      <w:proofErr w:type="spellStart"/>
      <w:r w:rsidR="004A571E" w:rsidRPr="00F0688C">
        <w:rPr>
          <w:sz w:val="28"/>
          <w:szCs w:val="28"/>
        </w:rPr>
        <w:t>Compl</w:t>
      </w:r>
      <w:proofErr w:type="spellEnd"/>
      <w:r w:rsidR="004A571E" w:rsidRPr="00F0688C">
        <w:rPr>
          <w:sz w:val="28"/>
          <w:szCs w:val="28"/>
        </w:rPr>
        <w:t xml:space="preserve">., ¶ 11.  Plaintiff also relies on access to “peer review records” in its investigations—records produced by medical staff members or committees of medical staff who examine the care provided by a peer medical staff member “to determine whether the medical staff member under review has met accepted standards of care in providing health services.”  </w:t>
      </w:r>
      <w:r w:rsidR="004A571E" w:rsidRPr="00F0688C">
        <w:rPr>
          <w:sz w:val="28"/>
          <w:szCs w:val="28"/>
          <w:u w:val="single"/>
        </w:rPr>
        <w:t>See</w:t>
      </w:r>
      <w:r w:rsidR="004A571E" w:rsidRPr="00F0688C">
        <w:rPr>
          <w:sz w:val="28"/>
          <w:szCs w:val="28"/>
        </w:rPr>
        <w:t xml:space="preserve"> Am. </w:t>
      </w:r>
      <w:proofErr w:type="spellStart"/>
      <w:r w:rsidR="004A571E" w:rsidRPr="00F0688C">
        <w:rPr>
          <w:sz w:val="28"/>
          <w:szCs w:val="28"/>
        </w:rPr>
        <w:t>Compl</w:t>
      </w:r>
      <w:proofErr w:type="spellEnd"/>
      <w:r w:rsidR="004A571E" w:rsidRPr="00F0688C">
        <w:rPr>
          <w:sz w:val="28"/>
          <w:szCs w:val="28"/>
        </w:rPr>
        <w:t xml:space="preserve">., ¶ 17.  Peer records are particularly useful in investigations because they “disclose . . . the process and outcome of reviews by state hospital medical staff and any recommended corrective or remedial actions regarding incidents of patient abuse and neglect, injury, and death within these facilities.”  </w:t>
      </w:r>
      <w:r w:rsidR="004A571E" w:rsidRPr="00F0688C">
        <w:rPr>
          <w:sz w:val="28"/>
          <w:szCs w:val="28"/>
          <w:u w:val="single"/>
        </w:rPr>
        <w:t xml:space="preserve">Id. </w:t>
      </w:r>
    </w:p>
    <w:p w:rsidR="006D6596" w:rsidRDefault="006D6596" w:rsidP="006D6596">
      <w:pPr>
        <w:pStyle w:val="Default"/>
        <w:spacing w:line="480" w:lineRule="auto"/>
        <w:ind w:right="-3"/>
        <w:rPr>
          <w:sz w:val="28"/>
          <w:szCs w:val="28"/>
        </w:rPr>
      </w:pPr>
      <w:r>
        <w:rPr>
          <w:sz w:val="28"/>
          <w:szCs w:val="28"/>
        </w:rPr>
        <w:tab/>
      </w:r>
      <w:r w:rsidR="004A571E" w:rsidRPr="00F0688C">
        <w:rPr>
          <w:sz w:val="28"/>
          <w:szCs w:val="28"/>
        </w:rPr>
        <w:t xml:space="preserve">Defendant is the Commissioner of the Georgia Department of Behavioral Health and Developmental Disabilities (“DBHDD”).  </w:t>
      </w:r>
      <w:r w:rsidR="004A571E" w:rsidRPr="00F0688C">
        <w:rPr>
          <w:sz w:val="28"/>
          <w:szCs w:val="28"/>
          <w:u w:val="single"/>
        </w:rPr>
        <w:t>See</w:t>
      </w:r>
      <w:r w:rsidR="004A571E" w:rsidRPr="00F0688C">
        <w:rPr>
          <w:sz w:val="28"/>
          <w:szCs w:val="28"/>
        </w:rPr>
        <w:t xml:space="preserve"> Am. </w:t>
      </w:r>
      <w:proofErr w:type="spellStart"/>
      <w:r w:rsidR="004A571E" w:rsidRPr="00F0688C">
        <w:rPr>
          <w:sz w:val="28"/>
          <w:szCs w:val="28"/>
        </w:rPr>
        <w:t>Compl</w:t>
      </w:r>
      <w:proofErr w:type="spellEnd"/>
      <w:r w:rsidR="004A571E" w:rsidRPr="00F0688C">
        <w:rPr>
          <w:sz w:val="28"/>
          <w:szCs w:val="28"/>
        </w:rPr>
        <w:t xml:space="preserve">., ¶ 1.  </w:t>
      </w:r>
    </w:p>
    <w:p w:rsidR="006D6596" w:rsidRDefault="006D6596" w:rsidP="006D6596">
      <w:pPr>
        <w:pStyle w:val="Default"/>
        <w:spacing w:line="480" w:lineRule="auto"/>
        <w:ind w:right="-3"/>
        <w:rPr>
          <w:sz w:val="28"/>
          <w:szCs w:val="28"/>
        </w:rPr>
      </w:pPr>
      <w:r>
        <w:rPr>
          <w:sz w:val="28"/>
          <w:szCs w:val="28"/>
        </w:rPr>
        <w:br w:type="page"/>
      </w:r>
      <w:r w:rsidR="004A571E" w:rsidRPr="00F0688C">
        <w:rPr>
          <w:sz w:val="28"/>
          <w:szCs w:val="28"/>
        </w:rPr>
        <w:lastRenderedPageBreak/>
        <w:t xml:space="preserve">DBHDD operates seven state run regional hospital facilities that provide services to individuals with mental illness and developmental disabilities, including Southwestern State Hospital.  Am. </w:t>
      </w:r>
      <w:proofErr w:type="spellStart"/>
      <w:r w:rsidR="004A571E" w:rsidRPr="00F0688C">
        <w:rPr>
          <w:sz w:val="28"/>
          <w:szCs w:val="28"/>
        </w:rPr>
        <w:t>Compl</w:t>
      </w:r>
      <w:proofErr w:type="spellEnd"/>
      <w:r w:rsidR="004A571E" w:rsidRPr="00F0688C">
        <w:rPr>
          <w:sz w:val="28"/>
          <w:szCs w:val="28"/>
        </w:rPr>
        <w:t>.</w:t>
      </w:r>
      <w:proofErr w:type="gramStart"/>
      <w:r w:rsidR="004A571E" w:rsidRPr="00F0688C">
        <w:rPr>
          <w:sz w:val="28"/>
          <w:szCs w:val="28"/>
        </w:rPr>
        <w:t>,¶</w:t>
      </w:r>
      <w:proofErr w:type="gramEnd"/>
      <w:r w:rsidR="004A571E" w:rsidRPr="00F0688C">
        <w:rPr>
          <w:sz w:val="28"/>
          <w:szCs w:val="28"/>
        </w:rPr>
        <w:t xml:space="preserve"> 4.    </w:t>
      </w:r>
    </w:p>
    <w:p w:rsidR="006D6596" w:rsidRDefault="006D6596" w:rsidP="006D6596">
      <w:pPr>
        <w:pStyle w:val="Default"/>
        <w:spacing w:line="480" w:lineRule="auto"/>
        <w:ind w:right="-3"/>
        <w:rPr>
          <w:sz w:val="28"/>
          <w:szCs w:val="28"/>
        </w:rPr>
      </w:pPr>
      <w:r>
        <w:rPr>
          <w:sz w:val="28"/>
          <w:szCs w:val="28"/>
        </w:rPr>
        <w:tab/>
      </w:r>
      <w:r w:rsidR="004A571E" w:rsidRPr="00F0688C">
        <w:rPr>
          <w:sz w:val="28"/>
          <w:szCs w:val="28"/>
        </w:rPr>
        <w:t xml:space="preserve">Plaintiff alleges that Defendant routinely fails to comply with its requests for access to records, including peer review records, either by producing incomplete records, delaying the production of records for lengthy periods of time, or denying access altogether. </w:t>
      </w:r>
      <w:r w:rsidR="004A571E" w:rsidRPr="00F0688C">
        <w:rPr>
          <w:sz w:val="28"/>
          <w:szCs w:val="28"/>
          <w:u w:val="single"/>
        </w:rPr>
        <w:t>See</w:t>
      </w:r>
      <w:r w:rsidR="004A571E" w:rsidRPr="00F0688C">
        <w:rPr>
          <w:sz w:val="28"/>
          <w:szCs w:val="28"/>
        </w:rPr>
        <w:t xml:space="preserve"> Am. </w:t>
      </w:r>
      <w:proofErr w:type="spellStart"/>
      <w:r w:rsidR="004A571E" w:rsidRPr="00F0688C">
        <w:rPr>
          <w:sz w:val="28"/>
          <w:szCs w:val="28"/>
        </w:rPr>
        <w:t>Compl</w:t>
      </w:r>
      <w:proofErr w:type="spellEnd"/>
      <w:r w:rsidR="004A571E" w:rsidRPr="00F0688C">
        <w:rPr>
          <w:sz w:val="28"/>
          <w:szCs w:val="28"/>
        </w:rPr>
        <w:t xml:space="preserve">., ¶¶ 16, 18, 19.  Plaintiff also alleges that Defendant has denied Plaintiff unaccompanied access to facilities and has prevented Plaintiff from interviewing or speaking to patients without a hospital staff member being present. </w:t>
      </w:r>
      <w:r w:rsidR="004A571E" w:rsidRPr="00F0688C">
        <w:rPr>
          <w:sz w:val="28"/>
          <w:szCs w:val="28"/>
          <w:u w:val="single"/>
        </w:rPr>
        <w:t>See</w:t>
      </w:r>
      <w:r w:rsidR="004A571E" w:rsidRPr="00F0688C">
        <w:rPr>
          <w:sz w:val="28"/>
          <w:szCs w:val="28"/>
        </w:rPr>
        <w:t xml:space="preserve"> Am. </w:t>
      </w:r>
      <w:proofErr w:type="spellStart"/>
      <w:r w:rsidR="004A571E" w:rsidRPr="00F0688C">
        <w:rPr>
          <w:sz w:val="28"/>
          <w:szCs w:val="28"/>
        </w:rPr>
        <w:t>Compl</w:t>
      </w:r>
      <w:proofErr w:type="spellEnd"/>
      <w:r w:rsidR="004A571E" w:rsidRPr="00F0688C">
        <w:rPr>
          <w:sz w:val="28"/>
          <w:szCs w:val="28"/>
        </w:rPr>
        <w:t xml:space="preserve">., ¶¶ 21, 22.  Plaintiff alleges that timely and unrestricted access to records and individuals in the facilities is essential to fulfill its statutory mandate.  </w:t>
      </w:r>
      <w:r w:rsidR="004A571E" w:rsidRPr="00F0688C">
        <w:rPr>
          <w:sz w:val="28"/>
          <w:szCs w:val="28"/>
          <w:u w:val="single"/>
        </w:rPr>
        <w:t>See</w:t>
      </w:r>
      <w:r w:rsidR="004A571E" w:rsidRPr="00F0688C">
        <w:rPr>
          <w:sz w:val="28"/>
          <w:szCs w:val="28"/>
        </w:rPr>
        <w:t xml:space="preserve"> Am. </w:t>
      </w:r>
      <w:proofErr w:type="spellStart"/>
      <w:r w:rsidR="004A571E" w:rsidRPr="00F0688C">
        <w:rPr>
          <w:sz w:val="28"/>
          <w:szCs w:val="28"/>
        </w:rPr>
        <w:t>Compl</w:t>
      </w:r>
      <w:proofErr w:type="spellEnd"/>
      <w:r w:rsidR="004A571E" w:rsidRPr="00F0688C">
        <w:rPr>
          <w:sz w:val="28"/>
          <w:szCs w:val="28"/>
        </w:rPr>
        <w:t xml:space="preserve">., ¶¶ 9, 13, 16, 19. </w:t>
      </w:r>
    </w:p>
    <w:p w:rsidR="00046377" w:rsidRDefault="006D6596" w:rsidP="006D6596">
      <w:pPr>
        <w:pStyle w:val="Default"/>
        <w:spacing w:line="480" w:lineRule="auto"/>
        <w:ind w:right="-3"/>
        <w:rPr>
          <w:sz w:val="28"/>
          <w:szCs w:val="28"/>
        </w:rPr>
      </w:pPr>
      <w:r>
        <w:rPr>
          <w:sz w:val="28"/>
          <w:szCs w:val="28"/>
        </w:rPr>
        <w:tab/>
      </w:r>
      <w:r w:rsidR="004A571E" w:rsidRPr="00F0688C">
        <w:rPr>
          <w:sz w:val="28"/>
          <w:szCs w:val="28"/>
        </w:rPr>
        <w:t xml:space="preserve">Plaintiff specifically alleges that it received information that a resident with mental illness had been subject to sexual abuse while confined at Southwestern State Hospital. </w:t>
      </w:r>
      <w:r w:rsidR="004A571E" w:rsidRPr="00F0688C">
        <w:rPr>
          <w:sz w:val="28"/>
          <w:szCs w:val="28"/>
          <w:u w:val="single"/>
        </w:rPr>
        <w:t>See</w:t>
      </w:r>
      <w:r w:rsidR="004A571E" w:rsidRPr="00F0688C">
        <w:rPr>
          <w:sz w:val="28"/>
          <w:szCs w:val="28"/>
        </w:rPr>
        <w:t xml:space="preserve"> Am. </w:t>
      </w:r>
      <w:proofErr w:type="spellStart"/>
      <w:r w:rsidR="004A571E" w:rsidRPr="00F0688C">
        <w:rPr>
          <w:sz w:val="28"/>
          <w:szCs w:val="28"/>
        </w:rPr>
        <w:t>Compl</w:t>
      </w:r>
      <w:proofErr w:type="spellEnd"/>
      <w:r w:rsidR="004A571E" w:rsidRPr="00F0688C">
        <w:rPr>
          <w:sz w:val="28"/>
          <w:szCs w:val="28"/>
        </w:rPr>
        <w:t xml:space="preserve">., ¶¶ 23, 24.  After determining that there was probable cause that the abuse occurred, Plaintiff opened an investigation and informed Defendant that, on October 12, 2009, its representative would visit the Hospital to conduct an investigation and monitor the facility.  </w:t>
      </w:r>
      <w:r w:rsidR="004A571E" w:rsidRPr="00F0688C">
        <w:rPr>
          <w:sz w:val="28"/>
          <w:szCs w:val="28"/>
          <w:u w:val="single"/>
        </w:rPr>
        <w:t>See</w:t>
      </w:r>
      <w:r w:rsidR="004A571E" w:rsidRPr="00F0688C">
        <w:rPr>
          <w:sz w:val="28"/>
          <w:szCs w:val="28"/>
        </w:rPr>
        <w:t xml:space="preserve"> Am. </w:t>
      </w:r>
      <w:proofErr w:type="spellStart"/>
      <w:r w:rsidR="004A571E" w:rsidRPr="00F0688C">
        <w:rPr>
          <w:sz w:val="28"/>
          <w:szCs w:val="28"/>
        </w:rPr>
        <w:t>Compl</w:t>
      </w:r>
      <w:proofErr w:type="spellEnd"/>
      <w:r w:rsidR="004A571E" w:rsidRPr="00F0688C">
        <w:rPr>
          <w:sz w:val="28"/>
          <w:szCs w:val="28"/>
        </w:rPr>
        <w:t xml:space="preserve">., </w:t>
      </w:r>
    </w:p>
    <w:p w:rsidR="006D6596" w:rsidRDefault="00046377" w:rsidP="006D6596">
      <w:pPr>
        <w:pStyle w:val="Default"/>
        <w:spacing w:line="480" w:lineRule="auto"/>
        <w:ind w:right="-3"/>
        <w:rPr>
          <w:sz w:val="28"/>
          <w:szCs w:val="28"/>
        </w:rPr>
      </w:pPr>
      <w:r>
        <w:rPr>
          <w:sz w:val="28"/>
          <w:szCs w:val="28"/>
        </w:rPr>
        <w:br w:type="page"/>
      </w:r>
      <w:r w:rsidR="004A571E" w:rsidRPr="00F0688C">
        <w:rPr>
          <w:sz w:val="28"/>
          <w:szCs w:val="28"/>
        </w:rPr>
        <w:lastRenderedPageBreak/>
        <w:t xml:space="preserve">¶¶ 26-27. </w:t>
      </w:r>
      <w:r w:rsidR="002E2E5C" w:rsidRPr="00F0688C">
        <w:rPr>
          <w:sz w:val="28"/>
          <w:szCs w:val="28"/>
        </w:rPr>
        <w:t xml:space="preserve"> </w:t>
      </w:r>
      <w:r w:rsidR="004A571E" w:rsidRPr="00F0688C">
        <w:rPr>
          <w:sz w:val="28"/>
          <w:szCs w:val="28"/>
        </w:rPr>
        <w:t xml:space="preserve">Defendant’s employee denied Plaintiff’s access to the patient in question and to the hospital facility, alleging that a member of the hospital staff was not available to accompany Plaintiff on the investigation.  </w:t>
      </w:r>
      <w:r w:rsidR="004A571E" w:rsidRPr="00F0688C">
        <w:rPr>
          <w:sz w:val="28"/>
          <w:szCs w:val="28"/>
          <w:u w:val="single"/>
        </w:rPr>
        <w:t>See</w:t>
      </w:r>
      <w:r w:rsidR="004A571E" w:rsidRPr="00F0688C">
        <w:rPr>
          <w:sz w:val="28"/>
          <w:szCs w:val="28"/>
        </w:rPr>
        <w:t xml:space="preserve"> Am. </w:t>
      </w:r>
      <w:proofErr w:type="spellStart"/>
      <w:r w:rsidR="004A571E" w:rsidRPr="00F0688C">
        <w:rPr>
          <w:sz w:val="28"/>
          <w:szCs w:val="28"/>
        </w:rPr>
        <w:t>Compl</w:t>
      </w:r>
      <w:proofErr w:type="spellEnd"/>
      <w:r w:rsidR="004A571E" w:rsidRPr="00F0688C">
        <w:rPr>
          <w:sz w:val="28"/>
          <w:szCs w:val="28"/>
        </w:rPr>
        <w:t xml:space="preserve">., ¶¶ 29, 30.  Defendant acknowledges that hospital staff denied Plaintiff access to the facility, but claims that the victim of the abuse did not wish to meet with Plaintiff and that hospital staff was preoccupied with a site visit from the United States Department of Justice (“DOJ”). </w:t>
      </w:r>
    </w:p>
    <w:p w:rsidR="002E2E5C" w:rsidRDefault="006D6596" w:rsidP="006D6596">
      <w:pPr>
        <w:pStyle w:val="Default"/>
        <w:spacing w:line="480" w:lineRule="auto"/>
        <w:ind w:right="-3"/>
        <w:rPr>
          <w:sz w:val="28"/>
          <w:szCs w:val="28"/>
        </w:rPr>
      </w:pPr>
      <w:r>
        <w:rPr>
          <w:sz w:val="28"/>
          <w:szCs w:val="28"/>
        </w:rPr>
        <w:tab/>
      </w:r>
      <w:r w:rsidR="004A571E" w:rsidRPr="00F0688C">
        <w:rPr>
          <w:sz w:val="28"/>
          <w:szCs w:val="28"/>
        </w:rPr>
        <w:t>Plaintiff filed a complaint with this Court seeking a temporary restraining order and a preliminary injunction.  On December 9, 2009, the Parties informed the Court that they were trying to come to an agreement, and Pla</w:t>
      </w:r>
      <w:r w:rsidR="00EB5074">
        <w:rPr>
          <w:sz w:val="28"/>
          <w:szCs w:val="28"/>
        </w:rPr>
        <w:t>i</w:t>
      </w:r>
      <w:r w:rsidR="004A571E" w:rsidRPr="00F0688C">
        <w:rPr>
          <w:sz w:val="28"/>
          <w:szCs w:val="28"/>
        </w:rPr>
        <w:t xml:space="preserve">ntiff withdrew its motion for preliminary injunction at that time.  </w:t>
      </w:r>
      <w:r w:rsidR="004A571E" w:rsidRPr="00F0688C">
        <w:rPr>
          <w:sz w:val="28"/>
          <w:szCs w:val="28"/>
          <w:u w:val="single"/>
        </w:rPr>
        <w:t>See</w:t>
      </w:r>
      <w:r w:rsidR="004A571E" w:rsidRPr="00F0688C">
        <w:rPr>
          <w:sz w:val="28"/>
          <w:szCs w:val="28"/>
        </w:rPr>
        <w:t xml:space="preserve"> Minute Entry, Dec. 9, 2009 [Doc. 11].  However, the Parties failed to reach an agreement and subsequently filed cross-motio</w:t>
      </w:r>
      <w:r w:rsidR="00046377">
        <w:rPr>
          <w:sz w:val="28"/>
          <w:szCs w:val="28"/>
        </w:rPr>
        <w:t xml:space="preserve">ns for summary judgment.  </w:t>
      </w:r>
      <w:proofErr w:type="gramStart"/>
      <w:r w:rsidR="00046377">
        <w:rPr>
          <w:sz w:val="28"/>
          <w:szCs w:val="28"/>
        </w:rPr>
        <w:t>[Doc.</w:t>
      </w:r>
      <w:r w:rsidR="00640A83">
        <w:rPr>
          <w:sz w:val="28"/>
          <w:szCs w:val="28"/>
        </w:rPr>
        <w:t xml:space="preserve"> </w:t>
      </w:r>
      <w:r w:rsidR="004A571E" w:rsidRPr="00F0688C">
        <w:rPr>
          <w:sz w:val="28"/>
          <w:szCs w:val="28"/>
        </w:rPr>
        <w:t>20, 25].</w:t>
      </w:r>
      <w:proofErr w:type="gramEnd"/>
      <w:r w:rsidR="004A571E" w:rsidRPr="00F0688C">
        <w:rPr>
          <w:sz w:val="28"/>
          <w:szCs w:val="28"/>
        </w:rPr>
        <w:t xml:space="preserve"> </w:t>
      </w:r>
    </w:p>
    <w:p w:rsidR="004A571E" w:rsidRPr="00F0688C" w:rsidRDefault="004A571E" w:rsidP="002E2E5C">
      <w:pPr>
        <w:pStyle w:val="Default"/>
        <w:jc w:val="center"/>
        <w:rPr>
          <w:sz w:val="28"/>
          <w:szCs w:val="28"/>
        </w:rPr>
      </w:pPr>
      <w:r w:rsidRPr="00F0688C">
        <w:rPr>
          <w:b/>
          <w:bCs/>
          <w:sz w:val="28"/>
          <w:szCs w:val="28"/>
          <w:u w:val="single"/>
        </w:rPr>
        <w:t>Discussion</w:t>
      </w:r>
    </w:p>
    <w:p w:rsidR="006D6596" w:rsidRDefault="004A571E" w:rsidP="006D6596">
      <w:pPr>
        <w:pStyle w:val="CM11"/>
        <w:ind w:right="627" w:firstLine="720"/>
        <w:rPr>
          <w:sz w:val="28"/>
          <w:szCs w:val="28"/>
        </w:rPr>
      </w:pPr>
      <w:r w:rsidRPr="00F0688C">
        <w:rPr>
          <w:sz w:val="28"/>
          <w:szCs w:val="28"/>
        </w:rPr>
        <w:t xml:space="preserve">The federal P&amp;A program was prompted by revelations of “inhumane and despicable conditions” in a state-run facility.  </w:t>
      </w:r>
      <w:proofErr w:type="gramStart"/>
      <w:r w:rsidRPr="00F0688C">
        <w:rPr>
          <w:sz w:val="28"/>
          <w:szCs w:val="28"/>
          <w:u w:val="single"/>
        </w:rPr>
        <w:t xml:space="preserve">Ala. Disabilities </w:t>
      </w:r>
      <w:r w:rsidR="006D6596">
        <w:rPr>
          <w:sz w:val="28"/>
          <w:szCs w:val="28"/>
          <w:u w:val="single"/>
        </w:rPr>
        <w:t>A</w:t>
      </w:r>
      <w:r w:rsidRPr="00F0688C">
        <w:rPr>
          <w:sz w:val="28"/>
          <w:szCs w:val="28"/>
          <w:u w:val="single"/>
        </w:rPr>
        <w:t xml:space="preserve">dvocacy Program v. J.S. </w:t>
      </w:r>
      <w:proofErr w:type="spellStart"/>
      <w:r w:rsidRPr="00F0688C">
        <w:rPr>
          <w:sz w:val="28"/>
          <w:szCs w:val="28"/>
          <w:u w:val="single"/>
        </w:rPr>
        <w:t>Tarwater</w:t>
      </w:r>
      <w:proofErr w:type="spellEnd"/>
      <w:r w:rsidRPr="00F0688C">
        <w:rPr>
          <w:sz w:val="28"/>
          <w:szCs w:val="28"/>
          <w:u w:val="single"/>
        </w:rPr>
        <w:t xml:space="preserve"> Developmental Ctr.</w:t>
      </w:r>
      <w:r w:rsidRPr="00F0688C">
        <w:rPr>
          <w:sz w:val="28"/>
          <w:szCs w:val="28"/>
        </w:rPr>
        <w:t>, 97 F.3d 492, 494 (11th Cir. 1996).</w:t>
      </w:r>
      <w:proofErr w:type="gramEnd"/>
      <w:r w:rsidRPr="00F0688C">
        <w:rPr>
          <w:sz w:val="28"/>
          <w:szCs w:val="28"/>
        </w:rPr>
        <w:t xml:space="preserve">  For example, as alleged in our recently-filed Complaints against the</w:t>
      </w:r>
    </w:p>
    <w:p w:rsidR="004A571E" w:rsidRPr="006D6596" w:rsidRDefault="006D6596" w:rsidP="006D6596">
      <w:pPr>
        <w:pStyle w:val="Default"/>
        <w:spacing w:line="480" w:lineRule="auto"/>
        <w:rPr>
          <w:sz w:val="28"/>
          <w:szCs w:val="28"/>
        </w:rPr>
      </w:pPr>
      <w:r>
        <w:br w:type="page"/>
      </w:r>
      <w:r w:rsidR="004A571E" w:rsidRPr="006D6596">
        <w:rPr>
          <w:sz w:val="28"/>
          <w:szCs w:val="28"/>
        </w:rPr>
        <w:lastRenderedPageBreak/>
        <w:t xml:space="preserve"> State of Georgia, individuals in the Georgia State Hospitals—the very facilities to which Plaintiff seeks access— have been subjected to homicide, rapes, suicides, suicide attempts, questionable medical deaths, assaults by peers, regression and loss of skills from inadequate treatment and services, harm from excessive restraint and administration of sedating medications, harm from inadequate medical and nursing care, harm from the lack of services to persons with specialized needs, harm from inadequate discharge planning, and harm from inadequate community-based supports and services.  </w:t>
      </w:r>
      <w:r w:rsidR="004A571E" w:rsidRPr="006D6596">
        <w:rPr>
          <w:sz w:val="28"/>
          <w:szCs w:val="28"/>
          <w:u w:val="single"/>
        </w:rPr>
        <w:t>See</w:t>
      </w:r>
      <w:r w:rsidR="004A571E" w:rsidRPr="006D6596">
        <w:rPr>
          <w:sz w:val="28"/>
          <w:szCs w:val="28"/>
        </w:rPr>
        <w:t xml:space="preserve"> Amended Complaint, </w:t>
      </w:r>
      <w:r w:rsidR="004A571E" w:rsidRPr="006D6596">
        <w:rPr>
          <w:sz w:val="28"/>
          <w:szCs w:val="28"/>
          <w:u w:val="single"/>
        </w:rPr>
        <w:t>United States v. Georgia</w:t>
      </w:r>
      <w:r w:rsidR="004A571E" w:rsidRPr="006D6596">
        <w:rPr>
          <w:sz w:val="28"/>
          <w:szCs w:val="28"/>
        </w:rPr>
        <w:t xml:space="preserve">, No. 1:09-cv-119, at ¶¶ 32–189 (Jan. 28, 2010) (Doc. 53); Complaint, </w:t>
      </w:r>
      <w:r w:rsidR="004A571E" w:rsidRPr="006D6596">
        <w:rPr>
          <w:sz w:val="28"/>
          <w:szCs w:val="28"/>
          <w:u w:val="single"/>
        </w:rPr>
        <w:t>United States v. Georgia</w:t>
      </w:r>
      <w:r w:rsidR="004A571E" w:rsidRPr="006D6596">
        <w:rPr>
          <w:sz w:val="28"/>
          <w:szCs w:val="28"/>
        </w:rPr>
        <w:t xml:space="preserve">, No. 1:10-CV-249, at ¶¶ 11–76 (Jan. 28, 2010) (Doc. 1). </w:t>
      </w:r>
    </w:p>
    <w:p w:rsidR="002E2E5C" w:rsidRPr="00F0688C" w:rsidRDefault="004A571E" w:rsidP="006D6596">
      <w:pPr>
        <w:pStyle w:val="CM7"/>
        <w:spacing w:line="480" w:lineRule="auto"/>
        <w:ind w:right="-3" w:firstLine="720"/>
        <w:rPr>
          <w:sz w:val="28"/>
          <w:szCs w:val="28"/>
        </w:rPr>
      </w:pPr>
      <w:r w:rsidRPr="006D6596">
        <w:rPr>
          <w:sz w:val="28"/>
          <w:szCs w:val="28"/>
        </w:rPr>
        <w:t>Congress structured the P&amp;A program to ensure that P&amp;</w:t>
      </w:r>
      <w:proofErr w:type="gramStart"/>
      <w:r w:rsidRPr="006D6596">
        <w:rPr>
          <w:sz w:val="28"/>
          <w:szCs w:val="28"/>
        </w:rPr>
        <w:t>As</w:t>
      </w:r>
      <w:proofErr w:type="gramEnd"/>
      <w:r w:rsidRPr="00F0688C">
        <w:rPr>
          <w:sz w:val="28"/>
          <w:szCs w:val="28"/>
        </w:rPr>
        <w:t xml:space="preserve"> would be effective in investigating abuse and neglect in state, as well as private, facilities.  </w:t>
      </w:r>
      <w:r w:rsidRPr="00F0688C">
        <w:rPr>
          <w:sz w:val="28"/>
          <w:szCs w:val="28"/>
          <w:u w:val="single"/>
        </w:rPr>
        <w:t>Id.</w:t>
      </w:r>
      <w:r w:rsidRPr="00F0688C">
        <w:rPr>
          <w:sz w:val="28"/>
          <w:szCs w:val="28"/>
        </w:rPr>
        <w:t xml:space="preserve">  Congress thus gave the P&amp;</w:t>
      </w:r>
      <w:proofErr w:type="gramStart"/>
      <w:r w:rsidRPr="00F0688C">
        <w:rPr>
          <w:sz w:val="28"/>
          <w:szCs w:val="28"/>
        </w:rPr>
        <w:t>As</w:t>
      </w:r>
      <w:proofErr w:type="gramEnd"/>
      <w:r w:rsidRPr="00F0688C">
        <w:rPr>
          <w:sz w:val="28"/>
          <w:szCs w:val="28"/>
        </w:rPr>
        <w:t xml:space="preserve"> “broad access to records, facilities, and residents.” </w:t>
      </w:r>
      <w:proofErr w:type="gramStart"/>
      <w:r w:rsidRPr="00F0688C">
        <w:rPr>
          <w:sz w:val="28"/>
          <w:szCs w:val="28"/>
          <w:u w:val="single"/>
        </w:rPr>
        <w:t>Id.</w:t>
      </w:r>
      <w:r w:rsidRPr="00F0688C">
        <w:rPr>
          <w:sz w:val="28"/>
          <w:szCs w:val="28"/>
        </w:rPr>
        <w:t xml:space="preserve"> at 497.</w:t>
      </w:r>
      <w:proofErr w:type="gramEnd"/>
      <w:r w:rsidRPr="00F0688C">
        <w:rPr>
          <w:sz w:val="28"/>
          <w:szCs w:val="28"/>
        </w:rPr>
        <w:t xml:space="preserve"> Congress’ clear intent in establishing the P&amp;A program was to create entities capable of protecting individuals who, by virtue of their disabilities, are unable to protect themselves.  </w:t>
      </w:r>
      <w:proofErr w:type="gramStart"/>
      <w:r w:rsidRPr="00F0688C">
        <w:rPr>
          <w:sz w:val="28"/>
          <w:szCs w:val="28"/>
          <w:u w:val="single"/>
        </w:rPr>
        <w:t>See, e.g.</w:t>
      </w:r>
      <w:r w:rsidRPr="00F0688C">
        <w:rPr>
          <w:sz w:val="28"/>
          <w:szCs w:val="28"/>
        </w:rPr>
        <w:t xml:space="preserve">, </w:t>
      </w:r>
      <w:r w:rsidRPr="00F0688C">
        <w:rPr>
          <w:sz w:val="28"/>
          <w:szCs w:val="28"/>
          <w:u w:val="single"/>
        </w:rPr>
        <w:t>id.</w:t>
      </w:r>
      <w:proofErr w:type="gramEnd"/>
      <w:r w:rsidRPr="00F0688C">
        <w:rPr>
          <w:sz w:val="28"/>
          <w:szCs w:val="28"/>
        </w:rPr>
        <w:t xml:space="preserve"> </w:t>
      </w:r>
      <w:proofErr w:type="gramStart"/>
      <w:r w:rsidRPr="00F0688C">
        <w:rPr>
          <w:sz w:val="28"/>
          <w:szCs w:val="28"/>
        </w:rPr>
        <w:t>at</w:t>
      </w:r>
      <w:proofErr w:type="gramEnd"/>
      <w:r w:rsidRPr="00F0688C">
        <w:rPr>
          <w:sz w:val="28"/>
          <w:szCs w:val="28"/>
        </w:rPr>
        <w:t xml:space="preserve"> 498 n.3 (“Congress legislated the [DD] Act to protect disabled people who are unable to protect themselves.”). </w:t>
      </w:r>
    </w:p>
    <w:p w:rsidR="004A571E" w:rsidRPr="00F0688C" w:rsidRDefault="006D6596" w:rsidP="006D6596">
      <w:pPr>
        <w:pStyle w:val="CM7"/>
        <w:tabs>
          <w:tab w:val="left" w:pos="9357"/>
        </w:tabs>
        <w:ind w:right="-3" w:firstLine="720"/>
        <w:rPr>
          <w:sz w:val="28"/>
          <w:szCs w:val="28"/>
        </w:rPr>
      </w:pPr>
      <w:r>
        <w:rPr>
          <w:sz w:val="28"/>
          <w:szCs w:val="28"/>
        </w:rPr>
        <w:t xml:space="preserve">1.     </w:t>
      </w:r>
      <w:r w:rsidR="004A571E" w:rsidRPr="00F0688C">
        <w:rPr>
          <w:b/>
          <w:bCs/>
          <w:sz w:val="28"/>
          <w:szCs w:val="28"/>
        </w:rPr>
        <w:t xml:space="preserve">Access to Facilities and People </w:t>
      </w:r>
    </w:p>
    <w:p w:rsidR="004A571E" w:rsidRPr="00F0688C" w:rsidRDefault="004A571E" w:rsidP="006D6596">
      <w:pPr>
        <w:pStyle w:val="CM7"/>
        <w:tabs>
          <w:tab w:val="left" w:pos="9357"/>
        </w:tabs>
        <w:ind w:right="-3" w:firstLine="720"/>
        <w:rPr>
          <w:sz w:val="28"/>
          <w:szCs w:val="28"/>
        </w:rPr>
      </w:pPr>
      <w:r w:rsidRPr="00F0688C">
        <w:rPr>
          <w:sz w:val="28"/>
          <w:szCs w:val="28"/>
        </w:rPr>
        <w:t xml:space="preserve">In investigating suspected incidents of abuse or neglect, P&amp;As are entitled to “reasonable unaccompanied access” to facilities and programs that provide services, supports, care, or treatment to individuals with disabilities, and to “all areas of the facility which are used by residents or are accessible to residents.”  </w:t>
      </w:r>
      <w:r w:rsidR="006D6596">
        <w:rPr>
          <w:sz w:val="28"/>
          <w:szCs w:val="28"/>
        </w:rPr>
        <w:t xml:space="preserve">   </w:t>
      </w:r>
      <w:proofErr w:type="gramStart"/>
      <w:r w:rsidRPr="00F0688C">
        <w:rPr>
          <w:sz w:val="28"/>
          <w:szCs w:val="28"/>
        </w:rPr>
        <w:t>42 C.F.R. § 51.42; 45 C.F.R. § 1386.22(f).</w:t>
      </w:r>
      <w:proofErr w:type="gramEnd"/>
      <w:r w:rsidRPr="00F0688C">
        <w:rPr>
          <w:sz w:val="28"/>
          <w:szCs w:val="28"/>
        </w:rPr>
        <w:t xml:space="preserve">  This access includes the authority “to interview any facility service recipient, employee, or other persons, including the person thought to be the victim of such abuse, who might be reasonably believed by the system to have knowledge of the incident under investigation.”  </w:t>
      </w:r>
      <w:proofErr w:type="gramStart"/>
      <w:r w:rsidRPr="00F0688C">
        <w:rPr>
          <w:sz w:val="28"/>
          <w:szCs w:val="28"/>
        </w:rPr>
        <w:t>42 C.F.R.</w:t>
      </w:r>
      <w:proofErr w:type="gramEnd"/>
      <w:r w:rsidR="006D6596">
        <w:rPr>
          <w:sz w:val="28"/>
          <w:szCs w:val="28"/>
        </w:rPr>
        <w:t xml:space="preserve">  </w:t>
      </w:r>
      <w:r w:rsidRPr="00F0688C">
        <w:rPr>
          <w:sz w:val="28"/>
          <w:szCs w:val="28"/>
        </w:rPr>
        <w:t xml:space="preserve"> § 51.42; 45 C.F.R. § 1386.22(f).  Moreover, P&amp;</w:t>
      </w:r>
      <w:proofErr w:type="gramStart"/>
      <w:r w:rsidRPr="00F0688C">
        <w:rPr>
          <w:sz w:val="28"/>
          <w:szCs w:val="28"/>
        </w:rPr>
        <w:t>As</w:t>
      </w:r>
      <w:proofErr w:type="gramEnd"/>
      <w:r w:rsidRPr="00F0688C">
        <w:rPr>
          <w:sz w:val="28"/>
          <w:szCs w:val="28"/>
        </w:rPr>
        <w:t xml:space="preserve"> are entitled to this access at the times “necessary to conduct a full investigation.”  </w:t>
      </w:r>
      <w:proofErr w:type="gramStart"/>
      <w:r w:rsidRPr="00F0688C">
        <w:rPr>
          <w:sz w:val="28"/>
          <w:szCs w:val="28"/>
        </w:rPr>
        <w:t>42 C.F.R. § 51.42; 45 C.F.R.</w:t>
      </w:r>
      <w:proofErr w:type="gramEnd"/>
      <w:r w:rsidR="006D6596">
        <w:rPr>
          <w:sz w:val="28"/>
          <w:szCs w:val="28"/>
        </w:rPr>
        <w:t xml:space="preserve">    </w:t>
      </w:r>
      <w:r w:rsidRPr="00F0688C">
        <w:rPr>
          <w:sz w:val="28"/>
          <w:szCs w:val="28"/>
        </w:rPr>
        <w:t xml:space="preserve"> § 1386.22(f). </w:t>
      </w:r>
    </w:p>
    <w:p w:rsidR="004A571E" w:rsidRPr="00F0688C" w:rsidRDefault="004A571E" w:rsidP="006D6596">
      <w:pPr>
        <w:pStyle w:val="CM13"/>
        <w:tabs>
          <w:tab w:val="left" w:pos="9357"/>
        </w:tabs>
        <w:ind w:right="-3" w:firstLine="547"/>
        <w:rPr>
          <w:sz w:val="28"/>
          <w:szCs w:val="28"/>
        </w:rPr>
      </w:pPr>
      <w:r w:rsidRPr="00F0688C">
        <w:rPr>
          <w:sz w:val="28"/>
          <w:szCs w:val="28"/>
        </w:rPr>
        <w:t>2.</w:t>
      </w:r>
      <w:r w:rsidRPr="00F0688C">
        <w:rPr>
          <w:b/>
          <w:bCs/>
          <w:sz w:val="28"/>
          <w:szCs w:val="28"/>
        </w:rPr>
        <w:t xml:space="preserve"> </w:t>
      </w:r>
      <w:r w:rsidR="006D6596">
        <w:rPr>
          <w:b/>
          <w:bCs/>
          <w:sz w:val="28"/>
          <w:szCs w:val="28"/>
        </w:rPr>
        <w:t xml:space="preserve">     </w:t>
      </w:r>
      <w:r w:rsidRPr="00F0688C">
        <w:rPr>
          <w:b/>
          <w:bCs/>
          <w:sz w:val="28"/>
          <w:szCs w:val="28"/>
        </w:rPr>
        <w:t xml:space="preserve">Access to Records </w:t>
      </w:r>
    </w:p>
    <w:p w:rsidR="004A571E" w:rsidRPr="00F0688C" w:rsidRDefault="004A571E" w:rsidP="006D6596">
      <w:pPr>
        <w:pStyle w:val="Default"/>
        <w:tabs>
          <w:tab w:val="left" w:pos="9357"/>
        </w:tabs>
        <w:spacing w:line="646" w:lineRule="atLeast"/>
        <w:ind w:right="-3" w:firstLine="547"/>
        <w:rPr>
          <w:sz w:val="28"/>
          <w:szCs w:val="28"/>
        </w:rPr>
      </w:pPr>
      <w:r w:rsidRPr="00F0688C">
        <w:rPr>
          <w:color w:val="auto"/>
          <w:sz w:val="28"/>
          <w:szCs w:val="28"/>
        </w:rPr>
        <w:t>To ensure that P&amp;</w:t>
      </w:r>
      <w:proofErr w:type="gramStart"/>
      <w:r w:rsidRPr="00F0688C">
        <w:rPr>
          <w:color w:val="auto"/>
          <w:sz w:val="28"/>
          <w:szCs w:val="28"/>
        </w:rPr>
        <w:t>As</w:t>
      </w:r>
      <w:proofErr w:type="gramEnd"/>
      <w:r w:rsidRPr="00F0688C">
        <w:rPr>
          <w:color w:val="auto"/>
          <w:sz w:val="28"/>
          <w:szCs w:val="28"/>
        </w:rPr>
        <w:t xml:space="preserve"> have the tools that they need to investigate abuse effectively, Congress mandated that P&amp;As have access to “all records” of a suspected victim of abuse or neglect.  42 U.S.C. §§ 10805(a)(4)(B)(iii), 15043(a)(2)(I)(ii)(III). In addition, Congress gave P&amp;As the authority to pursue administrative, legal, and other appropriate remedies to ensure the protection of </w:t>
      </w:r>
      <w:r w:rsidRPr="00F0688C">
        <w:rPr>
          <w:sz w:val="28"/>
          <w:szCs w:val="28"/>
        </w:rPr>
        <w:t>individuals with mental illness or developmental disabilities who are receiving care or treatment in the State, 42 U.S.C. §§ 10805(a)(1)(B), 15043(a)(2)(A)(</w:t>
      </w:r>
      <w:proofErr w:type="spellStart"/>
      <w:r w:rsidRPr="00F0688C">
        <w:rPr>
          <w:sz w:val="28"/>
          <w:szCs w:val="28"/>
        </w:rPr>
        <w:t>i</w:t>
      </w:r>
      <w:proofErr w:type="spellEnd"/>
      <w:r w:rsidRPr="00F0688C">
        <w:rPr>
          <w:sz w:val="28"/>
          <w:szCs w:val="28"/>
        </w:rPr>
        <w:t xml:space="preserve">).   </w:t>
      </w:r>
    </w:p>
    <w:p w:rsidR="004A571E" w:rsidRPr="00F0688C" w:rsidRDefault="004A571E" w:rsidP="006D6596">
      <w:pPr>
        <w:pStyle w:val="CM7"/>
        <w:tabs>
          <w:tab w:val="left" w:pos="9357"/>
        </w:tabs>
        <w:ind w:right="-3" w:firstLine="720"/>
        <w:rPr>
          <w:sz w:val="28"/>
          <w:szCs w:val="28"/>
        </w:rPr>
      </w:pPr>
      <w:r w:rsidRPr="00F0688C">
        <w:rPr>
          <w:sz w:val="28"/>
          <w:szCs w:val="28"/>
        </w:rPr>
        <w:t xml:space="preserve">In enacting the original PAIMI Act, Congress recognized that the P&amp;As would need broad access to records in order to fulfill their mandate and expressed its intent to grant P&amp;As the fullest possible access:  “The Committee recognizes the need for full access to facilities and clients and to their records in order to ensure the protection of mentally ill persons.  It is the intent of the Committee that the [P&amp;A system] have the fullest possible access to client records . . . .”  S. Rep. 109, 99th Cong., Sess. 10 (1985), </w:t>
      </w:r>
      <w:r w:rsidRPr="00F0688C">
        <w:rPr>
          <w:sz w:val="28"/>
          <w:szCs w:val="28"/>
          <w:u w:val="single"/>
        </w:rPr>
        <w:t>reprinted in</w:t>
      </w:r>
      <w:r w:rsidRPr="00F0688C">
        <w:rPr>
          <w:sz w:val="28"/>
          <w:szCs w:val="28"/>
        </w:rPr>
        <w:t xml:space="preserve"> 1986 U.S.C.C.A.N. 1361, 1370. Indeed, Congress deemed access to facilities and records so vital to the protection of people with disabilities that, under the PAIMI Act, it granted P&amp;A systems a right of access to patient records even if “the laws of a State </w:t>
      </w:r>
      <w:r w:rsidRPr="00F0688C">
        <w:rPr>
          <w:sz w:val="28"/>
          <w:szCs w:val="28"/>
          <w:u w:val="single"/>
        </w:rPr>
        <w:t>prohibit</w:t>
      </w:r>
      <w:r w:rsidRPr="00F0688C">
        <w:rPr>
          <w:sz w:val="28"/>
          <w:szCs w:val="28"/>
        </w:rPr>
        <w:t xml:space="preserve"> [a system] from </w:t>
      </w:r>
      <w:r w:rsidRPr="00F0688C">
        <w:rPr>
          <w:sz w:val="28"/>
          <w:szCs w:val="28"/>
        </w:rPr>
        <w:lastRenderedPageBreak/>
        <w:t>obtaining access to the records of individuals with mental illness.”  42 U.S.C. § 10806(b</w:t>
      </w:r>
      <w:proofErr w:type="gramStart"/>
      <w:r w:rsidRPr="00F0688C">
        <w:rPr>
          <w:sz w:val="28"/>
          <w:szCs w:val="28"/>
        </w:rPr>
        <w:t>)(</w:t>
      </w:r>
      <w:proofErr w:type="gramEnd"/>
      <w:r w:rsidRPr="00F0688C">
        <w:rPr>
          <w:sz w:val="28"/>
          <w:szCs w:val="28"/>
        </w:rPr>
        <w:t xml:space="preserve">2)( c) (emphasis added). </w:t>
      </w:r>
    </w:p>
    <w:p w:rsidR="004A571E" w:rsidRPr="00F0688C" w:rsidRDefault="004A571E" w:rsidP="006D6596">
      <w:pPr>
        <w:pStyle w:val="Default"/>
        <w:tabs>
          <w:tab w:val="left" w:pos="9357"/>
        </w:tabs>
        <w:ind w:right="-3"/>
        <w:rPr>
          <w:color w:val="auto"/>
          <w:sz w:val="28"/>
          <w:szCs w:val="28"/>
        </w:rPr>
      </w:pPr>
    </w:p>
    <w:p w:rsidR="002E2E5C" w:rsidRPr="00F0688C" w:rsidRDefault="002E2E5C" w:rsidP="006D6596">
      <w:pPr>
        <w:pStyle w:val="Default"/>
        <w:tabs>
          <w:tab w:val="left" w:pos="9357"/>
        </w:tabs>
        <w:spacing w:line="646" w:lineRule="atLeast"/>
        <w:ind w:left="720" w:right="-3" w:hanging="180"/>
        <w:rPr>
          <w:b/>
          <w:bCs/>
          <w:color w:val="auto"/>
          <w:sz w:val="28"/>
          <w:szCs w:val="28"/>
        </w:rPr>
      </w:pPr>
      <w:r w:rsidRPr="00F0688C">
        <w:rPr>
          <w:color w:val="auto"/>
          <w:sz w:val="28"/>
          <w:szCs w:val="28"/>
        </w:rPr>
        <w:tab/>
      </w:r>
      <w:r w:rsidR="004A571E" w:rsidRPr="00F0688C">
        <w:rPr>
          <w:color w:val="auto"/>
          <w:sz w:val="28"/>
          <w:szCs w:val="28"/>
        </w:rPr>
        <w:t>3.</w:t>
      </w:r>
      <w:r w:rsidR="006D6596">
        <w:rPr>
          <w:color w:val="auto"/>
          <w:sz w:val="28"/>
          <w:szCs w:val="28"/>
        </w:rPr>
        <w:t xml:space="preserve">     </w:t>
      </w:r>
      <w:r w:rsidR="004A571E" w:rsidRPr="00F0688C">
        <w:rPr>
          <w:b/>
          <w:bCs/>
          <w:color w:val="auto"/>
          <w:sz w:val="28"/>
          <w:szCs w:val="28"/>
        </w:rPr>
        <w:t xml:space="preserve">Courts have interpreted P&amp;A Access Authority Broadly  </w:t>
      </w:r>
    </w:p>
    <w:p w:rsidR="004A571E" w:rsidRPr="00F0688C" w:rsidRDefault="004A571E" w:rsidP="006D6596">
      <w:pPr>
        <w:pStyle w:val="Default"/>
        <w:tabs>
          <w:tab w:val="left" w:pos="9357"/>
        </w:tabs>
        <w:spacing w:line="646" w:lineRule="atLeast"/>
        <w:ind w:left="720" w:right="-3" w:firstLine="540"/>
        <w:rPr>
          <w:color w:val="auto"/>
          <w:sz w:val="28"/>
          <w:szCs w:val="28"/>
        </w:rPr>
      </w:pPr>
      <w:r w:rsidRPr="00F0688C">
        <w:rPr>
          <w:b/>
          <w:bCs/>
          <w:color w:val="auto"/>
          <w:sz w:val="28"/>
          <w:szCs w:val="28"/>
        </w:rPr>
        <w:t xml:space="preserve">To Fulfill the Mandates of the P&amp;A Acts </w:t>
      </w:r>
    </w:p>
    <w:p w:rsidR="00F0688C" w:rsidRPr="00F0688C" w:rsidRDefault="004A571E" w:rsidP="006D6596">
      <w:pPr>
        <w:pStyle w:val="Default"/>
        <w:tabs>
          <w:tab w:val="left" w:pos="9357"/>
        </w:tabs>
        <w:spacing w:line="646" w:lineRule="atLeast"/>
        <w:ind w:right="-3" w:firstLine="547"/>
        <w:rPr>
          <w:color w:val="auto"/>
          <w:position w:val="13"/>
          <w:sz w:val="28"/>
          <w:szCs w:val="28"/>
          <w:vertAlign w:val="superscript"/>
        </w:rPr>
      </w:pPr>
      <w:r w:rsidRPr="00F0688C">
        <w:rPr>
          <w:color w:val="auto"/>
          <w:sz w:val="28"/>
          <w:szCs w:val="28"/>
        </w:rPr>
        <w:t xml:space="preserve">Courts have taken a broad view of P&amp;A access authority by consistently holding that facilities must permit the P&amp;A to operate effectively and with broad discretion and independence in accessing individuals, facilities and records for investigative purposes.  </w:t>
      </w:r>
      <w:r w:rsidRPr="00F0688C">
        <w:rPr>
          <w:color w:val="auto"/>
          <w:sz w:val="28"/>
          <w:szCs w:val="28"/>
          <w:u w:val="single"/>
        </w:rPr>
        <w:t xml:space="preserve">See Disability Rights </w:t>
      </w:r>
      <w:proofErr w:type="spellStart"/>
      <w:proofErr w:type="gramStart"/>
      <w:r w:rsidRPr="00F0688C">
        <w:rPr>
          <w:color w:val="auto"/>
          <w:sz w:val="28"/>
          <w:szCs w:val="28"/>
          <w:u w:val="single"/>
        </w:rPr>
        <w:t>Wisc</w:t>
      </w:r>
      <w:proofErr w:type="spellEnd"/>
      <w:r w:rsidRPr="00F0688C">
        <w:rPr>
          <w:color w:val="auto"/>
          <w:sz w:val="28"/>
          <w:szCs w:val="28"/>
          <w:u w:val="single"/>
        </w:rPr>
        <w:t>.,</w:t>
      </w:r>
      <w:proofErr w:type="gramEnd"/>
      <w:r w:rsidRPr="00F0688C">
        <w:rPr>
          <w:color w:val="auto"/>
          <w:sz w:val="28"/>
          <w:szCs w:val="28"/>
          <w:u w:val="single"/>
        </w:rPr>
        <w:t xml:space="preserve"> Inc. v. </w:t>
      </w:r>
      <w:proofErr w:type="spellStart"/>
      <w:r w:rsidRPr="00F0688C">
        <w:rPr>
          <w:color w:val="auto"/>
          <w:sz w:val="28"/>
          <w:szCs w:val="28"/>
          <w:u w:val="single"/>
        </w:rPr>
        <w:t>Wisc</w:t>
      </w:r>
      <w:proofErr w:type="spellEnd"/>
      <w:r w:rsidRPr="00F0688C">
        <w:rPr>
          <w:color w:val="auto"/>
          <w:sz w:val="28"/>
          <w:szCs w:val="28"/>
          <w:u w:val="single"/>
        </w:rPr>
        <w:t xml:space="preserve">. </w:t>
      </w:r>
      <w:proofErr w:type="gramStart"/>
      <w:r w:rsidRPr="00F0688C">
        <w:rPr>
          <w:color w:val="auto"/>
          <w:sz w:val="28"/>
          <w:szCs w:val="28"/>
          <w:u w:val="single"/>
        </w:rPr>
        <w:t>Dep’t of Pub.</w:t>
      </w:r>
      <w:proofErr w:type="gramEnd"/>
      <w:r w:rsidRPr="00F0688C">
        <w:rPr>
          <w:color w:val="auto"/>
          <w:sz w:val="28"/>
          <w:szCs w:val="28"/>
          <w:u w:val="single"/>
        </w:rPr>
        <w:t xml:space="preserve"> Instruction</w:t>
      </w:r>
      <w:r w:rsidRPr="00F0688C">
        <w:rPr>
          <w:color w:val="auto"/>
          <w:sz w:val="28"/>
          <w:szCs w:val="28"/>
        </w:rPr>
        <w:t xml:space="preserve">, 463 F.3d 719, 728–30 (7th Cir. 2006) (authorizing P&amp;A access to records related to a state agency investigation into use of seclusion rooms for disciplining students at an elementary school); </w:t>
      </w:r>
      <w:r w:rsidRPr="00F0688C">
        <w:rPr>
          <w:color w:val="auto"/>
          <w:sz w:val="28"/>
          <w:szCs w:val="28"/>
          <w:u w:val="single"/>
        </w:rPr>
        <w:t>Conn. Office of Prot. &amp; Advocacy for Pers. with Disabilities v. Hartford Bd. of Educ.</w:t>
      </w:r>
      <w:r w:rsidRPr="00F0688C">
        <w:rPr>
          <w:color w:val="auto"/>
          <w:sz w:val="28"/>
          <w:szCs w:val="28"/>
        </w:rPr>
        <w:t xml:space="preserve">, 464 F.3d 229, 240–45 (2nd Cir. 2006) (authorizing P&amp;A access to a school for children with disabilities to investigate complaints of abuse and neglect and to obtain a directory of students and contact information for parents and guardians).  A number of Circuit Courts also have specifically required disclosure of peer review materials such as those requested by Plaintiff in the course of its investigations.  </w:t>
      </w:r>
      <w:r w:rsidRPr="00F0688C">
        <w:rPr>
          <w:color w:val="auto"/>
          <w:sz w:val="28"/>
          <w:szCs w:val="28"/>
          <w:u w:val="single"/>
        </w:rPr>
        <w:t xml:space="preserve">See Ind. Prot. &amp; Advocacy </w:t>
      </w:r>
      <w:proofErr w:type="spellStart"/>
      <w:r w:rsidRPr="00F0688C">
        <w:rPr>
          <w:color w:val="auto"/>
          <w:sz w:val="28"/>
          <w:szCs w:val="28"/>
          <w:u w:val="single"/>
        </w:rPr>
        <w:t>Servs</w:t>
      </w:r>
      <w:proofErr w:type="spellEnd"/>
      <w:r w:rsidRPr="00F0688C">
        <w:rPr>
          <w:color w:val="auto"/>
          <w:sz w:val="28"/>
          <w:szCs w:val="28"/>
        </w:rPr>
        <w:t xml:space="preserve">, 603 F.3d at 382 (“In light of the language of the PAIMI Act itself . . . we join all other circuits that have addressed the issue and agree . . . that peer review records are ‘records’ under the PAIMI Act.”); </w:t>
      </w:r>
      <w:r w:rsidRPr="00F0688C">
        <w:rPr>
          <w:color w:val="auto"/>
          <w:sz w:val="28"/>
          <w:szCs w:val="28"/>
          <w:u w:val="single"/>
        </w:rPr>
        <w:t xml:space="preserve">Conn. Office of Prot. &amp; Advocacy for Pers. with Disabilities v. </w:t>
      </w:r>
      <w:proofErr w:type="spellStart"/>
      <w:r w:rsidRPr="00F0688C">
        <w:rPr>
          <w:color w:val="auto"/>
          <w:sz w:val="28"/>
          <w:szCs w:val="28"/>
          <w:u w:val="single"/>
        </w:rPr>
        <w:t>Comm’r</w:t>
      </w:r>
      <w:proofErr w:type="spellEnd"/>
      <w:r w:rsidRPr="00F0688C">
        <w:rPr>
          <w:color w:val="auto"/>
          <w:sz w:val="28"/>
          <w:szCs w:val="28"/>
          <w:u w:val="single"/>
        </w:rPr>
        <w:t xml:space="preserve">, Conn. Dep’t of Mental Health &amp; Addiction </w:t>
      </w:r>
      <w:proofErr w:type="spellStart"/>
      <w:r w:rsidRPr="00F0688C">
        <w:rPr>
          <w:color w:val="auto"/>
          <w:sz w:val="28"/>
          <w:szCs w:val="28"/>
          <w:u w:val="single"/>
        </w:rPr>
        <w:t>Servs</w:t>
      </w:r>
      <w:proofErr w:type="spellEnd"/>
      <w:r w:rsidRPr="00F0688C">
        <w:rPr>
          <w:color w:val="auto"/>
          <w:sz w:val="28"/>
          <w:szCs w:val="28"/>
          <w:u w:val="single"/>
        </w:rPr>
        <w:t>.</w:t>
      </w:r>
      <w:r w:rsidRPr="00F0688C">
        <w:rPr>
          <w:color w:val="auto"/>
          <w:sz w:val="28"/>
          <w:szCs w:val="28"/>
        </w:rPr>
        <w:t>, 448 F.3d 119, 128 (2d Cir. 2006) (“[W]e join our sister circuits in holding that the plain language of PAIMI that grants . . . access to all records of any individual, including reports prepared by any staff of a facility, encompasses peer review reports.” (</w:t>
      </w:r>
      <w:proofErr w:type="gramStart"/>
      <w:r w:rsidRPr="00F0688C">
        <w:rPr>
          <w:color w:val="auto"/>
          <w:sz w:val="28"/>
          <w:szCs w:val="28"/>
        </w:rPr>
        <w:t>internal</w:t>
      </w:r>
      <w:proofErr w:type="gramEnd"/>
      <w:r w:rsidRPr="00F0688C">
        <w:rPr>
          <w:color w:val="auto"/>
          <w:sz w:val="28"/>
          <w:szCs w:val="28"/>
        </w:rPr>
        <w:t xml:space="preserve"> quotation marks omitted)); </w:t>
      </w:r>
      <w:r w:rsidRPr="00F0688C">
        <w:rPr>
          <w:color w:val="auto"/>
          <w:sz w:val="28"/>
          <w:szCs w:val="28"/>
          <w:u w:val="single"/>
        </w:rPr>
        <w:t xml:space="preserve">Mo. Prot. &amp; Advocacy </w:t>
      </w:r>
      <w:proofErr w:type="spellStart"/>
      <w:r w:rsidRPr="00F0688C">
        <w:rPr>
          <w:color w:val="auto"/>
          <w:sz w:val="28"/>
          <w:szCs w:val="28"/>
          <w:u w:val="single"/>
        </w:rPr>
        <w:t>Servs</w:t>
      </w:r>
      <w:proofErr w:type="spellEnd"/>
      <w:r w:rsidRPr="00F0688C">
        <w:rPr>
          <w:color w:val="auto"/>
          <w:sz w:val="28"/>
          <w:szCs w:val="28"/>
          <w:u w:val="single"/>
        </w:rPr>
        <w:t xml:space="preserve">. </w:t>
      </w:r>
      <w:proofErr w:type="gramStart"/>
      <w:r w:rsidRPr="00F0688C">
        <w:rPr>
          <w:color w:val="auto"/>
          <w:sz w:val="28"/>
          <w:szCs w:val="28"/>
          <w:u w:val="single"/>
        </w:rPr>
        <w:t>v</w:t>
      </w:r>
      <w:proofErr w:type="gramEnd"/>
      <w:r w:rsidRPr="00F0688C">
        <w:rPr>
          <w:color w:val="auto"/>
          <w:sz w:val="28"/>
          <w:szCs w:val="28"/>
          <w:u w:val="single"/>
        </w:rPr>
        <w:t>. Mo. Dep’t of Health</w:t>
      </w:r>
      <w:r w:rsidRPr="00F0688C">
        <w:rPr>
          <w:color w:val="auto"/>
          <w:sz w:val="28"/>
          <w:szCs w:val="28"/>
        </w:rPr>
        <w:t xml:space="preserve">, 447 F.3d 1021, 1026 (8th Cir. 2006); </w:t>
      </w:r>
      <w:r w:rsidRPr="00F0688C">
        <w:rPr>
          <w:color w:val="auto"/>
          <w:sz w:val="28"/>
          <w:szCs w:val="28"/>
          <w:u w:val="single"/>
        </w:rPr>
        <w:t>Ctr. for Legal Advocacy</w:t>
      </w:r>
      <w:r w:rsidRPr="00F0688C">
        <w:rPr>
          <w:color w:val="auto"/>
          <w:sz w:val="28"/>
          <w:szCs w:val="28"/>
        </w:rPr>
        <w:t xml:space="preserve">, 323 F.3d at 1272; </w:t>
      </w:r>
      <w:r w:rsidRPr="00F0688C">
        <w:rPr>
          <w:color w:val="auto"/>
          <w:sz w:val="28"/>
          <w:szCs w:val="28"/>
          <w:u w:val="single"/>
        </w:rPr>
        <w:t>Pa. Prot. &amp; Advocacy</w:t>
      </w:r>
      <w:r w:rsidRPr="00F0688C">
        <w:rPr>
          <w:color w:val="auto"/>
          <w:sz w:val="28"/>
          <w:szCs w:val="28"/>
        </w:rPr>
        <w:t>, 228 F.3d at 428.</w:t>
      </w:r>
      <w:r w:rsidRPr="00F0688C">
        <w:rPr>
          <w:color w:val="auto"/>
          <w:position w:val="13"/>
          <w:sz w:val="28"/>
          <w:szCs w:val="28"/>
          <w:vertAlign w:val="superscript"/>
        </w:rPr>
        <w:t xml:space="preserve"> </w:t>
      </w:r>
      <w:r w:rsidR="00F0688C" w:rsidRPr="00F0688C">
        <w:rPr>
          <w:rStyle w:val="FootnoteReference"/>
          <w:color w:val="auto"/>
          <w:sz w:val="28"/>
          <w:szCs w:val="28"/>
        </w:rPr>
        <w:footnoteReference w:id="4"/>
      </w:r>
      <w:r w:rsidR="00F0688C" w:rsidRPr="00F0688C">
        <w:rPr>
          <w:color w:val="auto"/>
          <w:position w:val="13"/>
          <w:sz w:val="28"/>
          <w:szCs w:val="28"/>
          <w:vertAlign w:val="superscript"/>
        </w:rPr>
        <w:t xml:space="preserve">  </w:t>
      </w:r>
    </w:p>
    <w:p w:rsidR="004A571E" w:rsidRPr="00F0688C" w:rsidRDefault="004A571E" w:rsidP="006D6596">
      <w:pPr>
        <w:pStyle w:val="Default"/>
        <w:tabs>
          <w:tab w:val="left" w:pos="9357"/>
        </w:tabs>
        <w:spacing w:line="646" w:lineRule="atLeast"/>
        <w:ind w:right="-3" w:firstLine="547"/>
        <w:rPr>
          <w:sz w:val="28"/>
          <w:szCs w:val="28"/>
        </w:rPr>
      </w:pPr>
      <w:r w:rsidRPr="00F0688C">
        <w:rPr>
          <w:sz w:val="28"/>
          <w:szCs w:val="28"/>
        </w:rPr>
        <w:lastRenderedPageBreak/>
        <w:t xml:space="preserve">For example, in </w:t>
      </w:r>
      <w:r w:rsidRPr="00F0688C">
        <w:rPr>
          <w:sz w:val="28"/>
          <w:szCs w:val="28"/>
          <w:u w:val="single"/>
        </w:rPr>
        <w:t>Alabama Disabilities Advocacy Program</w:t>
      </w:r>
      <w:r w:rsidRPr="00F0688C">
        <w:rPr>
          <w:sz w:val="28"/>
          <w:szCs w:val="28"/>
        </w:rPr>
        <w:t xml:space="preserve">, 97 F.3d at 494, the Eleventh Circuit granted a P&amp;A access to medical records of deceased former residents of a state facility for persons with developmental disabilities.  The P&amp;A had received an anonymous telephone call alerting them to the residents’ deaths, and the State refused to release the records.  </w:t>
      </w:r>
      <w:proofErr w:type="gramStart"/>
      <w:r w:rsidRPr="00F0688C">
        <w:rPr>
          <w:sz w:val="28"/>
          <w:szCs w:val="28"/>
          <w:u w:val="single"/>
        </w:rPr>
        <w:t>Id.</w:t>
      </w:r>
      <w:r w:rsidRPr="00F0688C">
        <w:rPr>
          <w:sz w:val="28"/>
          <w:szCs w:val="28"/>
        </w:rPr>
        <w:t xml:space="preserve"> at 495.</w:t>
      </w:r>
      <w:proofErr w:type="gramEnd"/>
      <w:r w:rsidRPr="00F0688C">
        <w:rPr>
          <w:sz w:val="28"/>
          <w:szCs w:val="28"/>
        </w:rPr>
        <w:t xml:space="preserve"> In finding that the anonymous telephone call constituted a complaint and established probable cause of abuse or neglect, the court analyzed the case “within the broad remedial framework” of the Act: </w:t>
      </w:r>
    </w:p>
    <w:p w:rsidR="004A571E" w:rsidRPr="00F0688C" w:rsidRDefault="004A571E" w:rsidP="006D6596">
      <w:pPr>
        <w:pStyle w:val="CM22"/>
        <w:pageBreakBefore/>
        <w:tabs>
          <w:tab w:val="left" w:pos="9357"/>
        </w:tabs>
        <w:spacing w:after="240" w:line="323" w:lineRule="atLeast"/>
        <w:ind w:left="720" w:right="-3"/>
        <w:rPr>
          <w:sz w:val="28"/>
          <w:szCs w:val="28"/>
        </w:rPr>
      </w:pPr>
      <w:r w:rsidRPr="00F0688C">
        <w:rPr>
          <w:sz w:val="28"/>
          <w:szCs w:val="28"/>
        </w:rPr>
        <w:lastRenderedPageBreak/>
        <w:t>It is clear that the Act provides express authority for the P&amp;</w:t>
      </w:r>
      <w:proofErr w:type="gramStart"/>
      <w:r w:rsidRPr="00F0688C">
        <w:rPr>
          <w:sz w:val="28"/>
          <w:szCs w:val="28"/>
        </w:rPr>
        <w:t>As</w:t>
      </w:r>
      <w:proofErr w:type="gramEnd"/>
      <w:r w:rsidRPr="00F0688C">
        <w:rPr>
          <w:sz w:val="28"/>
          <w:szCs w:val="28"/>
        </w:rPr>
        <w:t xml:space="preserve"> to gain broad access to records, facilities, and residents to ensure that the Act’s mandates can be effectively pursued.  In adopting the provision of the Act mandating P&amp;A access to facility residents, Congress gave substance to its intent to assure that the most vulnerable individuals [institutionalized persons] who may not be able to contact the P&amp;A system will have access to protection and advocacy services.  </w:t>
      </w:r>
    </w:p>
    <w:p w:rsidR="004A571E" w:rsidRPr="00F0688C" w:rsidRDefault="004A571E" w:rsidP="006D6596">
      <w:pPr>
        <w:pStyle w:val="CM16"/>
        <w:tabs>
          <w:tab w:val="left" w:pos="9357"/>
        </w:tabs>
        <w:spacing w:after="315" w:line="323" w:lineRule="atLeast"/>
        <w:ind w:right="-3"/>
        <w:rPr>
          <w:sz w:val="28"/>
          <w:szCs w:val="28"/>
        </w:rPr>
      </w:pPr>
      <w:r w:rsidRPr="00F0688C">
        <w:rPr>
          <w:sz w:val="28"/>
          <w:szCs w:val="28"/>
          <w:u w:val="single"/>
        </w:rPr>
        <w:t xml:space="preserve">Id. </w:t>
      </w:r>
      <w:r w:rsidRPr="00F0688C">
        <w:rPr>
          <w:sz w:val="28"/>
          <w:szCs w:val="28"/>
        </w:rPr>
        <w:t xml:space="preserve">at 497 (alteration in original) (internal citations and quotation marks </w:t>
      </w:r>
    </w:p>
    <w:p w:rsidR="004A571E" w:rsidRPr="00F0688C" w:rsidRDefault="004A571E" w:rsidP="006D6596">
      <w:pPr>
        <w:pStyle w:val="CM22"/>
        <w:tabs>
          <w:tab w:val="left" w:pos="9357"/>
        </w:tabs>
        <w:spacing w:after="240" w:line="323" w:lineRule="atLeast"/>
        <w:ind w:right="-3"/>
        <w:rPr>
          <w:sz w:val="28"/>
          <w:szCs w:val="28"/>
        </w:rPr>
      </w:pPr>
      <w:proofErr w:type="gramStart"/>
      <w:r w:rsidRPr="00F0688C">
        <w:rPr>
          <w:sz w:val="28"/>
          <w:szCs w:val="28"/>
        </w:rPr>
        <w:t>omitted</w:t>
      </w:r>
      <w:proofErr w:type="gramEnd"/>
      <w:r w:rsidRPr="00F0688C">
        <w:rPr>
          <w:sz w:val="28"/>
          <w:szCs w:val="28"/>
        </w:rPr>
        <w:t xml:space="preserve">). </w:t>
      </w:r>
    </w:p>
    <w:p w:rsidR="002A52D7" w:rsidRDefault="004A571E" w:rsidP="006D6596">
      <w:pPr>
        <w:pStyle w:val="CM22"/>
        <w:tabs>
          <w:tab w:val="left" w:pos="9357"/>
        </w:tabs>
        <w:spacing w:after="240" w:line="646" w:lineRule="atLeast"/>
        <w:ind w:right="-3" w:firstLine="720"/>
        <w:rPr>
          <w:sz w:val="28"/>
          <w:szCs w:val="28"/>
        </w:rPr>
      </w:pPr>
      <w:r w:rsidRPr="00F0688C">
        <w:rPr>
          <w:sz w:val="28"/>
          <w:szCs w:val="28"/>
        </w:rPr>
        <w:t xml:space="preserve">And, in </w:t>
      </w:r>
      <w:r w:rsidRPr="00F0688C">
        <w:rPr>
          <w:sz w:val="28"/>
          <w:szCs w:val="28"/>
          <w:u w:val="single"/>
        </w:rPr>
        <w:t xml:space="preserve">Mississippi Protection &amp; Advocacy, Inc. v. </w:t>
      </w:r>
      <w:proofErr w:type="spellStart"/>
      <w:r w:rsidRPr="00F0688C">
        <w:rPr>
          <w:sz w:val="28"/>
          <w:szCs w:val="28"/>
          <w:u w:val="single"/>
        </w:rPr>
        <w:t>Cotten</w:t>
      </w:r>
      <w:proofErr w:type="spellEnd"/>
      <w:r w:rsidRPr="00F0688C">
        <w:rPr>
          <w:sz w:val="28"/>
          <w:szCs w:val="28"/>
        </w:rPr>
        <w:t xml:space="preserve">, 929 F.2d 1054, 1059 (5th Cir. 1991), the Fifth Circuit upheld an injunction enjoining the State from interfering with a P&amp;A’s authority to access residents at a state facility. The court held that the plain text of the DD Act required that the state have an </w:t>
      </w:r>
      <w:r w:rsidRPr="00F0688C">
        <w:rPr>
          <w:sz w:val="28"/>
          <w:szCs w:val="28"/>
          <w:u w:val="single"/>
        </w:rPr>
        <w:t xml:space="preserve">effective </w:t>
      </w:r>
      <w:r w:rsidRPr="00F0688C">
        <w:rPr>
          <w:sz w:val="28"/>
          <w:szCs w:val="28"/>
        </w:rPr>
        <w:t xml:space="preserve">protection and advocacy system, agreeing with the district court’s findings that “[t]he state cannot . . . establish[] a protection and advocacy system which has . . . authority in theory, but then </w:t>
      </w:r>
      <w:proofErr w:type="spellStart"/>
      <w:r w:rsidRPr="00F0688C">
        <w:rPr>
          <w:sz w:val="28"/>
          <w:szCs w:val="28"/>
        </w:rPr>
        <w:t>tak</w:t>
      </w:r>
      <w:proofErr w:type="spellEnd"/>
      <w:r w:rsidRPr="00F0688C">
        <w:rPr>
          <w:sz w:val="28"/>
          <w:szCs w:val="28"/>
        </w:rPr>
        <w:t xml:space="preserve">[e] action which prevents the system from exercising that authority,” and that the State’s restrictive practices reduced the P&amp;A to offering “only a fraction of the services to which [residents] are entitled.”  </w:t>
      </w:r>
      <w:r w:rsidRPr="00F0688C">
        <w:rPr>
          <w:sz w:val="28"/>
          <w:szCs w:val="28"/>
          <w:u w:val="single"/>
        </w:rPr>
        <w:t>Id.</w:t>
      </w:r>
      <w:r w:rsidRPr="00F0688C">
        <w:rPr>
          <w:sz w:val="28"/>
          <w:szCs w:val="28"/>
        </w:rPr>
        <w:t xml:space="preserve"> The court also held that the State’s restrictive practices “rendered nugatory” the “authority to investigate incidents of abuse and neglect,” and “render[</w:t>
      </w:r>
      <w:proofErr w:type="spellStart"/>
      <w:proofErr w:type="gramStart"/>
      <w:r w:rsidRPr="00F0688C">
        <w:rPr>
          <w:sz w:val="28"/>
          <w:szCs w:val="28"/>
        </w:rPr>
        <w:t>ed</w:t>
      </w:r>
      <w:proofErr w:type="spellEnd"/>
      <w:proofErr w:type="gramEnd"/>
      <w:r w:rsidRPr="00F0688C">
        <w:rPr>
          <w:sz w:val="28"/>
          <w:szCs w:val="28"/>
        </w:rPr>
        <w:t xml:space="preserve">] the </w:t>
      </w:r>
    </w:p>
    <w:p w:rsidR="00F0688C" w:rsidRPr="002A52D7" w:rsidRDefault="002A52D7" w:rsidP="002A52D7">
      <w:pPr>
        <w:pStyle w:val="Default"/>
        <w:spacing w:line="480" w:lineRule="auto"/>
        <w:rPr>
          <w:sz w:val="28"/>
          <w:szCs w:val="28"/>
        </w:rPr>
      </w:pPr>
      <w:r>
        <w:br w:type="page"/>
      </w:r>
      <w:proofErr w:type="gramStart"/>
      <w:r w:rsidR="004A571E" w:rsidRPr="002A52D7">
        <w:rPr>
          <w:sz w:val="28"/>
          <w:szCs w:val="28"/>
        </w:rPr>
        <w:lastRenderedPageBreak/>
        <w:t>state’s</w:t>
      </w:r>
      <w:proofErr w:type="gramEnd"/>
      <w:r w:rsidR="004A571E" w:rsidRPr="002A52D7">
        <w:rPr>
          <w:sz w:val="28"/>
          <w:szCs w:val="28"/>
        </w:rPr>
        <w:t xml:space="preserve"> requirement to have in effect a system to protect and advocate the rights of persons with developmental disabilities comatose if not moribund.”  </w:t>
      </w:r>
      <w:r w:rsidR="004A571E" w:rsidRPr="002A52D7">
        <w:rPr>
          <w:sz w:val="28"/>
          <w:szCs w:val="28"/>
          <w:u w:val="single"/>
        </w:rPr>
        <w:t xml:space="preserve">Id. </w:t>
      </w:r>
      <w:r w:rsidR="004A571E" w:rsidRPr="002A52D7">
        <w:rPr>
          <w:sz w:val="28"/>
          <w:szCs w:val="28"/>
        </w:rPr>
        <w:t xml:space="preserve">(internal quotation marks omitted). </w:t>
      </w:r>
    </w:p>
    <w:p w:rsidR="004A571E" w:rsidRPr="00F0688C" w:rsidRDefault="004A571E" w:rsidP="006D6596">
      <w:pPr>
        <w:pStyle w:val="CM22"/>
        <w:tabs>
          <w:tab w:val="left" w:pos="9357"/>
        </w:tabs>
        <w:spacing w:after="240" w:line="646" w:lineRule="atLeast"/>
        <w:ind w:right="-3" w:firstLine="720"/>
        <w:jc w:val="center"/>
        <w:rPr>
          <w:sz w:val="28"/>
          <w:szCs w:val="28"/>
        </w:rPr>
      </w:pPr>
      <w:r w:rsidRPr="00F0688C">
        <w:rPr>
          <w:b/>
          <w:bCs/>
          <w:sz w:val="28"/>
          <w:szCs w:val="28"/>
          <w:u w:val="single"/>
        </w:rPr>
        <w:t>Conclusion</w:t>
      </w:r>
    </w:p>
    <w:p w:rsidR="004A571E" w:rsidRPr="00F0688C" w:rsidRDefault="004A571E" w:rsidP="006D6596">
      <w:pPr>
        <w:pStyle w:val="CM17"/>
        <w:tabs>
          <w:tab w:val="left" w:pos="9357"/>
        </w:tabs>
        <w:spacing w:after="645" w:line="646" w:lineRule="atLeast"/>
        <w:ind w:right="-3" w:firstLine="720"/>
        <w:rPr>
          <w:sz w:val="28"/>
          <w:szCs w:val="28"/>
        </w:rPr>
      </w:pPr>
      <w:r w:rsidRPr="00F0688C">
        <w:rPr>
          <w:sz w:val="28"/>
          <w:szCs w:val="28"/>
        </w:rPr>
        <w:t>Congress enacted the P&amp;A Acts to protect individuals with developmental disabilities or mental illness from abuse and neglect—the very instances of abuse and neglect alleged against the State of Georgia in the United States’ recently-filed Complaints— and granted to the P&amp;</w:t>
      </w:r>
      <w:proofErr w:type="gramStart"/>
      <w:r w:rsidRPr="00F0688C">
        <w:rPr>
          <w:sz w:val="28"/>
          <w:szCs w:val="28"/>
        </w:rPr>
        <w:t>As</w:t>
      </w:r>
      <w:proofErr w:type="gramEnd"/>
      <w:r w:rsidRPr="00F0688C">
        <w:rPr>
          <w:sz w:val="28"/>
          <w:szCs w:val="28"/>
        </w:rPr>
        <w:t xml:space="preserve"> broad access rights to fulfill this mandate.  A narrow interpretation of these statutes would strip the P&amp;</w:t>
      </w:r>
      <w:proofErr w:type="gramStart"/>
      <w:r w:rsidRPr="00F0688C">
        <w:rPr>
          <w:sz w:val="28"/>
          <w:szCs w:val="28"/>
        </w:rPr>
        <w:t>As</w:t>
      </w:r>
      <w:proofErr w:type="gramEnd"/>
      <w:r w:rsidRPr="00F0688C">
        <w:rPr>
          <w:sz w:val="28"/>
          <w:szCs w:val="28"/>
        </w:rPr>
        <w:t xml:space="preserve"> of the ability to protect these vulnerable individuals and would render their authority meaningless.  Accordingly, the Court should interpret the P&amp;A Acts broadly.  With the Court’s permission, counsel for the United States will be present if the Court schedules a hearing on this matter. </w:t>
      </w:r>
    </w:p>
    <w:p w:rsidR="004A571E" w:rsidRPr="00F0688C" w:rsidRDefault="004A571E" w:rsidP="006D6596">
      <w:pPr>
        <w:pStyle w:val="CM6"/>
        <w:tabs>
          <w:tab w:val="left" w:pos="9357"/>
        </w:tabs>
        <w:ind w:right="-3"/>
        <w:rPr>
          <w:sz w:val="28"/>
          <w:szCs w:val="28"/>
        </w:rPr>
      </w:pPr>
      <w:proofErr w:type="gramStart"/>
      <w:r w:rsidRPr="00F0688C">
        <w:rPr>
          <w:sz w:val="28"/>
          <w:szCs w:val="28"/>
        </w:rPr>
        <w:t>(Continued on next page.)</w:t>
      </w:r>
      <w:proofErr w:type="gramEnd"/>
      <w:r w:rsidRPr="00F0688C">
        <w:rPr>
          <w:sz w:val="28"/>
          <w:szCs w:val="28"/>
        </w:rPr>
        <w:t xml:space="preserve"> </w:t>
      </w:r>
    </w:p>
    <w:p w:rsidR="004A571E" w:rsidRPr="00F0688C" w:rsidRDefault="004A571E" w:rsidP="00121EC4">
      <w:pPr>
        <w:pStyle w:val="CM16"/>
        <w:pageBreakBefore/>
        <w:spacing w:after="315" w:line="323" w:lineRule="atLeast"/>
        <w:ind w:right="786"/>
        <w:rPr>
          <w:sz w:val="28"/>
          <w:szCs w:val="28"/>
        </w:rPr>
      </w:pPr>
      <w:r w:rsidRPr="00F0688C">
        <w:rPr>
          <w:sz w:val="28"/>
          <w:szCs w:val="28"/>
        </w:rPr>
        <w:lastRenderedPageBreak/>
        <w:t xml:space="preserve">Respectfully submitted,  </w:t>
      </w:r>
    </w:p>
    <w:p w:rsidR="004A571E" w:rsidRPr="00F0688C" w:rsidRDefault="004A571E" w:rsidP="00121EC4">
      <w:pPr>
        <w:pStyle w:val="Default"/>
        <w:ind w:right="786"/>
        <w:rPr>
          <w:color w:val="auto"/>
          <w:sz w:val="28"/>
          <w:szCs w:val="28"/>
        </w:rPr>
        <w:sectPr w:rsidR="004A571E" w:rsidRPr="00F0688C" w:rsidSect="002E2E5C">
          <w:headerReference w:type="even" r:id="rId6"/>
          <w:headerReference w:type="default" r:id="rId7"/>
          <w:footerReference w:type="even" r:id="rId8"/>
          <w:footerReference w:type="default" r:id="rId9"/>
          <w:headerReference w:type="first" r:id="rId10"/>
          <w:footerReference w:type="first" r:id="rId11"/>
          <w:pgSz w:w="12240" w:h="16340"/>
          <w:pgMar w:top="2581" w:right="1710" w:bottom="1362" w:left="1173" w:header="720" w:footer="720" w:gutter="0"/>
          <w:cols w:space="720"/>
          <w:noEndnote/>
          <w:titlePg/>
          <w:docGrid w:linePitch="299"/>
        </w:sectPr>
      </w:pPr>
    </w:p>
    <w:p w:rsidR="00F0688C" w:rsidRPr="00F0688C" w:rsidRDefault="004A571E" w:rsidP="00F0688C">
      <w:pPr>
        <w:pStyle w:val="Default"/>
        <w:tabs>
          <w:tab w:val="left" w:pos="3060"/>
          <w:tab w:val="left" w:pos="3330"/>
        </w:tabs>
        <w:spacing w:line="323" w:lineRule="atLeast"/>
        <w:ind w:right="21"/>
        <w:rPr>
          <w:color w:val="auto"/>
          <w:sz w:val="28"/>
          <w:szCs w:val="28"/>
        </w:rPr>
      </w:pPr>
      <w:r w:rsidRPr="00F0688C">
        <w:rPr>
          <w:color w:val="auto"/>
          <w:sz w:val="28"/>
          <w:szCs w:val="28"/>
        </w:rPr>
        <w:lastRenderedPageBreak/>
        <w:t xml:space="preserve">SALLY QUILLIAN YATES </w:t>
      </w:r>
    </w:p>
    <w:p w:rsidR="00F0688C" w:rsidRPr="00F0688C" w:rsidRDefault="004A571E" w:rsidP="00F0688C">
      <w:pPr>
        <w:pStyle w:val="Default"/>
        <w:tabs>
          <w:tab w:val="left" w:pos="3060"/>
          <w:tab w:val="left" w:pos="3330"/>
        </w:tabs>
        <w:spacing w:after="3862" w:line="323" w:lineRule="atLeast"/>
        <w:ind w:right="21"/>
        <w:rPr>
          <w:color w:val="auto"/>
          <w:sz w:val="28"/>
          <w:szCs w:val="28"/>
        </w:rPr>
      </w:pPr>
      <w:r w:rsidRPr="00F0688C">
        <w:rPr>
          <w:color w:val="auto"/>
          <w:sz w:val="28"/>
          <w:szCs w:val="28"/>
        </w:rPr>
        <w:t xml:space="preserve">United States Attorney Northern District of Georgia </w:t>
      </w:r>
    </w:p>
    <w:p w:rsidR="004A571E" w:rsidRPr="00F0688C" w:rsidRDefault="004A571E" w:rsidP="00F0688C">
      <w:pPr>
        <w:pStyle w:val="Default"/>
        <w:tabs>
          <w:tab w:val="left" w:pos="3060"/>
          <w:tab w:val="left" w:pos="3330"/>
        </w:tabs>
        <w:spacing w:after="3862" w:line="323" w:lineRule="atLeast"/>
        <w:ind w:right="21"/>
        <w:rPr>
          <w:sz w:val="28"/>
          <w:szCs w:val="28"/>
        </w:rPr>
      </w:pPr>
      <w:r w:rsidRPr="00F0688C">
        <w:rPr>
          <w:sz w:val="28"/>
          <w:szCs w:val="28"/>
          <w:u w:val="single"/>
        </w:rPr>
        <w:t xml:space="preserve">/s/ Mina Rhee </w:t>
      </w:r>
      <w:r w:rsidR="00D209E9">
        <w:rPr>
          <w:sz w:val="28"/>
          <w:szCs w:val="28"/>
          <w:u w:val="single"/>
        </w:rPr>
        <w:br/>
      </w:r>
      <w:r w:rsidRPr="00F0688C">
        <w:rPr>
          <w:sz w:val="28"/>
          <w:szCs w:val="28"/>
        </w:rPr>
        <w:t xml:space="preserve">MINA RHEE [GA 602047] Assistant United States Attorney Northern District of Georgia 600 United States Courthouse 75 Spring Street, SW Atlanta, GA 30303 Tel: (404) 581-6302 Fax: (404) 581-6163 Email: </w:t>
      </w:r>
      <w:r w:rsidR="00F0688C" w:rsidRPr="00F0688C">
        <w:rPr>
          <w:sz w:val="28"/>
          <w:szCs w:val="28"/>
        </w:rPr>
        <w:t>M</w:t>
      </w:r>
      <w:r w:rsidRPr="00F0688C">
        <w:rPr>
          <w:sz w:val="28"/>
          <w:szCs w:val="28"/>
        </w:rPr>
        <w:t xml:space="preserve">ina.Rhee@usdoj.gov </w:t>
      </w:r>
    </w:p>
    <w:p w:rsidR="002A52D7" w:rsidRDefault="004A571E" w:rsidP="002A52D7">
      <w:pPr>
        <w:pStyle w:val="CM16"/>
        <w:spacing w:line="323" w:lineRule="atLeast"/>
        <w:ind w:left="720" w:right="-902"/>
        <w:rPr>
          <w:sz w:val="28"/>
          <w:szCs w:val="28"/>
        </w:rPr>
      </w:pPr>
      <w:r w:rsidRPr="00F0688C">
        <w:rPr>
          <w:sz w:val="28"/>
          <w:szCs w:val="28"/>
        </w:rPr>
        <w:lastRenderedPageBreak/>
        <w:t xml:space="preserve">THOMAS E. PEREZ </w:t>
      </w:r>
    </w:p>
    <w:p w:rsidR="004A571E" w:rsidRDefault="004A571E" w:rsidP="002A52D7">
      <w:pPr>
        <w:pStyle w:val="CM16"/>
        <w:spacing w:line="323" w:lineRule="atLeast"/>
        <w:ind w:left="720" w:right="-902"/>
        <w:rPr>
          <w:sz w:val="28"/>
          <w:szCs w:val="28"/>
        </w:rPr>
      </w:pPr>
      <w:r w:rsidRPr="00F0688C">
        <w:rPr>
          <w:sz w:val="28"/>
          <w:szCs w:val="28"/>
        </w:rPr>
        <w:t xml:space="preserve">Assistant Attorney General </w:t>
      </w:r>
    </w:p>
    <w:p w:rsidR="002A52D7" w:rsidRPr="002A52D7" w:rsidRDefault="002A52D7" w:rsidP="002A52D7">
      <w:pPr>
        <w:pStyle w:val="Default"/>
        <w:ind w:right="-902"/>
      </w:pPr>
    </w:p>
    <w:p w:rsidR="002A52D7" w:rsidRDefault="004A571E" w:rsidP="002A52D7">
      <w:pPr>
        <w:pStyle w:val="CM16"/>
        <w:tabs>
          <w:tab w:val="left" w:pos="4138"/>
        </w:tabs>
        <w:spacing w:line="323" w:lineRule="atLeast"/>
        <w:ind w:left="720" w:right="-902"/>
        <w:rPr>
          <w:sz w:val="28"/>
          <w:szCs w:val="28"/>
        </w:rPr>
      </w:pPr>
      <w:r w:rsidRPr="00F0688C">
        <w:rPr>
          <w:sz w:val="28"/>
          <w:szCs w:val="28"/>
        </w:rPr>
        <w:t xml:space="preserve">SAMUEL R. BAGENSTOS </w:t>
      </w:r>
    </w:p>
    <w:p w:rsidR="002A52D7" w:rsidRDefault="004A571E" w:rsidP="002A52D7">
      <w:pPr>
        <w:pStyle w:val="CM16"/>
        <w:tabs>
          <w:tab w:val="left" w:pos="4138"/>
        </w:tabs>
        <w:spacing w:line="323" w:lineRule="atLeast"/>
        <w:ind w:left="1080" w:right="-1419" w:hanging="360"/>
        <w:rPr>
          <w:sz w:val="28"/>
          <w:szCs w:val="28"/>
        </w:rPr>
      </w:pPr>
      <w:r w:rsidRPr="00F0688C">
        <w:rPr>
          <w:sz w:val="28"/>
          <w:szCs w:val="28"/>
        </w:rPr>
        <w:t xml:space="preserve">Principal Deputy Assistant </w:t>
      </w:r>
      <w:proofErr w:type="gramStart"/>
      <w:r w:rsidRPr="00F0688C">
        <w:rPr>
          <w:sz w:val="28"/>
          <w:szCs w:val="28"/>
        </w:rPr>
        <w:t xml:space="preserve">Attorney </w:t>
      </w:r>
      <w:r w:rsidR="002A52D7">
        <w:rPr>
          <w:sz w:val="28"/>
          <w:szCs w:val="28"/>
        </w:rPr>
        <w:t xml:space="preserve">   </w:t>
      </w:r>
      <w:r w:rsidRPr="00F0688C">
        <w:rPr>
          <w:sz w:val="28"/>
          <w:szCs w:val="28"/>
        </w:rPr>
        <w:t>General</w:t>
      </w:r>
      <w:proofErr w:type="gramEnd"/>
      <w:r w:rsidRPr="00F0688C">
        <w:rPr>
          <w:sz w:val="28"/>
          <w:szCs w:val="28"/>
        </w:rPr>
        <w:t xml:space="preserve"> </w:t>
      </w:r>
    </w:p>
    <w:p w:rsidR="004A571E" w:rsidRDefault="004A571E" w:rsidP="002A52D7">
      <w:pPr>
        <w:pStyle w:val="CM16"/>
        <w:tabs>
          <w:tab w:val="left" w:pos="4138"/>
        </w:tabs>
        <w:spacing w:line="323" w:lineRule="atLeast"/>
        <w:ind w:left="720" w:right="-902"/>
        <w:rPr>
          <w:sz w:val="28"/>
          <w:szCs w:val="28"/>
        </w:rPr>
      </w:pPr>
      <w:r w:rsidRPr="00F0688C">
        <w:rPr>
          <w:sz w:val="28"/>
          <w:szCs w:val="28"/>
        </w:rPr>
        <w:t xml:space="preserve">Civil Rights Division </w:t>
      </w:r>
    </w:p>
    <w:p w:rsidR="002A52D7" w:rsidRPr="002A52D7" w:rsidRDefault="002A52D7" w:rsidP="002A52D7">
      <w:pPr>
        <w:pStyle w:val="Default"/>
        <w:ind w:right="-902"/>
      </w:pPr>
    </w:p>
    <w:p w:rsidR="002A52D7" w:rsidRDefault="004A571E" w:rsidP="002A52D7">
      <w:pPr>
        <w:pStyle w:val="CM16"/>
        <w:tabs>
          <w:tab w:val="left" w:pos="4138"/>
        </w:tabs>
        <w:spacing w:line="323" w:lineRule="atLeast"/>
        <w:ind w:left="720" w:right="-902"/>
        <w:rPr>
          <w:sz w:val="28"/>
          <w:szCs w:val="28"/>
        </w:rPr>
      </w:pPr>
      <w:r w:rsidRPr="00F0688C">
        <w:rPr>
          <w:sz w:val="28"/>
          <w:szCs w:val="28"/>
        </w:rPr>
        <w:t xml:space="preserve">JUDY C. PRESTON </w:t>
      </w:r>
    </w:p>
    <w:p w:rsidR="002A52D7" w:rsidRDefault="004A571E" w:rsidP="002A52D7">
      <w:pPr>
        <w:pStyle w:val="CM16"/>
        <w:tabs>
          <w:tab w:val="left" w:pos="4138"/>
        </w:tabs>
        <w:spacing w:line="323" w:lineRule="atLeast"/>
        <w:ind w:left="720" w:right="-902"/>
        <w:rPr>
          <w:sz w:val="28"/>
          <w:szCs w:val="28"/>
        </w:rPr>
      </w:pPr>
      <w:r w:rsidRPr="00F0688C">
        <w:rPr>
          <w:sz w:val="28"/>
          <w:szCs w:val="28"/>
        </w:rPr>
        <w:t xml:space="preserve">Acting Chief </w:t>
      </w:r>
    </w:p>
    <w:p w:rsidR="004A571E" w:rsidRDefault="004A571E" w:rsidP="002A52D7">
      <w:pPr>
        <w:pStyle w:val="CM16"/>
        <w:tabs>
          <w:tab w:val="left" w:pos="4138"/>
        </w:tabs>
        <w:spacing w:line="323" w:lineRule="atLeast"/>
        <w:ind w:left="720" w:right="-902"/>
        <w:rPr>
          <w:sz w:val="28"/>
          <w:szCs w:val="28"/>
        </w:rPr>
      </w:pPr>
      <w:r w:rsidRPr="00F0688C">
        <w:rPr>
          <w:sz w:val="28"/>
          <w:szCs w:val="28"/>
        </w:rPr>
        <w:t xml:space="preserve">Special Litigation Section </w:t>
      </w:r>
    </w:p>
    <w:p w:rsidR="002A52D7" w:rsidRPr="002A52D7" w:rsidRDefault="002A52D7" w:rsidP="002A52D7">
      <w:pPr>
        <w:pStyle w:val="Default"/>
        <w:ind w:right="-902"/>
      </w:pPr>
    </w:p>
    <w:p w:rsidR="002A52D7" w:rsidRDefault="004A571E" w:rsidP="002A52D7">
      <w:pPr>
        <w:pStyle w:val="CM16"/>
        <w:tabs>
          <w:tab w:val="left" w:pos="4138"/>
        </w:tabs>
        <w:spacing w:line="323" w:lineRule="atLeast"/>
        <w:ind w:left="720" w:right="-902"/>
        <w:rPr>
          <w:sz w:val="28"/>
          <w:szCs w:val="28"/>
        </w:rPr>
      </w:pPr>
      <w:r w:rsidRPr="00F0688C">
        <w:rPr>
          <w:sz w:val="28"/>
          <w:szCs w:val="28"/>
        </w:rPr>
        <w:t xml:space="preserve">MARY R. BOHAN </w:t>
      </w:r>
    </w:p>
    <w:p w:rsidR="002A52D7" w:rsidRDefault="004A571E" w:rsidP="002A52D7">
      <w:pPr>
        <w:pStyle w:val="CM16"/>
        <w:tabs>
          <w:tab w:val="left" w:pos="4138"/>
        </w:tabs>
        <w:spacing w:line="323" w:lineRule="atLeast"/>
        <w:ind w:left="720" w:right="-902"/>
        <w:rPr>
          <w:sz w:val="28"/>
          <w:szCs w:val="28"/>
        </w:rPr>
      </w:pPr>
      <w:r w:rsidRPr="00F0688C">
        <w:rPr>
          <w:sz w:val="28"/>
          <w:szCs w:val="28"/>
        </w:rPr>
        <w:t xml:space="preserve">Acting Deputy Chief </w:t>
      </w:r>
    </w:p>
    <w:p w:rsidR="004A571E" w:rsidRDefault="004A571E" w:rsidP="002A52D7">
      <w:pPr>
        <w:pStyle w:val="CM16"/>
        <w:tabs>
          <w:tab w:val="left" w:pos="4138"/>
        </w:tabs>
        <w:spacing w:line="323" w:lineRule="atLeast"/>
        <w:ind w:left="720" w:right="-902"/>
        <w:rPr>
          <w:sz w:val="28"/>
          <w:szCs w:val="28"/>
        </w:rPr>
      </w:pPr>
      <w:r w:rsidRPr="00F0688C">
        <w:rPr>
          <w:sz w:val="28"/>
          <w:szCs w:val="28"/>
        </w:rPr>
        <w:t xml:space="preserve">Special Litigation Section </w:t>
      </w:r>
    </w:p>
    <w:p w:rsidR="002A52D7" w:rsidRPr="002A52D7" w:rsidRDefault="002A52D7" w:rsidP="002A52D7">
      <w:pPr>
        <w:pStyle w:val="Default"/>
        <w:ind w:right="-902"/>
      </w:pPr>
    </w:p>
    <w:p w:rsidR="002A52D7" w:rsidRDefault="004A571E" w:rsidP="002A52D7">
      <w:pPr>
        <w:pStyle w:val="CM14"/>
        <w:tabs>
          <w:tab w:val="left" w:pos="4138"/>
        </w:tabs>
        <w:ind w:left="720" w:right="-902"/>
        <w:rPr>
          <w:sz w:val="28"/>
          <w:szCs w:val="28"/>
          <w:u w:val="single"/>
        </w:rPr>
      </w:pPr>
      <w:r w:rsidRPr="00F0688C">
        <w:rPr>
          <w:sz w:val="28"/>
          <w:szCs w:val="28"/>
          <w:u w:val="single"/>
        </w:rPr>
        <w:t xml:space="preserve">/s/ Robert A. Koch </w:t>
      </w:r>
    </w:p>
    <w:p w:rsidR="002A52D7" w:rsidRDefault="004A571E" w:rsidP="002A52D7">
      <w:pPr>
        <w:pStyle w:val="CM14"/>
        <w:tabs>
          <w:tab w:val="left" w:pos="4138"/>
        </w:tabs>
        <w:ind w:left="720" w:right="-902"/>
        <w:rPr>
          <w:sz w:val="28"/>
          <w:szCs w:val="28"/>
        </w:rPr>
      </w:pPr>
      <w:r w:rsidRPr="00F0688C">
        <w:rPr>
          <w:sz w:val="28"/>
          <w:szCs w:val="28"/>
        </w:rPr>
        <w:t xml:space="preserve">TIMOTHY D. MYGATT [PA 90403] </w:t>
      </w:r>
    </w:p>
    <w:p w:rsidR="002A52D7" w:rsidRDefault="004A571E" w:rsidP="002A52D7">
      <w:pPr>
        <w:pStyle w:val="CM14"/>
        <w:tabs>
          <w:tab w:val="left" w:pos="4138"/>
        </w:tabs>
        <w:ind w:left="720" w:right="-902"/>
        <w:rPr>
          <w:sz w:val="28"/>
          <w:szCs w:val="28"/>
        </w:rPr>
      </w:pPr>
      <w:r w:rsidRPr="00F0688C">
        <w:rPr>
          <w:sz w:val="28"/>
          <w:szCs w:val="28"/>
        </w:rPr>
        <w:t xml:space="preserve">ROBERT A. KOCH [OR 072004] </w:t>
      </w:r>
    </w:p>
    <w:p w:rsidR="002A52D7" w:rsidRDefault="004A571E" w:rsidP="002A52D7">
      <w:pPr>
        <w:pStyle w:val="CM14"/>
        <w:tabs>
          <w:tab w:val="left" w:pos="4138"/>
        </w:tabs>
        <w:ind w:left="720" w:right="-902"/>
        <w:rPr>
          <w:sz w:val="28"/>
          <w:szCs w:val="28"/>
        </w:rPr>
      </w:pPr>
      <w:r w:rsidRPr="00F0688C">
        <w:rPr>
          <w:sz w:val="28"/>
          <w:szCs w:val="28"/>
        </w:rPr>
        <w:t xml:space="preserve">EMILY A. GUNSTON [CA 218035] </w:t>
      </w:r>
    </w:p>
    <w:p w:rsidR="004A571E" w:rsidRPr="00F0688C" w:rsidRDefault="004A571E" w:rsidP="002A52D7">
      <w:pPr>
        <w:pStyle w:val="CM14"/>
        <w:tabs>
          <w:tab w:val="left" w:pos="4138"/>
        </w:tabs>
        <w:ind w:left="720" w:right="-902"/>
        <w:rPr>
          <w:sz w:val="28"/>
          <w:szCs w:val="28"/>
        </w:rPr>
      </w:pPr>
      <w:r w:rsidRPr="00F0688C">
        <w:rPr>
          <w:sz w:val="28"/>
          <w:szCs w:val="28"/>
        </w:rPr>
        <w:t xml:space="preserve">Attorneys </w:t>
      </w:r>
    </w:p>
    <w:p w:rsidR="002A52D7" w:rsidRDefault="004A571E" w:rsidP="002A52D7">
      <w:pPr>
        <w:pStyle w:val="CM4"/>
        <w:tabs>
          <w:tab w:val="left" w:pos="4138"/>
        </w:tabs>
        <w:ind w:left="720" w:right="-1172"/>
        <w:rPr>
          <w:sz w:val="28"/>
          <w:szCs w:val="28"/>
        </w:rPr>
      </w:pPr>
      <w:r w:rsidRPr="00F0688C">
        <w:rPr>
          <w:sz w:val="28"/>
          <w:szCs w:val="28"/>
        </w:rPr>
        <w:t xml:space="preserve">U.S. Department of Justice Civil Rights Division Special Litigation Section 950 Pennsylvania Avenue, </w:t>
      </w:r>
      <w:r w:rsidR="002A52D7">
        <w:rPr>
          <w:sz w:val="28"/>
          <w:szCs w:val="28"/>
        </w:rPr>
        <w:t>N</w:t>
      </w:r>
      <w:r w:rsidRPr="00F0688C">
        <w:rPr>
          <w:sz w:val="28"/>
          <w:szCs w:val="28"/>
        </w:rPr>
        <w:t xml:space="preserve">W </w:t>
      </w:r>
    </w:p>
    <w:p w:rsidR="002A52D7" w:rsidRDefault="004A571E" w:rsidP="002A52D7">
      <w:pPr>
        <w:pStyle w:val="CM4"/>
        <w:tabs>
          <w:tab w:val="left" w:pos="4138"/>
        </w:tabs>
        <w:ind w:left="720" w:right="-1172"/>
        <w:rPr>
          <w:sz w:val="28"/>
          <w:szCs w:val="28"/>
        </w:rPr>
      </w:pPr>
      <w:r w:rsidRPr="00F0688C">
        <w:rPr>
          <w:sz w:val="28"/>
          <w:szCs w:val="28"/>
        </w:rPr>
        <w:t xml:space="preserve">Washington, DC 20530 </w:t>
      </w:r>
    </w:p>
    <w:p w:rsidR="002A52D7" w:rsidRDefault="004A571E" w:rsidP="002A52D7">
      <w:pPr>
        <w:pStyle w:val="CM4"/>
        <w:tabs>
          <w:tab w:val="left" w:pos="4138"/>
        </w:tabs>
        <w:ind w:left="720" w:right="-902"/>
        <w:rPr>
          <w:sz w:val="28"/>
          <w:szCs w:val="28"/>
        </w:rPr>
      </w:pPr>
      <w:r w:rsidRPr="00F0688C">
        <w:rPr>
          <w:sz w:val="28"/>
          <w:szCs w:val="28"/>
        </w:rPr>
        <w:t xml:space="preserve">Tel: (202) 514-6255 </w:t>
      </w:r>
    </w:p>
    <w:p w:rsidR="002A52D7" w:rsidRDefault="004A571E" w:rsidP="002A52D7">
      <w:pPr>
        <w:pStyle w:val="CM4"/>
        <w:tabs>
          <w:tab w:val="left" w:pos="4138"/>
        </w:tabs>
        <w:ind w:left="720" w:right="-902"/>
        <w:rPr>
          <w:sz w:val="28"/>
          <w:szCs w:val="28"/>
        </w:rPr>
      </w:pPr>
      <w:r w:rsidRPr="00F0688C">
        <w:rPr>
          <w:sz w:val="28"/>
          <w:szCs w:val="28"/>
        </w:rPr>
        <w:t xml:space="preserve">Fax: (202) 514-0212 </w:t>
      </w:r>
    </w:p>
    <w:p w:rsidR="004A571E" w:rsidRPr="00F0688C" w:rsidRDefault="004A571E" w:rsidP="002A52D7">
      <w:pPr>
        <w:pStyle w:val="CM4"/>
        <w:tabs>
          <w:tab w:val="left" w:pos="4138"/>
        </w:tabs>
        <w:ind w:left="720" w:right="-902"/>
        <w:rPr>
          <w:sz w:val="28"/>
          <w:szCs w:val="28"/>
        </w:rPr>
      </w:pPr>
      <w:r w:rsidRPr="00F0688C">
        <w:rPr>
          <w:sz w:val="28"/>
          <w:szCs w:val="28"/>
        </w:rPr>
        <w:t xml:space="preserve">Email: Robert.Koch@usdoj.gov </w:t>
      </w:r>
    </w:p>
    <w:p w:rsidR="004A571E" w:rsidRPr="00F0688C" w:rsidRDefault="004A571E" w:rsidP="002A52D7">
      <w:pPr>
        <w:pStyle w:val="Default"/>
        <w:ind w:right="-902"/>
        <w:rPr>
          <w:color w:val="auto"/>
          <w:sz w:val="28"/>
          <w:szCs w:val="28"/>
        </w:rPr>
      </w:pPr>
    </w:p>
    <w:p w:rsidR="00F0688C" w:rsidRPr="00F0688C" w:rsidRDefault="00F0688C" w:rsidP="002A52D7">
      <w:pPr>
        <w:pStyle w:val="CM16"/>
        <w:pageBreakBefore/>
        <w:spacing w:after="273"/>
        <w:ind w:right="-902"/>
        <w:jc w:val="center"/>
        <w:rPr>
          <w:b/>
          <w:bCs/>
          <w:sz w:val="28"/>
          <w:szCs w:val="28"/>
        </w:rPr>
        <w:sectPr w:rsidR="00F0688C" w:rsidRPr="00F0688C">
          <w:type w:val="continuous"/>
          <w:pgSz w:w="12240" w:h="16340"/>
          <w:pgMar w:top="2180" w:right="812" w:bottom="1593" w:left="1173" w:header="720" w:footer="720" w:gutter="0"/>
          <w:cols w:num="2" w:space="720" w:equalWidth="0">
            <w:col w:w="3351" w:space="331"/>
            <w:col w:w="4138"/>
          </w:cols>
          <w:noEndnote/>
        </w:sectPr>
      </w:pPr>
    </w:p>
    <w:p w:rsidR="004A571E" w:rsidRPr="00640A83" w:rsidRDefault="004A571E" w:rsidP="00640A83">
      <w:pPr>
        <w:pStyle w:val="CM16"/>
        <w:pageBreakBefore/>
        <w:tabs>
          <w:tab w:val="left" w:pos="0"/>
        </w:tabs>
        <w:spacing w:after="273"/>
        <w:ind w:right="-3"/>
        <w:jc w:val="center"/>
        <w:rPr>
          <w:b/>
          <w:sz w:val="28"/>
          <w:szCs w:val="28"/>
        </w:rPr>
      </w:pPr>
      <w:r w:rsidRPr="00640A83">
        <w:rPr>
          <w:b/>
          <w:bCs/>
          <w:sz w:val="28"/>
          <w:szCs w:val="28"/>
        </w:rPr>
        <w:lastRenderedPageBreak/>
        <w:t>Local Rule 7.1D Certification</w:t>
      </w:r>
    </w:p>
    <w:p w:rsidR="004A571E" w:rsidRPr="00640A83" w:rsidRDefault="004A571E" w:rsidP="00640A83">
      <w:pPr>
        <w:pStyle w:val="CM16"/>
        <w:tabs>
          <w:tab w:val="left" w:pos="0"/>
        </w:tabs>
        <w:spacing w:after="315"/>
        <w:ind w:right="-3"/>
        <w:jc w:val="center"/>
        <w:rPr>
          <w:sz w:val="28"/>
          <w:szCs w:val="28"/>
        </w:rPr>
      </w:pPr>
      <w:r w:rsidRPr="00640A83">
        <w:rPr>
          <w:sz w:val="28"/>
          <w:szCs w:val="28"/>
        </w:rPr>
        <w:t>By signature below, counsel certifies that the foregoing document was</w:t>
      </w:r>
    </w:p>
    <w:p w:rsidR="004A571E" w:rsidRPr="00640A83" w:rsidRDefault="004A571E" w:rsidP="00640A83">
      <w:pPr>
        <w:pStyle w:val="CM17"/>
        <w:tabs>
          <w:tab w:val="left" w:pos="0"/>
        </w:tabs>
        <w:spacing w:after="645"/>
        <w:ind w:right="-3"/>
        <w:jc w:val="center"/>
        <w:rPr>
          <w:sz w:val="28"/>
          <w:szCs w:val="28"/>
        </w:rPr>
      </w:pPr>
      <w:proofErr w:type="gramStart"/>
      <w:r w:rsidRPr="00640A83">
        <w:rPr>
          <w:sz w:val="28"/>
          <w:szCs w:val="28"/>
        </w:rPr>
        <w:t>prepared</w:t>
      </w:r>
      <w:proofErr w:type="gramEnd"/>
      <w:r w:rsidRPr="00640A83">
        <w:rPr>
          <w:sz w:val="28"/>
          <w:szCs w:val="28"/>
        </w:rPr>
        <w:t xml:space="preserve"> in Times New Roman, 14-point font in compliance with Local Rule 5.1B.</w:t>
      </w:r>
    </w:p>
    <w:p w:rsidR="004A571E" w:rsidRPr="00640A83" w:rsidRDefault="004A571E" w:rsidP="00640A83">
      <w:pPr>
        <w:pStyle w:val="Default"/>
        <w:tabs>
          <w:tab w:val="left" w:pos="0"/>
        </w:tabs>
        <w:spacing w:line="323" w:lineRule="atLeast"/>
        <w:ind w:left="3600" w:right="-3"/>
        <w:jc w:val="center"/>
        <w:rPr>
          <w:color w:val="auto"/>
          <w:sz w:val="28"/>
          <w:szCs w:val="28"/>
        </w:rPr>
      </w:pPr>
    </w:p>
    <w:p w:rsidR="00F0688C" w:rsidRPr="00640A83" w:rsidRDefault="00F0688C" w:rsidP="00640A83">
      <w:pPr>
        <w:pStyle w:val="Default"/>
        <w:tabs>
          <w:tab w:val="left" w:pos="0"/>
        </w:tabs>
        <w:spacing w:line="323" w:lineRule="atLeast"/>
        <w:ind w:left="3600" w:right="-3"/>
        <w:jc w:val="center"/>
        <w:rPr>
          <w:color w:val="auto"/>
          <w:sz w:val="28"/>
          <w:szCs w:val="28"/>
          <w:u w:val="single"/>
        </w:rPr>
        <w:sectPr w:rsidR="00F0688C" w:rsidRPr="00640A83" w:rsidSect="00F0688C">
          <w:pgSz w:w="12240" w:h="16340"/>
          <w:pgMar w:top="1858" w:right="1710" w:bottom="1362" w:left="1173" w:header="720" w:footer="720" w:gutter="0"/>
          <w:cols w:space="720"/>
          <w:noEndnote/>
        </w:sectPr>
      </w:pPr>
    </w:p>
    <w:p w:rsidR="00640A83" w:rsidRPr="00640A83" w:rsidRDefault="004A571E" w:rsidP="00640A83">
      <w:pPr>
        <w:pStyle w:val="Default"/>
        <w:tabs>
          <w:tab w:val="left" w:pos="3690"/>
        </w:tabs>
        <w:spacing w:line="323" w:lineRule="atLeast"/>
        <w:ind w:right="-3" w:firstLine="3690"/>
        <w:rPr>
          <w:color w:val="auto"/>
          <w:sz w:val="28"/>
          <w:szCs w:val="28"/>
          <w:u w:val="single"/>
        </w:rPr>
      </w:pPr>
      <w:r w:rsidRPr="00640A83">
        <w:rPr>
          <w:color w:val="auto"/>
          <w:sz w:val="28"/>
          <w:szCs w:val="28"/>
          <w:u w:val="single"/>
        </w:rPr>
        <w:lastRenderedPageBreak/>
        <w:t xml:space="preserve">/s/ Robert A. Koch </w:t>
      </w:r>
    </w:p>
    <w:p w:rsidR="00640A83" w:rsidRPr="00640A83" w:rsidRDefault="004A571E" w:rsidP="00640A83">
      <w:pPr>
        <w:pStyle w:val="Default"/>
        <w:tabs>
          <w:tab w:val="left" w:pos="3690"/>
        </w:tabs>
        <w:spacing w:line="323" w:lineRule="atLeast"/>
        <w:ind w:right="-3" w:firstLine="3690"/>
        <w:rPr>
          <w:color w:val="auto"/>
          <w:sz w:val="28"/>
          <w:szCs w:val="28"/>
        </w:rPr>
      </w:pPr>
      <w:r w:rsidRPr="00640A83">
        <w:rPr>
          <w:color w:val="auto"/>
          <w:sz w:val="28"/>
          <w:szCs w:val="28"/>
        </w:rPr>
        <w:t xml:space="preserve">ROBERT A. KOCH </w:t>
      </w:r>
    </w:p>
    <w:p w:rsidR="004A571E" w:rsidRPr="00640A83" w:rsidRDefault="004A571E" w:rsidP="00640A83">
      <w:pPr>
        <w:pStyle w:val="Default"/>
        <w:tabs>
          <w:tab w:val="left" w:pos="3690"/>
        </w:tabs>
        <w:spacing w:line="323" w:lineRule="atLeast"/>
        <w:ind w:right="-3" w:firstLine="3690"/>
        <w:rPr>
          <w:color w:val="auto"/>
          <w:sz w:val="28"/>
          <w:szCs w:val="28"/>
        </w:rPr>
      </w:pPr>
      <w:r w:rsidRPr="00640A83">
        <w:rPr>
          <w:color w:val="auto"/>
          <w:sz w:val="28"/>
          <w:szCs w:val="28"/>
        </w:rPr>
        <w:t>Attorney</w:t>
      </w:r>
    </w:p>
    <w:p w:rsidR="00640A83" w:rsidRPr="00640A83" w:rsidRDefault="004A571E" w:rsidP="00640A83">
      <w:pPr>
        <w:pStyle w:val="Default"/>
        <w:tabs>
          <w:tab w:val="left" w:pos="3690"/>
        </w:tabs>
        <w:spacing w:line="323" w:lineRule="atLeast"/>
        <w:ind w:right="-3" w:firstLine="3690"/>
        <w:rPr>
          <w:color w:val="auto"/>
          <w:sz w:val="28"/>
          <w:szCs w:val="28"/>
        </w:rPr>
      </w:pPr>
      <w:r w:rsidRPr="00640A83">
        <w:rPr>
          <w:color w:val="auto"/>
          <w:sz w:val="28"/>
          <w:szCs w:val="28"/>
        </w:rPr>
        <w:t xml:space="preserve">U.S. Department of Justice </w:t>
      </w:r>
    </w:p>
    <w:p w:rsidR="00640A83" w:rsidRPr="00640A83" w:rsidRDefault="004A571E" w:rsidP="00640A83">
      <w:pPr>
        <w:pStyle w:val="Default"/>
        <w:tabs>
          <w:tab w:val="left" w:pos="3690"/>
        </w:tabs>
        <w:spacing w:line="323" w:lineRule="atLeast"/>
        <w:ind w:right="-3" w:firstLine="3690"/>
        <w:rPr>
          <w:color w:val="auto"/>
          <w:sz w:val="28"/>
          <w:szCs w:val="28"/>
        </w:rPr>
      </w:pPr>
      <w:r w:rsidRPr="00640A83">
        <w:rPr>
          <w:color w:val="auto"/>
          <w:sz w:val="28"/>
          <w:szCs w:val="28"/>
        </w:rPr>
        <w:t xml:space="preserve">Civil Rights Division </w:t>
      </w:r>
    </w:p>
    <w:p w:rsidR="004A571E" w:rsidRPr="00640A83" w:rsidRDefault="004A571E" w:rsidP="00640A83">
      <w:pPr>
        <w:pStyle w:val="Default"/>
        <w:tabs>
          <w:tab w:val="left" w:pos="3690"/>
        </w:tabs>
        <w:spacing w:line="323" w:lineRule="atLeast"/>
        <w:ind w:right="-3" w:firstLine="3690"/>
        <w:rPr>
          <w:color w:val="auto"/>
          <w:sz w:val="28"/>
          <w:szCs w:val="28"/>
        </w:rPr>
      </w:pPr>
      <w:r w:rsidRPr="00640A83">
        <w:rPr>
          <w:color w:val="auto"/>
          <w:sz w:val="28"/>
          <w:szCs w:val="28"/>
        </w:rPr>
        <w:t>Special Litigation Section</w:t>
      </w:r>
    </w:p>
    <w:p w:rsidR="004A571E" w:rsidRPr="00640A83" w:rsidRDefault="004A571E" w:rsidP="00121EC4">
      <w:pPr>
        <w:pStyle w:val="Default"/>
        <w:ind w:right="786"/>
        <w:rPr>
          <w:color w:val="auto"/>
          <w:sz w:val="28"/>
          <w:szCs w:val="28"/>
        </w:rPr>
      </w:pPr>
    </w:p>
    <w:p w:rsidR="004A571E" w:rsidRPr="00F0688C" w:rsidRDefault="004A571E" w:rsidP="00121EC4">
      <w:pPr>
        <w:pStyle w:val="CM16"/>
        <w:pageBreakBefore/>
        <w:spacing w:after="273"/>
        <w:ind w:right="786"/>
        <w:jc w:val="center"/>
        <w:rPr>
          <w:sz w:val="28"/>
          <w:szCs w:val="28"/>
        </w:rPr>
      </w:pPr>
      <w:r w:rsidRPr="00F0688C">
        <w:rPr>
          <w:b/>
          <w:bCs/>
          <w:sz w:val="28"/>
          <w:szCs w:val="28"/>
        </w:rPr>
        <w:lastRenderedPageBreak/>
        <w:t xml:space="preserve">CERTIFICATE OF SERVICE </w:t>
      </w:r>
    </w:p>
    <w:p w:rsidR="004A571E" w:rsidRPr="00F0688C" w:rsidRDefault="004A571E" w:rsidP="00121EC4">
      <w:pPr>
        <w:pStyle w:val="CM16"/>
        <w:spacing w:after="315"/>
        <w:ind w:left="720" w:right="786"/>
        <w:rPr>
          <w:sz w:val="28"/>
          <w:szCs w:val="28"/>
        </w:rPr>
      </w:pPr>
      <w:r w:rsidRPr="00F0688C">
        <w:rPr>
          <w:sz w:val="28"/>
          <w:szCs w:val="28"/>
        </w:rPr>
        <w:t xml:space="preserve">I hereby certify that on this 25th day of June, 2010, I electronically filed the </w:t>
      </w:r>
    </w:p>
    <w:p w:rsidR="004A571E" w:rsidRPr="00F0688C" w:rsidRDefault="004A571E" w:rsidP="00121EC4">
      <w:pPr>
        <w:pStyle w:val="CM16"/>
        <w:spacing w:after="315"/>
        <w:ind w:right="786"/>
        <w:rPr>
          <w:sz w:val="28"/>
          <w:szCs w:val="28"/>
        </w:rPr>
      </w:pPr>
      <w:r w:rsidRPr="00F0688C">
        <w:rPr>
          <w:sz w:val="28"/>
          <w:szCs w:val="28"/>
        </w:rPr>
        <w:t xml:space="preserve">STATEMENT OF INTEREST OF THE UNITED STATES with the Clerk of </w:t>
      </w:r>
    </w:p>
    <w:p w:rsidR="004A571E" w:rsidRPr="00F0688C" w:rsidRDefault="004A571E" w:rsidP="00121EC4">
      <w:pPr>
        <w:pStyle w:val="CM16"/>
        <w:spacing w:after="315"/>
        <w:ind w:right="786"/>
        <w:rPr>
          <w:sz w:val="28"/>
          <w:szCs w:val="28"/>
        </w:rPr>
      </w:pPr>
      <w:r w:rsidRPr="00F0688C">
        <w:rPr>
          <w:sz w:val="28"/>
          <w:szCs w:val="28"/>
        </w:rPr>
        <w:t xml:space="preserve">Court using the CM/ECF system which will automatically send email notification </w:t>
      </w:r>
    </w:p>
    <w:p w:rsidR="004A571E" w:rsidRPr="00F0688C" w:rsidRDefault="004A571E" w:rsidP="00121EC4">
      <w:pPr>
        <w:pStyle w:val="CM17"/>
        <w:spacing w:after="645"/>
        <w:ind w:right="786"/>
        <w:rPr>
          <w:sz w:val="28"/>
          <w:szCs w:val="28"/>
        </w:rPr>
      </w:pPr>
      <w:proofErr w:type="gramStart"/>
      <w:r w:rsidRPr="00F0688C">
        <w:rPr>
          <w:sz w:val="28"/>
          <w:szCs w:val="28"/>
        </w:rPr>
        <w:t>of</w:t>
      </w:r>
      <w:proofErr w:type="gramEnd"/>
      <w:r w:rsidRPr="00F0688C">
        <w:rPr>
          <w:sz w:val="28"/>
          <w:szCs w:val="28"/>
        </w:rPr>
        <w:t xml:space="preserve"> such filing to the following attorneys of record: </w:t>
      </w:r>
    </w:p>
    <w:p w:rsidR="004A571E" w:rsidRPr="00F0688C" w:rsidRDefault="004A571E" w:rsidP="00121EC4">
      <w:pPr>
        <w:pStyle w:val="CM16"/>
        <w:spacing w:after="315" w:line="323" w:lineRule="atLeast"/>
        <w:ind w:left="1440" w:right="786"/>
        <w:rPr>
          <w:sz w:val="28"/>
          <w:szCs w:val="28"/>
        </w:rPr>
      </w:pPr>
      <w:r w:rsidRPr="00F0688C">
        <w:rPr>
          <w:sz w:val="28"/>
          <w:szCs w:val="28"/>
        </w:rPr>
        <w:t xml:space="preserve">Jason S. </w:t>
      </w:r>
      <w:proofErr w:type="spellStart"/>
      <w:r w:rsidRPr="00F0688C">
        <w:rPr>
          <w:sz w:val="28"/>
          <w:szCs w:val="28"/>
        </w:rPr>
        <w:t>Naunas</w:t>
      </w:r>
      <w:proofErr w:type="spellEnd"/>
      <w:r w:rsidRPr="00F0688C">
        <w:rPr>
          <w:sz w:val="28"/>
          <w:szCs w:val="28"/>
        </w:rPr>
        <w:t xml:space="preserve"> Mark J. Cicero Assistant Attorneys General State of Georgia </w:t>
      </w:r>
    </w:p>
    <w:p w:rsidR="004A571E" w:rsidRPr="00F0688C" w:rsidRDefault="004A571E" w:rsidP="00121EC4">
      <w:pPr>
        <w:pStyle w:val="CM15"/>
        <w:spacing w:after="967"/>
        <w:ind w:left="1440" w:right="786"/>
        <w:rPr>
          <w:sz w:val="28"/>
          <w:szCs w:val="28"/>
        </w:rPr>
      </w:pPr>
      <w:r w:rsidRPr="00F0688C">
        <w:rPr>
          <w:sz w:val="28"/>
          <w:szCs w:val="28"/>
        </w:rPr>
        <w:t xml:space="preserve">Joshua H. Norris Georgia Advocacy Office, Inc. </w:t>
      </w:r>
    </w:p>
    <w:p w:rsidR="004A571E" w:rsidRPr="00F0688C" w:rsidRDefault="004A571E" w:rsidP="00121EC4">
      <w:pPr>
        <w:pStyle w:val="Default"/>
        <w:spacing w:line="323" w:lineRule="atLeast"/>
        <w:ind w:left="3600" w:right="786"/>
        <w:rPr>
          <w:color w:val="auto"/>
          <w:sz w:val="28"/>
          <w:szCs w:val="28"/>
        </w:rPr>
      </w:pPr>
      <w:r w:rsidRPr="00F0688C">
        <w:rPr>
          <w:color w:val="auto"/>
          <w:sz w:val="28"/>
          <w:szCs w:val="28"/>
          <w:u w:val="single"/>
        </w:rPr>
        <w:t xml:space="preserve">/s/ Robert A. Koch_ </w:t>
      </w:r>
      <w:r w:rsidRPr="00F0688C">
        <w:rPr>
          <w:color w:val="auto"/>
          <w:sz w:val="28"/>
          <w:szCs w:val="28"/>
        </w:rPr>
        <w:t xml:space="preserve">ROBERT A. KOCH Attorney </w:t>
      </w:r>
    </w:p>
    <w:p w:rsidR="004A571E" w:rsidRPr="00F0688C" w:rsidRDefault="004A571E" w:rsidP="00121EC4">
      <w:pPr>
        <w:pStyle w:val="Default"/>
        <w:spacing w:line="323" w:lineRule="atLeast"/>
        <w:ind w:left="3600" w:right="786"/>
        <w:rPr>
          <w:sz w:val="28"/>
          <w:szCs w:val="28"/>
        </w:rPr>
      </w:pPr>
      <w:r w:rsidRPr="00F0688C">
        <w:rPr>
          <w:color w:val="auto"/>
          <w:sz w:val="28"/>
          <w:szCs w:val="28"/>
        </w:rPr>
        <w:t xml:space="preserve">U.S. Department of Justice Civil Rights Division Special Litigation Section </w:t>
      </w:r>
    </w:p>
    <w:sectPr w:rsidR="004A571E" w:rsidRPr="00F0688C" w:rsidSect="00F0688C">
      <w:type w:val="continuous"/>
      <w:pgSz w:w="12240" w:h="16340"/>
      <w:pgMar w:top="1858" w:right="1710" w:bottom="1362" w:left="117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71E" w:rsidRDefault="004A571E" w:rsidP="00084294">
      <w:pPr>
        <w:spacing w:after="0" w:line="240" w:lineRule="auto"/>
      </w:pPr>
      <w:r>
        <w:separator/>
      </w:r>
    </w:p>
  </w:endnote>
  <w:endnote w:type="continuationSeparator" w:id="0">
    <w:p w:rsidR="004A571E" w:rsidRDefault="004A571E" w:rsidP="00084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81" w:rsidRDefault="00D867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EC4" w:rsidRDefault="00121EC4">
    <w:pPr>
      <w:pStyle w:val="Footer"/>
      <w:jc w:val="center"/>
    </w:pPr>
    <w:fldSimple w:instr=" PAGE   \* MERGEFORMAT ">
      <w:r w:rsidR="00D86781">
        <w:rPr>
          <w:noProof/>
        </w:rPr>
        <w:t>3</w:t>
      </w:r>
    </w:fldSimple>
  </w:p>
  <w:p w:rsidR="00084294" w:rsidRDefault="000842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81" w:rsidRDefault="00D86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71E" w:rsidRDefault="004A571E" w:rsidP="00084294">
      <w:pPr>
        <w:spacing w:after="0" w:line="240" w:lineRule="auto"/>
      </w:pPr>
      <w:r>
        <w:separator/>
      </w:r>
    </w:p>
  </w:footnote>
  <w:footnote w:type="continuationSeparator" w:id="0">
    <w:p w:rsidR="004A571E" w:rsidRDefault="004A571E" w:rsidP="00084294">
      <w:pPr>
        <w:spacing w:after="0" w:line="240" w:lineRule="auto"/>
      </w:pPr>
      <w:r>
        <w:continuationSeparator/>
      </w:r>
    </w:p>
  </w:footnote>
  <w:footnote w:id="1">
    <w:p w:rsidR="004E4CBD" w:rsidRPr="000135F6" w:rsidRDefault="004E4CBD" w:rsidP="00046377">
      <w:pPr>
        <w:pStyle w:val="CM5"/>
        <w:ind w:right="-3" w:firstLine="720"/>
        <w:rPr>
          <w:color w:val="000000"/>
          <w:sz w:val="28"/>
          <w:szCs w:val="28"/>
        </w:rPr>
      </w:pPr>
      <w:r w:rsidRPr="000135F6">
        <w:rPr>
          <w:rStyle w:val="FootnoteReference"/>
          <w:sz w:val="28"/>
          <w:szCs w:val="28"/>
        </w:rPr>
        <w:footnoteRef/>
      </w:r>
      <w:r w:rsidRPr="000135F6">
        <w:rPr>
          <w:sz w:val="28"/>
          <w:szCs w:val="28"/>
        </w:rPr>
        <w:t xml:space="preserve"> </w:t>
      </w:r>
      <w:r w:rsidRPr="000135F6">
        <w:rPr>
          <w:color w:val="000000"/>
          <w:sz w:val="28"/>
          <w:szCs w:val="28"/>
        </w:rPr>
        <w:t xml:space="preserve">Section 517 provides that 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w:t>
      </w:r>
      <w:r w:rsidR="00046377" w:rsidRPr="000135F6">
        <w:rPr>
          <w:color w:val="000000"/>
          <w:sz w:val="28"/>
          <w:szCs w:val="28"/>
        </w:rPr>
        <w:t xml:space="preserve">interest of the United States.”  </w:t>
      </w:r>
      <w:proofErr w:type="gramStart"/>
      <w:r w:rsidRPr="000135F6">
        <w:rPr>
          <w:color w:val="000000"/>
          <w:sz w:val="28"/>
          <w:szCs w:val="28"/>
        </w:rPr>
        <w:t>28 U.S.C. § 517.</w:t>
      </w:r>
      <w:proofErr w:type="gramEnd"/>
      <w:r w:rsidRPr="000135F6">
        <w:rPr>
          <w:color w:val="000000"/>
          <w:sz w:val="28"/>
          <w:szCs w:val="28"/>
        </w:rPr>
        <w:t xml:space="preserve"> </w:t>
      </w:r>
      <w:r w:rsidR="00046377" w:rsidRPr="000135F6">
        <w:rPr>
          <w:color w:val="000000"/>
          <w:sz w:val="28"/>
          <w:szCs w:val="28"/>
        </w:rPr>
        <w:t xml:space="preserve"> </w:t>
      </w:r>
      <w:r w:rsidRPr="000135F6">
        <w:rPr>
          <w:color w:val="000000"/>
          <w:sz w:val="28"/>
          <w:szCs w:val="28"/>
        </w:rPr>
        <w:t xml:space="preserve">A submission by the United States pursuant to this provision does not constitute intervention under Rule 24 of the Federal Rules of Civil Procedure. </w:t>
      </w:r>
    </w:p>
    <w:p w:rsidR="00000000" w:rsidRDefault="00D86781" w:rsidP="00046377">
      <w:pPr>
        <w:pStyle w:val="CM5"/>
        <w:ind w:right="-3" w:firstLine="720"/>
      </w:pPr>
    </w:p>
  </w:footnote>
  <w:footnote w:id="2">
    <w:p w:rsidR="00000000" w:rsidRDefault="004E4CBD" w:rsidP="00046377">
      <w:pPr>
        <w:pStyle w:val="FootnoteText"/>
        <w:spacing w:after="0"/>
        <w:ind w:right="-3"/>
      </w:pPr>
      <w:r w:rsidRPr="00046377">
        <w:rPr>
          <w:rStyle w:val="FootnoteReference"/>
          <w:rFonts w:ascii="Times New Roman" w:hAnsi="Times New Roman"/>
          <w:sz w:val="24"/>
          <w:szCs w:val="24"/>
        </w:rPr>
        <w:footnoteRef/>
      </w:r>
      <w:r w:rsidRPr="00046377">
        <w:rPr>
          <w:rFonts w:ascii="Times New Roman" w:hAnsi="Times New Roman"/>
          <w:sz w:val="24"/>
          <w:szCs w:val="24"/>
        </w:rPr>
        <w:t xml:space="preserve"> </w:t>
      </w:r>
      <w:r w:rsidRPr="00046377">
        <w:rPr>
          <w:rFonts w:ascii="Times New Roman" w:hAnsi="Times New Roman"/>
          <w:sz w:val="24"/>
          <w:szCs w:val="24"/>
        </w:rPr>
        <w:tab/>
      </w:r>
      <w:r w:rsidRPr="000135F6">
        <w:rPr>
          <w:rFonts w:ascii="Times New Roman" w:hAnsi="Times New Roman"/>
          <w:sz w:val="28"/>
          <w:szCs w:val="28"/>
        </w:rPr>
        <w:t xml:space="preserve">Defendant also raises defenses concerning sovereign immunity and Eleventh Amendment immunity, see Answer [Doc. 12, at 2], which the United States does not address at this time. However, the United States notes that the Seventh Circuit recently rejected those arguments as applied to a P&amp;A, Ind. Prot. &amp; Advocacy </w:t>
      </w:r>
      <w:proofErr w:type="spellStart"/>
      <w:r w:rsidRPr="000135F6">
        <w:rPr>
          <w:rFonts w:ascii="Times New Roman" w:hAnsi="Times New Roman"/>
          <w:sz w:val="28"/>
          <w:szCs w:val="28"/>
        </w:rPr>
        <w:t>Servs</w:t>
      </w:r>
      <w:proofErr w:type="spellEnd"/>
      <w:r w:rsidRPr="000135F6">
        <w:rPr>
          <w:rFonts w:ascii="Times New Roman" w:hAnsi="Times New Roman"/>
          <w:sz w:val="28"/>
          <w:szCs w:val="28"/>
        </w:rPr>
        <w:t xml:space="preserve">. </w:t>
      </w:r>
      <w:proofErr w:type="gramStart"/>
      <w:r w:rsidRPr="000135F6">
        <w:rPr>
          <w:rFonts w:ascii="Times New Roman" w:hAnsi="Times New Roman"/>
          <w:sz w:val="28"/>
          <w:szCs w:val="28"/>
        </w:rPr>
        <w:t>v</w:t>
      </w:r>
      <w:proofErr w:type="gramEnd"/>
      <w:r w:rsidRPr="000135F6">
        <w:rPr>
          <w:rFonts w:ascii="Times New Roman" w:hAnsi="Times New Roman"/>
          <w:sz w:val="28"/>
          <w:szCs w:val="28"/>
        </w:rPr>
        <w:t xml:space="preserve">. Ind. Family &amp; Soc. </w:t>
      </w:r>
      <w:proofErr w:type="spellStart"/>
      <w:r w:rsidRPr="000135F6">
        <w:rPr>
          <w:rFonts w:ascii="Times New Roman" w:hAnsi="Times New Roman"/>
          <w:sz w:val="28"/>
          <w:szCs w:val="28"/>
        </w:rPr>
        <w:t>Servs</w:t>
      </w:r>
      <w:proofErr w:type="spellEnd"/>
      <w:r w:rsidRPr="000135F6">
        <w:rPr>
          <w:rFonts w:ascii="Times New Roman" w:hAnsi="Times New Roman"/>
          <w:sz w:val="28"/>
          <w:szCs w:val="28"/>
        </w:rPr>
        <w:t xml:space="preserve">. Admin., 603 F.3d 365, 374 (7th Cir. 2010) (en banc) (“The Eleventh Amendment does not bar [the Indiana P&amp;A’s] request for declaratory and injunctive relief against the named state officials.”), and the Supreme Court just granted certiorari on the issue, Va. Office for Prot. &amp; Advocacy v. </w:t>
      </w:r>
      <w:proofErr w:type="spellStart"/>
      <w:r w:rsidRPr="000135F6">
        <w:rPr>
          <w:rFonts w:ascii="Times New Roman" w:hAnsi="Times New Roman"/>
          <w:sz w:val="28"/>
          <w:szCs w:val="28"/>
        </w:rPr>
        <w:t>Reinhard</w:t>
      </w:r>
      <w:proofErr w:type="spellEnd"/>
      <w:r w:rsidRPr="000135F6">
        <w:rPr>
          <w:rFonts w:ascii="Times New Roman" w:hAnsi="Times New Roman"/>
          <w:sz w:val="28"/>
          <w:szCs w:val="28"/>
        </w:rPr>
        <w:t>, No. 09-529, 2010 WL 2471082 (S. Ct. June 21, 2010).</w:t>
      </w:r>
    </w:p>
  </w:footnote>
  <w:footnote w:id="3">
    <w:p w:rsidR="002E2E5C" w:rsidRPr="000135F6" w:rsidRDefault="002E2E5C" w:rsidP="000135F6">
      <w:pPr>
        <w:pStyle w:val="CM5"/>
        <w:spacing w:line="276" w:lineRule="auto"/>
        <w:ind w:right="-93"/>
        <w:rPr>
          <w:sz w:val="28"/>
          <w:szCs w:val="28"/>
        </w:rPr>
      </w:pPr>
      <w:r>
        <w:rPr>
          <w:rStyle w:val="FootnoteReference"/>
        </w:rPr>
        <w:footnoteRef/>
      </w:r>
      <w:r w:rsidR="00046377">
        <w:tab/>
      </w:r>
      <w:r w:rsidRPr="000135F6">
        <w:rPr>
          <w:sz w:val="28"/>
          <w:szCs w:val="28"/>
        </w:rPr>
        <w:t xml:space="preserve"> </w:t>
      </w:r>
      <w:r w:rsidRPr="000135F6">
        <w:rPr>
          <w:sz w:val="28"/>
          <w:szCs w:val="28"/>
          <w:u w:val="single"/>
        </w:rPr>
        <w:t>See</w:t>
      </w:r>
      <w:r w:rsidRPr="000135F6">
        <w:rPr>
          <w:sz w:val="28"/>
          <w:szCs w:val="28"/>
        </w:rPr>
        <w:t xml:space="preserve"> 29 U.S.C. § 794e (funding for P&amp;As to serve persons with disabilities not eligible under previously established P&amp;A programs); 29 U.S.C. § 3004 (funding for P&amp;As to assist individuals with disabilities in obtaining assistive technologies); 42 U.S.C. § 1320b-21 (funding for P&amp;As to assist beneficiaries of Social Security to secure or regain employment); 42 U.S.C. § 300d-53 (funding for P&amp;As to serve individuals with traumatic brain injury); 42 U.S.C. § 15461 (funding for P&amp;As to assist individuals with disabilities in the electoral process, through means other than litigation). </w:t>
      </w:r>
    </w:p>
    <w:p w:rsidR="00000000" w:rsidRDefault="00D86781" w:rsidP="000135F6">
      <w:pPr>
        <w:pStyle w:val="CM5"/>
        <w:spacing w:line="276" w:lineRule="auto"/>
        <w:ind w:right="-93"/>
      </w:pPr>
    </w:p>
  </w:footnote>
  <w:footnote w:id="4">
    <w:p w:rsidR="00F0688C" w:rsidRPr="000135F6" w:rsidRDefault="00F0688C" w:rsidP="000135F6">
      <w:pPr>
        <w:pStyle w:val="CM4"/>
        <w:ind w:right="-3"/>
        <w:rPr>
          <w:sz w:val="28"/>
          <w:szCs w:val="28"/>
        </w:rPr>
      </w:pPr>
      <w:r w:rsidRPr="000135F6">
        <w:rPr>
          <w:rStyle w:val="FootnoteReference"/>
          <w:sz w:val="28"/>
          <w:szCs w:val="28"/>
        </w:rPr>
        <w:footnoteRef/>
      </w:r>
      <w:r w:rsidR="00BE531B">
        <w:rPr>
          <w:sz w:val="28"/>
          <w:szCs w:val="28"/>
        </w:rPr>
        <w:tab/>
      </w:r>
      <w:r w:rsidRPr="000135F6">
        <w:rPr>
          <w:sz w:val="28"/>
          <w:szCs w:val="28"/>
        </w:rPr>
        <w:t xml:space="preserve">The United States Department of Health and Human Services, which administers the DD and PAIMI programs, </w:t>
      </w:r>
      <w:r w:rsidRPr="000135F6">
        <w:rPr>
          <w:sz w:val="28"/>
          <w:szCs w:val="28"/>
          <w:u w:val="single"/>
        </w:rPr>
        <w:t>see</w:t>
      </w:r>
      <w:r w:rsidRPr="000135F6">
        <w:rPr>
          <w:sz w:val="28"/>
          <w:szCs w:val="28"/>
        </w:rPr>
        <w:t xml:space="preserve"> 42 U.S.C. §§ 15002(26), 15004, 10802(6), 10803, 10826, has promulgated regulations defining records as including certain evaluative materials, but stating that “nothing in this section is intended to preempt State law protecting records produced by medical care evaluation or peer review committees.”  42 C.F.R. § 51.41(c</w:t>
      </w:r>
      <w:proofErr w:type="gramStart"/>
      <w:r w:rsidRPr="000135F6">
        <w:rPr>
          <w:sz w:val="28"/>
          <w:szCs w:val="28"/>
        </w:rPr>
        <w:t>)(</w:t>
      </w:r>
      <w:proofErr w:type="gramEnd"/>
      <w:r w:rsidRPr="000135F6">
        <w:rPr>
          <w:sz w:val="28"/>
          <w:szCs w:val="28"/>
        </w:rPr>
        <w:t xml:space="preserve">4); 45 C.F.R. § 1386.22(c)(1).  As noted above, notwithstanding HHS’s regulations, a number of courts of appeals have ruled that the plain text of the PAIMI Act explicitly preempts state peer-review privileges.  Whether a P&amp;A system is entitled to obtain access to peer-review records when such records are privileged under state law is currently under regulatory review.  </w:t>
      </w:r>
      <w:r w:rsidRPr="000135F6">
        <w:rPr>
          <w:sz w:val="28"/>
          <w:szCs w:val="28"/>
          <w:u w:val="single"/>
        </w:rPr>
        <w:t>See</w:t>
      </w:r>
      <w:r w:rsidRPr="000135F6">
        <w:rPr>
          <w:sz w:val="28"/>
          <w:szCs w:val="28"/>
        </w:rPr>
        <w:t xml:space="preserve"> 73 Fed. </w:t>
      </w:r>
      <w:proofErr w:type="gramStart"/>
      <w:r w:rsidRPr="000135F6">
        <w:rPr>
          <w:sz w:val="28"/>
          <w:szCs w:val="28"/>
        </w:rPr>
        <w:t>Reg. 19,708, 19,731–32 (2008).</w:t>
      </w:r>
      <w:proofErr w:type="gramEnd"/>
      <w:r w:rsidRPr="000135F6">
        <w:rPr>
          <w:sz w:val="28"/>
          <w:szCs w:val="28"/>
        </w:rPr>
        <w:t xml:space="preserve"> </w:t>
      </w:r>
    </w:p>
    <w:p w:rsidR="00000000" w:rsidRDefault="00D86781" w:rsidP="000135F6">
      <w:pPr>
        <w:pStyle w:val="CM4"/>
        <w:ind w:right="-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81" w:rsidRDefault="00D867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81" w:rsidRDefault="00D867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81" w:rsidRDefault="00D867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317F9"/>
    <w:rsid w:val="000135F6"/>
    <w:rsid w:val="00046377"/>
    <w:rsid w:val="00084294"/>
    <w:rsid w:val="00121EC4"/>
    <w:rsid w:val="00143ECF"/>
    <w:rsid w:val="002A52D7"/>
    <w:rsid w:val="002E2E5C"/>
    <w:rsid w:val="004A571E"/>
    <w:rsid w:val="004E4CBD"/>
    <w:rsid w:val="00640A83"/>
    <w:rsid w:val="006D6596"/>
    <w:rsid w:val="009317F9"/>
    <w:rsid w:val="00BE531B"/>
    <w:rsid w:val="00D209E9"/>
    <w:rsid w:val="00D86781"/>
    <w:rsid w:val="00D86D9B"/>
    <w:rsid w:val="00DF43AC"/>
    <w:rsid w:val="00EB5074"/>
    <w:rsid w:val="00ED19DE"/>
    <w:rsid w:val="00F06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323" w:lineRule="atLeast"/>
    </w:pPr>
    <w:rPr>
      <w:color w:val="auto"/>
    </w:rPr>
  </w:style>
  <w:style w:type="paragraph" w:customStyle="1" w:styleId="CM16">
    <w:name w:val="CM16"/>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3">
    <w:name w:val="CM3"/>
    <w:basedOn w:val="Default"/>
    <w:next w:val="Default"/>
    <w:uiPriority w:val="99"/>
    <w:pPr>
      <w:spacing w:line="323" w:lineRule="atLeast"/>
    </w:pPr>
    <w:rPr>
      <w:color w:val="auto"/>
    </w:rPr>
  </w:style>
  <w:style w:type="paragraph" w:customStyle="1" w:styleId="CM4">
    <w:name w:val="CM4"/>
    <w:basedOn w:val="Default"/>
    <w:next w:val="Default"/>
    <w:uiPriority w:val="99"/>
    <w:pPr>
      <w:spacing w:line="323" w:lineRule="atLeast"/>
    </w:pPr>
    <w:rPr>
      <w:color w:val="auto"/>
    </w:rPr>
  </w:style>
  <w:style w:type="paragraph" w:customStyle="1" w:styleId="CM5">
    <w:name w:val="CM5"/>
    <w:basedOn w:val="Default"/>
    <w:next w:val="Default"/>
    <w:uiPriority w:val="99"/>
    <w:pPr>
      <w:spacing w:line="323" w:lineRule="atLeast"/>
    </w:pPr>
    <w:rPr>
      <w:color w:val="auto"/>
    </w:rPr>
  </w:style>
  <w:style w:type="paragraph" w:customStyle="1" w:styleId="CM6">
    <w:name w:val="CM6"/>
    <w:basedOn w:val="Default"/>
    <w:next w:val="Default"/>
    <w:uiPriority w:val="99"/>
    <w:pPr>
      <w:spacing w:line="646" w:lineRule="atLeast"/>
    </w:pPr>
    <w:rPr>
      <w:color w:val="auto"/>
    </w:rPr>
  </w:style>
  <w:style w:type="paragraph" w:customStyle="1" w:styleId="CM7">
    <w:name w:val="CM7"/>
    <w:basedOn w:val="Default"/>
    <w:next w:val="Default"/>
    <w:uiPriority w:val="99"/>
    <w:pPr>
      <w:spacing w:line="646" w:lineRule="atLeast"/>
    </w:pPr>
    <w:rPr>
      <w:color w:val="auto"/>
    </w:rPr>
  </w:style>
  <w:style w:type="paragraph" w:customStyle="1" w:styleId="CM19">
    <w:name w:val="CM19"/>
    <w:basedOn w:val="Default"/>
    <w:next w:val="Default"/>
    <w:uiPriority w:val="99"/>
    <w:rPr>
      <w:color w:val="auto"/>
    </w:rPr>
  </w:style>
  <w:style w:type="paragraph" w:customStyle="1" w:styleId="CM8">
    <w:name w:val="CM8"/>
    <w:basedOn w:val="Default"/>
    <w:next w:val="Default"/>
    <w:uiPriority w:val="99"/>
    <w:pPr>
      <w:spacing w:line="646" w:lineRule="atLeast"/>
    </w:pPr>
    <w:rPr>
      <w:color w:val="auto"/>
    </w:rPr>
  </w:style>
  <w:style w:type="paragraph" w:customStyle="1" w:styleId="CM9">
    <w:name w:val="CM9"/>
    <w:basedOn w:val="Default"/>
    <w:next w:val="Default"/>
    <w:uiPriority w:val="99"/>
    <w:pPr>
      <w:spacing w:line="646" w:lineRule="atLeast"/>
    </w:pPr>
    <w:rPr>
      <w:color w:val="auto"/>
    </w:rPr>
  </w:style>
  <w:style w:type="paragraph" w:customStyle="1" w:styleId="CM10">
    <w:name w:val="CM10"/>
    <w:basedOn w:val="Default"/>
    <w:next w:val="Default"/>
    <w:uiPriority w:val="99"/>
    <w:pPr>
      <w:spacing w:line="646" w:lineRule="atLeast"/>
    </w:pPr>
    <w:rPr>
      <w:color w:val="auto"/>
    </w:rPr>
  </w:style>
  <w:style w:type="paragraph" w:customStyle="1" w:styleId="CM11">
    <w:name w:val="CM11"/>
    <w:basedOn w:val="Default"/>
    <w:next w:val="Default"/>
    <w:uiPriority w:val="99"/>
    <w:pPr>
      <w:spacing w:line="646" w:lineRule="atLeast"/>
    </w:pPr>
    <w:rPr>
      <w:color w:val="auto"/>
    </w:rPr>
  </w:style>
  <w:style w:type="paragraph" w:customStyle="1" w:styleId="CM12">
    <w:name w:val="CM12"/>
    <w:basedOn w:val="Default"/>
    <w:next w:val="Default"/>
    <w:uiPriority w:val="99"/>
    <w:pPr>
      <w:spacing w:line="646" w:lineRule="atLeast"/>
    </w:pPr>
    <w:rPr>
      <w:color w:val="auto"/>
    </w:rPr>
  </w:style>
  <w:style w:type="paragraph" w:customStyle="1" w:styleId="CM13">
    <w:name w:val="CM13"/>
    <w:basedOn w:val="Default"/>
    <w:next w:val="Default"/>
    <w:uiPriority w:val="99"/>
    <w:pPr>
      <w:spacing w:line="646" w:lineRule="atLeast"/>
    </w:pPr>
    <w:rPr>
      <w:color w:val="auto"/>
    </w:rPr>
  </w:style>
  <w:style w:type="paragraph" w:customStyle="1" w:styleId="CM20">
    <w:name w:val="CM20"/>
    <w:basedOn w:val="Default"/>
    <w:next w:val="Default"/>
    <w:uiPriority w:val="99"/>
    <w:rPr>
      <w:color w:val="auto"/>
    </w:rPr>
  </w:style>
  <w:style w:type="paragraph" w:customStyle="1" w:styleId="CM22">
    <w:name w:val="CM22"/>
    <w:basedOn w:val="Default"/>
    <w:next w:val="Default"/>
    <w:uiPriority w:val="99"/>
    <w:rPr>
      <w:color w:val="auto"/>
    </w:rPr>
  </w:style>
  <w:style w:type="paragraph" w:customStyle="1" w:styleId="CM14">
    <w:name w:val="CM14"/>
    <w:basedOn w:val="Default"/>
    <w:next w:val="Default"/>
    <w:uiPriority w:val="99"/>
    <w:pPr>
      <w:spacing w:line="323" w:lineRule="atLeast"/>
    </w:pPr>
    <w:rPr>
      <w:color w:val="auto"/>
    </w:rPr>
  </w:style>
  <w:style w:type="paragraph" w:customStyle="1" w:styleId="CM15">
    <w:name w:val="CM15"/>
    <w:basedOn w:val="Default"/>
    <w:next w:val="Default"/>
    <w:uiPriority w:val="99"/>
    <w:pPr>
      <w:spacing w:line="323" w:lineRule="atLeast"/>
    </w:pPr>
    <w:rPr>
      <w:color w:val="auto"/>
    </w:rPr>
  </w:style>
  <w:style w:type="paragraph" w:styleId="Header">
    <w:name w:val="header"/>
    <w:basedOn w:val="Normal"/>
    <w:link w:val="HeaderChar"/>
    <w:uiPriority w:val="99"/>
    <w:semiHidden/>
    <w:unhideWhenUsed/>
    <w:rsid w:val="00084294"/>
    <w:pPr>
      <w:tabs>
        <w:tab w:val="center" w:pos="4680"/>
        <w:tab w:val="right" w:pos="9360"/>
      </w:tabs>
    </w:pPr>
  </w:style>
  <w:style w:type="character" w:customStyle="1" w:styleId="HeaderChar">
    <w:name w:val="Header Char"/>
    <w:basedOn w:val="DefaultParagraphFont"/>
    <w:link w:val="Header"/>
    <w:uiPriority w:val="99"/>
    <w:semiHidden/>
    <w:locked/>
    <w:rsid w:val="00084294"/>
    <w:rPr>
      <w:rFonts w:cs="Times New Roman"/>
    </w:rPr>
  </w:style>
  <w:style w:type="paragraph" w:styleId="Footer">
    <w:name w:val="footer"/>
    <w:basedOn w:val="Normal"/>
    <w:link w:val="FooterChar"/>
    <w:uiPriority w:val="99"/>
    <w:unhideWhenUsed/>
    <w:rsid w:val="00084294"/>
    <w:pPr>
      <w:tabs>
        <w:tab w:val="center" w:pos="4680"/>
        <w:tab w:val="right" w:pos="9360"/>
      </w:tabs>
    </w:pPr>
  </w:style>
  <w:style w:type="character" w:customStyle="1" w:styleId="FooterChar">
    <w:name w:val="Footer Char"/>
    <w:basedOn w:val="DefaultParagraphFont"/>
    <w:link w:val="Footer"/>
    <w:uiPriority w:val="99"/>
    <w:locked/>
    <w:rsid w:val="00084294"/>
    <w:rPr>
      <w:rFonts w:cs="Times New Roman"/>
    </w:rPr>
  </w:style>
  <w:style w:type="paragraph" w:styleId="FootnoteText">
    <w:name w:val="footnote text"/>
    <w:basedOn w:val="Normal"/>
    <w:link w:val="FootnoteTextChar"/>
    <w:uiPriority w:val="99"/>
    <w:semiHidden/>
    <w:unhideWhenUsed/>
    <w:rsid w:val="004E4CBD"/>
    <w:rPr>
      <w:sz w:val="20"/>
      <w:szCs w:val="20"/>
    </w:rPr>
  </w:style>
  <w:style w:type="character" w:customStyle="1" w:styleId="FootnoteTextChar">
    <w:name w:val="Footnote Text Char"/>
    <w:basedOn w:val="DefaultParagraphFont"/>
    <w:link w:val="FootnoteText"/>
    <w:uiPriority w:val="99"/>
    <w:semiHidden/>
    <w:locked/>
    <w:rsid w:val="004E4CBD"/>
    <w:rPr>
      <w:rFonts w:cs="Times New Roman"/>
    </w:rPr>
  </w:style>
  <w:style w:type="character" w:styleId="FootnoteReference">
    <w:name w:val="footnote reference"/>
    <w:basedOn w:val="DefaultParagraphFont"/>
    <w:uiPriority w:val="99"/>
    <w:semiHidden/>
    <w:unhideWhenUsed/>
    <w:rsid w:val="004E4CB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3243</Words>
  <Characters>17753</Characters>
  <Application>Microsoft Office Word</Application>
  <DocSecurity>0</DocSecurity>
  <Lines>147</Lines>
  <Paragraphs>41</Paragraphs>
  <ScaleCrop>false</ScaleCrop>
  <Company/>
  <LinksUpToDate>false</LinksUpToDate>
  <CharactersWithSpaces>20955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2012-03-13T21:00:00Z</dcterms:created>
  <dcterms:modified xsi:type="dcterms:W3CDTF">2012-03-13T21:00:00Z</dcterms:modified>
</cp:coreProperties>
</file>