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71" w:rsidRPr="00CF246C" w:rsidRDefault="004014D3" w:rsidP="004B4E15">
      <w:pPr>
        <w:rPr>
          <w:sz w:val="16"/>
          <w:szCs w:val="16"/>
        </w:rPr>
      </w:pPr>
      <w:r>
        <w:rPr>
          <w:noProof/>
        </w:rPr>
        <w:drawing>
          <wp:anchor distT="57150" distB="57150" distL="57150" distR="57150" simplePos="0" relativeHeight="251657728" behindDoc="0" locked="0" layoutInCell="0" allowOverlap="1">
            <wp:simplePos x="0" y="0"/>
            <wp:positionH relativeFrom="margin">
              <wp:posOffset>-46355</wp:posOffset>
            </wp:positionH>
            <wp:positionV relativeFrom="margin">
              <wp:posOffset>-725170</wp:posOffset>
            </wp:positionV>
            <wp:extent cx="954405" cy="783590"/>
            <wp:effectExtent l="19050" t="0" r="0" b="0"/>
            <wp:wrapSquare wrapText="bothSides"/>
            <wp:docPr id="2" name="Picture 2" descr="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4405" cy="783590"/>
                    </a:xfrm>
                    <a:prstGeom prst="rect">
                      <a:avLst/>
                    </a:prstGeom>
                    <a:noFill/>
                    <a:ln w="9525">
                      <a:noFill/>
                      <a:miter lim="800000"/>
                      <a:headEnd/>
                      <a:tailEnd/>
                    </a:ln>
                  </pic:spPr>
                </pic:pic>
              </a:graphicData>
            </a:graphic>
          </wp:anchor>
        </w:drawing>
      </w:r>
      <w:r w:rsidR="00D01E71" w:rsidRPr="00CF246C">
        <w:tab/>
      </w:r>
      <w:r w:rsidR="00D01E71" w:rsidRPr="00CF246C">
        <w:tab/>
      </w:r>
      <w:r w:rsidR="00D01E71" w:rsidRPr="00CF246C">
        <w:tab/>
      </w:r>
      <w:r w:rsidR="00D01E71" w:rsidRPr="00CF246C">
        <w:tab/>
      </w:r>
      <w:r w:rsidR="00D01E71" w:rsidRPr="00CF246C">
        <w:tab/>
      </w:r>
      <w:r w:rsidR="00D01E71" w:rsidRPr="00CF246C">
        <w:tab/>
      </w:r>
      <w:r w:rsidR="00D01E71" w:rsidRPr="00CF246C">
        <w:tab/>
      </w:r>
    </w:p>
    <w:p w:rsidR="00D01E71" w:rsidRPr="00CF246C" w:rsidRDefault="00D01E71" w:rsidP="00651C4D">
      <w:pPr>
        <w:rPr>
          <w:i/>
          <w:sz w:val="16"/>
          <w:szCs w:val="16"/>
        </w:rPr>
      </w:pPr>
      <w:r w:rsidRPr="00CF246C">
        <w:rPr>
          <w:sz w:val="16"/>
          <w:szCs w:val="16"/>
        </w:rPr>
        <w:tab/>
      </w:r>
      <w:r w:rsidRPr="00CF246C">
        <w:rPr>
          <w:sz w:val="16"/>
          <w:szCs w:val="16"/>
        </w:rPr>
        <w:tab/>
      </w:r>
      <w:r w:rsidRPr="00CF246C">
        <w:rPr>
          <w:sz w:val="16"/>
          <w:szCs w:val="16"/>
        </w:rPr>
        <w:tab/>
      </w:r>
      <w:r w:rsidRPr="00CF246C">
        <w:rPr>
          <w:sz w:val="16"/>
          <w:szCs w:val="16"/>
        </w:rPr>
        <w:tab/>
      </w:r>
      <w:r w:rsidRPr="00CF246C">
        <w:rPr>
          <w:sz w:val="16"/>
          <w:szCs w:val="16"/>
        </w:rPr>
        <w:tab/>
      </w:r>
      <w:r w:rsidRPr="00CF246C">
        <w:rPr>
          <w:sz w:val="16"/>
          <w:szCs w:val="16"/>
        </w:rPr>
        <w:tab/>
      </w:r>
      <w:r w:rsidRPr="00CF246C">
        <w:rPr>
          <w:sz w:val="16"/>
          <w:szCs w:val="16"/>
        </w:rPr>
        <w:tab/>
      </w:r>
    </w:p>
    <w:p w:rsidR="00D01E71" w:rsidRPr="00CF246C" w:rsidRDefault="00D01E71" w:rsidP="004B4E15">
      <w:pPr>
        <w:rPr>
          <w:i/>
          <w:sz w:val="16"/>
          <w:szCs w:val="16"/>
        </w:rPr>
      </w:pPr>
    </w:p>
    <w:p w:rsidR="00D01E71" w:rsidRPr="00CF246C" w:rsidRDefault="00D01E71" w:rsidP="004B4E15">
      <w:pPr>
        <w:rPr>
          <w:sz w:val="16"/>
          <w:szCs w:val="16"/>
        </w:rPr>
      </w:pPr>
    </w:p>
    <w:p w:rsidR="007605F9" w:rsidRDefault="007605F9" w:rsidP="004B4E15">
      <w:pPr>
        <w:rPr>
          <w:szCs w:val="24"/>
        </w:rPr>
      </w:pPr>
    </w:p>
    <w:p w:rsidR="00D01E71" w:rsidRPr="00CF246C" w:rsidRDefault="00D01E71" w:rsidP="004B4E15">
      <w:pPr>
        <w:rPr>
          <w:szCs w:val="24"/>
        </w:rPr>
      </w:pPr>
      <w:r w:rsidRPr="00CF246C">
        <w:rPr>
          <w:szCs w:val="24"/>
        </w:rPr>
        <w:tab/>
      </w:r>
      <w:r w:rsidRPr="00CF246C">
        <w:rPr>
          <w:szCs w:val="24"/>
        </w:rPr>
        <w:tab/>
      </w:r>
      <w:r w:rsidRPr="00CF246C">
        <w:rPr>
          <w:szCs w:val="24"/>
        </w:rPr>
        <w:tab/>
      </w:r>
      <w:r w:rsidRPr="00CF246C">
        <w:rPr>
          <w:szCs w:val="24"/>
        </w:rPr>
        <w:tab/>
      </w:r>
      <w:r w:rsidRPr="00CF246C">
        <w:rPr>
          <w:szCs w:val="24"/>
        </w:rPr>
        <w:tab/>
      </w:r>
      <w:r w:rsidR="0036310C">
        <w:rPr>
          <w:szCs w:val="24"/>
        </w:rPr>
        <w:tab/>
      </w:r>
      <w:r w:rsidR="0036310C">
        <w:rPr>
          <w:szCs w:val="24"/>
        </w:rPr>
        <w:tab/>
      </w:r>
      <w:r w:rsidR="00651C4D">
        <w:rPr>
          <w:szCs w:val="24"/>
        </w:rPr>
        <w:t>November 14</w:t>
      </w:r>
      <w:r w:rsidR="00982FE4">
        <w:rPr>
          <w:szCs w:val="24"/>
        </w:rPr>
        <w:t>, 2014</w:t>
      </w:r>
    </w:p>
    <w:p w:rsidR="00D01E71" w:rsidRDefault="00D01E71" w:rsidP="004B4E15">
      <w:pPr>
        <w:rPr>
          <w:szCs w:val="24"/>
        </w:rPr>
      </w:pPr>
    </w:p>
    <w:p w:rsidR="007605F9" w:rsidRPr="00CF246C" w:rsidRDefault="007605F9" w:rsidP="004B4E15">
      <w:pPr>
        <w:rPr>
          <w:szCs w:val="24"/>
        </w:rPr>
      </w:pPr>
    </w:p>
    <w:p w:rsidR="00D01E71" w:rsidRPr="00CF246C" w:rsidRDefault="00916E98" w:rsidP="004B4E15">
      <w:pPr>
        <w:rPr>
          <w:b/>
          <w:szCs w:val="24"/>
        </w:rPr>
      </w:pPr>
      <w:r w:rsidRPr="00CF246C">
        <w:rPr>
          <w:b/>
          <w:szCs w:val="24"/>
          <w:u w:val="single"/>
        </w:rPr>
        <w:t xml:space="preserve">By </w:t>
      </w:r>
      <w:r w:rsidR="004B68BD">
        <w:rPr>
          <w:b/>
          <w:szCs w:val="24"/>
          <w:u w:val="single"/>
        </w:rPr>
        <w:t xml:space="preserve">Certified Mail and </w:t>
      </w:r>
      <w:r w:rsidR="00C4611F">
        <w:rPr>
          <w:b/>
          <w:szCs w:val="24"/>
          <w:u w:val="single"/>
        </w:rPr>
        <w:t>Electronic</w:t>
      </w:r>
      <w:r w:rsidR="009E1EB5">
        <w:rPr>
          <w:b/>
          <w:szCs w:val="24"/>
          <w:u w:val="single"/>
        </w:rPr>
        <w:t xml:space="preserve"> </w:t>
      </w:r>
      <w:r w:rsidR="00C4611F">
        <w:rPr>
          <w:b/>
          <w:szCs w:val="24"/>
          <w:u w:val="single"/>
        </w:rPr>
        <w:t>Mail</w:t>
      </w:r>
    </w:p>
    <w:p w:rsidR="00D01E71" w:rsidRDefault="00D01E71" w:rsidP="004B4E15">
      <w:pPr>
        <w:rPr>
          <w:b/>
          <w:szCs w:val="24"/>
        </w:rPr>
      </w:pPr>
    </w:p>
    <w:p w:rsidR="00A17D21" w:rsidRPr="00A17D21" w:rsidRDefault="00A17D21" w:rsidP="00A17D21">
      <w:pPr>
        <w:rPr>
          <w:szCs w:val="24"/>
        </w:rPr>
      </w:pPr>
      <w:r w:rsidRPr="00A17D21">
        <w:rPr>
          <w:szCs w:val="24"/>
        </w:rPr>
        <w:t>Pamela Tepper</w:t>
      </w:r>
    </w:p>
    <w:p w:rsidR="00A17D21" w:rsidRPr="00A17D21" w:rsidRDefault="00A17D21" w:rsidP="00A17D21">
      <w:pPr>
        <w:rPr>
          <w:szCs w:val="24"/>
        </w:rPr>
      </w:pPr>
      <w:r w:rsidRPr="00A17D21">
        <w:rPr>
          <w:szCs w:val="24"/>
        </w:rPr>
        <w:t>Assistant Attorney General</w:t>
      </w:r>
    </w:p>
    <w:p w:rsidR="00A17D21" w:rsidRPr="00A17D21" w:rsidRDefault="00A17D21" w:rsidP="00A17D21">
      <w:pPr>
        <w:rPr>
          <w:szCs w:val="24"/>
        </w:rPr>
      </w:pPr>
      <w:r w:rsidRPr="00A17D21">
        <w:rPr>
          <w:szCs w:val="24"/>
        </w:rPr>
        <w:t>Department of Justice</w:t>
      </w:r>
    </w:p>
    <w:p w:rsidR="00A17D21" w:rsidRPr="00A17D21" w:rsidRDefault="00A17D21" w:rsidP="00A17D21">
      <w:pPr>
        <w:rPr>
          <w:szCs w:val="24"/>
        </w:rPr>
      </w:pPr>
      <w:r w:rsidRPr="00A17D21">
        <w:rPr>
          <w:szCs w:val="24"/>
        </w:rPr>
        <w:t xml:space="preserve">34-38 Kronsprindens Gade </w:t>
      </w:r>
    </w:p>
    <w:p w:rsidR="00A17D21" w:rsidRPr="00A17D21" w:rsidRDefault="00A17D21" w:rsidP="00A17D21">
      <w:pPr>
        <w:rPr>
          <w:szCs w:val="24"/>
        </w:rPr>
      </w:pPr>
      <w:r w:rsidRPr="00A17D21">
        <w:rPr>
          <w:szCs w:val="24"/>
        </w:rPr>
        <w:t>GERS Complex, 2nd Floor</w:t>
      </w:r>
    </w:p>
    <w:p w:rsidR="00A17D21" w:rsidRPr="00A17D21" w:rsidRDefault="00A17D21" w:rsidP="00A17D21">
      <w:pPr>
        <w:rPr>
          <w:szCs w:val="24"/>
        </w:rPr>
      </w:pPr>
      <w:r w:rsidRPr="00A17D21">
        <w:rPr>
          <w:szCs w:val="24"/>
        </w:rPr>
        <w:t>St. Thomas, VI  00802</w:t>
      </w:r>
    </w:p>
    <w:p w:rsidR="00A17D21" w:rsidRPr="00A17D21" w:rsidRDefault="00A17D21" w:rsidP="00A17D21">
      <w:pPr>
        <w:rPr>
          <w:szCs w:val="24"/>
        </w:rPr>
      </w:pPr>
      <w:r w:rsidRPr="00A17D21">
        <w:rPr>
          <w:szCs w:val="24"/>
        </w:rPr>
        <w:t>PTepper@doj.vi.gov</w:t>
      </w:r>
    </w:p>
    <w:p w:rsidR="00A17D21" w:rsidRPr="00A17D21" w:rsidRDefault="00A17D21" w:rsidP="00A17D21">
      <w:pPr>
        <w:rPr>
          <w:szCs w:val="24"/>
        </w:rPr>
      </w:pPr>
    </w:p>
    <w:p w:rsidR="00D01E71" w:rsidRPr="00A6052A" w:rsidRDefault="00D01E71" w:rsidP="00D323EA">
      <w:pPr>
        <w:pStyle w:val="Title"/>
      </w:pPr>
      <w:r w:rsidRPr="00A6052A">
        <w:t xml:space="preserve">Re:  </w:t>
      </w:r>
      <w:r w:rsidR="00461BD9" w:rsidRPr="00D323EA">
        <w:t xml:space="preserve">The </w:t>
      </w:r>
      <w:r w:rsidR="009E1EB5" w:rsidRPr="00D323EA">
        <w:t>United States</w:t>
      </w:r>
      <w:r w:rsidR="00187439" w:rsidRPr="00D323EA">
        <w:t>’</w:t>
      </w:r>
      <w:r w:rsidR="009E1EB5" w:rsidRPr="00D323EA">
        <w:t xml:space="preserve"> Investigation </w:t>
      </w:r>
      <w:r w:rsidR="00E73B2A" w:rsidRPr="00D323EA">
        <w:t xml:space="preserve">of the Virgin Islands Department of Public Works (VITRAN) </w:t>
      </w:r>
      <w:r w:rsidR="00461BD9" w:rsidRPr="00D323EA">
        <w:t>Under Title II of the Americans with Disabilities Act</w:t>
      </w:r>
      <w:r w:rsidR="009E1EB5" w:rsidRPr="00D323EA">
        <w:t xml:space="preserve">, </w:t>
      </w:r>
      <w:r w:rsidR="002576E7" w:rsidRPr="00D323EA">
        <w:t>DJ# 204</w:t>
      </w:r>
      <w:r w:rsidR="007D7E10" w:rsidRPr="00D323EA">
        <w:t>-</w:t>
      </w:r>
      <w:r w:rsidR="00A17D21" w:rsidRPr="00D323EA">
        <w:t>90</w:t>
      </w:r>
      <w:r w:rsidR="002576E7" w:rsidRPr="00D323EA">
        <w:t>-1</w:t>
      </w:r>
      <w:r w:rsidR="00A17D21" w:rsidRPr="00D323EA">
        <w:t>3, USAO2001V00054</w:t>
      </w:r>
    </w:p>
    <w:p w:rsidR="00D01E71" w:rsidRPr="00A6052A" w:rsidRDefault="00D01E71" w:rsidP="004B4E15">
      <w:pPr>
        <w:rPr>
          <w:szCs w:val="24"/>
        </w:rPr>
      </w:pPr>
    </w:p>
    <w:p w:rsidR="00D01E71" w:rsidRPr="00D323EA" w:rsidRDefault="0087101F" w:rsidP="00D323EA">
      <w:pPr>
        <w:pStyle w:val="Salutation"/>
        <w:sectPr w:rsidR="00D01E71" w:rsidRPr="00D323EA" w:rsidSect="00CF246C">
          <w:headerReference w:type="even" r:id="rId9"/>
          <w:headerReference w:type="default" r:id="rId10"/>
          <w:footerReference w:type="even" r:id="rId11"/>
          <w:footerReference w:type="default" r:id="rId12"/>
          <w:headerReference w:type="first" r:id="rId13"/>
          <w:footerReference w:type="first" r:id="rId14"/>
          <w:pgSz w:w="12240" w:h="15840"/>
          <w:pgMar w:top="432" w:right="1440" w:bottom="1440" w:left="1440" w:header="432" w:footer="720" w:gutter="0"/>
          <w:cols w:space="720"/>
          <w:titlePg/>
          <w:docGrid w:linePitch="360"/>
        </w:sectPr>
      </w:pPr>
      <w:r w:rsidRPr="00D323EA">
        <w:t xml:space="preserve">Dear </w:t>
      </w:r>
      <w:r w:rsidR="00A17D21" w:rsidRPr="00D323EA">
        <w:t xml:space="preserve">Attorney </w:t>
      </w:r>
      <w:proofErr w:type="spellStart"/>
      <w:r w:rsidR="00A17D21" w:rsidRPr="00D323EA">
        <w:t>Tepper</w:t>
      </w:r>
      <w:proofErr w:type="spellEnd"/>
      <w:r w:rsidR="000C0BAC" w:rsidRPr="00D323EA">
        <w:t>:</w:t>
      </w:r>
    </w:p>
    <w:p w:rsidR="00DC0302" w:rsidRPr="00A6052A" w:rsidRDefault="00DC0302" w:rsidP="006736E6">
      <w:bookmarkStart w:id="0" w:name="Indicator"/>
      <w:bookmarkEnd w:id="0"/>
    </w:p>
    <w:p w:rsidR="009E51B8" w:rsidRDefault="00A91473" w:rsidP="000F40C7">
      <w:pPr>
        <w:ind w:firstLine="720"/>
        <w:rPr>
          <w:szCs w:val="24"/>
        </w:rPr>
      </w:pPr>
      <w:r>
        <w:rPr>
          <w:szCs w:val="24"/>
          <w:lang w:val="en-CA"/>
        </w:rPr>
        <w:t xml:space="preserve">We write to report the findings of the </w:t>
      </w:r>
      <w:r w:rsidR="00461BD9">
        <w:rPr>
          <w:szCs w:val="24"/>
          <w:lang w:val="en-CA"/>
        </w:rPr>
        <w:t xml:space="preserve">United States Department of Justice’s </w:t>
      </w:r>
      <w:r w:rsidR="00B4183B">
        <w:rPr>
          <w:szCs w:val="24"/>
          <w:lang w:val="en-CA"/>
        </w:rPr>
        <w:t xml:space="preserve">(the Department) </w:t>
      </w:r>
      <w:r>
        <w:rPr>
          <w:szCs w:val="24"/>
          <w:lang w:val="en-CA"/>
        </w:rPr>
        <w:t xml:space="preserve">investigation </w:t>
      </w:r>
      <w:r w:rsidR="009E1EB5">
        <w:rPr>
          <w:szCs w:val="24"/>
          <w:lang w:val="en-CA"/>
        </w:rPr>
        <w:t>of the</w:t>
      </w:r>
      <w:r w:rsidR="00A17D21">
        <w:rPr>
          <w:szCs w:val="24"/>
          <w:lang w:val="en-CA"/>
        </w:rPr>
        <w:t xml:space="preserve"> Virgin Islands Department of Public Works’ public transportation system (VITRAN) </w:t>
      </w:r>
      <w:r>
        <w:rPr>
          <w:szCs w:val="24"/>
          <w:lang w:val="en-CA"/>
        </w:rPr>
        <w:t>with respect to its compliance with the Americans with Disabilities Act (ADA).  During our i</w:t>
      </w:r>
      <w:r w:rsidR="00A17D21">
        <w:rPr>
          <w:szCs w:val="24"/>
          <w:lang w:val="en-CA"/>
        </w:rPr>
        <w:t>nvestigation, we assessed VITRAN</w:t>
      </w:r>
      <w:r>
        <w:rPr>
          <w:szCs w:val="24"/>
          <w:lang w:val="en-CA"/>
        </w:rPr>
        <w:t xml:space="preserve">’s compliance with Title II of the ADA, </w:t>
      </w:r>
      <w:r w:rsidR="009E1EB5">
        <w:rPr>
          <w:szCs w:val="24"/>
          <w:lang w:val="en-CA"/>
        </w:rPr>
        <w:t xml:space="preserve">42 U.S.C. </w:t>
      </w:r>
      <w:r>
        <w:rPr>
          <w:szCs w:val="24"/>
        </w:rPr>
        <w:t>§§ 12131-</w:t>
      </w:r>
      <w:r w:rsidR="00187439">
        <w:rPr>
          <w:szCs w:val="24"/>
        </w:rPr>
        <w:t>121</w:t>
      </w:r>
      <w:r w:rsidR="00A95F49">
        <w:rPr>
          <w:szCs w:val="24"/>
        </w:rPr>
        <w:t>50</w:t>
      </w:r>
      <w:r w:rsidR="006D0656">
        <w:rPr>
          <w:szCs w:val="24"/>
        </w:rPr>
        <w:t xml:space="preserve">, </w:t>
      </w:r>
      <w:r w:rsidR="006D0656" w:rsidRPr="00632219">
        <w:rPr>
          <w:szCs w:val="24"/>
        </w:rPr>
        <w:t>and the regulations implementing Title II</w:t>
      </w:r>
      <w:r w:rsidR="006D0656">
        <w:rPr>
          <w:szCs w:val="24"/>
        </w:rPr>
        <w:t>, 28 C.F.R. Part 35 and 49 C.F.R. P</w:t>
      </w:r>
      <w:r w:rsidR="006D0656" w:rsidRPr="00FC5EFD">
        <w:rPr>
          <w:szCs w:val="24"/>
        </w:rPr>
        <w:t>arts 37 and 38</w:t>
      </w:r>
      <w:r w:rsidR="00B4183B">
        <w:rPr>
          <w:szCs w:val="24"/>
        </w:rPr>
        <w:t xml:space="preserve">.  </w:t>
      </w:r>
      <w:r w:rsidR="00280A1C" w:rsidRPr="00316837">
        <w:rPr>
          <w:szCs w:val="24"/>
        </w:rPr>
        <w:t>Under the ADA, no qualified individual with a disability shall, by reason of such disability, be excluded from participation in or be denied the benefits of services, programs, or activities of a public entity, or be subjected to discrimination by any such entity.  42 U.S.C. §</w:t>
      </w:r>
      <w:r w:rsidR="00A95F49">
        <w:rPr>
          <w:szCs w:val="24"/>
        </w:rPr>
        <w:t> </w:t>
      </w:r>
      <w:r w:rsidR="00280A1C" w:rsidRPr="00316837">
        <w:rPr>
          <w:szCs w:val="24"/>
        </w:rPr>
        <w:t>12132</w:t>
      </w:r>
      <w:r w:rsidR="00B4183B">
        <w:rPr>
          <w:szCs w:val="24"/>
        </w:rPr>
        <w:t xml:space="preserve">.  </w:t>
      </w:r>
      <w:r w:rsidR="00280A1C">
        <w:rPr>
          <w:szCs w:val="24"/>
        </w:rPr>
        <w:t>VITRAN</w:t>
      </w:r>
      <w:r w:rsidR="00280A1C" w:rsidRPr="00316837">
        <w:rPr>
          <w:szCs w:val="24"/>
        </w:rPr>
        <w:t xml:space="preserve"> is a public entit</w:t>
      </w:r>
      <w:r w:rsidR="00B80321">
        <w:rPr>
          <w:szCs w:val="24"/>
        </w:rPr>
        <w:t>y</w:t>
      </w:r>
      <w:r w:rsidR="00280A1C" w:rsidRPr="00316837">
        <w:rPr>
          <w:szCs w:val="24"/>
        </w:rPr>
        <w:t xml:space="preserve"> under the ADA and thus subject to the statute’s nondiscrimination mandate.  </w:t>
      </w:r>
      <w:r w:rsidR="00280A1C" w:rsidRPr="00316837">
        <w:rPr>
          <w:i/>
          <w:szCs w:val="24"/>
        </w:rPr>
        <w:t xml:space="preserve">See </w:t>
      </w:r>
      <w:r w:rsidR="00280A1C" w:rsidRPr="00316837">
        <w:rPr>
          <w:szCs w:val="24"/>
        </w:rPr>
        <w:t>42 U.S.C. § 12131(1)</w:t>
      </w:r>
      <w:r w:rsidR="004069E1">
        <w:rPr>
          <w:szCs w:val="24"/>
        </w:rPr>
        <w:t>(B)</w:t>
      </w:r>
      <w:r w:rsidR="00280A1C" w:rsidRPr="00316837">
        <w:rPr>
          <w:szCs w:val="24"/>
        </w:rPr>
        <w:t xml:space="preserve">.  </w:t>
      </w:r>
    </w:p>
    <w:p w:rsidR="009E51B8" w:rsidRDefault="009E51B8" w:rsidP="000F40C7">
      <w:pPr>
        <w:ind w:firstLine="720"/>
        <w:rPr>
          <w:szCs w:val="24"/>
        </w:rPr>
      </w:pPr>
    </w:p>
    <w:p w:rsidR="005675C2" w:rsidRDefault="009E51B8" w:rsidP="005675C2">
      <w:pPr>
        <w:ind w:firstLine="720"/>
      </w:pPr>
      <w:r>
        <w:rPr>
          <w:szCs w:val="24"/>
        </w:rPr>
        <w:t xml:space="preserve">Pursuant to 42 U.S.C. </w:t>
      </w:r>
      <w:r w:rsidRPr="00316837">
        <w:rPr>
          <w:szCs w:val="24"/>
        </w:rPr>
        <w:t>§ 12133</w:t>
      </w:r>
      <w:r>
        <w:rPr>
          <w:szCs w:val="24"/>
        </w:rPr>
        <w:t xml:space="preserve"> and 28 C.F.R. §§ 35.171 and </w:t>
      </w:r>
      <w:r w:rsidR="00A652C0">
        <w:rPr>
          <w:szCs w:val="24"/>
        </w:rPr>
        <w:t>35</w:t>
      </w:r>
      <w:r>
        <w:rPr>
          <w:szCs w:val="24"/>
        </w:rPr>
        <w:t>.190(e), t</w:t>
      </w:r>
      <w:r w:rsidR="00280A1C" w:rsidRPr="00316837">
        <w:rPr>
          <w:szCs w:val="24"/>
        </w:rPr>
        <w:t>he Department is authorized to investigate the allegations in this matter</w:t>
      </w:r>
      <w:r>
        <w:rPr>
          <w:szCs w:val="24"/>
        </w:rPr>
        <w:t xml:space="preserve">.  </w:t>
      </w:r>
      <w:r w:rsidR="00A652C0">
        <w:rPr>
          <w:szCs w:val="24"/>
        </w:rPr>
        <w:t xml:space="preserve">Our </w:t>
      </w:r>
      <w:r>
        <w:rPr>
          <w:szCs w:val="24"/>
        </w:rPr>
        <w:t>investigation revealed violations of the ADA</w:t>
      </w:r>
      <w:r w:rsidR="00A652C0">
        <w:rPr>
          <w:szCs w:val="24"/>
        </w:rPr>
        <w:t>,</w:t>
      </w:r>
      <w:r>
        <w:rPr>
          <w:szCs w:val="24"/>
        </w:rPr>
        <w:t xml:space="preserve"> and </w:t>
      </w:r>
      <w:r w:rsidR="00A652C0">
        <w:rPr>
          <w:szCs w:val="24"/>
        </w:rPr>
        <w:t>this Letter of Findings sets</w:t>
      </w:r>
      <w:r w:rsidR="00E73B2A">
        <w:rPr>
          <w:szCs w:val="24"/>
        </w:rPr>
        <w:t xml:space="preserve"> out</w:t>
      </w:r>
      <w:r w:rsidR="00A652C0">
        <w:rPr>
          <w:szCs w:val="24"/>
        </w:rPr>
        <w:t xml:space="preserve"> our findings of fact, conclusions of law, and the </w:t>
      </w:r>
      <w:r>
        <w:rPr>
          <w:szCs w:val="24"/>
        </w:rPr>
        <w:t>actions necessary to correct those violations.  28 C.F.R. § 35.172</w:t>
      </w:r>
      <w:r w:rsidR="00542832">
        <w:rPr>
          <w:szCs w:val="24"/>
        </w:rPr>
        <w:t>.</w:t>
      </w:r>
      <w:r w:rsidR="003019E5">
        <w:rPr>
          <w:szCs w:val="24"/>
        </w:rPr>
        <w:t xml:space="preserve">  </w:t>
      </w:r>
      <w:r w:rsidR="00CA31D6">
        <w:rPr>
          <w:szCs w:val="24"/>
        </w:rPr>
        <w:t xml:space="preserve">If we cannot secure </w:t>
      </w:r>
      <w:r w:rsidR="007D2493">
        <w:rPr>
          <w:szCs w:val="24"/>
        </w:rPr>
        <w:t xml:space="preserve">a voluntary compliance agreement to resolve the violations, the Attorney General </w:t>
      </w:r>
      <w:r w:rsidR="00CA31D6">
        <w:rPr>
          <w:szCs w:val="24"/>
        </w:rPr>
        <w:t xml:space="preserve">may </w:t>
      </w:r>
      <w:r w:rsidR="00542832">
        <w:rPr>
          <w:szCs w:val="24"/>
        </w:rPr>
        <w:t xml:space="preserve">bring an enforcement action </w:t>
      </w:r>
      <w:r w:rsidR="00CA31D6">
        <w:rPr>
          <w:szCs w:val="24"/>
        </w:rPr>
        <w:t xml:space="preserve">in District Court. </w:t>
      </w:r>
      <w:r w:rsidR="00A95F49">
        <w:rPr>
          <w:szCs w:val="24"/>
        </w:rPr>
        <w:t xml:space="preserve"> </w:t>
      </w:r>
      <w:r w:rsidR="004069E1">
        <w:rPr>
          <w:szCs w:val="24"/>
        </w:rPr>
        <w:t>2</w:t>
      </w:r>
      <w:r w:rsidR="00542832" w:rsidRPr="00316837">
        <w:rPr>
          <w:szCs w:val="24"/>
        </w:rPr>
        <w:t xml:space="preserve">8 </w:t>
      </w:r>
      <w:r w:rsidR="00542832">
        <w:rPr>
          <w:szCs w:val="24"/>
        </w:rPr>
        <w:t>C.F.R. §</w:t>
      </w:r>
      <w:r w:rsidR="007D2493">
        <w:rPr>
          <w:szCs w:val="24"/>
        </w:rPr>
        <w:t>§</w:t>
      </w:r>
      <w:r w:rsidR="00542832">
        <w:rPr>
          <w:szCs w:val="24"/>
        </w:rPr>
        <w:t xml:space="preserve"> 35.</w:t>
      </w:r>
      <w:r w:rsidR="007D2493">
        <w:rPr>
          <w:szCs w:val="24"/>
        </w:rPr>
        <w:t>173 and 35.</w:t>
      </w:r>
      <w:r w:rsidR="00542832">
        <w:rPr>
          <w:szCs w:val="24"/>
        </w:rPr>
        <w:t xml:space="preserve">174; </w:t>
      </w:r>
      <w:r w:rsidR="00CA31D6" w:rsidRPr="00740367">
        <w:rPr>
          <w:i/>
          <w:szCs w:val="24"/>
        </w:rPr>
        <w:t>see also</w:t>
      </w:r>
      <w:r w:rsidR="00CA31D6">
        <w:rPr>
          <w:szCs w:val="24"/>
        </w:rPr>
        <w:t xml:space="preserve"> 4</w:t>
      </w:r>
      <w:r w:rsidR="00CA31D6" w:rsidRPr="00316837">
        <w:rPr>
          <w:szCs w:val="24"/>
        </w:rPr>
        <w:t>2 U.S.C. § 12133</w:t>
      </w:r>
      <w:r w:rsidR="00CA31D6">
        <w:rPr>
          <w:szCs w:val="24"/>
        </w:rPr>
        <w:t>.</w:t>
      </w:r>
    </w:p>
    <w:p w:rsidR="005675C2" w:rsidRDefault="005675C2" w:rsidP="005675C2">
      <w:pPr>
        <w:ind w:firstLine="720"/>
      </w:pPr>
    </w:p>
    <w:p w:rsidR="000F24D9" w:rsidRPr="00B4396B" w:rsidRDefault="00DB31EB" w:rsidP="000F24D9">
      <w:pPr>
        <w:pStyle w:val="ListParagraph"/>
        <w:widowControl w:val="0"/>
        <w:numPr>
          <w:ilvl w:val="0"/>
          <w:numId w:val="14"/>
        </w:numPr>
        <w:autoSpaceDE/>
        <w:autoSpaceDN/>
        <w:adjustRightInd/>
        <w:spacing w:line="480" w:lineRule="exact"/>
        <w:ind w:firstLine="0"/>
        <w:contextualSpacing/>
        <w:jc w:val="center"/>
        <w:rPr>
          <w:b/>
        </w:rPr>
      </w:pPr>
      <w:r w:rsidRPr="00B4396B">
        <w:rPr>
          <w:b/>
        </w:rPr>
        <w:t xml:space="preserve">SUMMARY OF </w:t>
      </w:r>
      <w:r w:rsidR="000F24D9" w:rsidRPr="00B4396B">
        <w:rPr>
          <w:b/>
        </w:rPr>
        <w:t>FINDINGS</w:t>
      </w:r>
    </w:p>
    <w:p w:rsidR="000F24D9" w:rsidRDefault="000F24D9" w:rsidP="009E1EB5">
      <w:pPr>
        <w:ind w:firstLine="720"/>
        <w:rPr>
          <w:szCs w:val="24"/>
        </w:rPr>
      </w:pPr>
    </w:p>
    <w:p w:rsidR="00B4396B" w:rsidRPr="007C552F" w:rsidRDefault="00B4396B" w:rsidP="00B4396B">
      <w:pPr>
        <w:spacing w:after="240"/>
        <w:ind w:firstLine="720"/>
        <w:rPr>
          <w:szCs w:val="24"/>
        </w:rPr>
      </w:pPr>
      <w:r>
        <w:rPr>
          <w:szCs w:val="24"/>
        </w:rPr>
        <w:t xml:space="preserve">VITRAN’s fixed-route bus system </w:t>
      </w:r>
      <w:r w:rsidR="00592C77">
        <w:rPr>
          <w:szCs w:val="24"/>
        </w:rPr>
        <w:t xml:space="preserve">is not </w:t>
      </w:r>
      <w:r w:rsidR="00592C77" w:rsidRPr="00592C77">
        <w:rPr>
          <w:szCs w:val="24"/>
        </w:rPr>
        <w:t>readily accessible to and usable by individuals with disabilities, including those who use wheelchairs.  42 U.S.C. § 12142</w:t>
      </w:r>
      <w:r w:rsidR="00592C77">
        <w:rPr>
          <w:szCs w:val="24"/>
        </w:rPr>
        <w:t xml:space="preserve">.  Specifically, VITRAN has failed to </w:t>
      </w:r>
      <w:r>
        <w:rPr>
          <w:szCs w:val="24"/>
        </w:rPr>
        <w:t>provide operable wheelchair lifts,</w:t>
      </w:r>
      <w:r w:rsidRPr="00C71606">
        <w:rPr>
          <w:szCs w:val="24"/>
        </w:rPr>
        <w:t xml:space="preserve"> stop announcement</w:t>
      </w:r>
      <w:r>
        <w:rPr>
          <w:szCs w:val="24"/>
        </w:rPr>
        <w:t>s,</w:t>
      </w:r>
      <w:r w:rsidRPr="00C71606">
        <w:rPr>
          <w:szCs w:val="24"/>
        </w:rPr>
        <w:t xml:space="preserve"> </w:t>
      </w:r>
      <w:r>
        <w:rPr>
          <w:szCs w:val="24"/>
        </w:rPr>
        <w:t xml:space="preserve">and </w:t>
      </w:r>
      <w:r w:rsidRPr="00C71606">
        <w:rPr>
          <w:szCs w:val="24"/>
        </w:rPr>
        <w:t xml:space="preserve">sufficient </w:t>
      </w:r>
      <w:r>
        <w:rPr>
          <w:szCs w:val="24"/>
        </w:rPr>
        <w:lastRenderedPageBreak/>
        <w:t xml:space="preserve">wheelchair </w:t>
      </w:r>
      <w:r w:rsidRPr="00C71606">
        <w:rPr>
          <w:szCs w:val="24"/>
        </w:rPr>
        <w:t>securement devices</w:t>
      </w:r>
      <w:r>
        <w:rPr>
          <w:szCs w:val="24"/>
        </w:rPr>
        <w:t xml:space="preserve">, and </w:t>
      </w:r>
      <w:r w:rsidR="00620409">
        <w:rPr>
          <w:szCs w:val="24"/>
        </w:rPr>
        <w:t xml:space="preserve">has </w:t>
      </w:r>
      <w:r>
        <w:rPr>
          <w:szCs w:val="24"/>
        </w:rPr>
        <w:t>fail</w:t>
      </w:r>
      <w:r w:rsidR="00620409">
        <w:rPr>
          <w:szCs w:val="24"/>
        </w:rPr>
        <w:t>ed</w:t>
      </w:r>
      <w:r>
        <w:rPr>
          <w:szCs w:val="24"/>
        </w:rPr>
        <w:t xml:space="preserve"> to allow passengers using the lift to board and disembark at designated stops, in violation of </w:t>
      </w:r>
      <w:r w:rsidRPr="007C552F">
        <w:rPr>
          <w:szCs w:val="24"/>
        </w:rPr>
        <w:t xml:space="preserve">49 C.F.R. §§ 37.161(a) and (b); </w:t>
      </w:r>
      <w:r>
        <w:rPr>
          <w:szCs w:val="24"/>
        </w:rPr>
        <w:t>37.</w:t>
      </w:r>
      <w:r w:rsidRPr="007C552F">
        <w:rPr>
          <w:szCs w:val="24"/>
        </w:rPr>
        <w:t xml:space="preserve">163; </w:t>
      </w:r>
      <w:r>
        <w:rPr>
          <w:szCs w:val="24"/>
        </w:rPr>
        <w:t xml:space="preserve">37.165(d); </w:t>
      </w:r>
      <w:r w:rsidRPr="007C552F">
        <w:rPr>
          <w:szCs w:val="24"/>
        </w:rPr>
        <w:t>37.167(b)</w:t>
      </w:r>
      <w:r>
        <w:rPr>
          <w:szCs w:val="24"/>
        </w:rPr>
        <w:t xml:space="preserve"> and (g)</w:t>
      </w:r>
      <w:r w:rsidRPr="007C552F">
        <w:rPr>
          <w:szCs w:val="24"/>
        </w:rPr>
        <w:t>; 38.23</w:t>
      </w:r>
      <w:r>
        <w:rPr>
          <w:szCs w:val="24"/>
        </w:rPr>
        <w:t>(a)</w:t>
      </w:r>
      <w:r w:rsidR="004B68BD">
        <w:rPr>
          <w:szCs w:val="24"/>
        </w:rPr>
        <w:t xml:space="preserve"> and (d)</w:t>
      </w:r>
      <w:r w:rsidR="003019E5">
        <w:rPr>
          <w:szCs w:val="24"/>
        </w:rPr>
        <w:t>.</w:t>
      </w:r>
      <w:r>
        <w:rPr>
          <w:szCs w:val="24"/>
        </w:rPr>
        <w:t xml:space="preserve"> </w:t>
      </w:r>
    </w:p>
    <w:p w:rsidR="00B4396B" w:rsidRDefault="00B4396B" w:rsidP="00B4396B">
      <w:pPr>
        <w:spacing w:after="240"/>
        <w:ind w:firstLine="720"/>
        <w:rPr>
          <w:szCs w:val="24"/>
        </w:rPr>
      </w:pPr>
      <w:r>
        <w:rPr>
          <w:szCs w:val="24"/>
        </w:rPr>
        <w:t xml:space="preserve">VITRAN’s </w:t>
      </w:r>
      <w:r w:rsidRPr="00C71606">
        <w:rPr>
          <w:szCs w:val="24"/>
        </w:rPr>
        <w:t xml:space="preserve">complementary paratransit service, VITRAN Plus, </w:t>
      </w:r>
      <w:r>
        <w:rPr>
          <w:szCs w:val="24"/>
        </w:rPr>
        <w:t xml:space="preserve">fails to provide service </w:t>
      </w:r>
      <w:r w:rsidR="00267A46">
        <w:rPr>
          <w:szCs w:val="24"/>
        </w:rPr>
        <w:t xml:space="preserve">that </w:t>
      </w:r>
      <w:r w:rsidRPr="002C1396">
        <w:rPr>
          <w:rFonts w:eastAsia="Times New Roman"/>
        </w:rPr>
        <w:t xml:space="preserve">is </w:t>
      </w:r>
      <w:r>
        <w:rPr>
          <w:rFonts w:eastAsia="Times New Roman"/>
        </w:rPr>
        <w:t>“</w:t>
      </w:r>
      <w:r w:rsidRPr="002C1396">
        <w:rPr>
          <w:rFonts w:eastAsia="Times New Roman"/>
        </w:rPr>
        <w:t>comparable to the level of designated public transportation services provided to individuals without disabilities using such system</w:t>
      </w:r>
      <w:r>
        <w:rPr>
          <w:rFonts w:eastAsia="Times New Roman"/>
        </w:rPr>
        <w:t xml:space="preserve">.” </w:t>
      </w:r>
      <w:r w:rsidRPr="00720535">
        <w:rPr>
          <w:rFonts w:eastAsia="Times New Roman"/>
          <w:i/>
        </w:rPr>
        <w:t xml:space="preserve"> </w:t>
      </w:r>
      <w:r w:rsidRPr="00720535">
        <w:rPr>
          <w:rFonts w:eastAsia="Times New Roman"/>
        </w:rPr>
        <w:t>42 U.S.C. § 12143(a)</w:t>
      </w:r>
      <w:r>
        <w:rPr>
          <w:rFonts w:eastAsia="Times New Roman"/>
        </w:rPr>
        <w:t xml:space="preserve">.  Specifically, VITRAN Plus </w:t>
      </w:r>
      <w:r w:rsidR="00654544">
        <w:rPr>
          <w:szCs w:val="24"/>
        </w:rPr>
        <w:t xml:space="preserve">does not deploy sufficient vehicles and therefore </w:t>
      </w:r>
      <w:r>
        <w:rPr>
          <w:szCs w:val="24"/>
        </w:rPr>
        <w:t>cannot meet demand</w:t>
      </w:r>
      <w:r w:rsidR="00E620CF">
        <w:rPr>
          <w:szCs w:val="24"/>
        </w:rPr>
        <w:t>.  It also</w:t>
      </w:r>
      <w:r>
        <w:rPr>
          <w:szCs w:val="24"/>
        </w:rPr>
        <w:t xml:space="preserve"> f</w:t>
      </w:r>
      <w:r w:rsidRPr="00C71606">
        <w:rPr>
          <w:szCs w:val="24"/>
        </w:rPr>
        <w:t>ails to meet a number of service criteria requirements</w:t>
      </w:r>
      <w:r>
        <w:rPr>
          <w:szCs w:val="24"/>
        </w:rPr>
        <w:t>,</w:t>
      </w:r>
      <w:r w:rsidRPr="00C71606">
        <w:rPr>
          <w:szCs w:val="24"/>
        </w:rPr>
        <w:t xml:space="preserve"> and engages in “operational pattern[s] or practice[s] that significantly limit[] the availability of service to ADA paratransit eligible persons.”  49 C.F.R. § 37.131(f)</w:t>
      </w:r>
      <w:r w:rsidR="001C207D">
        <w:rPr>
          <w:szCs w:val="24"/>
        </w:rPr>
        <w:t>(3)</w:t>
      </w:r>
      <w:r w:rsidRPr="00C71606">
        <w:rPr>
          <w:szCs w:val="24"/>
        </w:rPr>
        <w:t xml:space="preserve">. </w:t>
      </w:r>
      <w:r>
        <w:rPr>
          <w:szCs w:val="24"/>
        </w:rPr>
        <w:t xml:space="preserve"> </w:t>
      </w:r>
      <w:r w:rsidRPr="00C71606">
        <w:rPr>
          <w:szCs w:val="24"/>
        </w:rPr>
        <w:t xml:space="preserve">These </w:t>
      </w:r>
      <w:r>
        <w:rPr>
          <w:szCs w:val="24"/>
        </w:rPr>
        <w:t xml:space="preserve">capacity constraints include significant untimely pickups; </w:t>
      </w:r>
      <w:r w:rsidR="00267A46">
        <w:rPr>
          <w:szCs w:val="24"/>
        </w:rPr>
        <w:t xml:space="preserve">impermissible </w:t>
      </w:r>
      <w:r>
        <w:rPr>
          <w:szCs w:val="24"/>
        </w:rPr>
        <w:t xml:space="preserve">restrictions on companions; </w:t>
      </w:r>
      <w:r w:rsidR="001317F9">
        <w:rPr>
          <w:szCs w:val="24"/>
        </w:rPr>
        <w:t xml:space="preserve">and </w:t>
      </w:r>
      <w:r w:rsidR="00254768">
        <w:rPr>
          <w:szCs w:val="24"/>
        </w:rPr>
        <w:t xml:space="preserve">unduly </w:t>
      </w:r>
      <w:r>
        <w:rPr>
          <w:szCs w:val="24"/>
        </w:rPr>
        <w:t>restricti</w:t>
      </w:r>
      <w:r w:rsidR="00254768">
        <w:rPr>
          <w:szCs w:val="24"/>
        </w:rPr>
        <w:t>ve</w:t>
      </w:r>
      <w:r>
        <w:rPr>
          <w:szCs w:val="24"/>
        </w:rPr>
        <w:t xml:space="preserve"> reservations </w:t>
      </w:r>
      <w:r w:rsidR="00254768">
        <w:rPr>
          <w:szCs w:val="24"/>
        </w:rPr>
        <w:t>policies and practices</w:t>
      </w:r>
      <w:r>
        <w:rPr>
          <w:szCs w:val="24"/>
        </w:rPr>
        <w:t xml:space="preserve">, including shortened phone reservation hours and the unavailability of </w:t>
      </w:r>
      <w:r w:rsidR="00E73B2A">
        <w:rPr>
          <w:szCs w:val="24"/>
        </w:rPr>
        <w:t>Sunday</w:t>
      </w:r>
      <w:r>
        <w:rPr>
          <w:szCs w:val="24"/>
        </w:rPr>
        <w:t xml:space="preserve"> reservations for Monday service</w:t>
      </w:r>
      <w:r w:rsidR="001317F9">
        <w:rPr>
          <w:szCs w:val="24"/>
        </w:rPr>
        <w:t>.  I</w:t>
      </w:r>
      <w:r w:rsidR="00982FE4">
        <w:rPr>
          <w:szCs w:val="24"/>
        </w:rPr>
        <w:t xml:space="preserve">n some instances, </w:t>
      </w:r>
      <w:r w:rsidR="001317F9">
        <w:rPr>
          <w:szCs w:val="24"/>
        </w:rPr>
        <w:t xml:space="preserve">VITRAN Plus </w:t>
      </w:r>
      <w:r w:rsidR="00982FE4">
        <w:rPr>
          <w:szCs w:val="24"/>
        </w:rPr>
        <w:t>charg</w:t>
      </w:r>
      <w:r w:rsidR="001317F9">
        <w:rPr>
          <w:szCs w:val="24"/>
        </w:rPr>
        <w:t>es</w:t>
      </w:r>
      <w:r w:rsidR="00982FE4">
        <w:rPr>
          <w:szCs w:val="24"/>
        </w:rPr>
        <w:t xml:space="preserve"> more than double for service comparable to the fixed-route bus.</w:t>
      </w:r>
      <w:r>
        <w:rPr>
          <w:szCs w:val="24"/>
        </w:rPr>
        <w:t xml:space="preserve">  </w:t>
      </w:r>
      <w:r w:rsidR="001317F9" w:rsidRPr="00187439">
        <w:rPr>
          <w:i/>
          <w:szCs w:val="24"/>
        </w:rPr>
        <w:t xml:space="preserve">See </w:t>
      </w:r>
      <w:r w:rsidR="001317F9">
        <w:rPr>
          <w:szCs w:val="24"/>
        </w:rPr>
        <w:t xml:space="preserve">49 C.F.R. § 37.131(c).  </w:t>
      </w:r>
      <w:r>
        <w:rPr>
          <w:szCs w:val="24"/>
        </w:rPr>
        <w:t>Finally,</w:t>
      </w:r>
      <w:r w:rsidRPr="00C71606">
        <w:rPr>
          <w:szCs w:val="24"/>
        </w:rPr>
        <w:t xml:space="preserve"> VITRAN has failed to adequately train its </w:t>
      </w:r>
      <w:r>
        <w:rPr>
          <w:szCs w:val="24"/>
        </w:rPr>
        <w:t xml:space="preserve">employees </w:t>
      </w:r>
      <w:r w:rsidRPr="00C71606">
        <w:rPr>
          <w:szCs w:val="24"/>
        </w:rPr>
        <w:t>“to proficiency, as appropriate to their duties, so that they operate vehicles and equipment safely and properly assist and treat individuals with disabilities who use the service in a respectful and courteous way . . .</w:t>
      </w:r>
      <w:r w:rsidR="00E73B2A">
        <w:rPr>
          <w:szCs w:val="24"/>
        </w:rPr>
        <w:t xml:space="preserve"> .</w:t>
      </w:r>
      <w:r w:rsidRPr="00C71606">
        <w:rPr>
          <w:szCs w:val="24"/>
        </w:rPr>
        <w:t xml:space="preserve">”  49 C.F.R. § 37.173. </w:t>
      </w:r>
    </w:p>
    <w:p w:rsidR="000F24D9" w:rsidRPr="00B4396B" w:rsidRDefault="000F24D9" w:rsidP="005C33A7">
      <w:pPr>
        <w:pStyle w:val="ListParagraph"/>
        <w:widowControl w:val="0"/>
        <w:numPr>
          <w:ilvl w:val="0"/>
          <w:numId w:val="14"/>
        </w:numPr>
        <w:autoSpaceDE/>
        <w:autoSpaceDN/>
        <w:adjustRightInd/>
        <w:spacing w:line="480" w:lineRule="exact"/>
        <w:ind w:firstLine="0"/>
        <w:contextualSpacing/>
        <w:jc w:val="center"/>
        <w:rPr>
          <w:b/>
        </w:rPr>
      </w:pPr>
      <w:r w:rsidRPr="00B4396B">
        <w:rPr>
          <w:b/>
        </w:rPr>
        <w:t>INVESTIGATION</w:t>
      </w:r>
    </w:p>
    <w:p w:rsidR="000F24D9" w:rsidRDefault="000F24D9" w:rsidP="009E1EB5">
      <w:pPr>
        <w:ind w:firstLine="720"/>
        <w:rPr>
          <w:szCs w:val="24"/>
        </w:rPr>
      </w:pPr>
    </w:p>
    <w:p w:rsidR="00B4396B" w:rsidRDefault="00B4396B" w:rsidP="00B4396B">
      <w:pPr>
        <w:spacing w:after="240"/>
        <w:ind w:firstLine="720"/>
        <w:rPr>
          <w:szCs w:val="24"/>
        </w:rPr>
      </w:pPr>
      <w:r>
        <w:rPr>
          <w:szCs w:val="24"/>
        </w:rPr>
        <w:t xml:space="preserve">In response to complaints received by the U.S. Attorney’s Office for the District of the Virgin Islands, the Department of Justice opened an investigation of VITRAN </w:t>
      </w:r>
      <w:r w:rsidR="000F7C02">
        <w:rPr>
          <w:szCs w:val="24"/>
        </w:rPr>
        <w:t xml:space="preserve">in </w:t>
      </w:r>
      <w:r>
        <w:rPr>
          <w:szCs w:val="24"/>
        </w:rPr>
        <w:t xml:space="preserve">August 2011.  Since that time, VITRAN has cooperated </w:t>
      </w:r>
      <w:r w:rsidR="00F1034B">
        <w:rPr>
          <w:szCs w:val="24"/>
        </w:rPr>
        <w:t>with</w:t>
      </w:r>
      <w:r>
        <w:rPr>
          <w:szCs w:val="24"/>
        </w:rPr>
        <w:t xml:space="preserve"> the Department</w:t>
      </w:r>
      <w:r w:rsidR="000F7C02">
        <w:rPr>
          <w:szCs w:val="24"/>
        </w:rPr>
        <w:t>’s</w:t>
      </w:r>
      <w:r>
        <w:rPr>
          <w:szCs w:val="24"/>
        </w:rPr>
        <w:t xml:space="preserve"> </w:t>
      </w:r>
      <w:r w:rsidR="00F1034B">
        <w:rPr>
          <w:szCs w:val="24"/>
        </w:rPr>
        <w:t>investigation</w:t>
      </w:r>
      <w:r>
        <w:rPr>
          <w:szCs w:val="24"/>
        </w:rPr>
        <w:t>.</w:t>
      </w:r>
    </w:p>
    <w:p w:rsidR="000F24D9" w:rsidRDefault="00B4396B" w:rsidP="00B4396B">
      <w:pPr>
        <w:spacing w:after="240"/>
        <w:ind w:firstLine="720"/>
        <w:rPr>
          <w:szCs w:val="24"/>
        </w:rPr>
      </w:pPr>
      <w:r>
        <w:rPr>
          <w:szCs w:val="24"/>
        </w:rPr>
        <w:t>In September 2013, a representative from the Civil Rights Division and a representative from the U.S. Attorney’s Office for the District of the Virgin Islands conducted a site visit, inspecting VITRAN’s facilities and vehicles on St. Croix, St. Thomas, and St. John.  In addition, those representatives interviewed 10 VITRAN staff</w:t>
      </w:r>
      <w:r w:rsidR="00EA4514">
        <w:rPr>
          <w:szCs w:val="24"/>
        </w:rPr>
        <w:t>, including the Operations Manager</w:t>
      </w:r>
      <w:r w:rsidR="006B3C84">
        <w:rPr>
          <w:szCs w:val="24"/>
        </w:rPr>
        <w:t>s</w:t>
      </w:r>
      <w:r w:rsidR="00EA4514">
        <w:rPr>
          <w:szCs w:val="24"/>
        </w:rPr>
        <w:t xml:space="preserve"> from all three islands and the VITRAN ADA Coordinator,</w:t>
      </w:r>
      <w:r>
        <w:rPr>
          <w:szCs w:val="24"/>
        </w:rPr>
        <w:t xml:space="preserve"> about VITRAN policies and procedures.  </w:t>
      </w:r>
      <w:r w:rsidR="00654544">
        <w:rPr>
          <w:szCs w:val="24"/>
        </w:rPr>
        <w:t xml:space="preserve">We also reviewed VITRAN driver logs, </w:t>
      </w:r>
      <w:r w:rsidR="00C05487">
        <w:rPr>
          <w:szCs w:val="24"/>
        </w:rPr>
        <w:t xml:space="preserve">schedules, </w:t>
      </w:r>
      <w:r w:rsidR="00B944E3">
        <w:rPr>
          <w:szCs w:val="24"/>
        </w:rPr>
        <w:t>the Ride Guide</w:t>
      </w:r>
      <w:r w:rsidR="00B944E3">
        <w:rPr>
          <w:rStyle w:val="FootnoteReference"/>
          <w:szCs w:val="24"/>
        </w:rPr>
        <w:footnoteReference w:id="1"/>
      </w:r>
      <w:r w:rsidR="00B944E3">
        <w:rPr>
          <w:szCs w:val="24"/>
        </w:rPr>
        <w:t xml:space="preserve">, </w:t>
      </w:r>
      <w:r w:rsidR="00C05487">
        <w:rPr>
          <w:szCs w:val="24"/>
        </w:rPr>
        <w:t>policy guides,</w:t>
      </w:r>
      <w:r w:rsidR="00654544">
        <w:rPr>
          <w:szCs w:val="24"/>
        </w:rPr>
        <w:t xml:space="preserve"> and other documents produced by VITRAN as well as publicly available information.  </w:t>
      </w:r>
      <w:r>
        <w:rPr>
          <w:szCs w:val="24"/>
        </w:rPr>
        <w:t xml:space="preserve">Finally, the Department has continued to seek input from VITRAN users and </w:t>
      </w:r>
      <w:r w:rsidR="00E73B2A">
        <w:rPr>
          <w:szCs w:val="24"/>
        </w:rPr>
        <w:t xml:space="preserve">local </w:t>
      </w:r>
      <w:r>
        <w:rPr>
          <w:szCs w:val="24"/>
        </w:rPr>
        <w:t>advocates for accessible public transportation.</w:t>
      </w:r>
    </w:p>
    <w:p w:rsidR="00C64A0D" w:rsidRDefault="00C64A0D">
      <w:pPr>
        <w:autoSpaceDE/>
        <w:autoSpaceDN/>
        <w:adjustRightInd/>
        <w:rPr>
          <w:b/>
        </w:rPr>
      </w:pPr>
      <w:r>
        <w:rPr>
          <w:b/>
        </w:rPr>
        <w:br w:type="page"/>
      </w:r>
    </w:p>
    <w:p w:rsidR="000F24D9" w:rsidRPr="00D478F4" w:rsidRDefault="000F24D9" w:rsidP="005C33A7">
      <w:pPr>
        <w:pStyle w:val="ListParagraph"/>
        <w:widowControl w:val="0"/>
        <w:numPr>
          <w:ilvl w:val="0"/>
          <w:numId w:val="14"/>
        </w:numPr>
        <w:autoSpaceDE/>
        <w:autoSpaceDN/>
        <w:adjustRightInd/>
        <w:spacing w:line="480" w:lineRule="exact"/>
        <w:ind w:firstLine="0"/>
        <w:contextualSpacing/>
        <w:jc w:val="center"/>
        <w:rPr>
          <w:b/>
        </w:rPr>
      </w:pPr>
      <w:r>
        <w:rPr>
          <w:b/>
        </w:rPr>
        <w:lastRenderedPageBreak/>
        <w:t>STATU</w:t>
      </w:r>
      <w:r w:rsidR="00620409">
        <w:rPr>
          <w:b/>
        </w:rPr>
        <w:t>TO</w:t>
      </w:r>
      <w:r>
        <w:rPr>
          <w:b/>
        </w:rPr>
        <w:t>RY AND REGULATORY BACKGROUND</w:t>
      </w:r>
    </w:p>
    <w:p w:rsidR="000F24D9" w:rsidRDefault="000F24D9" w:rsidP="009E1EB5">
      <w:pPr>
        <w:ind w:firstLine="720"/>
        <w:rPr>
          <w:szCs w:val="24"/>
        </w:rPr>
      </w:pPr>
    </w:p>
    <w:p w:rsidR="00B4396B" w:rsidRDefault="00B4396B" w:rsidP="00B4396B">
      <w:pPr>
        <w:ind w:firstLine="720"/>
        <w:rPr>
          <w:szCs w:val="24"/>
        </w:rPr>
      </w:pPr>
      <w:r w:rsidRPr="00761B7F">
        <w:rPr>
          <w:szCs w:val="24"/>
        </w:rPr>
        <w:t>Congress enacted the ADA in 1990 “to provide a clear and comprehensive national mandate for the elimination of discrimination against individuals w</w:t>
      </w:r>
      <w:r w:rsidR="00310768">
        <w:rPr>
          <w:szCs w:val="24"/>
        </w:rPr>
        <w:t>ith disabilities.”  42 U.S.C. § </w:t>
      </w:r>
      <w:r w:rsidRPr="00761B7F">
        <w:rPr>
          <w:szCs w:val="24"/>
        </w:rPr>
        <w:t xml:space="preserve">12101(b)(1).  In so doing, Congress found that the forms of discrimination encountered by individuals with disabilities include “the discriminatory effects of architectural, transportation, and communication barriers” and </w:t>
      </w:r>
      <w:r w:rsidR="00C418F8">
        <w:rPr>
          <w:szCs w:val="24"/>
        </w:rPr>
        <w:t xml:space="preserve">the </w:t>
      </w:r>
      <w:r w:rsidRPr="00761B7F">
        <w:rPr>
          <w:szCs w:val="24"/>
        </w:rPr>
        <w:t xml:space="preserve">“failure to make modifications to existing facilities and practices.”  </w:t>
      </w:r>
      <w:r w:rsidRPr="00761B7F">
        <w:rPr>
          <w:i/>
          <w:szCs w:val="24"/>
        </w:rPr>
        <w:t>Id</w:t>
      </w:r>
      <w:r w:rsidRPr="00761B7F">
        <w:rPr>
          <w:szCs w:val="24"/>
        </w:rPr>
        <w:t xml:space="preserve">. § 12101(a)(5).  Congress further determined that “discrimination against individuals with disabilities persists in such critical areas as  . . . transportation.”  </w:t>
      </w:r>
      <w:r w:rsidRPr="00761B7F">
        <w:rPr>
          <w:i/>
          <w:szCs w:val="24"/>
        </w:rPr>
        <w:t>Id</w:t>
      </w:r>
      <w:r w:rsidR="00310768">
        <w:rPr>
          <w:szCs w:val="24"/>
        </w:rPr>
        <w:t>. § </w:t>
      </w:r>
      <w:r w:rsidRPr="00761B7F">
        <w:rPr>
          <w:szCs w:val="24"/>
        </w:rPr>
        <w:t>12101(a)(3).  For these and o</w:t>
      </w:r>
      <w:r>
        <w:rPr>
          <w:szCs w:val="24"/>
        </w:rPr>
        <w:t>ther reasons, Congress enacted Title</w:t>
      </w:r>
      <w:r w:rsidRPr="00761B7F">
        <w:rPr>
          <w:szCs w:val="24"/>
        </w:rPr>
        <w:t xml:space="preserve"> II of the ADA, which prohibits discrimination against individuals with disabilities by public entities:</w:t>
      </w:r>
    </w:p>
    <w:p w:rsidR="00B4396B" w:rsidRPr="00761B7F" w:rsidRDefault="00B4396B" w:rsidP="00B4396B">
      <w:pPr>
        <w:rPr>
          <w:szCs w:val="24"/>
        </w:rPr>
      </w:pPr>
    </w:p>
    <w:p w:rsidR="00B4396B" w:rsidRDefault="00B4396B" w:rsidP="00187439">
      <w:pPr>
        <w:ind w:left="720" w:right="720"/>
        <w:rPr>
          <w:szCs w:val="24"/>
        </w:rPr>
      </w:pPr>
      <w:r w:rsidRPr="00761B7F">
        <w:rPr>
          <w:szCs w:val="24"/>
        </w:rPr>
        <w:t>[N]o qualified individual with a disability shall, by reason of suc</w:t>
      </w:r>
      <w:r>
        <w:rPr>
          <w:szCs w:val="24"/>
        </w:rPr>
        <w:t xml:space="preserve">h disability, be excluded from </w:t>
      </w:r>
      <w:r w:rsidRPr="00761B7F">
        <w:rPr>
          <w:szCs w:val="24"/>
        </w:rPr>
        <w:t>participation in or be denied the benefits of the services, program</w:t>
      </w:r>
      <w:r>
        <w:rPr>
          <w:szCs w:val="24"/>
        </w:rPr>
        <w:t xml:space="preserve">s, or activities of a public </w:t>
      </w:r>
      <w:r w:rsidRPr="00761B7F">
        <w:rPr>
          <w:szCs w:val="24"/>
        </w:rPr>
        <w:t>entity.</w:t>
      </w:r>
    </w:p>
    <w:p w:rsidR="00B4396B" w:rsidRPr="00761B7F" w:rsidRDefault="00B4396B" w:rsidP="00B4396B">
      <w:pPr>
        <w:rPr>
          <w:szCs w:val="24"/>
        </w:rPr>
      </w:pPr>
    </w:p>
    <w:p w:rsidR="00E36AB7" w:rsidRDefault="00B4396B" w:rsidP="00B4396B">
      <w:pPr>
        <w:rPr>
          <w:szCs w:val="24"/>
        </w:rPr>
      </w:pPr>
      <w:r w:rsidRPr="00761B7F">
        <w:rPr>
          <w:i/>
          <w:szCs w:val="24"/>
        </w:rPr>
        <w:t>Id.</w:t>
      </w:r>
      <w:r w:rsidRPr="00761B7F">
        <w:rPr>
          <w:szCs w:val="24"/>
        </w:rPr>
        <w:t xml:space="preserve"> § 12132.</w:t>
      </w:r>
      <w:r w:rsidR="002D544F">
        <w:rPr>
          <w:szCs w:val="24"/>
        </w:rPr>
        <w:t xml:space="preserve">  T</w:t>
      </w:r>
      <w:r w:rsidRPr="008422E0">
        <w:rPr>
          <w:szCs w:val="24"/>
        </w:rPr>
        <w:t>he ADA</w:t>
      </w:r>
      <w:r w:rsidR="002D544F">
        <w:rPr>
          <w:szCs w:val="24"/>
        </w:rPr>
        <w:t xml:space="preserve"> defines a</w:t>
      </w:r>
      <w:r w:rsidRPr="008422E0">
        <w:rPr>
          <w:szCs w:val="24"/>
        </w:rPr>
        <w:t xml:space="preserve"> </w:t>
      </w:r>
      <w:r w:rsidR="008422E0" w:rsidRPr="002D544F">
        <w:rPr>
          <w:szCs w:val="24"/>
        </w:rPr>
        <w:t xml:space="preserve">“public entity” </w:t>
      </w:r>
      <w:r w:rsidR="002D544F">
        <w:rPr>
          <w:szCs w:val="24"/>
        </w:rPr>
        <w:t>to include</w:t>
      </w:r>
      <w:r w:rsidR="008422E0" w:rsidRPr="002D544F">
        <w:rPr>
          <w:szCs w:val="24"/>
        </w:rPr>
        <w:t xml:space="preserve"> any local government and any department or agency of a local government</w:t>
      </w:r>
      <w:r w:rsidR="00E620CF" w:rsidRPr="002D544F">
        <w:rPr>
          <w:szCs w:val="24"/>
        </w:rPr>
        <w:t>.</w:t>
      </w:r>
      <w:r w:rsidR="00E620CF">
        <w:rPr>
          <w:szCs w:val="24"/>
        </w:rPr>
        <w:t xml:space="preserve">  </w:t>
      </w:r>
      <w:r w:rsidR="00E620CF" w:rsidRPr="00306DCA">
        <w:rPr>
          <w:i/>
          <w:szCs w:val="24"/>
        </w:rPr>
        <w:t>Id</w:t>
      </w:r>
      <w:r w:rsidR="00E620CF">
        <w:rPr>
          <w:szCs w:val="24"/>
        </w:rPr>
        <w:t>.</w:t>
      </w:r>
      <w:r w:rsidR="00E620CF" w:rsidRPr="00316837">
        <w:rPr>
          <w:szCs w:val="24"/>
        </w:rPr>
        <w:t xml:space="preserve"> § 12131(1)</w:t>
      </w:r>
      <w:r w:rsidR="00E620CF">
        <w:rPr>
          <w:szCs w:val="24"/>
        </w:rPr>
        <w:t xml:space="preserve">(B); </w:t>
      </w:r>
      <w:r w:rsidR="00E620CF" w:rsidRPr="00C94CD3">
        <w:rPr>
          <w:szCs w:val="24"/>
        </w:rPr>
        <w:t>49 C.F.R. § 37.3</w:t>
      </w:r>
      <w:r w:rsidR="00E620CF">
        <w:rPr>
          <w:szCs w:val="24"/>
        </w:rPr>
        <w:t>.</w:t>
      </w:r>
      <w:r w:rsidR="00D833E0">
        <w:rPr>
          <w:szCs w:val="24"/>
        </w:rPr>
        <w:t xml:space="preserve">  </w:t>
      </w:r>
      <w:r w:rsidR="00E620CF">
        <w:rPr>
          <w:szCs w:val="24"/>
        </w:rPr>
        <w:t>T</w:t>
      </w:r>
      <w:r w:rsidR="008422E0" w:rsidRPr="002D544F">
        <w:rPr>
          <w:szCs w:val="24"/>
        </w:rPr>
        <w:t>he Virgin Islands Department of Public Works and VITRAN</w:t>
      </w:r>
      <w:r w:rsidR="00E620CF">
        <w:rPr>
          <w:szCs w:val="24"/>
        </w:rPr>
        <w:t xml:space="preserve"> are thus public entities under the ADA. </w:t>
      </w:r>
    </w:p>
    <w:p w:rsidR="00506C98" w:rsidRDefault="00E620CF" w:rsidP="00B4396B">
      <w:pPr>
        <w:rPr>
          <w:szCs w:val="24"/>
        </w:rPr>
      </w:pPr>
      <w:r>
        <w:rPr>
          <w:szCs w:val="24"/>
        </w:rPr>
        <w:t xml:space="preserve"> </w:t>
      </w:r>
    </w:p>
    <w:p w:rsidR="001250F8" w:rsidRDefault="00506C98" w:rsidP="00506C98">
      <w:pPr>
        <w:rPr>
          <w:szCs w:val="24"/>
        </w:rPr>
      </w:pPr>
      <w:r>
        <w:rPr>
          <w:szCs w:val="24"/>
        </w:rPr>
        <w:tab/>
      </w:r>
      <w:r w:rsidR="00092535" w:rsidRPr="002C1396">
        <w:rPr>
          <w:rFonts w:eastAsia="Times New Roman"/>
        </w:rPr>
        <w:t xml:space="preserve">Title II of the ADA </w:t>
      </w:r>
      <w:r w:rsidR="00092535">
        <w:rPr>
          <w:rFonts w:eastAsia="Times New Roman"/>
        </w:rPr>
        <w:t>r</w:t>
      </w:r>
      <w:r w:rsidR="00092535" w:rsidRPr="002C1396">
        <w:rPr>
          <w:rFonts w:eastAsia="Times New Roman"/>
        </w:rPr>
        <w:t>equire</w:t>
      </w:r>
      <w:r w:rsidR="00092535">
        <w:rPr>
          <w:rFonts w:eastAsia="Times New Roman"/>
        </w:rPr>
        <w:t>s</w:t>
      </w:r>
      <w:r w:rsidR="00092535" w:rsidRPr="002C1396">
        <w:rPr>
          <w:rFonts w:eastAsia="Times New Roman"/>
        </w:rPr>
        <w:t xml:space="preserve"> that public entities provide accessible transportation to people with disabilities.  </w:t>
      </w:r>
      <w:r w:rsidR="00092535" w:rsidRPr="00AB2700">
        <w:rPr>
          <w:rFonts w:eastAsia="Times New Roman"/>
          <w:i/>
        </w:rPr>
        <w:t>See</w:t>
      </w:r>
      <w:r w:rsidR="00092535">
        <w:rPr>
          <w:rFonts w:eastAsia="Times New Roman"/>
        </w:rPr>
        <w:t xml:space="preserve"> 42 U.S.C. § 12132.  </w:t>
      </w:r>
      <w:r w:rsidR="00092535" w:rsidRPr="002C1396">
        <w:rPr>
          <w:rFonts w:eastAsia="Times New Roman"/>
        </w:rPr>
        <w:t xml:space="preserve">Part B of </w:t>
      </w:r>
      <w:r w:rsidR="00092535">
        <w:rPr>
          <w:rFonts w:eastAsia="Times New Roman"/>
        </w:rPr>
        <w:t>T</w:t>
      </w:r>
      <w:r w:rsidR="00092535" w:rsidRPr="002C1396">
        <w:rPr>
          <w:rFonts w:eastAsia="Times New Roman"/>
        </w:rPr>
        <w:t>itle II contains provisions that apply specifically to public entities that operate public transportation services, and defines what shall be considered discriminatio</w:t>
      </w:r>
      <w:r w:rsidR="00092535">
        <w:rPr>
          <w:rFonts w:eastAsia="Times New Roman"/>
        </w:rPr>
        <w:t xml:space="preserve">n for purposes of the ADA.  </w:t>
      </w:r>
      <w:r w:rsidR="00092535" w:rsidRPr="00AB2700">
        <w:rPr>
          <w:rFonts w:eastAsia="Times New Roman"/>
          <w:i/>
        </w:rPr>
        <w:t>See</w:t>
      </w:r>
      <w:r w:rsidR="00092535" w:rsidRPr="002C1396">
        <w:rPr>
          <w:rFonts w:eastAsia="Times New Roman"/>
        </w:rPr>
        <w:t xml:space="preserve"> 42 U.S.C. §§ 12141-</w:t>
      </w:r>
      <w:r w:rsidR="001C207D" w:rsidRPr="002C1396">
        <w:rPr>
          <w:rFonts w:eastAsia="Times New Roman"/>
        </w:rPr>
        <w:t>121</w:t>
      </w:r>
      <w:r w:rsidR="001C207D">
        <w:rPr>
          <w:rFonts w:eastAsia="Times New Roman"/>
        </w:rPr>
        <w:t>50</w:t>
      </w:r>
      <w:r w:rsidR="00092535">
        <w:rPr>
          <w:rFonts w:eastAsia="Times New Roman"/>
        </w:rPr>
        <w:t>.</w:t>
      </w:r>
      <w:r w:rsidR="00092535" w:rsidRPr="002C1396">
        <w:rPr>
          <w:rFonts w:eastAsia="Times New Roman"/>
        </w:rPr>
        <w:t xml:space="preserve"> </w:t>
      </w:r>
      <w:r w:rsidR="00092535">
        <w:rPr>
          <w:rFonts w:eastAsia="Times New Roman"/>
        </w:rPr>
        <w:t xml:space="preserve"> </w:t>
      </w:r>
      <w:r w:rsidR="00092535">
        <w:rPr>
          <w:szCs w:val="24"/>
        </w:rPr>
        <w:t>P</w:t>
      </w:r>
      <w:r w:rsidR="004B68BD">
        <w:rPr>
          <w:szCs w:val="24"/>
        </w:rPr>
        <w:t xml:space="preserve">ursuant to </w:t>
      </w:r>
      <w:r w:rsidR="001317F9">
        <w:rPr>
          <w:szCs w:val="24"/>
        </w:rPr>
        <w:t>S</w:t>
      </w:r>
      <w:r w:rsidR="004B68BD">
        <w:rPr>
          <w:szCs w:val="24"/>
        </w:rPr>
        <w:t xml:space="preserve">ections </w:t>
      </w:r>
      <w:r w:rsidR="00B4396B" w:rsidRPr="00761B7F">
        <w:rPr>
          <w:szCs w:val="24"/>
        </w:rPr>
        <w:t>12143</w:t>
      </w:r>
      <w:r w:rsidR="00EA09AB">
        <w:rPr>
          <w:szCs w:val="24"/>
        </w:rPr>
        <w:t xml:space="preserve"> and </w:t>
      </w:r>
      <w:r w:rsidR="002D544F">
        <w:rPr>
          <w:szCs w:val="24"/>
        </w:rPr>
        <w:t>12149</w:t>
      </w:r>
      <w:r w:rsidR="00EA09AB">
        <w:rPr>
          <w:szCs w:val="24"/>
        </w:rPr>
        <w:t xml:space="preserve"> of the ADA,</w:t>
      </w:r>
      <w:r w:rsidR="00B4396B" w:rsidRPr="00761B7F">
        <w:rPr>
          <w:szCs w:val="24"/>
        </w:rPr>
        <w:t xml:space="preserve"> the </w:t>
      </w:r>
      <w:r w:rsidR="00B379FD">
        <w:rPr>
          <w:szCs w:val="24"/>
        </w:rPr>
        <w:t xml:space="preserve">U.S. </w:t>
      </w:r>
      <w:r w:rsidR="00B4396B" w:rsidRPr="00761B7F">
        <w:rPr>
          <w:szCs w:val="24"/>
        </w:rPr>
        <w:t xml:space="preserve">Department of Transportation </w:t>
      </w:r>
      <w:r w:rsidR="00B379FD">
        <w:rPr>
          <w:szCs w:val="24"/>
        </w:rPr>
        <w:t xml:space="preserve">(DOT) </w:t>
      </w:r>
      <w:r w:rsidR="00B4396B" w:rsidRPr="00761B7F">
        <w:rPr>
          <w:szCs w:val="24"/>
        </w:rPr>
        <w:t xml:space="preserve">has issued regulations for </w:t>
      </w:r>
      <w:r w:rsidR="001317F9">
        <w:rPr>
          <w:szCs w:val="24"/>
        </w:rPr>
        <w:t>T</w:t>
      </w:r>
      <w:r w:rsidR="00B4396B" w:rsidRPr="00761B7F">
        <w:rPr>
          <w:szCs w:val="24"/>
        </w:rPr>
        <w:t xml:space="preserve">itle II of the ADA, which reflect the statute’s broad nondiscrimination mandate.  </w:t>
      </w:r>
      <w:r w:rsidR="00B4396B" w:rsidRPr="00187439">
        <w:rPr>
          <w:i/>
          <w:szCs w:val="24"/>
        </w:rPr>
        <w:t>See</w:t>
      </w:r>
      <w:r w:rsidR="00B4396B" w:rsidRPr="00761B7F">
        <w:rPr>
          <w:szCs w:val="24"/>
        </w:rPr>
        <w:t xml:space="preserve"> 49 C.F.R. Part</w:t>
      </w:r>
      <w:r w:rsidR="001317F9">
        <w:rPr>
          <w:szCs w:val="24"/>
        </w:rPr>
        <w:t>s</w:t>
      </w:r>
      <w:r w:rsidR="00B4396B" w:rsidRPr="00761B7F">
        <w:rPr>
          <w:szCs w:val="24"/>
        </w:rPr>
        <w:t xml:space="preserve"> 37</w:t>
      </w:r>
      <w:r w:rsidR="001317F9">
        <w:rPr>
          <w:szCs w:val="24"/>
        </w:rPr>
        <w:t xml:space="preserve"> and 38</w:t>
      </w:r>
      <w:r w:rsidR="00B4396B" w:rsidRPr="00761B7F">
        <w:rPr>
          <w:szCs w:val="24"/>
        </w:rPr>
        <w:t xml:space="preserve">.  Specifically, “[n]o entity shall discriminate against an individual with a disability in connection with the provision of transportation service.” </w:t>
      </w:r>
      <w:r>
        <w:rPr>
          <w:szCs w:val="24"/>
        </w:rPr>
        <w:t xml:space="preserve"> </w:t>
      </w:r>
      <w:r w:rsidR="00B4396B" w:rsidRPr="00761B7F">
        <w:rPr>
          <w:szCs w:val="24"/>
        </w:rPr>
        <w:t>49 C.F.R. § 37.5.</w:t>
      </w:r>
    </w:p>
    <w:p w:rsidR="00506C98" w:rsidRPr="002C1396" w:rsidRDefault="00506C98" w:rsidP="00506C98">
      <w:pPr>
        <w:rPr>
          <w:rFonts w:eastAsia="Times New Roman"/>
        </w:rPr>
      </w:pPr>
    </w:p>
    <w:p w:rsidR="00310768" w:rsidRPr="009D2E76" w:rsidRDefault="00310768" w:rsidP="00310768">
      <w:pPr>
        <w:pStyle w:val="ListParagraph"/>
        <w:widowControl w:val="0"/>
        <w:numPr>
          <w:ilvl w:val="0"/>
          <w:numId w:val="26"/>
        </w:numPr>
        <w:tabs>
          <w:tab w:val="left" w:pos="-1320"/>
          <w:tab w:val="left" w:pos="-720"/>
          <w:tab w:val="left" w:pos="-4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60"/>
        <w:ind w:left="1080"/>
        <w:jc w:val="both"/>
        <w:rPr>
          <w:rFonts w:eastAsia="Times New Roman"/>
          <w:b/>
        </w:rPr>
      </w:pPr>
      <w:r w:rsidRPr="009D2E76">
        <w:rPr>
          <w:rFonts w:eastAsia="Times New Roman"/>
          <w:b/>
        </w:rPr>
        <w:t>Fixed Route Requirements</w:t>
      </w:r>
      <w:r w:rsidRPr="009D2E76">
        <w:rPr>
          <w:rFonts w:eastAsia="Times New Roman"/>
          <w:b/>
        </w:rPr>
        <w:tab/>
      </w:r>
    </w:p>
    <w:p w:rsidR="00310768" w:rsidRPr="002C1396" w:rsidRDefault="00310768" w:rsidP="00310768">
      <w:pPr>
        <w:widowControl w:val="0"/>
        <w:tabs>
          <w:tab w:val="left" w:pos="-1320"/>
          <w:tab w:val="left" w:pos="-720"/>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60"/>
        <w:rPr>
          <w:rFonts w:eastAsia="Times New Roman"/>
        </w:rPr>
      </w:pPr>
      <w:r w:rsidRPr="002C1396">
        <w:rPr>
          <w:rFonts w:eastAsia="Times New Roman"/>
        </w:rPr>
        <w:tab/>
      </w:r>
      <w:r w:rsidR="00C418F8">
        <w:rPr>
          <w:rFonts w:eastAsia="Times New Roman"/>
        </w:rPr>
        <w:t>T</w:t>
      </w:r>
      <w:r w:rsidRPr="002C1396">
        <w:rPr>
          <w:rFonts w:eastAsia="Times New Roman"/>
        </w:rPr>
        <w:t>he ADA requires that any vehicles acquired by public entities for their fixed</w:t>
      </w:r>
      <w:r w:rsidR="006F69DD">
        <w:rPr>
          <w:rFonts w:eastAsia="Times New Roman"/>
        </w:rPr>
        <w:t>-</w:t>
      </w:r>
      <w:r w:rsidRPr="002C1396">
        <w:rPr>
          <w:rFonts w:eastAsia="Times New Roman"/>
        </w:rPr>
        <w:t xml:space="preserve">route systems </w:t>
      </w:r>
      <w:r w:rsidR="00C418F8">
        <w:rPr>
          <w:rFonts w:eastAsia="Times New Roman"/>
        </w:rPr>
        <w:t xml:space="preserve">on or after August 25, 1990, must </w:t>
      </w:r>
      <w:r w:rsidRPr="002C1396">
        <w:rPr>
          <w:rFonts w:eastAsia="Times New Roman"/>
        </w:rPr>
        <w:t xml:space="preserve">be </w:t>
      </w:r>
      <w:r w:rsidR="00653E7E">
        <w:rPr>
          <w:rFonts w:eastAsia="Times New Roman"/>
        </w:rPr>
        <w:t>readily</w:t>
      </w:r>
      <w:r w:rsidR="00F43F53">
        <w:rPr>
          <w:rFonts w:eastAsia="Times New Roman"/>
        </w:rPr>
        <w:t xml:space="preserve"> </w:t>
      </w:r>
      <w:r w:rsidRPr="002C1396">
        <w:rPr>
          <w:rFonts w:eastAsia="Times New Roman"/>
        </w:rPr>
        <w:t xml:space="preserve">accessible to and usable by individuals with disabilities, including those who use wheelchairs.  42 U.S.C. § 12142; 49 C.F.R. § 37.71.  </w:t>
      </w:r>
      <w:r>
        <w:rPr>
          <w:rFonts w:eastAsia="Times New Roman"/>
        </w:rPr>
        <w:t>VITRAN</w:t>
      </w:r>
      <w:r w:rsidR="00186523">
        <w:rPr>
          <w:rFonts w:eastAsia="Times New Roman"/>
        </w:rPr>
        <w:t>’s</w:t>
      </w:r>
      <w:r w:rsidRPr="002C1396">
        <w:rPr>
          <w:rFonts w:eastAsia="Times New Roman"/>
        </w:rPr>
        <w:t xml:space="preserve"> buses, all purchased </w:t>
      </w:r>
      <w:r w:rsidR="00C418F8">
        <w:rPr>
          <w:rFonts w:eastAsia="Times New Roman"/>
        </w:rPr>
        <w:t xml:space="preserve">after </w:t>
      </w:r>
      <w:r w:rsidRPr="002C1396">
        <w:rPr>
          <w:rFonts w:eastAsia="Times New Roman"/>
        </w:rPr>
        <w:t>the effective date, are equipped with wheelchair lifts.  DOT regulations require these bus lifts be maintained and repaired promptly when out of order:</w:t>
      </w:r>
    </w:p>
    <w:p w:rsidR="00310768" w:rsidRPr="002C1396" w:rsidRDefault="00310768" w:rsidP="00310768">
      <w:pPr>
        <w:widowControl w:val="0"/>
        <w:tabs>
          <w:tab w:val="left" w:pos="-1320"/>
          <w:tab w:val="left" w:pos="-720"/>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60"/>
        <w:ind w:left="720" w:right="720"/>
        <w:rPr>
          <w:rFonts w:eastAsia="Times New Roman"/>
        </w:rPr>
      </w:pPr>
      <w:r w:rsidRPr="002C1396">
        <w:rPr>
          <w:rFonts w:eastAsia="Times New Roman"/>
        </w:rPr>
        <w:t>(a) Public . . . entities . . . shall maintain in operative condition those features of facilities and vehicles that are required to make the vehicles and facilities readily accessible to and usable by individuals with disabilities.  These features include, but are not limited to, lifts and other means of access to vehicles, securement devices, elevators, signage and systems to facilitate communications with persons with impaired vision or hearing.</w:t>
      </w:r>
    </w:p>
    <w:p w:rsidR="00310768" w:rsidRPr="002C1396" w:rsidRDefault="00310768" w:rsidP="00310768">
      <w:pPr>
        <w:widowControl w:val="0"/>
        <w:tabs>
          <w:tab w:val="left" w:pos="-1320"/>
          <w:tab w:val="left" w:pos="-720"/>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60"/>
        <w:ind w:left="720" w:right="720"/>
        <w:rPr>
          <w:rFonts w:eastAsia="Times New Roman"/>
        </w:rPr>
      </w:pPr>
      <w:r w:rsidRPr="002C1396">
        <w:rPr>
          <w:rFonts w:eastAsia="Times New Roman"/>
        </w:rPr>
        <w:t xml:space="preserve">(b) Accessibility features shall be repaired promptly if they are damaged or out of </w:t>
      </w:r>
      <w:r w:rsidRPr="002C1396">
        <w:rPr>
          <w:rFonts w:eastAsia="Times New Roman"/>
        </w:rPr>
        <w:lastRenderedPageBreak/>
        <w:t>order.  When an accessibility feature is out of order, the entity shall take reasonable steps to accommodate individuals with disabilities who would otherwise use the feature.</w:t>
      </w:r>
    </w:p>
    <w:p w:rsidR="00310768" w:rsidRPr="002C1396" w:rsidRDefault="00310768" w:rsidP="00310768">
      <w:pPr>
        <w:widowControl w:val="0"/>
        <w:tabs>
          <w:tab w:val="left" w:pos="-1320"/>
          <w:tab w:val="left" w:pos="-720"/>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60"/>
        <w:ind w:left="720" w:right="720"/>
        <w:rPr>
          <w:rFonts w:eastAsia="Times New Roman"/>
        </w:rPr>
      </w:pPr>
      <w:r w:rsidRPr="002C1396">
        <w:rPr>
          <w:rFonts w:eastAsia="Times New Roman"/>
        </w:rPr>
        <w:t>(c) This section does not prohibit isolated or temporary interruptions in service or access due to maintenance or repairs.</w:t>
      </w:r>
    </w:p>
    <w:p w:rsidR="00310768" w:rsidRPr="002C1396" w:rsidRDefault="00310768" w:rsidP="00310768">
      <w:pPr>
        <w:widowControl w:val="0"/>
        <w:tabs>
          <w:tab w:val="left" w:pos="-1320"/>
          <w:tab w:val="left" w:pos="-720"/>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60"/>
        <w:rPr>
          <w:rFonts w:eastAsia="Times New Roman"/>
        </w:rPr>
      </w:pPr>
      <w:r w:rsidRPr="002C1396">
        <w:rPr>
          <w:rFonts w:eastAsia="Times New Roman"/>
        </w:rPr>
        <w:t>49 C.F.R. § 37.161.  In addition, “the entity shall establish a system of regular and frequent maintenance checks of lifts sufficient to determine if they are operative.”  49 C.F.R. § 37.163.</w:t>
      </w:r>
    </w:p>
    <w:p w:rsidR="00310768" w:rsidRDefault="00310768" w:rsidP="00310768">
      <w:pPr>
        <w:widowControl w:val="0"/>
        <w:tabs>
          <w:tab w:val="left" w:pos="-1320"/>
          <w:tab w:val="left" w:pos="-720"/>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60"/>
        <w:rPr>
          <w:rFonts w:eastAsia="Times New Roman"/>
        </w:rPr>
      </w:pPr>
      <w:r w:rsidRPr="002C1396">
        <w:rPr>
          <w:rFonts w:eastAsia="Times New Roman"/>
        </w:rPr>
        <w:tab/>
        <w:t>When a bus lift is inoperative, the regulations specify that “the entity shall take the vehicle out of service before the beginning of the vehicle’s next service day and ensure that the lift is repaired before the vehicle returns to service.”  49 C.F.R. § 37.163(d).  If no spare vehicle is available, then the “entity may keep the vehicle in service with an inoperable lift for no more than . . . three days . . . .”  49 C.F.R. § 37.163(e).</w:t>
      </w:r>
      <w:r w:rsidR="004B68BD" w:rsidRPr="002C1396">
        <w:rPr>
          <w:rFonts w:eastAsia="Times New Roman"/>
          <w:vertAlign w:val="superscript"/>
        </w:rPr>
        <w:footnoteReference w:id="2"/>
      </w:r>
      <w:r w:rsidRPr="002C1396">
        <w:rPr>
          <w:rFonts w:eastAsia="Times New Roman"/>
        </w:rPr>
        <w:t xml:space="preserve">  However, when “a vehicle is operating on a fixed route with an inoperative lift, and the headway to the next accessible vehicle on the route exceeds 30 minutes, the entity shall promptly provide alternative transportation to individuals with disabilities who are unable to use the vehicle because its lift does not work.”  49 C.F.R. §</w:t>
      </w:r>
      <w:r>
        <w:rPr>
          <w:rFonts w:eastAsia="Times New Roman"/>
        </w:rPr>
        <w:t> </w:t>
      </w:r>
      <w:r w:rsidRPr="002C1396">
        <w:rPr>
          <w:rFonts w:eastAsia="Times New Roman"/>
        </w:rPr>
        <w:t>37.163(f).</w:t>
      </w:r>
    </w:p>
    <w:p w:rsidR="00310768" w:rsidRDefault="00310768" w:rsidP="00310768">
      <w:pPr>
        <w:ind w:firstLine="720"/>
        <w:rPr>
          <w:szCs w:val="24"/>
        </w:rPr>
      </w:pPr>
      <w:r w:rsidRPr="009D2E76">
        <w:rPr>
          <w:szCs w:val="24"/>
        </w:rPr>
        <w:t xml:space="preserve">Regulations </w:t>
      </w:r>
      <w:r w:rsidR="00E73B2A">
        <w:rPr>
          <w:szCs w:val="24"/>
        </w:rPr>
        <w:t>also</w:t>
      </w:r>
      <w:r w:rsidR="00B379FD">
        <w:rPr>
          <w:szCs w:val="24"/>
        </w:rPr>
        <w:t xml:space="preserve"> </w:t>
      </w:r>
      <w:r w:rsidRPr="009D2E76">
        <w:rPr>
          <w:szCs w:val="24"/>
        </w:rPr>
        <w:t>require</w:t>
      </w:r>
      <w:r w:rsidR="00B379FD">
        <w:rPr>
          <w:szCs w:val="24"/>
        </w:rPr>
        <w:t xml:space="preserve"> that</w:t>
      </w:r>
      <w:r w:rsidR="006B2662">
        <w:rPr>
          <w:szCs w:val="24"/>
        </w:rPr>
        <w:t>,</w:t>
      </w:r>
      <w:r>
        <w:rPr>
          <w:szCs w:val="24"/>
        </w:rPr>
        <w:t xml:space="preserve"> </w:t>
      </w:r>
      <w:r w:rsidR="00B379FD">
        <w:rPr>
          <w:szCs w:val="24"/>
        </w:rPr>
        <w:t>o</w:t>
      </w:r>
      <w:r w:rsidRPr="009D2E76">
        <w:rPr>
          <w:szCs w:val="24"/>
        </w:rPr>
        <w:t>n fixed</w:t>
      </w:r>
      <w:r w:rsidR="006B2662">
        <w:rPr>
          <w:szCs w:val="24"/>
        </w:rPr>
        <w:t>-</w:t>
      </w:r>
      <w:r w:rsidRPr="009D2E76">
        <w:rPr>
          <w:szCs w:val="24"/>
        </w:rPr>
        <w:t>route systems</w:t>
      </w:r>
      <w:r w:rsidR="006B2662">
        <w:rPr>
          <w:szCs w:val="24"/>
        </w:rPr>
        <w:t>,</w:t>
      </w:r>
      <w:r w:rsidRPr="009D2E76">
        <w:rPr>
          <w:szCs w:val="24"/>
        </w:rPr>
        <w:t xml:space="preserve"> </w:t>
      </w:r>
      <w:r w:rsidR="00B379FD">
        <w:rPr>
          <w:szCs w:val="24"/>
        </w:rPr>
        <w:t>public transit</w:t>
      </w:r>
      <w:r w:rsidRPr="009D2E76">
        <w:rPr>
          <w:szCs w:val="24"/>
        </w:rPr>
        <w:t xml:space="preserve"> entit</w:t>
      </w:r>
      <w:r w:rsidR="00B379FD">
        <w:rPr>
          <w:szCs w:val="24"/>
        </w:rPr>
        <w:t>ies</w:t>
      </w:r>
      <w:r>
        <w:rPr>
          <w:szCs w:val="24"/>
        </w:rPr>
        <w:t xml:space="preserve"> announce stop</w:t>
      </w:r>
      <w:r w:rsidR="006B2662">
        <w:rPr>
          <w:szCs w:val="24"/>
        </w:rPr>
        <w:t>s</w:t>
      </w:r>
      <w:r w:rsidRPr="009D2E76">
        <w:rPr>
          <w:szCs w:val="24"/>
        </w:rPr>
        <w:t xml:space="preserve"> at transfer points with other fixed routes, other major intersections and destination points, and intervals along a route sufficient to permit individuals with </w:t>
      </w:r>
      <w:r w:rsidR="0059443A">
        <w:rPr>
          <w:szCs w:val="24"/>
        </w:rPr>
        <w:t>“</w:t>
      </w:r>
      <w:r w:rsidRPr="009D2E76">
        <w:rPr>
          <w:szCs w:val="24"/>
        </w:rPr>
        <w:t>visual impairments</w:t>
      </w:r>
      <w:r w:rsidR="0059443A">
        <w:rPr>
          <w:szCs w:val="24"/>
        </w:rPr>
        <w:t>”</w:t>
      </w:r>
      <w:r w:rsidRPr="009D2E76">
        <w:rPr>
          <w:szCs w:val="24"/>
        </w:rPr>
        <w:t xml:space="preserve"> or other disabilities to b</w:t>
      </w:r>
      <w:r>
        <w:rPr>
          <w:szCs w:val="24"/>
        </w:rPr>
        <w:t xml:space="preserve">e oriented to their location. </w:t>
      </w:r>
      <w:r w:rsidR="00B379FD">
        <w:rPr>
          <w:szCs w:val="24"/>
        </w:rPr>
        <w:t xml:space="preserve"> </w:t>
      </w:r>
      <w:r w:rsidRPr="009D2E76">
        <w:rPr>
          <w:szCs w:val="24"/>
        </w:rPr>
        <w:t>49 C.F.R. §</w:t>
      </w:r>
      <w:r>
        <w:rPr>
          <w:szCs w:val="24"/>
        </w:rPr>
        <w:t> </w:t>
      </w:r>
      <w:r w:rsidRPr="009D2E76">
        <w:rPr>
          <w:szCs w:val="24"/>
        </w:rPr>
        <w:t>37.167(b).</w:t>
      </w:r>
    </w:p>
    <w:p w:rsidR="00310768" w:rsidRDefault="00310768" w:rsidP="00310768">
      <w:pPr>
        <w:ind w:firstLine="720"/>
        <w:rPr>
          <w:szCs w:val="24"/>
        </w:rPr>
      </w:pPr>
    </w:p>
    <w:p w:rsidR="00310768" w:rsidRDefault="00B379FD" w:rsidP="00310768">
      <w:pPr>
        <w:ind w:firstLine="720"/>
        <w:rPr>
          <w:szCs w:val="24"/>
        </w:rPr>
      </w:pPr>
      <w:r>
        <w:rPr>
          <w:szCs w:val="24"/>
        </w:rPr>
        <w:t>R</w:t>
      </w:r>
      <w:r w:rsidR="00310768">
        <w:rPr>
          <w:szCs w:val="24"/>
        </w:rPr>
        <w:t xml:space="preserve">egulations </w:t>
      </w:r>
      <w:r w:rsidR="00E73B2A">
        <w:rPr>
          <w:szCs w:val="24"/>
        </w:rPr>
        <w:t>further</w:t>
      </w:r>
      <w:r w:rsidR="00310768">
        <w:rPr>
          <w:szCs w:val="24"/>
        </w:rPr>
        <w:t xml:space="preserve"> require that fixed</w:t>
      </w:r>
      <w:r w:rsidR="006F69DD">
        <w:rPr>
          <w:szCs w:val="24"/>
        </w:rPr>
        <w:t>-</w:t>
      </w:r>
      <w:r w:rsidR="00310768">
        <w:rPr>
          <w:szCs w:val="24"/>
        </w:rPr>
        <w:t xml:space="preserve">route buses have at least </w:t>
      </w:r>
      <w:r w:rsidR="00310768" w:rsidRPr="00EC259D">
        <w:rPr>
          <w:szCs w:val="24"/>
        </w:rPr>
        <w:t xml:space="preserve">two </w:t>
      </w:r>
      <w:r w:rsidR="00310768">
        <w:rPr>
          <w:szCs w:val="24"/>
        </w:rPr>
        <w:t xml:space="preserve">functioning </w:t>
      </w:r>
      <w:r w:rsidR="00310768" w:rsidRPr="00EC259D">
        <w:rPr>
          <w:szCs w:val="24"/>
        </w:rPr>
        <w:t>securement locations and devices</w:t>
      </w:r>
      <w:r w:rsidR="00310768">
        <w:rPr>
          <w:szCs w:val="24"/>
        </w:rPr>
        <w:t xml:space="preserve">.  </w:t>
      </w:r>
      <w:r w:rsidR="00310768" w:rsidRPr="00A3210F">
        <w:rPr>
          <w:rFonts w:eastAsia="Times New Roman"/>
        </w:rPr>
        <w:t>49 C.F.R. §</w:t>
      </w:r>
      <w:r w:rsidR="00E9171E">
        <w:rPr>
          <w:rFonts w:eastAsia="Times New Roman"/>
        </w:rPr>
        <w:t>§</w:t>
      </w:r>
      <w:r w:rsidR="00310768" w:rsidRPr="00A3210F">
        <w:rPr>
          <w:rFonts w:eastAsia="Times New Roman"/>
        </w:rPr>
        <w:t xml:space="preserve"> 37.161(a), 37.165(d), and 38.23(a)</w:t>
      </w:r>
      <w:r w:rsidR="004B68BD">
        <w:rPr>
          <w:rFonts w:eastAsia="Times New Roman"/>
        </w:rPr>
        <w:t xml:space="preserve"> and (d)</w:t>
      </w:r>
      <w:r w:rsidR="00310768" w:rsidRPr="00A3210F">
        <w:rPr>
          <w:rFonts w:eastAsia="Times New Roman"/>
        </w:rPr>
        <w:t>.</w:t>
      </w:r>
    </w:p>
    <w:p w:rsidR="00310768" w:rsidRDefault="00310768" w:rsidP="00310768">
      <w:pPr>
        <w:ind w:firstLine="720"/>
        <w:rPr>
          <w:szCs w:val="24"/>
        </w:rPr>
      </w:pPr>
    </w:p>
    <w:p w:rsidR="00310768" w:rsidRDefault="00310768" w:rsidP="00310768">
      <w:pPr>
        <w:widowControl w:val="0"/>
        <w:tabs>
          <w:tab w:val="left" w:pos="-1320"/>
          <w:tab w:val="left" w:pos="-720"/>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60"/>
        <w:rPr>
          <w:rFonts w:eastAsia="Times New Roman"/>
        </w:rPr>
      </w:pPr>
      <w:r w:rsidRPr="002C1396">
        <w:rPr>
          <w:rFonts w:eastAsia="Times New Roman"/>
        </w:rPr>
        <w:tab/>
      </w:r>
      <w:r w:rsidR="00B379FD">
        <w:rPr>
          <w:rFonts w:eastAsia="Times New Roman"/>
        </w:rPr>
        <w:t>Finally, r</w:t>
      </w:r>
      <w:r>
        <w:rPr>
          <w:rFonts w:eastAsia="Times New Roman"/>
        </w:rPr>
        <w:t>egulations</w:t>
      </w:r>
      <w:r w:rsidRPr="002C1396">
        <w:rPr>
          <w:rFonts w:eastAsia="Times New Roman"/>
        </w:rPr>
        <w:t xml:space="preserve"> require that personnel be </w:t>
      </w:r>
      <w:r w:rsidR="00B379FD">
        <w:rPr>
          <w:rFonts w:eastAsia="Times New Roman"/>
        </w:rPr>
        <w:t>“</w:t>
      </w:r>
      <w:r w:rsidRPr="002C1396">
        <w:rPr>
          <w:rFonts w:eastAsia="Times New Roman"/>
        </w:rPr>
        <w:t>trained to proficiency, as appropriate to their duties, so that they operate vehicles and equipment safely and properly assist and treat individuals with disabilities who use the service in a respectful and courteous way</w:t>
      </w:r>
      <w:r w:rsidR="00B379FD">
        <w:rPr>
          <w:rFonts w:eastAsia="Times New Roman"/>
        </w:rPr>
        <w:t>, with appropriate attention to the difference among individuals with disabilities.</w:t>
      </w:r>
      <w:r w:rsidRPr="002C1396">
        <w:rPr>
          <w:rFonts w:eastAsia="Times New Roman"/>
        </w:rPr>
        <w:t xml:space="preserve">”  49 C.F.R. § 37.173.  </w:t>
      </w:r>
    </w:p>
    <w:p w:rsidR="00310768" w:rsidRPr="009D2E76" w:rsidRDefault="00310768" w:rsidP="00310768">
      <w:pPr>
        <w:pStyle w:val="ListParagraph"/>
        <w:widowControl w:val="0"/>
        <w:numPr>
          <w:ilvl w:val="0"/>
          <w:numId w:val="26"/>
        </w:numPr>
        <w:tabs>
          <w:tab w:val="left" w:pos="-1320"/>
          <w:tab w:val="left" w:pos="-720"/>
          <w:tab w:val="left" w:pos="-4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60"/>
        <w:ind w:left="1080"/>
        <w:jc w:val="both"/>
        <w:rPr>
          <w:rFonts w:eastAsia="Times New Roman"/>
          <w:b/>
        </w:rPr>
      </w:pPr>
      <w:r w:rsidRPr="009D2E76">
        <w:rPr>
          <w:rFonts w:eastAsia="Times New Roman"/>
          <w:b/>
        </w:rPr>
        <w:t>ADA Complementary Paratransit Requirements</w:t>
      </w:r>
    </w:p>
    <w:p w:rsidR="00310768" w:rsidRPr="002C1396" w:rsidRDefault="00310768" w:rsidP="00310768">
      <w:pPr>
        <w:widowControl w:val="0"/>
        <w:tabs>
          <w:tab w:val="left" w:pos="-1320"/>
          <w:tab w:val="left" w:pos="-720"/>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60"/>
        <w:rPr>
          <w:rFonts w:eastAsia="Times New Roman"/>
        </w:rPr>
      </w:pPr>
      <w:r w:rsidRPr="002C1396">
        <w:rPr>
          <w:rFonts w:eastAsia="Times New Roman"/>
        </w:rPr>
        <w:tab/>
        <w:t>Title II establishes that it is “considered discrimination” for the operator of a fixed</w:t>
      </w:r>
      <w:r w:rsidR="006F69DD">
        <w:rPr>
          <w:rFonts w:eastAsia="Times New Roman"/>
        </w:rPr>
        <w:t>-</w:t>
      </w:r>
      <w:r w:rsidRPr="002C1396">
        <w:rPr>
          <w:rFonts w:eastAsia="Times New Roman"/>
        </w:rPr>
        <w:t xml:space="preserve">route system, such as </w:t>
      </w:r>
      <w:r>
        <w:rPr>
          <w:rFonts w:eastAsia="Times New Roman"/>
        </w:rPr>
        <w:t>VITRAN</w:t>
      </w:r>
      <w:r w:rsidRPr="002C1396">
        <w:rPr>
          <w:rFonts w:eastAsia="Times New Roman"/>
        </w:rPr>
        <w:t>:</w:t>
      </w:r>
    </w:p>
    <w:p w:rsidR="00310768" w:rsidRPr="002C1396" w:rsidRDefault="00310768" w:rsidP="00310768">
      <w:pPr>
        <w:widowControl w:val="0"/>
        <w:tabs>
          <w:tab w:val="left" w:pos="-1320"/>
          <w:tab w:val="left" w:pos="-720"/>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60"/>
        <w:ind w:left="720" w:right="720"/>
        <w:rPr>
          <w:rFonts w:eastAsia="Times New Roman"/>
        </w:rPr>
      </w:pPr>
      <w:r>
        <w:rPr>
          <w:rFonts w:eastAsia="Times New Roman"/>
        </w:rPr>
        <w:t>[T]</w:t>
      </w:r>
      <w:r w:rsidRPr="002C1396">
        <w:rPr>
          <w:rFonts w:eastAsia="Times New Roman"/>
        </w:rPr>
        <w:t xml:space="preserve">o fail to provide with respect to the operations of its fixed route system, in accordance with this section, paratransit and other special transportation services to individuals with disabilities </w:t>
      </w:r>
      <w:r w:rsidR="006B1124">
        <w:rPr>
          <w:rFonts w:eastAsia="Times New Roman"/>
        </w:rPr>
        <w:t xml:space="preserve">. . . </w:t>
      </w:r>
      <w:r w:rsidRPr="002C1396">
        <w:rPr>
          <w:rFonts w:eastAsia="Times New Roman"/>
        </w:rPr>
        <w:t xml:space="preserve">that are sufficient to provide to such individuals a level of service (1) which is comparable to the level of designated public transportation services provided to individuals without disabilities using such </w:t>
      </w:r>
      <w:r w:rsidRPr="002C1396">
        <w:rPr>
          <w:rFonts w:eastAsia="Times New Roman"/>
        </w:rPr>
        <w:lastRenderedPageBreak/>
        <w:t>system; or (2) in the case of response time, which is comparable, to the extent practicable, to the level of designated public transportation services provided to individuals without using such system.</w:t>
      </w:r>
    </w:p>
    <w:p w:rsidR="00310768" w:rsidRPr="002C1396" w:rsidRDefault="00310768" w:rsidP="00310768">
      <w:pPr>
        <w:widowControl w:val="0"/>
        <w:tabs>
          <w:tab w:val="left" w:pos="-1320"/>
          <w:tab w:val="left" w:pos="-720"/>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60"/>
        <w:rPr>
          <w:rFonts w:eastAsia="Times New Roman"/>
        </w:rPr>
      </w:pPr>
      <w:r w:rsidRPr="002C1396">
        <w:rPr>
          <w:rFonts w:eastAsia="Times New Roman"/>
        </w:rPr>
        <w:t>42 U.S.C. § 12143(a)</w:t>
      </w:r>
      <w:r w:rsidR="00EE4B64">
        <w:rPr>
          <w:rFonts w:eastAsia="Times New Roman"/>
        </w:rPr>
        <w:t xml:space="preserve"> </w:t>
      </w:r>
      <w:r w:rsidR="00306DCA" w:rsidRPr="00306DCA">
        <w:rPr>
          <w:rFonts w:eastAsia="Times New Roman"/>
          <w:i/>
        </w:rPr>
        <w:t>see also</w:t>
      </w:r>
      <w:r w:rsidR="00EE4B64">
        <w:rPr>
          <w:rFonts w:eastAsia="Times New Roman"/>
        </w:rPr>
        <w:t xml:space="preserve"> 49 C.F.R. § 37.121</w:t>
      </w:r>
      <w:r w:rsidR="00DB2D77">
        <w:rPr>
          <w:rFonts w:eastAsia="Times New Roman"/>
        </w:rPr>
        <w:t xml:space="preserve"> (“[E]</w:t>
      </w:r>
      <w:r w:rsidR="00DB2D77" w:rsidRPr="00DB2D77">
        <w:rPr>
          <w:rFonts w:eastAsia="Times New Roman"/>
        </w:rPr>
        <w:t>ach public entity operating a fixed route system shall provide paratransit or other special service to individuals with disabilities that is comparable to the level of service provided to individuals without disabilities who use the fixed route system</w:t>
      </w:r>
      <w:r w:rsidR="00DB2D77">
        <w:rPr>
          <w:rFonts w:eastAsia="Times New Roman"/>
        </w:rPr>
        <w:t>.”).</w:t>
      </w:r>
    </w:p>
    <w:p w:rsidR="00310768" w:rsidRPr="002C1396" w:rsidRDefault="00310768" w:rsidP="00310768">
      <w:pPr>
        <w:widowControl w:val="0"/>
        <w:tabs>
          <w:tab w:val="left" w:pos="-1320"/>
          <w:tab w:val="left" w:pos="-720"/>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60"/>
        <w:rPr>
          <w:rFonts w:eastAsia="Times New Roman"/>
        </w:rPr>
      </w:pPr>
      <w:r w:rsidRPr="002C1396">
        <w:rPr>
          <w:rFonts w:eastAsia="Times New Roman"/>
        </w:rPr>
        <w:tab/>
      </w:r>
      <w:r w:rsidR="006019AB">
        <w:rPr>
          <w:rFonts w:eastAsia="Times New Roman"/>
        </w:rPr>
        <w:t>Section</w:t>
      </w:r>
      <w:r w:rsidR="00734C68">
        <w:rPr>
          <w:rFonts w:eastAsia="Times New Roman"/>
        </w:rPr>
        <w:t xml:space="preserve"> 37.123 </w:t>
      </w:r>
      <w:r w:rsidR="006019AB">
        <w:rPr>
          <w:rFonts w:eastAsia="Times New Roman"/>
        </w:rPr>
        <w:t xml:space="preserve">of the implementing regulation </w:t>
      </w:r>
      <w:r w:rsidR="00734C68">
        <w:rPr>
          <w:rFonts w:eastAsia="Times New Roman"/>
        </w:rPr>
        <w:t xml:space="preserve">lists eligibility criteria </w:t>
      </w:r>
      <w:r w:rsidR="006B1124">
        <w:rPr>
          <w:rFonts w:eastAsia="Times New Roman"/>
        </w:rPr>
        <w:t xml:space="preserve">that </w:t>
      </w:r>
      <w:r w:rsidR="00734C68">
        <w:rPr>
          <w:rFonts w:eastAsia="Times New Roman"/>
        </w:rPr>
        <w:t xml:space="preserve">a complementary paratransit system must meet, including that paratransit providers allow riders to travel with at least one companion and a </w:t>
      </w:r>
      <w:r w:rsidR="00C564E6">
        <w:rPr>
          <w:rFonts w:eastAsia="Times New Roman"/>
        </w:rPr>
        <w:t>personal care attendant (</w:t>
      </w:r>
      <w:r w:rsidR="00734C68">
        <w:rPr>
          <w:rFonts w:eastAsia="Times New Roman"/>
        </w:rPr>
        <w:t>PCA</w:t>
      </w:r>
      <w:r w:rsidR="00C564E6">
        <w:rPr>
          <w:rFonts w:eastAsia="Times New Roman"/>
        </w:rPr>
        <w:t>)</w:t>
      </w:r>
      <w:r w:rsidR="00734C68">
        <w:rPr>
          <w:rFonts w:eastAsia="Times New Roman"/>
        </w:rPr>
        <w:t xml:space="preserve">.  And </w:t>
      </w:r>
      <w:r w:rsidRPr="002C1396">
        <w:rPr>
          <w:rFonts w:eastAsia="Times New Roman"/>
        </w:rPr>
        <w:t>49 C.F.R. §</w:t>
      </w:r>
      <w:r>
        <w:rPr>
          <w:rFonts w:eastAsia="Times New Roman"/>
        </w:rPr>
        <w:t xml:space="preserve"> </w:t>
      </w:r>
      <w:r w:rsidRPr="002C1396">
        <w:rPr>
          <w:rFonts w:eastAsia="Times New Roman"/>
        </w:rPr>
        <w:t xml:space="preserve">37.131 lists service criteria </w:t>
      </w:r>
      <w:r w:rsidR="006B1124">
        <w:rPr>
          <w:rFonts w:eastAsia="Times New Roman"/>
        </w:rPr>
        <w:t xml:space="preserve">that </w:t>
      </w:r>
      <w:r w:rsidRPr="002C1396">
        <w:rPr>
          <w:rFonts w:eastAsia="Times New Roman"/>
        </w:rPr>
        <w:t xml:space="preserve">a complementary paratransit system must meet.  Relevant </w:t>
      </w:r>
      <w:r w:rsidR="00BE7B6A">
        <w:rPr>
          <w:rFonts w:eastAsia="Times New Roman"/>
        </w:rPr>
        <w:t>here</w:t>
      </w:r>
      <w:r w:rsidRPr="002C1396">
        <w:rPr>
          <w:rFonts w:eastAsia="Times New Roman"/>
        </w:rPr>
        <w:t xml:space="preserve"> are the “response time” requirements set forth in 49 C.F.R. §</w:t>
      </w:r>
      <w:r>
        <w:rPr>
          <w:rFonts w:eastAsia="Times New Roman"/>
        </w:rPr>
        <w:t> </w:t>
      </w:r>
      <w:r w:rsidRPr="002C1396">
        <w:rPr>
          <w:rFonts w:eastAsia="Times New Roman"/>
        </w:rPr>
        <w:t>37.131(b)</w:t>
      </w:r>
      <w:r w:rsidR="006B2662">
        <w:rPr>
          <w:rFonts w:eastAsia="Times New Roman"/>
        </w:rPr>
        <w:t>, the prohibition against charging more than twice the comparable fixed-route fare set forth in 49 C.F.R. § 37.131(c),</w:t>
      </w:r>
      <w:r w:rsidRPr="002C1396">
        <w:rPr>
          <w:rFonts w:eastAsia="Times New Roman"/>
        </w:rPr>
        <w:t xml:space="preserve"> </w:t>
      </w:r>
      <w:r w:rsidR="00B35CA7">
        <w:rPr>
          <w:rFonts w:eastAsia="Times New Roman"/>
        </w:rPr>
        <w:t xml:space="preserve">and </w:t>
      </w:r>
      <w:r w:rsidRPr="002C1396">
        <w:rPr>
          <w:rFonts w:eastAsia="Times New Roman"/>
        </w:rPr>
        <w:t>the prohibition against “capacity constraints” set forth in 49 C.F.R. §</w:t>
      </w:r>
      <w:r w:rsidR="00734C68">
        <w:rPr>
          <w:rFonts w:eastAsia="Times New Roman"/>
        </w:rPr>
        <w:t> </w:t>
      </w:r>
      <w:r w:rsidRPr="002C1396">
        <w:rPr>
          <w:rFonts w:eastAsia="Times New Roman"/>
        </w:rPr>
        <w:t xml:space="preserve">37.131(f).  With respect to response times, the </w:t>
      </w:r>
      <w:r w:rsidR="006B2662">
        <w:rPr>
          <w:rFonts w:eastAsia="Times New Roman"/>
        </w:rPr>
        <w:t>re</w:t>
      </w:r>
      <w:r w:rsidRPr="002C1396">
        <w:rPr>
          <w:rFonts w:eastAsia="Times New Roman"/>
        </w:rPr>
        <w:t>gulation states, in part, that</w:t>
      </w:r>
      <w:r>
        <w:rPr>
          <w:rFonts w:eastAsia="Times New Roman"/>
        </w:rPr>
        <w:t xml:space="preserve"> the</w:t>
      </w:r>
      <w:r w:rsidRPr="002C1396">
        <w:rPr>
          <w:rFonts w:eastAsia="Times New Roman"/>
        </w:rPr>
        <w:t xml:space="preserve"> </w:t>
      </w:r>
      <w:r>
        <w:rPr>
          <w:rFonts w:eastAsia="Times New Roman"/>
        </w:rPr>
        <w:t>“</w:t>
      </w:r>
      <w:r w:rsidRPr="002C1396">
        <w:rPr>
          <w:rFonts w:eastAsia="Times New Roman"/>
        </w:rPr>
        <w:t>entity shall schedule and provide paratransit service to any ADA paratransit eligible person</w:t>
      </w:r>
      <w:r w:rsidRPr="002C1396">
        <w:rPr>
          <w:rFonts w:ascii="Roman" w:eastAsia="Times New Roman" w:hAnsi="Roman"/>
        </w:rPr>
        <w:t xml:space="preserve"> </w:t>
      </w:r>
      <w:r w:rsidRPr="002C1396">
        <w:rPr>
          <w:rFonts w:eastAsia="Times New Roman"/>
        </w:rPr>
        <w:t>at any requested time on a particular day in response to a request for service made the previous day.</w:t>
      </w:r>
      <w:r>
        <w:rPr>
          <w:rFonts w:eastAsia="Times New Roman"/>
        </w:rPr>
        <w:t xml:space="preserve">”  </w:t>
      </w:r>
      <w:r w:rsidRPr="002C1396">
        <w:rPr>
          <w:rFonts w:eastAsia="Times New Roman"/>
        </w:rPr>
        <w:t>49 C.F.R. §</w:t>
      </w:r>
      <w:r>
        <w:rPr>
          <w:rFonts w:eastAsia="Times New Roman"/>
        </w:rPr>
        <w:t> </w:t>
      </w:r>
      <w:r w:rsidRPr="002C1396">
        <w:rPr>
          <w:rFonts w:eastAsia="Times New Roman"/>
        </w:rPr>
        <w:t>37.131(b).  Next-day service is mandatory when requested</w:t>
      </w:r>
      <w:r w:rsidRPr="00C947DF">
        <w:rPr>
          <w:rFonts w:eastAsia="Times New Roman"/>
          <w:i/>
        </w:rPr>
        <w:t>.  See</w:t>
      </w:r>
      <w:r w:rsidRPr="002C1396">
        <w:rPr>
          <w:rFonts w:eastAsia="Times New Roman"/>
        </w:rPr>
        <w:t xml:space="preserve"> 49 C.F.R. Pt. 37, App. D, </w:t>
      </w:r>
      <w:r>
        <w:rPr>
          <w:rFonts w:eastAsia="Times New Roman"/>
        </w:rPr>
        <w:t>at 37.131</w:t>
      </w:r>
      <w:r w:rsidRPr="002C1396">
        <w:rPr>
          <w:rFonts w:eastAsia="Times New Roman"/>
        </w:rPr>
        <w:t>.</w:t>
      </w:r>
      <w:r w:rsidR="00386902" w:rsidDel="00386902">
        <w:rPr>
          <w:rStyle w:val="FootnoteReference"/>
          <w:rFonts w:eastAsia="Times New Roman"/>
        </w:rPr>
        <w:t xml:space="preserve"> </w:t>
      </w:r>
      <w:r w:rsidR="006B2662">
        <w:rPr>
          <w:rFonts w:eastAsia="Times New Roman"/>
        </w:rPr>
        <w:t xml:space="preserve"> </w:t>
      </w:r>
    </w:p>
    <w:p w:rsidR="00310768" w:rsidRDefault="00310768" w:rsidP="00310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autoSpaceDN/>
        <w:adjustRightInd/>
        <w:rPr>
          <w:rFonts w:eastAsia="Times New Roman"/>
        </w:rPr>
      </w:pPr>
      <w:r w:rsidRPr="002C1396">
        <w:rPr>
          <w:rFonts w:eastAsia="Times New Roman"/>
        </w:rPr>
        <w:tab/>
        <w:t xml:space="preserve">With respect to “capacity constraints,” </w:t>
      </w:r>
      <w:r>
        <w:rPr>
          <w:rFonts w:eastAsia="Times New Roman"/>
        </w:rPr>
        <w:t xml:space="preserve">49 C.F.R. § 37.131(f) </w:t>
      </w:r>
      <w:r w:rsidRPr="002C1396">
        <w:rPr>
          <w:rFonts w:eastAsia="Times New Roman"/>
        </w:rPr>
        <w:t>prohibit</w:t>
      </w:r>
      <w:r>
        <w:rPr>
          <w:rFonts w:eastAsia="Times New Roman"/>
        </w:rPr>
        <w:t>s</w:t>
      </w:r>
      <w:r w:rsidRPr="002C1396">
        <w:rPr>
          <w:rFonts w:eastAsia="Times New Roman"/>
        </w:rPr>
        <w:t xml:space="preserve"> covered entities from limiting the availability of complementary paratransit service to ADA paratransit eligible individuals</w:t>
      </w:r>
      <w:r w:rsidR="00C15BD6">
        <w:rPr>
          <w:rFonts w:eastAsia="Times New Roman"/>
        </w:rPr>
        <w:t xml:space="preserve"> including by, but not limited to, </w:t>
      </w:r>
      <w:r w:rsidRPr="002C1396">
        <w:rPr>
          <w:rFonts w:eastAsia="Times New Roman"/>
        </w:rPr>
        <w:t>any of the following:</w:t>
      </w:r>
    </w:p>
    <w:p w:rsidR="00310768" w:rsidRPr="002C1396" w:rsidRDefault="00310768" w:rsidP="003107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autoSpaceDN/>
        <w:adjustRightInd/>
        <w:rPr>
          <w:rFonts w:eastAsia="Times New Roman"/>
        </w:rPr>
      </w:pPr>
    </w:p>
    <w:p w:rsidR="00310768" w:rsidRPr="002C1396" w:rsidRDefault="00310768" w:rsidP="00310768">
      <w:pPr>
        <w:widowControl w:val="0"/>
        <w:tabs>
          <w:tab w:val="left" w:pos="-1428"/>
          <w:tab w:val="left" w:pos="-720"/>
          <w:tab w:val="left" w:pos="0"/>
          <w:tab w:val="left" w:pos="720"/>
          <w:tab w:val="left" w:pos="117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170" w:right="720" w:hanging="1170"/>
        <w:rPr>
          <w:rFonts w:eastAsia="Times New Roman"/>
        </w:rPr>
      </w:pPr>
      <w:r w:rsidRPr="002C1396">
        <w:rPr>
          <w:rFonts w:eastAsia="Times New Roman"/>
        </w:rPr>
        <w:tab/>
        <w:t>(1)</w:t>
      </w:r>
      <w:r w:rsidRPr="002C1396">
        <w:rPr>
          <w:rFonts w:eastAsia="Times New Roman"/>
        </w:rPr>
        <w:tab/>
        <w:t>Restrictions on the number of trips an individual will be provided;</w:t>
      </w:r>
    </w:p>
    <w:p w:rsidR="00310768" w:rsidRPr="002C1396" w:rsidRDefault="00310768" w:rsidP="00310768">
      <w:pPr>
        <w:widowControl w:val="0"/>
        <w:tabs>
          <w:tab w:val="left" w:pos="-1428"/>
          <w:tab w:val="left" w:pos="-720"/>
          <w:tab w:val="left" w:pos="0"/>
          <w:tab w:val="left" w:pos="720"/>
          <w:tab w:val="left" w:pos="117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170" w:right="720" w:hanging="1170"/>
        <w:rPr>
          <w:rFonts w:eastAsia="Times New Roman"/>
        </w:rPr>
      </w:pPr>
      <w:r w:rsidRPr="002C1396">
        <w:rPr>
          <w:rFonts w:eastAsia="Times New Roman"/>
        </w:rPr>
        <w:tab/>
        <w:t>(2)</w:t>
      </w:r>
      <w:r w:rsidRPr="002C1396">
        <w:rPr>
          <w:rFonts w:eastAsia="Times New Roman"/>
        </w:rPr>
        <w:tab/>
        <w:t>Waiting lists for access to the service; or</w:t>
      </w:r>
    </w:p>
    <w:p w:rsidR="00310768" w:rsidRPr="002C1396" w:rsidRDefault="00310768" w:rsidP="00310768">
      <w:pPr>
        <w:widowControl w:val="0"/>
        <w:tabs>
          <w:tab w:val="left" w:pos="-1428"/>
          <w:tab w:val="left" w:pos="-720"/>
          <w:tab w:val="left" w:pos="0"/>
          <w:tab w:val="left" w:pos="720"/>
          <w:tab w:val="left" w:pos="117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170" w:right="720" w:hanging="1170"/>
        <w:rPr>
          <w:rFonts w:eastAsia="Times New Roman"/>
        </w:rPr>
      </w:pPr>
      <w:r w:rsidRPr="002C1396">
        <w:rPr>
          <w:rFonts w:eastAsia="Times New Roman"/>
        </w:rPr>
        <w:tab/>
        <w:t>(3)</w:t>
      </w:r>
      <w:r w:rsidRPr="002C1396">
        <w:rPr>
          <w:rFonts w:eastAsia="Times New Roman"/>
        </w:rPr>
        <w:tab/>
        <w:t>Any operational pattern or practice that significantly limits the availability of service to ADA paratransit eligible persons.</w:t>
      </w:r>
    </w:p>
    <w:p w:rsidR="00310768" w:rsidRPr="002C1396" w:rsidRDefault="00310768" w:rsidP="00310768">
      <w:pPr>
        <w:widowControl w:val="0"/>
        <w:tabs>
          <w:tab w:val="left" w:pos="-1428"/>
          <w:tab w:val="left" w:pos="-720"/>
          <w:tab w:val="left" w:pos="0"/>
          <w:tab w:val="left" w:pos="720"/>
          <w:tab w:val="left" w:pos="117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620" w:right="720" w:hanging="1620"/>
        <w:rPr>
          <w:rFonts w:eastAsia="Times New Roman"/>
        </w:rPr>
      </w:pPr>
      <w:r w:rsidRPr="002C1396">
        <w:rPr>
          <w:rFonts w:eastAsia="Times New Roman"/>
        </w:rPr>
        <w:tab/>
      </w:r>
      <w:r w:rsidRPr="002C1396">
        <w:rPr>
          <w:rFonts w:eastAsia="Times New Roman"/>
        </w:rPr>
        <w:tab/>
        <w:t>(</w:t>
      </w:r>
      <w:r>
        <w:rPr>
          <w:rFonts w:eastAsia="Times New Roman"/>
        </w:rPr>
        <w:t>i</w:t>
      </w:r>
      <w:r w:rsidRPr="002C1396">
        <w:rPr>
          <w:rFonts w:eastAsia="Times New Roman"/>
        </w:rPr>
        <w:t>)</w:t>
      </w:r>
      <w:r w:rsidRPr="002C1396">
        <w:rPr>
          <w:rFonts w:eastAsia="Times New Roman"/>
        </w:rPr>
        <w:tab/>
        <w:t>Such patterns or practices include, but are not limited to, the following:</w:t>
      </w:r>
    </w:p>
    <w:p w:rsidR="00310768" w:rsidRPr="002C1396" w:rsidRDefault="00310768" w:rsidP="00310768">
      <w:pPr>
        <w:widowControl w:val="0"/>
        <w:tabs>
          <w:tab w:val="left" w:pos="-1428"/>
          <w:tab w:val="left" w:pos="-720"/>
          <w:tab w:val="left" w:pos="0"/>
          <w:tab w:val="left" w:pos="720"/>
          <w:tab w:val="left" w:pos="117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2160" w:right="720" w:hanging="2160"/>
        <w:rPr>
          <w:rFonts w:eastAsia="Times New Roman"/>
        </w:rPr>
      </w:pPr>
      <w:r w:rsidRPr="002C1396">
        <w:rPr>
          <w:rFonts w:eastAsia="Times New Roman"/>
        </w:rPr>
        <w:tab/>
      </w:r>
      <w:r w:rsidRPr="002C1396">
        <w:rPr>
          <w:rFonts w:eastAsia="Times New Roman"/>
        </w:rPr>
        <w:tab/>
      </w:r>
      <w:r w:rsidRPr="002C1396">
        <w:rPr>
          <w:rFonts w:eastAsia="Times New Roman"/>
        </w:rPr>
        <w:tab/>
        <w:t>(A)</w:t>
      </w:r>
      <w:r w:rsidRPr="002C1396">
        <w:rPr>
          <w:rFonts w:eastAsia="Times New Roman"/>
        </w:rPr>
        <w:tab/>
        <w:t>Substantial numbers of significantly untimely pickups for initial or return trips;</w:t>
      </w:r>
    </w:p>
    <w:p w:rsidR="00310768" w:rsidRPr="002C1396" w:rsidRDefault="00310768" w:rsidP="00310768">
      <w:pPr>
        <w:widowControl w:val="0"/>
        <w:tabs>
          <w:tab w:val="left" w:pos="-1428"/>
          <w:tab w:val="left" w:pos="-720"/>
          <w:tab w:val="left" w:pos="0"/>
          <w:tab w:val="left" w:pos="720"/>
          <w:tab w:val="left" w:pos="117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2160" w:right="720" w:hanging="2160"/>
        <w:rPr>
          <w:rFonts w:eastAsia="Times New Roman"/>
        </w:rPr>
      </w:pPr>
      <w:r w:rsidRPr="002C1396">
        <w:rPr>
          <w:rFonts w:eastAsia="Times New Roman"/>
        </w:rPr>
        <w:tab/>
      </w:r>
      <w:r w:rsidRPr="002C1396">
        <w:rPr>
          <w:rFonts w:eastAsia="Times New Roman"/>
        </w:rPr>
        <w:tab/>
      </w:r>
      <w:r w:rsidRPr="002C1396">
        <w:rPr>
          <w:rFonts w:eastAsia="Times New Roman"/>
        </w:rPr>
        <w:tab/>
        <w:t>(B)</w:t>
      </w:r>
      <w:r w:rsidRPr="002C1396">
        <w:rPr>
          <w:rFonts w:eastAsia="Times New Roman"/>
        </w:rPr>
        <w:tab/>
        <w:t>Substantial numbers of trip denials or missed trips;</w:t>
      </w:r>
    </w:p>
    <w:p w:rsidR="00310768" w:rsidRPr="002C1396" w:rsidRDefault="00310768" w:rsidP="00310768">
      <w:pPr>
        <w:widowControl w:val="0"/>
        <w:tabs>
          <w:tab w:val="left" w:pos="-1428"/>
          <w:tab w:val="left" w:pos="-720"/>
          <w:tab w:val="left" w:pos="0"/>
          <w:tab w:val="left" w:pos="720"/>
          <w:tab w:val="left" w:pos="117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2160" w:right="720" w:hanging="2160"/>
        <w:rPr>
          <w:rFonts w:eastAsia="Times New Roman"/>
        </w:rPr>
      </w:pPr>
      <w:r w:rsidRPr="002C1396">
        <w:rPr>
          <w:rFonts w:eastAsia="Times New Roman"/>
        </w:rPr>
        <w:tab/>
      </w:r>
      <w:r w:rsidRPr="002C1396">
        <w:rPr>
          <w:rFonts w:eastAsia="Times New Roman"/>
        </w:rPr>
        <w:tab/>
      </w:r>
      <w:r w:rsidRPr="002C1396">
        <w:rPr>
          <w:rFonts w:eastAsia="Times New Roman"/>
        </w:rPr>
        <w:tab/>
        <w:t>(C)</w:t>
      </w:r>
      <w:r w:rsidRPr="002C1396">
        <w:rPr>
          <w:rFonts w:eastAsia="Times New Roman"/>
        </w:rPr>
        <w:tab/>
        <w:t>Substantial numbers of trips with excessive trip lengths.</w:t>
      </w:r>
    </w:p>
    <w:p w:rsidR="00571FE0" w:rsidRDefault="006B2662">
      <w:pPr>
        <w:widowControl w:val="0"/>
        <w:tabs>
          <w:tab w:val="left" w:pos="-1428"/>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ind w:left="1166" w:right="720"/>
        <w:rPr>
          <w:rFonts w:eastAsia="Times New Roman"/>
        </w:rPr>
      </w:pPr>
      <w:r>
        <w:rPr>
          <w:rFonts w:eastAsia="Times New Roman"/>
        </w:rPr>
        <w:t xml:space="preserve">(ii) </w:t>
      </w:r>
      <w:r w:rsidR="00FB1A94">
        <w:rPr>
          <w:rFonts w:eastAsia="Times New Roman"/>
        </w:rPr>
        <w:t xml:space="preserve"> </w:t>
      </w:r>
      <w:r w:rsidR="00310768" w:rsidRPr="002C1396">
        <w:rPr>
          <w:rFonts w:eastAsia="Times New Roman"/>
        </w:rPr>
        <w:t>Operational problems attributable to causes beyond the control of the entity (including, but not limited to, weather or traffic conditions affecting all vehicular traffic that were not anticipated at the time a trip was scheduled) shall not be a basis for determining that such a pattern or practice exists</w:t>
      </w:r>
      <w:r w:rsidR="00FB1A94">
        <w:rPr>
          <w:rFonts w:eastAsia="Times New Roman"/>
        </w:rPr>
        <w:t>.</w:t>
      </w:r>
    </w:p>
    <w:p w:rsidR="005C33A7" w:rsidRDefault="00DB31EB" w:rsidP="005C33A7">
      <w:pPr>
        <w:pStyle w:val="ListParagraph"/>
        <w:widowControl w:val="0"/>
        <w:numPr>
          <w:ilvl w:val="0"/>
          <w:numId w:val="14"/>
        </w:numPr>
        <w:autoSpaceDE/>
        <w:autoSpaceDN/>
        <w:adjustRightInd/>
        <w:spacing w:before="240" w:after="240" w:line="480" w:lineRule="exact"/>
        <w:ind w:firstLine="0"/>
        <w:contextualSpacing/>
        <w:jc w:val="center"/>
        <w:rPr>
          <w:b/>
        </w:rPr>
      </w:pPr>
      <w:r w:rsidRPr="00310768">
        <w:rPr>
          <w:b/>
        </w:rPr>
        <w:t>FINDINGS OF FACT</w:t>
      </w:r>
      <w:r w:rsidR="006771EA" w:rsidRPr="00310768">
        <w:rPr>
          <w:b/>
        </w:rPr>
        <w:t xml:space="preserve"> / CONCLUSIONS OF LAW</w:t>
      </w:r>
    </w:p>
    <w:p w:rsidR="005C33A7" w:rsidRDefault="005C33A7" w:rsidP="005C33A7">
      <w:pPr>
        <w:pStyle w:val="ListParagraph"/>
        <w:widowControl w:val="0"/>
        <w:autoSpaceDE/>
        <w:autoSpaceDN/>
        <w:adjustRightInd/>
        <w:spacing w:before="240" w:after="240"/>
        <w:ind w:left="0"/>
        <w:contextualSpacing/>
        <w:rPr>
          <w:b/>
        </w:rPr>
      </w:pPr>
    </w:p>
    <w:p w:rsidR="001C569B" w:rsidRDefault="001C569B" w:rsidP="00187439">
      <w:pPr>
        <w:pStyle w:val="ListParagraph"/>
        <w:numPr>
          <w:ilvl w:val="0"/>
          <w:numId w:val="30"/>
        </w:numPr>
        <w:spacing w:line="480" w:lineRule="auto"/>
        <w:jc w:val="both"/>
        <w:rPr>
          <w:b/>
          <w:szCs w:val="24"/>
        </w:rPr>
      </w:pPr>
      <w:r>
        <w:rPr>
          <w:b/>
          <w:szCs w:val="24"/>
        </w:rPr>
        <w:t>Virgin Islands Public Transportation</w:t>
      </w:r>
    </w:p>
    <w:p w:rsidR="00620409" w:rsidRDefault="00620409" w:rsidP="00BA7D18">
      <w:pPr>
        <w:ind w:firstLine="720"/>
        <w:rPr>
          <w:szCs w:val="24"/>
        </w:rPr>
      </w:pPr>
      <w:r>
        <w:rPr>
          <w:szCs w:val="24"/>
        </w:rPr>
        <w:t xml:space="preserve">VITRAN is a publicly run transportation service.  It operates a fixed-route bus system and a complementary paratransit service, VITRAN Plus, on St. Croix, St. Thomas, and St. John.  </w:t>
      </w:r>
      <w:r>
        <w:rPr>
          <w:szCs w:val="24"/>
        </w:rPr>
        <w:lastRenderedPageBreak/>
        <w:t xml:space="preserve">The 2010 Census reports that the United States Virgin Islands have a population of </w:t>
      </w:r>
      <w:r w:rsidRPr="00E867CB">
        <w:rPr>
          <w:szCs w:val="24"/>
        </w:rPr>
        <w:t>106,405</w:t>
      </w:r>
      <w:r>
        <w:rPr>
          <w:szCs w:val="24"/>
        </w:rPr>
        <w:t>.</w:t>
      </w:r>
      <w:r w:rsidR="00CD20B0">
        <w:rPr>
          <w:szCs w:val="24"/>
        </w:rPr>
        <w:t xml:space="preserve">  In September 2011, VITRAN Plus had 571 certified riders.</w:t>
      </w:r>
    </w:p>
    <w:p w:rsidR="00620409" w:rsidRDefault="00620409" w:rsidP="00BA7D18">
      <w:pPr>
        <w:ind w:firstLine="720"/>
        <w:rPr>
          <w:szCs w:val="24"/>
        </w:rPr>
      </w:pPr>
    </w:p>
    <w:p w:rsidR="001C569B" w:rsidRDefault="001C569B" w:rsidP="00BA7D18">
      <w:pPr>
        <w:ind w:firstLine="720"/>
        <w:rPr>
          <w:szCs w:val="24"/>
        </w:rPr>
      </w:pPr>
      <w:r>
        <w:rPr>
          <w:szCs w:val="24"/>
        </w:rPr>
        <w:t>As of September 2013, out of its fleet of approximately 18 30-foot fixed route buses, VITRAN had nine operational buses: four on St. Thomas, four on St. Croix, and one on St. John.</w:t>
      </w:r>
      <w:r w:rsidR="00CD20B0">
        <w:rPr>
          <w:szCs w:val="24"/>
        </w:rPr>
        <w:t xml:space="preserve">  VITRAN’s paratransit fleet consists of 11 paratransit vans: six on St. Croix, four on St. Thomas, and one on St. John.</w:t>
      </w:r>
    </w:p>
    <w:p w:rsidR="00977DD8" w:rsidRDefault="00977DD8">
      <w:pPr>
        <w:autoSpaceDE/>
        <w:autoSpaceDN/>
        <w:adjustRightInd/>
        <w:rPr>
          <w:b/>
          <w:szCs w:val="24"/>
        </w:rPr>
      </w:pPr>
    </w:p>
    <w:p w:rsidR="00F11F0E" w:rsidRDefault="00F11F0E" w:rsidP="00BA7D18">
      <w:pPr>
        <w:pStyle w:val="ListParagraph"/>
        <w:numPr>
          <w:ilvl w:val="0"/>
          <w:numId w:val="30"/>
        </w:numPr>
        <w:spacing w:line="480" w:lineRule="auto"/>
        <w:jc w:val="both"/>
        <w:rPr>
          <w:b/>
        </w:rPr>
      </w:pPr>
      <w:r w:rsidRPr="006B10B9">
        <w:rPr>
          <w:b/>
          <w:szCs w:val="24"/>
        </w:rPr>
        <w:t>Violations</w:t>
      </w:r>
      <w:r w:rsidR="005C33A7">
        <w:rPr>
          <w:b/>
          <w:szCs w:val="24"/>
        </w:rPr>
        <w:t xml:space="preserve"> in VITRAN’s Fixed-Route System</w:t>
      </w:r>
    </w:p>
    <w:p w:rsidR="00F11F0E" w:rsidRPr="005C33A7" w:rsidRDefault="00306DCA" w:rsidP="00F11F0E">
      <w:pPr>
        <w:pStyle w:val="ListParagraph"/>
        <w:numPr>
          <w:ilvl w:val="0"/>
          <w:numId w:val="29"/>
        </w:numPr>
        <w:ind w:left="1440"/>
        <w:rPr>
          <w:szCs w:val="24"/>
        </w:rPr>
      </w:pPr>
      <w:r w:rsidRPr="00306DCA">
        <w:rPr>
          <w:szCs w:val="24"/>
        </w:rPr>
        <w:t>Fixed-route bus lifts are inoperable.</w:t>
      </w:r>
    </w:p>
    <w:p w:rsidR="00F11F0E" w:rsidRDefault="00F11F0E" w:rsidP="00F11F0E">
      <w:pPr>
        <w:pStyle w:val="ListParagraph"/>
        <w:ind w:left="2520"/>
        <w:rPr>
          <w:b/>
          <w:szCs w:val="24"/>
        </w:rPr>
      </w:pPr>
    </w:p>
    <w:p w:rsidR="00F11F0E" w:rsidRDefault="00833D54" w:rsidP="00F11F0E">
      <w:pPr>
        <w:spacing w:after="240"/>
        <w:ind w:firstLine="720"/>
        <w:rPr>
          <w:szCs w:val="24"/>
        </w:rPr>
      </w:pPr>
      <w:r>
        <w:rPr>
          <w:rFonts w:eastAsia="Times New Roman"/>
        </w:rPr>
        <w:t>While conducting our September 2013 inspection o</w:t>
      </w:r>
      <w:r w:rsidR="00F11F0E">
        <w:rPr>
          <w:rFonts w:eastAsia="Times New Roman"/>
        </w:rPr>
        <w:t>n St. Thomas</w:t>
      </w:r>
      <w:r w:rsidR="00F43F53">
        <w:rPr>
          <w:rFonts w:eastAsia="Times New Roman"/>
        </w:rPr>
        <w:t>,</w:t>
      </w:r>
      <w:r w:rsidR="00F11F0E">
        <w:rPr>
          <w:rFonts w:eastAsia="Times New Roman"/>
        </w:rPr>
        <w:t xml:space="preserve"> </w:t>
      </w:r>
      <w:r w:rsidR="00E620CF">
        <w:rPr>
          <w:rFonts w:eastAsia="Times New Roman"/>
        </w:rPr>
        <w:t>two of the Island’s only operable buses (fifty percent of the available fleet)</w:t>
      </w:r>
      <w:r w:rsidR="00D833E0">
        <w:rPr>
          <w:szCs w:val="24"/>
        </w:rPr>
        <w:t xml:space="preserve">, </w:t>
      </w:r>
      <w:r w:rsidR="00E620CF">
        <w:rPr>
          <w:rFonts w:eastAsia="Times New Roman"/>
        </w:rPr>
        <w:t xml:space="preserve">specifically </w:t>
      </w:r>
      <w:r w:rsidR="00F11F0E">
        <w:rPr>
          <w:rFonts w:eastAsia="Times New Roman"/>
        </w:rPr>
        <w:t>the “City Bus” and Bus 49</w:t>
      </w:r>
      <w:r w:rsidR="00D833E0">
        <w:rPr>
          <w:szCs w:val="24"/>
        </w:rPr>
        <w:t xml:space="preserve">, </w:t>
      </w:r>
      <w:r w:rsidR="00197E40">
        <w:rPr>
          <w:rFonts w:eastAsia="Times New Roman"/>
        </w:rPr>
        <w:t xml:space="preserve">were observed with </w:t>
      </w:r>
      <w:r w:rsidR="00F11F0E">
        <w:rPr>
          <w:rFonts w:eastAsia="Times New Roman"/>
        </w:rPr>
        <w:t>inoperable lifts</w:t>
      </w:r>
      <w:r w:rsidR="00386902">
        <w:rPr>
          <w:rFonts w:eastAsia="Times New Roman"/>
        </w:rPr>
        <w:t xml:space="preserve">. </w:t>
      </w:r>
      <w:r w:rsidR="0059443A">
        <w:rPr>
          <w:rFonts w:eastAsia="Times New Roman"/>
        </w:rPr>
        <w:t xml:space="preserve"> </w:t>
      </w:r>
      <w:r w:rsidR="00F11F0E">
        <w:rPr>
          <w:szCs w:val="24"/>
        </w:rPr>
        <w:t xml:space="preserve">VITRAN’s </w:t>
      </w:r>
      <w:r w:rsidR="00EA4514">
        <w:rPr>
          <w:szCs w:val="24"/>
        </w:rPr>
        <w:t>Chief Mechanic</w:t>
      </w:r>
      <w:r w:rsidR="00F11F0E">
        <w:rPr>
          <w:szCs w:val="24"/>
        </w:rPr>
        <w:t xml:space="preserve"> indicat</w:t>
      </w:r>
      <w:r w:rsidR="00337F53">
        <w:rPr>
          <w:szCs w:val="24"/>
        </w:rPr>
        <w:t>ed</w:t>
      </w:r>
      <w:r w:rsidR="00F11F0E">
        <w:rPr>
          <w:szCs w:val="24"/>
        </w:rPr>
        <w:t xml:space="preserve"> that they had been waiting on a lift part for Bus 49 for a “couple months.”  </w:t>
      </w:r>
      <w:r w:rsidR="00386902">
        <w:rPr>
          <w:szCs w:val="24"/>
        </w:rPr>
        <w:t xml:space="preserve">The lift for the City Bus was dirty and missing the control.  </w:t>
      </w:r>
      <w:r w:rsidR="00F11F0E">
        <w:rPr>
          <w:rFonts w:eastAsia="Times New Roman"/>
        </w:rPr>
        <w:t xml:space="preserve">Further, at the time of the September 2013 inspection, </w:t>
      </w:r>
      <w:r w:rsidR="00F11F0E">
        <w:rPr>
          <w:szCs w:val="24"/>
        </w:rPr>
        <w:t>VITRAN had no spare vehicles.  Thus, when VITRAN discovers a bus with a broken lift, it cannot swap it out with a bus with a functioning lift.  Instead, VITRAN keeps the bus with an inoperable lift</w:t>
      </w:r>
      <w:r w:rsidR="00A845B4">
        <w:rPr>
          <w:szCs w:val="24"/>
        </w:rPr>
        <w:t xml:space="preserve"> in service.  </w:t>
      </w:r>
      <w:r w:rsidR="00386902">
        <w:rPr>
          <w:szCs w:val="24"/>
        </w:rPr>
        <w:t xml:space="preserve">We find that </w:t>
      </w:r>
      <w:r w:rsidR="00A845B4">
        <w:rPr>
          <w:szCs w:val="24"/>
        </w:rPr>
        <w:t>VITRAN’s failure to maintain</w:t>
      </w:r>
      <w:r w:rsidR="00F11F0E">
        <w:rPr>
          <w:szCs w:val="24"/>
        </w:rPr>
        <w:t xml:space="preserve"> operable lifts and </w:t>
      </w:r>
      <w:r w:rsidR="007968DD">
        <w:rPr>
          <w:szCs w:val="24"/>
        </w:rPr>
        <w:t>to promptly repair</w:t>
      </w:r>
      <w:r w:rsidR="00F11F0E">
        <w:rPr>
          <w:szCs w:val="24"/>
        </w:rPr>
        <w:t xml:space="preserve"> broken lifts </w:t>
      </w:r>
      <w:r w:rsidR="00A845B4">
        <w:rPr>
          <w:szCs w:val="24"/>
        </w:rPr>
        <w:t>is a</w:t>
      </w:r>
      <w:r w:rsidR="00F76183">
        <w:rPr>
          <w:szCs w:val="24"/>
        </w:rPr>
        <w:t xml:space="preserve"> violation of</w:t>
      </w:r>
      <w:r w:rsidR="00F11F0E">
        <w:rPr>
          <w:rFonts w:eastAsia="Times New Roman"/>
        </w:rPr>
        <w:t xml:space="preserve"> </w:t>
      </w:r>
      <w:r w:rsidR="00F11F0E" w:rsidRPr="002C1396">
        <w:rPr>
          <w:rFonts w:eastAsia="Times New Roman"/>
        </w:rPr>
        <w:t xml:space="preserve">49 C.F.R. </w:t>
      </w:r>
      <w:r w:rsidR="00E9171E" w:rsidRPr="00C45968">
        <w:rPr>
          <w:szCs w:val="24"/>
        </w:rPr>
        <w:t>§</w:t>
      </w:r>
      <w:r w:rsidR="00F11F0E" w:rsidRPr="002C1396">
        <w:rPr>
          <w:rFonts w:eastAsia="Times New Roman"/>
        </w:rPr>
        <w:t>§ 37.71</w:t>
      </w:r>
      <w:r w:rsidR="00F11F0E">
        <w:rPr>
          <w:rFonts w:eastAsia="Times New Roman"/>
        </w:rPr>
        <w:t xml:space="preserve">; </w:t>
      </w:r>
      <w:r w:rsidR="00F11F0E" w:rsidRPr="00C45968">
        <w:rPr>
          <w:szCs w:val="24"/>
        </w:rPr>
        <w:t>37.161(a)</w:t>
      </w:r>
      <w:r w:rsidR="00F11F0E">
        <w:rPr>
          <w:szCs w:val="24"/>
        </w:rPr>
        <w:t xml:space="preserve"> and (b); </w:t>
      </w:r>
      <w:r w:rsidR="004B68BD">
        <w:rPr>
          <w:szCs w:val="24"/>
        </w:rPr>
        <w:t xml:space="preserve">and </w:t>
      </w:r>
      <w:r w:rsidR="00F11F0E" w:rsidRPr="00C45968">
        <w:rPr>
          <w:szCs w:val="24"/>
        </w:rPr>
        <w:t>37.163(b)</w:t>
      </w:r>
      <w:r w:rsidR="00F11F0E">
        <w:rPr>
          <w:szCs w:val="24"/>
        </w:rPr>
        <w:t xml:space="preserve">, (d), and (e). </w:t>
      </w:r>
    </w:p>
    <w:p w:rsidR="00F11F0E" w:rsidRDefault="00F11F0E" w:rsidP="00F11F0E">
      <w:pPr>
        <w:spacing w:after="240"/>
        <w:ind w:firstLine="720"/>
        <w:rPr>
          <w:szCs w:val="24"/>
        </w:rPr>
      </w:pPr>
      <w:r>
        <w:rPr>
          <w:rFonts w:eastAsia="Times New Roman"/>
        </w:rPr>
        <w:t xml:space="preserve">Further, the evidence shows that VITRAN has failed to </w:t>
      </w:r>
      <w:r>
        <w:rPr>
          <w:szCs w:val="24"/>
        </w:rPr>
        <w:t>“</w:t>
      </w:r>
      <w:r w:rsidRPr="002C1396">
        <w:rPr>
          <w:rFonts w:eastAsia="Times New Roman"/>
        </w:rPr>
        <w:t>establish a system of regular and frequent maintenance checks of lifts sufficient to determine if they are operative.”  49 C.F.R. §</w:t>
      </w:r>
      <w:r>
        <w:rPr>
          <w:rFonts w:eastAsia="Times New Roman"/>
        </w:rPr>
        <w:t> </w:t>
      </w:r>
      <w:r w:rsidRPr="002C1396">
        <w:rPr>
          <w:rFonts w:eastAsia="Times New Roman"/>
        </w:rPr>
        <w:t>37.163</w:t>
      </w:r>
      <w:r w:rsidR="00EA09AB">
        <w:rPr>
          <w:rFonts w:eastAsia="Times New Roman"/>
        </w:rPr>
        <w:t>(b)</w:t>
      </w:r>
      <w:r>
        <w:rPr>
          <w:rFonts w:eastAsia="Times New Roman"/>
        </w:rPr>
        <w:t xml:space="preserve">.  </w:t>
      </w:r>
      <w:r w:rsidR="00C50A39">
        <w:rPr>
          <w:rFonts w:eastAsia="Times New Roman"/>
        </w:rPr>
        <w:t>VITRAN</w:t>
      </w:r>
      <w:r w:rsidR="007968DD">
        <w:rPr>
          <w:rFonts w:eastAsia="Times New Roman"/>
        </w:rPr>
        <w:t xml:space="preserve"> </w:t>
      </w:r>
      <w:r w:rsidR="00F53268">
        <w:rPr>
          <w:rFonts w:eastAsia="Times New Roman"/>
        </w:rPr>
        <w:t xml:space="preserve"> purported </w:t>
      </w:r>
      <w:r w:rsidR="000C27C0">
        <w:rPr>
          <w:rFonts w:eastAsia="Times New Roman"/>
        </w:rPr>
        <w:t>to comp</w:t>
      </w:r>
      <w:r w:rsidR="00C50A39">
        <w:rPr>
          <w:rFonts w:eastAsia="Times New Roman"/>
        </w:rPr>
        <w:t xml:space="preserve">ly with this requirement </w:t>
      </w:r>
      <w:r w:rsidR="000C27C0">
        <w:rPr>
          <w:rFonts w:eastAsia="Times New Roman"/>
        </w:rPr>
        <w:t xml:space="preserve">through </w:t>
      </w:r>
      <w:r w:rsidR="00C50A39">
        <w:rPr>
          <w:rFonts w:eastAsia="Times New Roman"/>
        </w:rPr>
        <w:t>daily pre- and post-trip inspections</w:t>
      </w:r>
      <w:r w:rsidR="000C27C0">
        <w:rPr>
          <w:rFonts w:eastAsia="Times New Roman"/>
        </w:rPr>
        <w:t xml:space="preserve">, </w:t>
      </w:r>
      <w:r w:rsidR="00D833E0">
        <w:rPr>
          <w:rFonts w:eastAsia="Times New Roman"/>
        </w:rPr>
        <w:t xml:space="preserve">to </w:t>
      </w:r>
      <w:r w:rsidR="00C50A39">
        <w:rPr>
          <w:rFonts w:eastAsia="Times New Roman"/>
        </w:rPr>
        <w:t xml:space="preserve">be conducted by bus operators.  However, </w:t>
      </w:r>
      <w:r>
        <w:rPr>
          <w:rFonts w:eastAsia="Times New Roman"/>
        </w:rPr>
        <w:t xml:space="preserve">VITRAN </w:t>
      </w:r>
      <w:r w:rsidR="00EA4514">
        <w:rPr>
          <w:rFonts w:eastAsia="Times New Roman"/>
        </w:rPr>
        <w:t>bus operators</w:t>
      </w:r>
      <w:r>
        <w:rPr>
          <w:rFonts w:eastAsia="Times New Roman"/>
        </w:rPr>
        <w:t xml:space="preserve"> on all three islands were observed beginning</w:t>
      </w:r>
      <w:r w:rsidR="00C50A39">
        <w:rPr>
          <w:rFonts w:eastAsia="Times New Roman"/>
        </w:rPr>
        <w:t xml:space="preserve"> or ending</w:t>
      </w:r>
      <w:r>
        <w:rPr>
          <w:rFonts w:eastAsia="Times New Roman"/>
        </w:rPr>
        <w:t xml:space="preserve"> their shifts without doing a pre-</w:t>
      </w:r>
      <w:r w:rsidR="00C50A39">
        <w:rPr>
          <w:rFonts w:eastAsia="Times New Roman"/>
        </w:rPr>
        <w:t xml:space="preserve"> or post-</w:t>
      </w:r>
      <w:r>
        <w:rPr>
          <w:rFonts w:eastAsia="Times New Roman"/>
        </w:rPr>
        <w:t xml:space="preserve">trip inspection.  </w:t>
      </w:r>
      <w:r w:rsidR="00EA4514">
        <w:rPr>
          <w:rFonts w:eastAsia="Times New Roman"/>
        </w:rPr>
        <w:t xml:space="preserve">Two </w:t>
      </w:r>
      <w:r>
        <w:rPr>
          <w:rFonts w:eastAsia="Times New Roman"/>
        </w:rPr>
        <w:t xml:space="preserve">VITRAN </w:t>
      </w:r>
      <w:r w:rsidR="00EA4514">
        <w:rPr>
          <w:rFonts w:eastAsia="Times New Roman"/>
        </w:rPr>
        <w:t>Operations Managers</w:t>
      </w:r>
      <w:r>
        <w:rPr>
          <w:rFonts w:eastAsia="Times New Roman"/>
        </w:rPr>
        <w:t xml:space="preserve"> acknowledged that</w:t>
      </w:r>
      <w:r w:rsidR="00EA4514">
        <w:rPr>
          <w:rFonts w:eastAsia="Times New Roman"/>
        </w:rPr>
        <w:t xml:space="preserve"> VITRAN bus operators</w:t>
      </w:r>
      <w:r>
        <w:rPr>
          <w:rFonts w:eastAsia="Times New Roman"/>
        </w:rPr>
        <w:t xml:space="preserve"> did not regularly </w:t>
      </w:r>
      <w:r w:rsidR="004B68BD">
        <w:rPr>
          <w:rFonts w:eastAsia="Times New Roman"/>
        </w:rPr>
        <w:t xml:space="preserve">check </w:t>
      </w:r>
      <w:r>
        <w:rPr>
          <w:rFonts w:eastAsia="Times New Roman"/>
        </w:rPr>
        <w:t>vehicle</w:t>
      </w:r>
      <w:r w:rsidR="004B68BD">
        <w:rPr>
          <w:rFonts w:eastAsia="Times New Roman"/>
        </w:rPr>
        <w:t xml:space="preserve">s </w:t>
      </w:r>
      <w:r>
        <w:rPr>
          <w:rFonts w:eastAsia="Times New Roman"/>
        </w:rPr>
        <w:t xml:space="preserve">to ensure that the lifts </w:t>
      </w:r>
      <w:r w:rsidR="00E9171E">
        <w:rPr>
          <w:rFonts w:eastAsia="Times New Roman"/>
        </w:rPr>
        <w:t>are</w:t>
      </w:r>
      <w:r>
        <w:rPr>
          <w:rFonts w:eastAsia="Times New Roman"/>
        </w:rPr>
        <w:t xml:space="preserve"> functioning properly.</w:t>
      </w:r>
      <w:r w:rsidR="00A13F3A">
        <w:rPr>
          <w:rStyle w:val="FootnoteReference"/>
          <w:rFonts w:eastAsia="Times New Roman"/>
        </w:rPr>
        <w:footnoteReference w:id="3"/>
      </w:r>
      <w:r>
        <w:rPr>
          <w:rFonts w:eastAsia="Times New Roman"/>
        </w:rPr>
        <w:t xml:space="preserve">  </w:t>
      </w:r>
      <w:r w:rsidR="00386902">
        <w:rPr>
          <w:rFonts w:eastAsia="Times New Roman"/>
        </w:rPr>
        <w:t xml:space="preserve">We find that </w:t>
      </w:r>
      <w:r w:rsidR="00386902">
        <w:rPr>
          <w:szCs w:val="24"/>
        </w:rPr>
        <w:t xml:space="preserve">VITRAN’s </w:t>
      </w:r>
      <w:r>
        <w:rPr>
          <w:szCs w:val="24"/>
        </w:rPr>
        <w:t xml:space="preserve">failure to have a system of regular and frequent maintenance checks of lifts is a violation of </w:t>
      </w:r>
      <w:r w:rsidR="00833D54" w:rsidRPr="002C1396">
        <w:rPr>
          <w:rFonts w:eastAsia="Times New Roman"/>
        </w:rPr>
        <w:t xml:space="preserve">49 C.F.R. </w:t>
      </w:r>
      <w:r w:rsidR="00833D54" w:rsidRPr="00C45968">
        <w:rPr>
          <w:szCs w:val="24"/>
        </w:rPr>
        <w:t>§</w:t>
      </w:r>
      <w:r>
        <w:rPr>
          <w:szCs w:val="24"/>
        </w:rPr>
        <w:t xml:space="preserve"> 37.163</w:t>
      </w:r>
      <w:r w:rsidR="000E51CA">
        <w:rPr>
          <w:szCs w:val="24"/>
        </w:rPr>
        <w:t>.  As one court explained</w:t>
      </w:r>
      <w:r>
        <w:rPr>
          <w:szCs w:val="24"/>
        </w:rPr>
        <w:t>:</w:t>
      </w:r>
    </w:p>
    <w:p w:rsidR="00F11F0E" w:rsidRPr="00575EDA" w:rsidRDefault="00F11F0E" w:rsidP="00F11F0E">
      <w:pPr>
        <w:ind w:left="720" w:right="720"/>
        <w:rPr>
          <w:szCs w:val="24"/>
        </w:rPr>
      </w:pPr>
      <w:r w:rsidRPr="00575EDA">
        <w:rPr>
          <w:szCs w:val="24"/>
        </w:rPr>
        <w:t xml:space="preserve">In a bus system with relatively low lift usage, it is possible that a vehicle could go for a number of days without carrying a passenger who uses the lift. </w:t>
      </w:r>
      <w:r w:rsidR="00E73B2A">
        <w:rPr>
          <w:szCs w:val="24"/>
        </w:rPr>
        <w:t xml:space="preserve"> </w:t>
      </w:r>
      <w:r w:rsidRPr="00575EDA">
        <w:rPr>
          <w:szCs w:val="24"/>
        </w:rPr>
        <w:t>It is highly undesirable for the next passenger who needs a lift to be the person who discovers that the lift is broken, when a maintenance check by the operator could have discovered the problem days earlier, resulting in its repair.  It is a violation of the regulations for MARTA to neglect to check lifts regularly and frequently</w:t>
      </w:r>
      <w:r w:rsidR="00707D86">
        <w:rPr>
          <w:szCs w:val="24"/>
        </w:rPr>
        <w:t xml:space="preserve"> </w:t>
      </w:r>
      <w:r w:rsidR="00F76183">
        <w:rPr>
          <w:szCs w:val="24"/>
        </w:rPr>
        <w:t>. . . .</w:t>
      </w:r>
    </w:p>
    <w:p w:rsidR="00F11F0E" w:rsidRPr="00575EDA" w:rsidRDefault="00F11F0E" w:rsidP="00F11F0E">
      <w:pPr>
        <w:ind w:firstLine="720"/>
        <w:rPr>
          <w:szCs w:val="24"/>
        </w:rPr>
      </w:pPr>
    </w:p>
    <w:p w:rsidR="00F11F0E" w:rsidRDefault="00F11F0E" w:rsidP="00F11F0E">
      <w:pPr>
        <w:rPr>
          <w:szCs w:val="24"/>
        </w:rPr>
      </w:pPr>
      <w:r w:rsidRPr="00575EDA">
        <w:rPr>
          <w:i/>
          <w:szCs w:val="24"/>
        </w:rPr>
        <w:t>Martin v. Metro. Atlanta Rapid Transit Auth</w:t>
      </w:r>
      <w:r w:rsidRPr="00575EDA">
        <w:rPr>
          <w:szCs w:val="24"/>
        </w:rPr>
        <w:t>., 225 F. Supp. 2d 1362, 1377-78 (N.D. Ga. 2002)</w:t>
      </w:r>
      <w:r>
        <w:rPr>
          <w:szCs w:val="24"/>
        </w:rPr>
        <w:t>.</w:t>
      </w:r>
    </w:p>
    <w:p w:rsidR="00F11F0E" w:rsidRDefault="00F11F0E" w:rsidP="00F11F0E">
      <w:pPr>
        <w:ind w:firstLine="720"/>
        <w:rPr>
          <w:szCs w:val="24"/>
        </w:rPr>
      </w:pPr>
    </w:p>
    <w:p w:rsidR="00C64A0D" w:rsidRDefault="00C64A0D">
      <w:pPr>
        <w:autoSpaceDE/>
        <w:autoSpaceDN/>
        <w:adjustRightInd/>
        <w:rPr>
          <w:szCs w:val="24"/>
        </w:rPr>
      </w:pPr>
      <w:r>
        <w:rPr>
          <w:szCs w:val="24"/>
        </w:rPr>
        <w:br w:type="page"/>
      </w:r>
    </w:p>
    <w:p w:rsidR="00F11F0E" w:rsidRPr="005C33A7" w:rsidRDefault="00306DCA" w:rsidP="00F11F0E">
      <w:pPr>
        <w:pStyle w:val="ListParagraph"/>
        <w:numPr>
          <w:ilvl w:val="0"/>
          <w:numId w:val="29"/>
        </w:numPr>
        <w:ind w:left="1440"/>
        <w:rPr>
          <w:szCs w:val="24"/>
        </w:rPr>
      </w:pPr>
      <w:r w:rsidRPr="00306DCA">
        <w:rPr>
          <w:szCs w:val="24"/>
        </w:rPr>
        <w:lastRenderedPageBreak/>
        <w:t>Stop announcements are not being made on fixed-route buses.</w:t>
      </w:r>
    </w:p>
    <w:p w:rsidR="00F11F0E" w:rsidRDefault="00F11F0E" w:rsidP="00F11F0E">
      <w:pPr>
        <w:rPr>
          <w:szCs w:val="24"/>
        </w:rPr>
      </w:pPr>
    </w:p>
    <w:p w:rsidR="00213A87" w:rsidRDefault="00F11F0E" w:rsidP="00F11F0E">
      <w:pPr>
        <w:ind w:firstLine="720"/>
        <w:rPr>
          <w:szCs w:val="24"/>
        </w:rPr>
      </w:pPr>
      <w:r>
        <w:rPr>
          <w:szCs w:val="24"/>
        </w:rPr>
        <w:t>According to VITRAN</w:t>
      </w:r>
      <w:r w:rsidR="00EA4514">
        <w:rPr>
          <w:szCs w:val="24"/>
        </w:rPr>
        <w:t>’s</w:t>
      </w:r>
      <w:r>
        <w:rPr>
          <w:szCs w:val="24"/>
        </w:rPr>
        <w:t xml:space="preserve"> written responses</w:t>
      </w:r>
      <w:r w:rsidR="00E73B2A">
        <w:rPr>
          <w:szCs w:val="24"/>
        </w:rPr>
        <w:t xml:space="preserve"> to the Department</w:t>
      </w:r>
      <w:r>
        <w:rPr>
          <w:szCs w:val="24"/>
        </w:rPr>
        <w:t>, VITRAN does not make rout</w:t>
      </w:r>
      <w:r w:rsidR="00213A87">
        <w:rPr>
          <w:szCs w:val="24"/>
        </w:rPr>
        <w:t>ine stop announcements</w:t>
      </w:r>
      <w:r w:rsidR="006B3C84" w:rsidRPr="006B3C84">
        <w:rPr>
          <w:szCs w:val="24"/>
        </w:rPr>
        <w:t xml:space="preserve"> </w:t>
      </w:r>
      <w:r w:rsidR="006B3C84">
        <w:rPr>
          <w:szCs w:val="24"/>
        </w:rPr>
        <w:t>because the bus public address systems are inoperable</w:t>
      </w:r>
      <w:r>
        <w:rPr>
          <w:szCs w:val="24"/>
        </w:rPr>
        <w:t xml:space="preserve">.  Instead, VITRAN claims that </w:t>
      </w:r>
      <w:r w:rsidR="00213A87">
        <w:rPr>
          <w:szCs w:val="24"/>
        </w:rPr>
        <w:t>it provides p</w:t>
      </w:r>
      <w:r w:rsidRPr="00A3047B">
        <w:rPr>
          <w:szCs w:val="24"/>
        </w:rPr>
        <w:t xml:space="preserve">assengers with disabilities </w:t>
      </w:r>
      <w:r w:rsidR="00213A87">
        <w:rPr>
          <w:szCs w:val="24"/>
        </w:rPr>
        <w:t xml:space="preserve">with </w:t>
      </w:r>
      <w:r w:rsidRPr="00A3047B">
        <w:rPr>
          <w:szCs w:val="24"/>
        </w:rPr>
        <w:t xml:space="preserve">route and/or stop information </w:t>
      </w:r>
      <w:r w:rsidR="00EA4514">
        <w:rPr>
          <w:szCs w:val="24"/>
        </w:rPr>
        <w:t xml:space="preserve">only </w:t>
      </w:r>
      <w:r w:rsidR="004B68BD">
        <w:rPr>
          <w:szCs w:val="24"/>
        </w:rPr>
        <w:t>upon request by the passenger.</w:t>
      </w:r>
      <w:r w:rsidR="00EA4514" w:rsidRPr="00EA4514">
        <w:rPr>
          <w:szCs w:val="24"/>
        </w:rPr>
        <w:t xml:space="preserve"> </w:t>
      </w:r>
      <w:r w:rsidR="00EA4514">
        <w:rPr>
          <w:szCs w:val="24"/>
        </w:rPr>
        <w:t xml:space="preserve"> VITRAN’s failure to make routine stop announcements on the fixed-route service was confirmed by the </w:t>
      </w:r>
      <w:r w:rsidR="004B5630">
        <w:rPr>
          <w:szCs w:val="24"/>
        </w:rPr>
        <w:t>Operations Manager on St. Thomas.</w:t>
      </w:r>
    </w:p>
    <w:p w:rsidR="00323B0A" w:rsidRDefault="00323B0A" w:rsidP="00F11F0E">
      <w:pPr>
        <w:ind w:firstLine="720"/>
        <w:rPr>
          <w:szCs w:val="24"/>
        </w:rPr>
      </w:pPr>
    </w:p>
    <w:p w:rsidR="00213A87" w:rsidRDefault="00F11F0E" w:rsidP="00F11F0E">
      <w:pPr>
        <w:ind w:firstLine="720"/>
        <w:rPr>
          <w:szCs w:val="24"/>
        </w:rPr>
      </w:pPr>
      <w:r w:rsidRPr="00F61BFC">
        <w:rPr>
          <w:szCs w:val="24"/>
        </w:rPr>
        <w:t>Providing fixed-route stop announcements is a requirement of the ADA.  49 C.F.R. §</w:t>
      </w:r>
      <w:r>
        <w:rPr>
          <w:szCs w:val="24"/>
        </w:rPr>
        <w:t> </w:t>
      </w:r>
      <w:r w:rsidRPr="00F61BFC">
        <w:rPr>
          <w:szCs w:val="24"/>
        </w:rPr>
        <w:t>37.167(b)</w:t>
      </w:r>
      <w:r>
        <w:rPr>
          <w:szCs w:val="24"/>
        </w:rPr>
        <w:t xml:space="preserve">.  Section </w:t>
      </w:r>
      <w:r w:rsidRPr="00F61BFC">
        <w:rPr>
          <w:szCs w:val="24"/>
        </w:rPr>
        <w:t xml:space="preserve">37.167(b) </w:t>
      </w:r>
      <w:r>
        <w:rPr>
          <w:szCs w:val="24"/>
        </w:rPr>
        <w:t xml:space="preserve">provides: </w:t>
      </w:r>
      <w:r w:rsidRPr="00F61BFC">
        <w:rPr>
          <w:szCs w:val="24"/>
        </w:rPr>
        <w:t xml:space="preserve">“On fixed route systems, the entity </w:t>
      </w:r>
      <w:r w:rsidRPr="00B9096E">
        <w:rPr>
          <w:i/>
          <w:szCs w:val="24"/>
        </w:rPr>
        <w:t>shall</w:t>
      </w:r>
      <w:r w:rsidRPr="00F61BFC">
        <w:rPr>
          <w:szCs w:val="24"/>
        </w:rPr>
        <w:t xml:space="preserve"> announce stops as follows: (1) The entity shall announce at least at transfer points with other fixed routes, other major intersections and destination points, and intervals along a route sufficient to permit individuals with visual impairments or other disabilities to be oriented to their location”</w:t>
      </w:r>
      <w:r w:rsidR="00E73B2A">
        <w:rPr>
          <w:szCs w:val="24"/>
        </w:rPr>
        <w:t xml:space="preserve"> (emphasis added). </w:t>
      </w:r>
      <w:r>
        <w:rPr>
          <w:szCs w:val="24"/>
        </w:rPr>
        <w:t xml:space="preserve"> Providing stop announcements only when requested by riders violates 49 C.F.R. § 37.167(b).</w:t>
      </w:r>
    </w:p>
    <w:p w:rsidR="004B68BD" w:rsidRDefault="004B68BD" w:rsidP="00F11F0E">
      <w:pPr>
        <w:ind w:firstLine="720"/>
        <w:rPr>
          <w:szCs w:val="24"/>
        </w:rPr>
      </w:pPr>
    </w:p>
    <w:p w:rsidR="00F11F0E" w:rsidRDefault="00C2513C" w:rsidP="00F11F0E">
      <w:pPr>
        <w:ind w:firstLine="720"/>
        <w:rPr>
          <w:szCs w:val="24"/>
        </w:rPr>
      </w:pPr>
      <w:r>
        <w:rPr>
          <w:szCs w:val="24"/>
        </w:rPr>
        <w:t>Further, t</w:t>
      </w:r>
      <w:r w:rsidR="00F11F0E" w:rsidRPr="00F61BFC">
        <w:rPr>
          <w:szCs w:val="24"/>
        </w:rPr>
        <w:t>he lack of fixed-</w:t>
      </w:r>
      <w:r w:rsidR="00833D54">
        <w:rPr>
          <w:szCs w:val="24"/>
        </w:rPr>
        <w:t xml:space="preserve">route </w:t>
      </w:r>
      <w:r w:rsidR="00F11F0E" w:rsidRPr="00F61BFC">
        <w:rPr>
          <w:szCs w:val="24"/>
        </w:rPr>
        <w:t xml:space="preserve">stop announcements discourages riders from </w:t>
      </w:r>
      <w:r>
        <w:rPr>
          <w:szCs w:val="24"/>
        </w:rPr>
        <w:t xml:space="preserve">using the </w:t>
      </w:r>
      <w:r w:rsidR="00F11F0E" w:rsidRPr="00F61BFC">
        <w:rPr>
          <w:szCs w:val="24"/>
        </w:rPr>
        <w:t xml:space="preserve">fixed-route service. </w:t>
      </w:r>
      <w:r w:rsidR="00F11F0E">
        <w:rPr>
          <w:szCs w:val="24"/>
        </w:rPr>
        <w:t xml:space="preserve">  </w:t>
      </w:r>
      <w:r w:rsidR="00F11F0E" w:rsidRPr="00F61BFC">
        <w:rPr>
          <w:i/>
          <w:szCs w:val="24"/>
        </w:rPr>
        <w:t>See, e.g., Martin</w:t>
      </w:r>
      <w:r w:rsidR="00F11F0E" w:rsidRPr="00F61BFC">
        <w:rPr>
          <w:szCs w:val="24"/>
        </w:rPr>
        <w:t xml:space="preserve">, 225 F. Supp. 2d </w:t>
      </w:r>
      <w:r w:rsidR="00F11F0E">
        <w:rPr>
          <w:szCs w:val="24"/>
        </w:rPr>
        <w:t>at</w:t>
      </w:r>
      <w:r w:rsidR="00F11F0E" w:rsidRPr="00F61BFC">
        <w:rPr>
          <w:szCs w:val="24"/>
        </w:rPr>
        <w:t xml:space="preserve"> 1371 (noting that “the [Federal Transit Administration] assessment also found that a lack of stop announcements discouraged customers of the paratransit service from using MARTA</w:t>
      </w:r>
      <w:r w:rsidR="00E73B2A">
        <w:rPr>
          <w:szCs w:val="24"/>
        </w:rPr>
        <w:t>’</w:t>
      </w:r>
      <w:r w:rsidR="00F11F0E" w:rsidRPr="00F61BFC">
        <w:rPr>
          <w:szCs w:val="24"/>
        </w:rPr>
        <w:t>s fixed route service.”).</w:t>
      </w:r>
      <w:r w:rsidR="00F11F0E">
        <w:rPr>
          <w:szCs w:val="24"/>
        </w:rPr>
        <w:t xml:space="preserve">  </w:t>
      </w:r>
      <w:r>
        <w:rPr>
          <w:szCs w:val="24"/>
        </w:rPr>
        <w:t xml:space="preserve">We spoke with current </w:t>
      </w:r>
      <w:r w:rsidR="00160CE8" w:rsidRPr="00C2513C">
        <w:rPr>
          <w:szCs w:val="24"/>
        </w:rPr>
        <w:t xml:space="preserve">VITRAN paratransit riders </w:t>
      </w:r>
      <w:r w:rsidRPr="00187439">
        <w:rPr>
          <w:szCs w:val="24"/>
        </w:rPr>
        <w:t xml:space="preserve">who </w:t>
      </w:r>
      <w:r w:rsidR="00160CE8" w:rsidRPr="00C2513C">
        <w:rPr>
          <w:szCs w:val="24"/>
        </w:rPr>
        <w:t xml:space="preserve">confirmed </w:t>
      </w:r>
      <w:r w:rsidR="00F11F0E" w:rsidRPr="00C2513C">
        <w:rPr>
          <w:szCs w:val="24"/>
        </w:rPr>
        <w:t xml:space="preserve">that </w:t>
      </w:r>
      <w:r w:rsidR="00160CE8" w:rsidRPr="00C2513C">
        <w:rPr>
          <w:szCs w:val="24"/>
        </w:rPr>
        <w:t xml:space="preserve">they </w:t>
      </w:r>
      <w:r w:rsidR="00F11F0E" w:rsidRPr="00C2513C">
        <w:rPr>
          <w:szCs w:val="24"/>
        </w:rPr>
        <w:t>stopped using the fixed-route service several years ago because of a lack of stop announcements.</w:t>
      </w:r>
      <w:r w:rsidR="00F11F0E">
        <w:rPr>
          <w:szCs w:val="24"/>
        </w:rPr>
        <w:t xml:space="preserve"> </w:t>
      </w:r>
      <w:r w:rsidR="00833D54">
        <w:rPr>
          <w:szCs w:val="24"/>
        </w:rPr>
        <w:t xml:space="preserve"> </w:t>
      </w:r>
      <w:r w:rsidR="00386902">
        <w:rPr>
          <w:szCs w:val="24"/>
        </w:rPr>
        <w:t xml:space="preserve">We find that </w:t>
      </w:r>
      <w:r>
        <w:rPr>
          <w:szCs w:val="24"/>
        </w:rPr>
        <w:t xml:space="preserve">VITRAN’s failure to make stop announcements is a violation of </w:t>
      </w:r>
      <w:r w:rsidRPr="00C2513C">
        <w:rPr>
          <w:szCs w:val="24"/>
        </w:rPr>
        <w:t>49 C.F.R. § 37.167(b)</w:t>
      </w:r>
      <w:r>
        <w:rPr>
          <w:szCs w:val="24"/>
        </w:rPr>
        <w:t>.</w:t>
      </w:r>
    </w:p>
    <w:p w:rsidR="00F11F0E" w:rsidRPr="00F61BFC" w:rsidRDefault="00F11F0E" w:rsidP="00F11F0E">
      <w:pPr>
        <w:ind w:firstLine="720"/>
        <w:rPr>
          <w:szCs w:val="24"/>
        </w:rPr>
      </w:pPr>
      <w:r w:rsidRPr="00F61BFC">
        <w:rPr>
          <w:szCs w:val="24"/>
        </w:rPr>
        <w:t xml:space="preserve">  </w:t>
      </w:r>
    </w:p>
    <w:p w:rsidR="00F11F0E" w:rsidRPr="005C33A7" w:rsidRDefault="00306DCA" w:rsidP="00F11F0E">
      <w:pPr>
        <w:pStyle w:val="ListParagraph"/>
        <w:numPr>
          <w:ilvl w:val="0"/>
          <w:numId w:val="29"/>
        </w:numPr>
        <w:ind w:left="1440"/>
        <w:rPr>
          <w:szCs w:val="24"/>
        </w:rPr>
      </w:pPr>
      <w:r w:rsidRPr="00306DCA">
        <w:rPr>
          <w:szCs w:val="24"/>
        </w:rPr>
        <w:t>Fixed-route buses lack adequate securement devices.</w:t>
      </w:r>
    </w:p>
    <w:p w:rsidR="00F11F0E" w:rsidRPr="00D86345" w:rsidRDefault="00F11F0E" w:rsidP="00F11F0E">
      <w:pPr>
        <w:pStyle w:val="ListParagraph"/>
        <w:ind w:left="2880"/>
        <w:rPr>
          <w:b/>
          <w:szCs w:val="24"/>
        </w:rPr>
      </w:pPr>
    </w:p>
    <w:p w:rsidR="00F11F0E" w:rsidRDefault="00F11F0E" w:rsidP="00337F53">
      <w:pPr>
        <w:ind w:firstLine="720"/>
        <w:rPr>
          <w:rFonts w:eastAsia="Times New Roman"/>
        </w:rPr>
      </w:pPr>
      <w:r>
        <w:rPr>
          <w:rFonts w:eastAsia="Times New Roman"/>
        </w:rPr>
        <w:t xml:space="preserve">Fixed-route buses </w:t>
      </w:r>
      <w:r w:rsidR="00833D54">
        <w:rPr>
          <w:rFonts w:eastAsia="Times New Roman"/>
        </w:rPr>
        <w:t xml:space="preserve">over 22 feet in length </w:t>
      </w:r>
      <w:r>
        <w:rPr>
          <w:rFonts w:eastAsia="Times New Roman"/>
        </w:rPr>
        <w:t>must have at least two securement locations</w:t>
      </w:r>
      <w:r w:rsidR="00213A87">
        <w:rPr>
          <w:rFonts w:eastAsia="Times New Roman"/>
        </w:rPr>
        <w:t xml:space="preserve"> equipped with securement devices</w:t>
      </w:r>
      <w:r>
        <w:rPr>
          <w:rFonts w:eastAsia="Times New Roman"/>
        </w:rPr>
        <w:t xml:space="preserve">.  49 C.F.R. </w:t>
      </w:r>
      <w:r w:rsidR="00213A87">
        <w:rPr>
          <w:rFonts w:eastAsia="Times New Roman"/>
        </w:rPr>
        <w:t>§</w:t>
      </w:r>
      <w:r>
        <w:rPr>
          <w:rFonts w:eastAsia="Times New Roman"/>
        </w:rPr>
        <w:t>§ 38.23(a)</w:t>
      </w:r>
      <w:r w:rsidR="00213A87">
        <w:rPr>
          <w:rFonts w:eastAsia="Times New Roman"/>
        </w:rPr>
        <w:t xml:space="preserve"> and (d)</w:t>
      </w:r>
      <w:r>
        <w:rPr>
          <w:rFonts w:eastAsia="Times New Roman"/>
        </w:rPr>
        <w:t xml:space="preserve">.  </w:t>
      </w:r>
      <w:r w:rsidR="00337F53">
        <w:rPr>
          <w:rFonts w:eastAsia="Times New Roman"/>
        </w:rPr>
        <w:t>O</w:t>
      </w:r>
      <w:r>
        <w:rPr>
          <w:rFonts w:eastAsia="Times New Roman"/>
        </w:rPr>
        <w:t>ut of the five fixed-route buses inspected</w:t>
      </w:r>
      <w:r w:rsidR="00337F53">
        <w:rPr>
          <w:rFonts w:eastAsia="Times New Roman"/>
        </w:rPr>
        <w:t xml:space="preserve"> in September 2013</w:t>
      </w:r>
      <w:r w:rsidR="00833D54">
        <w:rPr>
          <w:rFonts w:eastAsia="Times New Roman"/>
        </w:rPr>
        <w:t xml:space="preserve"> (all over 22 feet in length)</w:t>
      </w:r>
      <w:r>
        <w:rPr>
          <w:rFonts w:eastAsia="Times New Roman"/>
        </w:rPr>
        <w:t xml:space="preserve">, none had two securement locations, and one </w:t>
      </w:r>
      <w:r w:rsidR="003D6413">
        <w:rPr>
          <w:rFonts w:eastAsia="Times New Roman"/>
        </w:rPr>
        <w:t>lacked</w:t>
      </w:r>
      <w:r>
        <w:rPr>
          <w:rFonts w:eastAsia="Times New Roman"/>
        </w:rPr>
        <w:t xml:space="preserve"> equipment </w:t>
      </w:r>
      <w:r w:rsidR="003D6413">
        <w:rPr>
          <w:rFonts w:eastAsia="Times New Roman"/>
        </w:rPr>
        <w:t>s</w:t>
      </w:r>
      <w:r>
        <w:rPr>
          <w:rFonts w:eastAsia="Times New Roman"/>
        </w:rPr>
        <w:t>ufficient to secure even a single wheelchair.</w:t>
      </w:r>
      <w:r w:rsidR="00337F53">
        <w:rPr>
          <w:rFonts w:eastAsia="Times New Roman"/>
        </w:rPr>
        <w:t xml:space="preserve">  </w:t>
      </w:r>
      <w:r w:rsidR="00E455D9">
        <w:rPr>
          <w:rFonts w:eastAsia="Times New Roman"/>
        </w:rPr>
        <w:t xml:space="preserve">We find that </w:t>
      </w:r>
      <w:r w:rsidR="00C2513C">
        <w:rPr>
          <w:rFonts w:eastAsia="Times New Roman"/>
        </w:rPr>
        <w:t>VITRAN’s</w:t>
      </w:r>
      <w:r w:rsidR="00337F53">
        <w:rPr>
          <w:rFonts w:eastAsia="Times New Roman"/>
        </w:rPr>
        <w:t xml:space="preserve"> lack of adequate securement devices and locations</w:t>
      </w:r>
      <w:r w:rsidR="00C2513C">
        <w:rPr>
          <w:rFonts w:eastAsia="Times New Roman"/>
        </w:rPr>
        <w:t xml:space="preserve"> on fixed-route buses</w:t>
      </w:r>
      <w:r w:rsidR="00337F53">
        <w:rPr>
          <w:rFonts w:eastAsia="Times New Roman"/>
        </w:rPr>
        <w:t xml:space="preserve"> is a </w:t>
      </w:r>
      <w:r>
        <w:rPr>
          <w:rFonts w:eastAsia="Times New Roman"/>
        </w:rPr>
        <w:t xml:space="preserve">violation of </w:t>
      </w:r>
      <w:r w:rsidR="00833D54">
        <w:rPr>
          <w:szCs w:val="24"/>
        </w:rPr>
        <w:t>49 C.F.R. §</w:t>
      </w:r>
      <w:r w:rsidR="00833D54">
        <w:rPr>
          <w:rFonts w:eastAsia="Times New Roman"/>
        </w:rPr>
        <w:t> </w:t>
      </w:r>
      <w:r>
        <w:rPr>
          <w:rFonts w:eastAsia="Times New Roman"/>
        </w:rPr>
        <w:t>38.23(a)</w:t>
      </w:r>
      <w:r w:rsidR="00213A87">
        <w:rPr>
          <w:rFonts w:eastAsia="Times New Roman"/>
        </w:rPr>
        <w:t xml:space="preserve"> and (d)</w:t>
      </w:r>
      <w:r>
        <w:rPr>
          <w:rFonts w:eastAsia="Times New Roman"/>
        </w:rPr>
        <w:t>.</w:t>
      </w:r>
    </w:p>
    <w:p w:rsidR="00F11F0E" w:rsidRDefault="00F11F0E" w:rsidP="00F11F0E">
      <w:pPr>
        <w:ind w:firstLine="720"/>
        <w:rPr>
          <w:rFonts w:eastAsia="Times New Roman"/>
        </w:rPr>
      </w:pPr>
    </w:p>
    <w:p w:rsidR="00F11F0E" w:rsidRDefault="00337F53" w:rsidP="00F11F0E">
      <w:pPr>
        <w:ind w:firstLine="720"/>
        <w:rPr>
          <w:szCs w:val="24"/>
        </w:rPr>
      </w:pPr>
      <w:r>
        <w:rPr>
          <w:rFonts w:eastAsia="Times New Roman"/>
        </w:rPr>
        <w:t>R</w:t>
      </w:r>
      <w:r w:rsidR="00F11F0E">
        <w:rPr>
          <w:rFonts w:eastAsia="Times New Roman"/>
        </w:rPr>
        <w:t xml:space="preserve">egulations </w:t>
      </w:r>
      <w:r w:rsidR="00C2513C">
        <w:rPr>
          <w:rFonts w:eastAsia="Times New Roman"/>
        </w:rPr>
        <w:t xml:space="preserve">also </w:t>
      </w:r>
      <w:r w:rsidR="00F11F0E">
        <w:rPr>
          <w:rFonts w:eastAsia="Times New Roman"/>
        </w:rPr>
        <w:t xml:space="preserve">provide </w:t>
      </w:r>
      <w:r>
        <w:rPr>
          <w:rFonts w:eastAsia="Times New Roman"/>
        </w:rPr>
        <w:t xml:space="preserve">that </w:t>
      </w:r>
      <w:r w:rsidR="00F11F0E">
        <w:rPr>
          <w:rFonts w:eastAsia="Times New Roman"/>
        </w:rPr>
        <w:t>a bus operator “</w:t>
      </w:r>
      <w:r w:rsidR="00F11F0E" w:rsidRPr="00D73A40">
        <w:rPr>
          <w:rFonts w:eastAsia="Times New Roman"/>
        </w:rPr>
        <w:t>may not deny transportation to a wheelchair or its user on the ground that the device cannot be secured or restrained satisfactorily by the vehicle's securement system</w:t>
      </w:r>
      <w:r w:rsidR="00F11F0E">
        <w:rPr>
          <w:rFonts w:eastAsia="Times New Roman"/>
        </w:rPr>
        <w:t xml:space="preserve">.”  49 C.F.R. § 37.165(d).  </w:t>
      </w:r>
      <w:r w:rsidR="00C2513C">
        <w:rPr>
          <w:rFonts w:eastAsia="Times New Roman"/>
        </w:rPr>
        <w:t xml:space="preserve">However, </w:t>
      </w:r>
      <w:r w:rsidR="001B5C8F">
        <w:rPr>
          <w:szCs w:val="24"/>
        </w:rPr>
        <w:t xml:space="preserve">a </w:t>
      </w:r>
      <w:r w:rsidR="00AC0288">
        <w:rPr>
          <w:szCs w:val="24"/>
        </w:rPr>
        <w:t xml:space="preserve"> f</w:t>
      </w:r>
      <w:r w:rsidR="00F11F0E">
        <w:rPr>
          <w:szCs w:val="24"/>
        </w:rPr>
        <w:t>ixed-route rider</w:t>
      </w:r>
      <w:r w:rsidR="00CD0A98">
        <w:rPr>
          <w:szCs w:val="24"/>
        </w:rPr>
        <w:t>,</w:t>
      </w:r>
      <w:r w:rsidR="00AC0288">
        <w:rPr>
          <w:szCs w:val="24"/>
        </w:rPr>
        <w:t xml:space="preserve"> who uses a wheelchair</w:t>
      </w:r>
      <w:r w:rsidR="0059443A">
        <w:rPr>
          <w:szCs w:val="24"/>
        </w:rPr>
        <w:t>,</w:t>
      </w:r>
      <w:r w:rsidR="002F5D33">
        <w:rPr>
          <w:szCs w:val="24"/>
        </w:rPr>
        <w:t xml:space="preserve"> was denied access to a bus by a</w:t>
      </w:r>
      <w:r w:rsidR="00C2513C">
        <w:rPr>
          <w:szCs w:val="24"/>
        </w:rPr>
        <w:t xml:space="preserve"> driver </w:t>
      </w:r>
      <w:r w:rsidR="00F11F0E" w:rsidRPr="00646E9C">
        <w:rPr>
          <w:szCs w:val="24"/>
        </w:rPr>
        <w:t>when</w:t>
      </w:r>
      <w:r w:rsidR="00F11F0E">
        <w:rPr>
          <w:szCs w:val="24"/>
        </w:rPr>
        <w:t xml:space="preserve"> the single</w:t>
      </w:r>
      <w:r w:rsidR="00C2513C">
        <w:rPr>
          <w:szCs w:val="24"/>
        </w:rPr>
        <w:t xml:space="preserve"> functioning securement</w:t>
      </w:r>
      <w:r w:rsidR="00F11F0E">
        <w:rPr>
          <w:szCs w:val="24"/>
        </w:rPr>
        <w:t xml:space="preserve"> location was occupied by another wheelchair user.  </w:t>
      </w:r>
      <w:r w:rsidR="003D6413">
        <w:rPr>
          <w:szCs w:val="24"/>
        </w:rPr>
        <w:t>The rider</w:t>
      </w:r>
      <w:r w:rsidR="00F11F0E">
        <w:rPr>
          <w:szCs w:val="24"/>
        </w:rPr>
        <w:t xml:space="preserve"> </w:t>
      </w:r>
      <w:r w:rsidR="002F5D33">
        <w:rPr>
          <w:szCs w:val="24"/>
        </w:rPr>
        <w:t xml:space="preserve">has also been refused service when he was at a stop with another wheelchair user and a bus with only one securement station arrived.  The driver refused service to both riders because </w:t>
      </w:r>
      <w:r w:rsidR="003D6413">
        <w:rPr>
          <w:szCs w:val="24"/>
        </w:rPr>
        <w:t xml:space="preserve">the driver did not want to choose </w:t>
      </w:r>
      <w:r w:rsidR="00F11F0E">
        <w:rPr>
          <w:szCs w:val="24"/>
        </w:rPr>
        <w:t xml:space="preserve">which of the </w:t>
      </w:r>
      <w:r w:rsidR="0087101F">
        <w:rPr>
          <w:szCs w:val="24"/>
        </w:rPr>
        <w:t xml:space="preserve">individuals using </w:t>
      </w:r>
      <w:r w:rsidR="00F11F0E">
        <w:rPr>
          <w:szCs w:val="24"/>
        </w:rPr>
        <w:t>wheelchair</w:t>
      </w:r>
      <w:r w:rsidR="00EE4B64">
        <w:rPr>
          <w:szCs w:val="24"/>
        </w:rPr>
        <w:t>s</w:t>
      </w:r>
      <w:r w:rsidR="00F11F0E">
        <w:rPr>
          <w:szCs w:val="24"/>
        </w:rPr>
        <w:t xml:space="preserve"> would ride.  </w:t>
      </w:r>
      <w:r w:rsidR="002F5D33">
        <w:rPr>
          <w:szCs w:val="24"/>
        </w:rPr>
        <w:t>We find that these</w:t>
      </w:r>
      <w:r w:rsidR="001B5C8F">
        <w:rPr>
          <w:szCs w:val="24"/>
        </w:rPr>
        <w:t xml:space="preserve"> denials </w:t>
      </w:r>
      <w:r w:rsidR="00F11F0E">
        <w:rPr>
          <w:szCs w:val="24"/>
        </w:rPr>
        <w:t>violat</w:t>
      </w:r>
      <w:r w:rsidR="001B5C8F">
        <w:rPr>
          <w:szCs w:val="24"/>
        </w:rPr>
        <w:t>e</w:t>
      </w:r>
      <w:r w:rsidR="00F11F0E">
        <w:rPr>
          <w:szCs w:val="24"/>
        </w:rPr>
        <w:t xml:space="preserve"> </w:t>
      </w:r>
      <w:r w:rsidR="00833D54">
        <w:rPr>
          <w:szCs w:val="24"/>
        </w:rPr>
        <w:t>49 C.F.R. §§</w:t>
      </w:r>
      <w:r w:rsidR="0059443A">
        <w:rPr>
          <w:szCs w:val="24"/>
        </w:rPr>
        <w:t> </w:t>
      </w:r>
      <w:r w:rsidR="00F11F0E">
        <w:rPr>
          <w:szCs w:val="24"/>
        </w:rPr>
        <w:t>37.165(d)</w:t>
      </w:r>
      <w:r w:rsidR="00833D54">
        <w:rPr>
          <w:szCs w:val="24"/>
        </w:rPr>
        <w:t xml:space="preserve"> and</w:t>
      </w:r>
      <w:r w:rsidR="004B68BD">
        <w:rPr>
          <w:szCs w:val="24"/>
        </w:rPr>
        <w:t xml:space="preserve"> </w:t>
      </w:r>
      <w:r w:rsidR="004B68BD">
        <w:rPr>
          <w:rFonts w:eastAsia="Times New Roman"/>
        </w:rPr>
        <w:t>38.23(a) and (d)</w:t>
      </w:r>
      <w:r w:rsidR="00F11F0E">
        <w:rPr>
          <w:szCs w:val="24"/>
        </w:rPr>
        <w:t>.</w:t>
      </w:r>
    </w:p>
    <w:p w:rsidR="00571FE0" w:rsidRDefault="00571FE0">
      <w:pPr>
        <w:rPr>
          <w:b/>
          <w:szCs w:val="24"/>
        </w:rPr>
      </w:pPr>
    </w:p>
    <w:p w:rsidR="00C64A0D" w:rsidRDefault="00C64A0D">
      <w:pPr>
        <w:autoSpaceDE/>
        <w:autoSpaceDN/>
        <w:adjustRightInd/>
        <w:rPr>
          <w:b/>
          <w:szCs w:val="24"/>
        </w:rPr>
      </w:pPr>
      <w:r>
        <w:rPr>
          <w:b/>
          <w:szCs w:val="24"/>
        </w:rPr>
        <w:br w:type="page"/>
      </w:r>
    </w:p>
    <w:p w:rsidR="00571FE0" w:rsidRDefault="00CE7C06">
      <w:pPr>
        <w:pStyle w:val="ListParagraph"/>
        <w:numPr>
          <w:ilvl w:val="0"/>
          <w:numId w:val="30"/>
        </w:numPr>
        <w:rPr>
          <w:b/>
          <w:szCs w:val="24"/>
        </w:rPr>
      </w:pPr>
      <w:r>
        <w:rPr>
          <w:b/>
          <w:szCs w:val="24"/>
        </w:rPr>
        <w:lastRenderedPageBreak/>
        <w:t>Violatio</w:t>
      </w:r>
      <w:r w:rsidR="005C33A7">
        <w:rPr>
          <w:b/>
          <w:szCs w:val="24"/>
        </w:rPr>
        <w:t>ns in VITRAN’s ADA Complementary Paratransit Service</w:t>
      </w:r>
    </w:p>
    <w:p w:rsidR="00571FE0" w:rsidRDefault="00571FE0">
      <w:pPr>
        <w:rPr>
          <w:szCs w:val="24"/>
        </w:rPr>
      </w:pPr>
    </w:p>
    <w:p w:rsidR="002C6DA3" w:rsidRDefault="00306DCA" w:rsidP="002C6DA3">
      <w:pPr>
        <w:pStyle w:val="ListParagraph"/>
        <w:numPr>
          <w:ilvl w:val="0"/>
          <w:numId w:val="32"/>
        </w:numPr>
        <w:ind w:left="1440"/>
        <w:rPr>
          <w:szCs w:val="24"/>
        </w:rPr>
      </w:pPr>
      <w:r w:rsidRPr="00306DCA">
        <w:rPr>
          <w:szCs w:val="24"/>
        </w:rPr>
        <w:t>VITRAN Plus has failed to provide paratransit services at a level of service comparable to the level of service provided to individuals who use the fixed-route system.</w:t>
      </w:r>
    </w:p>
    <w:p w:rsidR="00C45FA2" w:rsidRDefault="00C45FA2">
      <w:pPr>
        <w:rPr>
          <w:b/>
          <w:szCs w:val="24"/>
        </w:rPr>
      </w:pPr>
    </w:p>
    <w:p w:rsidR="00C45FA2" w:rsidRDefault="002754FE">
      <w:pPr>
        <w:ind w:firstLine="720"/>
        <w:rPr>
          <w:szCs w:val="24"/>
        </w:rPr>
      </w:pPr>
      <w:r w:rsidRPr="008A009F">
        <w:rPr>
          <w:szCs w:val="24"/>
        </w:rPr>
        <w:t>Pursuant to 42 U.S.C. § 12143(a)</w:t>
      </w:r>
      <w:r w:rsidR="005C1966" w:rsidRPr="005C1966">
        <w:rPr>
          <w:szCs w:val="24"/>
        </w:rPr>
        <w:t xml:space="preserve"> and </w:t>
      </w:r>
      <w:r w:rsidR="00155DAC" w:rsidRPr="00366348">
        <w:rPr>
          <w:szCs w:val="24"/>
        </w:rPr>
        <w:t xml:space="preserve">49 </w:t>
      </w:r>
      <w:r w:rsidR="00155DAC" w:rsidRPr="008A009F">
        <w:rPr>
          <w:szCs w:val="24"/>
        </w:rPr>
        <w:t>C.F.R. § 37.12</w:t>
      </w:r>
      <w:r w:rsidR="00C208F1">
        <w:rPr>
          <w:szCs w:val="24"/>
        </w:rPr>
        <w:t>1</w:t>
      </w:r>
      <w:r w:rsidR="00155DAC" w:rsidRPr="008A009F">
        <w:rPr>
          <w:szCs w:val="24"/>
        </w:rPr>
        <w:t>(a),</w:t>
      </w:r>
      <w:r w:rsidRPr="008A009F">
        <w:rPr>
          <w:szCs w:val="24"/>
        </w:rPr>
        <w:t xml:space="preserve"> a transit system is </w:t>
      </w:r>
      <w:r w:rsidR="005C1966" w:rsidRPr="005C1966">
        <w:rPr>
          <w:szCs w:val="24"/>
        </w:rPr>
        <w:t>required to</w:t>
      </w:r>
      <w:r w:rsidRPr="00366348">
        <w:rPr>
          <w:szCs w:val="24"/>
        </w:rPr>
        <w:t xml:space="preserve"> </w:t>
      </w:r>
      <w:r w:rsidR="005C1966" w:rsidRPr="005C1966">
        <w:rPr>
          <w:szCs w:val="24"/>
        </w:rPr>
        <w:t>provide paratransit services to individuals with disabilities a</w:t>
      </w:r>
      <w:r w:rsidR="008A009F">
        <w:rPr>
          <w:szCs w:val="24"/>
        </w:rPr>
        <w:t>t a</w:t>
      </w:r>
      <w:r w:rsidR="005C1966" w:rsidRPr="005C1966">
        <w:rPr>
          <w:szCs w:val="24"/>
        </w:rPr>
        <w:t xml:space="preserve"> level of service which is comparable to the level of service provided to individuals without</w:t>
      </w:r>
      <w:r w:rsidRPr="00366348">
        <w:rPr>
          <w:szCs w:val="24"/>
        </w:rPr>
        <w:t xml:space="preserve"> disabilities who use the fixed</w:t>
      </w:r>
      <w:r w:rsidRPr="008A009F">
        <w:rPr>
          <w:szCs w:val="24"/>
        </w:rPr>
        <w:t>-</w:t>
      </w:r>
      <w:r w:rsidR="005C1966" w:rsidRPr="005C1966">
        <w:rPr>
          <w:szCs w:val="24"/>
        </w:rPr>
        <w:t>route system</w:t>
      </w:r>
      <w:r w:rsidRPr="00366348">
        <w:rPr>
          <w:szCs w:val="24"/>
        </w:rPr>
        <w:t>.</w:t>
      </w:r>
      <w:r w:rsidR="00CE7C06">
        <w:rPr>
          <w:szCs w:val="24"/>
        </w:rPr>
        <w:t xml:space="preserve">  </w:t>
      </w:r>
      <w:r w:rsidR="00B35CA7">
        <w:rPr>
          <w:szCs w:val="24"/>
        </w:rPr>
        <w:t>The violations concerning</w:t>
      </w:r>
      <w:r w:rsidR="00572B84">
        <w:rPr>
          <w:szCs w:val="24"/>
        </w:rPr>
        <w:t xml:space="preserve"> VITRAN Plus,</w:t>
      </w:r>
      <w:r w:rsidR="00B35CA7">
        <w:rPr>
          <w:szCs w:val="24"/>
        </w:rPr>
        <w:t xml:space="preserve"> VITRAN’s paratransit service, discussed below</w:t>
      </w:r>
      <w:r w:rsidR="003120AB">
        <w:rPr>
          <w:szCs w:val="24"/>
        </w:rPr>
        <w:t xml:space="preserve"> in </w:t>
      </w:r>
      <w:r w:rsidR="00734C68">
        <w:rPr>
          <w:szCs w:val="24"/>
        </w:rPr>
        <w:t xml:space="preserve">violations </w:t>
      </w:r>
      <w:r w:rsidR="005C33A7">
        <w:rPr>
          <w:szCs w:val="24"/>
        </w:rPr>
        <w:t>5</w:t>
      </w:r>
      <w:r w:rsidR="00734C68">
        <w:rPr>
          <w:szCs w:val="24"/>
        </w:rPr>
        <w:t xml:space="preserve"> through </w:t>
      </w:r>
      <w:r w:rsidR="005C33A7">
        <w:rPr>
          <w:szCs w:val="24"/>
        </w:rPr>
        <w:t>9</w:t>
      </w:r>
      <w:r w:rsidR="00B35CA7">
        <w:rPr>
          <w:szCs w:val="24"/>
        </w:rPr>
        <w:t xml:space="preserve">, constitute a level of service </w:t>
      </w:r>
      <w:r w:rsidR="005C1966" w:rsidRPr="005C1966">
        <w:rPr>
          <w:i/>
          <w:szCs w:val="24"/>
        </w:rPr>
        <w:t>below</w:t>
      </w:r>
      <w:r w:rsidR="00B35CA7">
        <w:rPr>
          <w:szCs w:val="24"/>
        </w:rPr>
        <w:t xml:space="preserve"> the level of service provided by VITRAN to individuals without disabilities who use the fixed-route system and are thus violations o</w:t>
      </w:r>
      <w:r w:rsidR="00B35CA7" w:rsidRPr="00B35CA7">
        <w:rPr>
          <w:szCs w:val="24"/>
        </w:rPr>
        <w:t xml:space="preserve">f </w:t>
      </w:r>
      <w:r w:rsidR="005C1966" w:rsidRPr="005C1966">
        <w:rPr>
          <w:szCs w:val="24"/>
        </w:rPr>
        <w:t xml:space="preserve">42 U.S.C. § 12143(a) and </w:t>
      </w:r>
      <w:r w:rsidR="00B35CA7" w:rsidRPr="00B35CA7">
        <w:rPr>
          <w:szCs w:val="24"/>
        </w:rPr>
        <w:t>49 C.F.R. § 37.12</w:t>
      </w:r>
      <w:r w:rsidR="00C208F1">
        <w:rPr>
          <w:szCs w:val="24"/>
        </w:rPr>
        <w:t>1</w:t>
      </w:r>
      <w:r w:rsidR="00B35CA7" w:rsidRPr="00B35CA7">
        <w:rPr>
          <w:szCs w:val="24"/>
        </w:rPr>
        <w:t>(a).</w:t>
      </w:r>
      <w:r w:rsidR="00CE7C06">
        <w:rPr>
          <w:rStyle w:val="FootnoteReference"/>
          <w:szCs w:val="24"/>
        </w:rPr>
        <w:footnoteReference w:id="4"/>
      </w:r>
    </w:p>
    <w:p w:rsidR="00C45FA2" w:rsidRDefault="00C45FA2">
      <w:pPr>
        <w:ind w:firstLine="720"/>
        <w:rPr>
          <w:szCs w:val="24"/>
        </w:rPr>
      </w:pPr>
    </w:p>
    <w:p w:rsidR="002C6DA3" w:rsidRDefault="00306DCA" w:rsidP="002C6DA3">
      <w:pPr>
        <w:pStyle w:val="ListParagraph"/>
        <w:numPr>
          <w:ilvl w:val="0"/>
          <w:numId w:val="32"/>
        </w:numPr>
        <w:ind w:left="1440"/>
        <w:rPr>
          <w:szCs w:val="24"/>
        </w:rPr>
      </w:pPr>
      <w:r w:rsidRPr="00306DCA">
        <w:rPr>
          <w:szCs w:val="24"/>
        </w:rPr>
        <w:t>VITRAN Plus has failed to schedule and provide paratransit service at any time on a given day in response to a request for service made the following day.</w:t>
      </w:r>
    </w:p>
    <w:p w:rsidR="00F11F0E" w:rsidRDefault="00F11F0E" w:rsidP="00F11F0E">
      <w:pPr>
        <w:pStyle w:val="ListParagraph"/>
        <w:ind w:left="2520"/>
        <w:jc w:val="both"/>
        <w:rPr>
          <w:b/>
          <w:szCs w:val="24"/>
        </w:rPr>
      </w:pPr>
    </w:p>
    <w:p w:rsidR="00F11F0E" w:rsidRPr="00381392" w:rsidRDefault="00F11F0E" w:rsidP="00F11F0E">
      <w:pPr>
        <w:ind w:firstLine="720"/>
        <w:rPr>
          <w:szCs w:val="24"/>
        </w:rPr>
      </w:pPr>
      <w:r>
        <w:rPr>
          <w:szCs w:val="24"/>
        </w:rPr>
        <w:t xml:space="preserve">VITRAN’s administrative office hours are 8 a.m. to 5 p.m.  </w:t>
      </w:r>
      <w:r w:rsidR="00AC0288">
        <w:rPr>
          <w:szCs w:val="24"/>
        </w:rPr>
        <w:t xml:space="preserve">Pursuant to </w:t>
      </w:r>
      <w:r w:rsidR="00AC0288" w:rsidRPr="00444CB4">
        <w:rPr>
          <w:szCs w:val="24"/>
        </w:rPr>
        <w:t>49 C.F.R. §</w:t>
      </w:r>
      <w:r w:rsidR="00AC0288">
        <w:rPr>
          <w:szCs w:val="24"/>
        </w:rPr>
        <w:t xml:space="preserve"> 37.131(b)(1), </w:t>
      </w:r>
      <w:r>
        <w:rPr>
          <w:szCs w:val="24"/>
        </w:rPr>
        <w:t>VIT</w:t>
      </w:r>
      <w:r w:rsidRPr="00444CB4">
        <w:rPr>
          <w:szCs w:val="24"/>
        </w:rPr>
        <w:t>RAN is required to pr</w:t>
      </w:r>
      <w:r>
        <w:rPr>
          <w:szCs w:val="24"/>
        </w:rPr>
        <w:t xml:space="preserve">ovide reservation services </w:t>
      </w:r>
      <w:r w:rsidRPr="00444CB4">
        <w:rPr>
          <w:szCs w:val="24"/>
        </w:rPr>
        <w:t xml:space="preserve">during </w:t>
      </w:r>
      <w:r w:rsidR="001F2A02">
        <w:rPr>
          <w:szCs w:val="24"/>
        </w:rPr>
        <w:t xml:space="preserve">its administrative office’s </w:t>
      </w:r>
      <w:r w:rsidRPr="00444CB4">
        <w:rPr>
          <w:szCs w:val="24"/>
        </w:rPr>
        <w:t>normal business hours</w:t>
      </w:r>
      <w:r w:rsidR="00F862B4">
        <w:rPr>
          <w:szCs w:val="24"/>
        </w:rPr>
        <w:t xml:space="preserve">, </w:t>
      </w:r>
      <w:r w:rsidRPr="00444CB4">
        <w:rPr>
          <w:szCs w:val="24"/>
        </w:rPr>
        <w:t xml:space="preserve">as well as during times, comparable to normal business hours, on a day when </w:t>
      </w:r>
      <w:r w:rsidR="001F2A02">
        <w:rPr>
          <w:szCs w:val="24"/>
        </w:rPr>
        <w:t>its</w:t>
      </w:r>
      <w:r w:rsidRPr="00444CB4">
        <w:rPr>
          <w:szCs w:val="24"/>
        </w:rPr>
        <w:t xml:space="preserve"> offices are not open before a service day (</w:t>
      </w:r>
      <w:r w:rsidRPr="00707D86">
        <w:rPr>
          <w:i/>
          <w:szCs w:val="24"/>
        </w:rPr>
        <w:t>e.g.</w:t>
      </w:r>
      <w:r w:rsidRPr="00444CB4">
        <w:rPr>
          <w:szCs w:val="24"/>
        </w:rPr>
        <w:t xml:space="preserve">, </w:t>
      </w:r>
      <w:r w:rsidR="00F862B4">
        <w:rPr>
          <w:szCs w:val="24"/>
        </w:rPr>
        <w:t>8</w:t>
      </w:r>
      <w:r w:rsidRPr="00444CB4">
        <w:rPr>
          <w:szCs w:val="24"/>
        </w:rPr>
        <w:t xml:space="preserve">:00 a.m. to 5:00 p.m. on a </w:t>
      </w:r>
      <w:r w:rsidR="00A8797D">
        <w:rPr>
          <w:szCs w:val="24"/>
        </w:rPr>
        <w:t>Sunday</w:t>
      </w:r>
      <w:r>
        <w:rPr>
          <w:szCs w:val="24"/>
        </w:rPr>
        <w:t xml:space="preserve"> </w:t>
      </w:r>
      <w:r w:rsidRPr="00444CB4">
        <w:rPr>
          <w:szCs w:val="24"/>
        </w:rPr>
        <w:t xml:space="preserve">before Monday service, or on a holiday prior to regular service).  </w:t>
      </w:r>
      <w:r>
        <w:rPr>
          <w:szCs w:val="24"/>
        </w:rPr>
        <w:t xml:space="preserve">VITRAN’s written responses to our questions </w:t>
      </w:r>
      <w:r w:rsidR="004B68BD">
        <w:rPr>
          <w:szCs w:val="24"/>
        </w:rPr>
        <w:t>and</w:t>
      </w:r>
      <w:r>
        <w:rPr>
          <w:szCs w:val="24"/>
        </w:rPr>
        <w:t xml:space="preserve"> employee</w:t>
      </w:r>
      <w:r w:rsidR="00CD0A98">
        <w:rPr>
          <w:szCs w:val="24"/>
        </w:rPr>
        <w:t>s’</w:t>
      </w:r>
      <w:r>
        <w:rPr>
          <w:szCs w:val="24"/>
        </w:rPr>
        <w:t xml:space="preserve"> answers during interviews indicated that</w:t>
      </w:r>
      <w:r w:rsidR="001F2A02">
        <w:rPr>
          <w:szCs w:val="24"/>
        </w:rPr>
        <w:t xml:space="preserve"> on weekdays,</w:t>
      </w:r>
      <w:r>
        <w:rPr>
          <w:szCs w:val="24"/>
        </w:rPr>
        <w:t xml:space="preserve"> reservation service frequently ceases at either 4 or 4:30 p.m.  Further, VITRAN does not accept reservations on Sunday for Monday service, as required.  Misunderstanding the requirement to permit Saturday reservations instead, several employees still reported that they do not accept reservations on </w:t>
      </w:r>
      <w:r w:rsidRPr="00F76183">
        <w:rPr>
          <w:szCs w:val="24"/>
        </w:rPr>
        <w:t xml:space="preserve">Saturdays </w:t>
      </w:r>
      <w:r>
        <w:rPr>
          <w:szCs w:val="24"/>
        </w:rPr>
        <w:t>for Monday service</w:t>
      </w:r>
      <w:r w:rsidR="00F76183">
        <w:rPr>
          <w:szCs w:val="24"/>
        </w:rPr>
        <w:t xml:space="preserve"> and that riders seeking to make a reservation for Monday must call in on Friday, at the latest</w:t>
      </w:r>
      <w:r>
        <w:rPr>
          <w:szCs w:val="24"/>
        </w:rPr>
        <w:t xml:space="preserve">.  </w:t>
      </w:r>
      <w:r w:rsidR="00833D54">
        <w:rPr>
          <w:szCs w:val="24"/>
        </w:rPr>
        <w:t>On at least two separate occasions i</w:t>
      </w:r>
      <w:r>
        <w:rPr>
          <w:szCs w:val="24"/>
        </w:rPr>
        <w:t xml:space="preserve">n September 2013, </w:t>
      </w:r>
      <w:r w:rsidR="00AC0288">
        <w:rPr>
          <w:szCs w:val="24"/>
        </w:rPr>
        <w:t>VITRAN Plus riders</w:t>
      </w:r>
      <w:r>
        <w:rPr>
          <w:szCs w:val="24"/>
        </w:rPr>
        <w:t xml:space="preserve"> attempted to make</w:t>
      </w:r>
      <w:r w:rsidR="00CD0A98">
        <w:rPr>
          <w:szCs w:val="24"/>
        </w:rPr>
        <w:t xml:space="preserve"> </w:t>
      </w:r>
      <w:r>
        <w:rPr>
          <w:szCs w:val="24"/>
        </w:rPr>
        <w:t>reservation</w:t>
      </w:r>
      <w:r w:rsidR="00CD0A98">
        <w:rPr>
          <w:szCs w:val="24"/>
        </w:rPr>
        <w:t>s</w:t>
      </w:r>
      <w:r>
        <w:rPr>
          <w:szCs w:val="24"/>
        </w:rPr>
        <w:t xml:space="preserve"> on Saturday for a Monday trip, but were </w:t>
      </w:r>
      <w:r w:rsidR="00CD0A98">
        <w:rPr>
          <w:szCs w:val="24"/>
        </w:rPr>
        <w:t>informed</w:t>
      </w:r>
      <w:r w:rsidR="00E10F27">
        <w:rPr>
          <w:szCs w:val="24"/>
        </w:rPr>
        <w:t xml:space="preserve"> by VITRAN</w:t>
      </w:r>
      <w:r w:rsidR="00CD0A98">
        <w:rPr>
          <w:szCs w:val="24"/>
        </w:rPr>
        <w:t xml:space="preserve"> that </w:t>
      </w:r>
      <w:r w:rsidR="001F2A02">
        <w:rPr>
          <w:szCs w:val="24"/>
        </w:rPr>
        <w:t xml:space="preserve">it does not accept </w:t>
      </w:r>
      <w:r w:rsidR="00CD0A98">
        <w:rPr>
          <w:szCs w:val="24"/>
        </w:rPr>
        <w:t xml:space="preserve">reservations </w:t>
      </w:r>
      <w:r w:rsidR="001F2A02">
        <w:rPr>
          <w:szCs w:val="24"/>
        </w:rPr>
        <w:t>on</w:t>
      </w:r>
      <w:r w:rsidR="00CD0A98">
        <w:rPr>
          <w:szCs w:val="24"/>
        </w:rPr>
        <w:t xml:space="preserve"> Saturday for Monday service</w:t>
      </w:r>
      <w:r>
        <w:rPr>
          <w:szCs w:val="24"/>
        </w:rPr>
        <w:t xml:space="preserve">.  </w:t>
      </w:r>
      <w:r w:rsidR="00E455D9">
        <w:rPr>
          <w:szCs w:val="24"/>
        </w:rPr>
        <w:t xml:space="preserve">We find that </w:t>
      </w:r>
      <w:r>
        <w:rPr>
          <w:szCs w:val="24"/>
        </w:rPr>
        <w:t xml:space="preserve">VITRAN’s </w:t>
      </w:r>
      <w:r w:rsidR="005C3345">
        <w:rPr>
          <w:szCs w:val="24"/>
        </w:rPr>
        <w:t xml:space="preserve">reservation policies and practices violate </w:t>
      </w:r>
      <w:r w:rsidR="00263980" w:rsidRPr="00444CB4">
        <w:rPr>
          <w:szCs w:val="24"/>
        </w:rPr>
        <w:t>49 C.F.R. §</w:t>
      </w:r>
      <w:r w:rsidRPr="00C57936">
        <w:rPr>
          <w:szCs w:val="24"/>
        </w:rPr>
        <w:t xml:space="preserve"> 37.131(b)(1).</w:t>
      </w:r>
    </w:p>
    <w:p w:rsidR="00F11F0E" w:rsidRPr="00381392" w:rsidRDefault="00F11F0E" w:rsidP="00F11F0E">
      <w:pPr>
        <w:jc w:val="both"/>
        <w:rPr>
          <w:b/>
          <w:szCs w:val="24"/>
        </w:rPr>
      </w:pPr>
    </w:p>
    <w:p w:rsidR="002C6DA3" w:rsidRDefault="00306DCA" w:rsidP="002C6DA3">
      <w:pPr>
        <w:pStyle w:val="ListParagraph"/>
        <w:numPr>
          <w:ilvl w:val="0"/>
          <w:numId w:val="32"/>
        </w:numPr>
        <w:ind w:left="1440"/>
        <w:rPr>
          <w:szCs w:val="24"/>
        </w:rPr>
      </w:pPr>
      <w:r w:rsidRPr="00306DCA">
        <w:rPr>
          <w:szCs w:val="24"/>
        </w:rPr>
        <w:t>VITRAN Plus has failed to plan to meet 100% of demand.</w:t>
      </w:r>
    </w:p>
    <w:p w:rsidR="00F11F0E" w:rsidRDefault="00F11F0E" w:rsidP="00F11F0E">
      <w:pPr>
        <w:jc w:val="both"/>
        <w:rPr>
          <w:b/>
          <w:szCs w:val="24"/>
        </w:rPr>
      </w:pPr>
    </w:p>
    <w:p w:rsidR="00F11F0E" w:rsidRDefault="00E104A0" w:rsidP="00F11F0E">
      <w:pPr>
        <w:ind w:firstLine="720"/>
        <w:rPr>
          <w:szCs w:val="24"/>
        </w:rPr>
      </w:pPr>
      <w:r>
        <w:rPr>
          <w:szCs w:val="24"/>
        </w:rPr>
        <w:t>P</w:t>
      </w:r>
      <w:r w:rsidR="00F11F0E" w:rsidRPr="004D3EB9">
        <w:rPr>
          <w:szCs w:val="24"/>
        </w:rPr>
        <w:t>aratransit providers</w:t>
      </w:r>
      <w:r>
        <w:rPr>
          <w:szCs w:val="24"/>
        </w:rPr>
        <w:t xml:space="preserve"> must</w:t>
      </w:r>
      <w:r w:rsidR="00F11F0E" w:rsidRPr="004D3EB9">
        <w:rPr>
          <w:szCs w:val="24"/>
        </w:rPr>
        <w:t xml:space="preserve"> “plan to meet 100% of the demand for next-day ride requests by eligible riders</w:t>
      </w:r>
      <w:r w:rsidR="00707D86">
        <w:rPr>
          <w:szCs w:val="24"/>
        </w:rPr>
        <w:t xml:space="preserve"> </w:t>
      </w:r>
      <w:r w:rsidR="00E73B2A">
        <w:rPr>
          <w:szCs w:val="24"/>
        </w:rPr>
        <w:t>.</w:t>
      </w:r>
      <w:r w:rsidR="00F11F0E" w:rsidRPr="004D3EB9">
        <w:rPr>
          <w:szCs w:val="24"/>
        </w:rPr>
        <w:t xml:space="preserve"> . . .  The regulations require a provider to rethink its plan and implement changes whenever a pattern of noncompliance develops.” </w:t>
      </w:r>
      <w:r w:rsidR="00F11F0E">
        <w:rPr>
          <w:szCs w:val="24"/>
        </w:rPr>
        <w:t xml:space="preserve"> </w:t>
      </w:r>
      <w:r w:rsidR="00AC0288" w:rsidRPr="000948E3">
        <w:rPr>
          <w:i/>
          <w:szCs w:val="24"/>
        </w:rPr>
        <w:t>Anderson v. Rochester-Genesee Reg'l Transp. Auth</w:t>
      </w:r>
      <w:r w:rsidR="00AC0288" w:rsidRPr="000948E3">
        <w:rPr>
          <w:szCs w:val="24"/>
        </w:rPr>
        <w:t xml:space="preserve">., 337 F.3d 201, </w:t>
      </w:r>
      <w:r w:rsidR="00AC0288">
        <w:rPr>
          <w:szCs w:val="24"/>
        </w:rPr>
        <w:t>207-208</w:t>
      </w:r>
      <w:r w:rsidR="00AC0288" w:rsidRPr="000948E3">
        <w:rPr>
          <w:szCs w:val="24"/>
        </w:rPr>
        <w:t xml:space="preserve"> (2d Cir. 2003)</w:t>
      </w:r>
      <w:r w:rsidR="00AC0288">
        <w:rPr>
          <w:szCs w:val="24"/>
        </w:rPr>
        <w:t xml:space="preserve"> </w:t>
      </w:r>
      <w:r w:rsidR="00F11F0E">
        <w:rPr>
          <w:szCs w:val="24"/>
        </w:rPr>
        <w:t xml:space="preserve">(citing </w:t>
      </w:r>
      <w:r w:rsidR="00F11F0E" w:rsidRPr="009A64BF">
        <w:rPr>
          <w:szCs w:val="24"/>
        </w:rPr>
        <w:t>49 C.F.R. § 37.131</w:t>
      </w:r>
      <w:r w:rsidR="00F11F0E">
        <w:rPr>
          <w:szCs w:val="24"/>
        </w:rPr>
        <w:t xml:space="preserve">(b)).  </w:t>
      </w:r>
      <w:r w:rsidR="00F11F0E" w:rsidRPr="009A64BF">
        <w:rPr>
          <w:szCs w:val="24"/>
        </w:rPr>
        <w:t xml:space="preserve">In </w:t>
      </w:r>
      <w:r w:rsidR="00F11F0E" w:rsidRPr="009A64BF">
        <w:rPr>
          <w:i/>
          <w:szCs w:val="24"/>
        </w:rPr>
        <w:t>Anderson</w:t>
      </w:r>
      <w:r w:rsidR="00F11F0E" w:rsidRPr="009A64BF">
        <w:rPr>
          <w:szCs w:val="24"/>
        </w:rPr>
        <w:t xml:space="preserve">, the </w:t>
      </w:r>
      <w:r w:rsidR="00F862B4">
        <w:rPr>
          <w:szCs w:val="24"/>
        </w:rPr>
        <w:t>Second Circuit</w:t>
      </w:r>
      <w:r w:rsidR="00F11F0E" w:rsidRPr="009A64BF">
        <w:rPr>
          <w:szCs w:val="24"/>
        </w:rPr>
        <w:t xml:space="preserve"> found a violation of section </w:t>
      </w:r>
      <w:r w:rsidR="00F11F0E" w:rsidRPr="009A64BF">
        <w:rPr>
          <w:rFonts w:eastAsia="Times New Roman"/>
          <w:szCs w:val="24"/>
        </w:rPr>
        <w:t xml:space="preserve">37.131(b) </w:t>
      </w:r>
      <w:r w:rsidR="00F11F0E" w:rsidRPr="009A64BF">
        <w:rPr>
          <w:szCs w:val="24"/>
        </w:rPr>
        <w:t xml:space="preserve">when “defendants foresaw increased demand, recognized that they failed to schedule all next-day ride requests from eligible riders, and declined to institute reforms that would allow them to meet 100% of the eligible next-day ride demand.”  </w:t>
      </w:r>
      <w:r w:rsidR="00F11F0E" w:rsidRPr="004D3EB9">
        <w:rPr>
          <w:i/>
          <w:szCs w:val="24"/>
        </w:rPr>
        <w:t>Id</w:t>
      </w:r>
      <w:r w:rsidR="00F11F0E">
        <w:rPr>
          <w:szCs w:val="24"/>
        </w:rPr>
        <w:t xml:space="preserve">. </w:t>
      </w:r>
      <w:r w:rsidR="00F11F0E" w:rsidRPr="009A64BF">
        <w:rPr>
          <w:szCs w:val="24"/>
        </w:rPr>
        <w:t xml:space="preserve">at 213.  Likewise, the Court in </w:t>
      </w:r>
      <w:r w:rsidR="00F11F0E" w:rsidRPr="004D3EB9">
        <w:rPr>
          <w:i/>
          <w:szCs w:val="24"/>
        </w:rPr>
        <w:t xml:space="preserve">Liberty </w:t>
      </w:r>
      <w:r w:rsidR="00E455D9" w:rsidRPr="004D3EB9">
        <w:rPr>
          <w:i/>
          <w:szCs w:val="24"/>
        </w:rPr>
        <w:t>Res</w:t>
      </w:r>
      <w:r w:rsidR="00E455D9">
        <w:rPr>
          <w:i/>
          <w:szCs w:val="24"/>
        </w:rPr>
        <w:t>ources</w:t>
      </w:r>
      <w:r w:rsidR="00F11F0E" w:rsidRPr="004D3EB9">
        <w:rPr>
          <w:i/>
          <w:szCs w:val="24"/>
        </w:rPr>
        <w:t xml:space="preserve"> Inc. v. S</w:t>
      </w:r>
      <w:r w:rsidR="00E455D9">
        <w:rPr>
          <w:i/>
          <w:szCs w:val="24"/>
        </w:rPr>
        <w:t>outheast</w:t>
      </w:r>
      <w:r w:rsidR="00F11F0E" w:rsidRPr="004D3EB9">
        <w:rPr>
          <w:i/>
          <w:szCs w:val="24"/>
        </w:rPr>
        <w:t xml:space="preserve"> Pennsylvania Transp</w:t>
      </w:r>
      <w:r w:rsidR="00E455D9">
        <w:rPr>
          <w:i/>
          <w:szCs w:val="24"/>
        </w:rPr>
        <w:t>ortation</w:t>
      </w:r>
      <w:r w:rsidR="00F11F0E" w:rsidRPr="004D3EB9">
        <w:rPr>
          <w:i/>
          <w:szCs w:val="24"/>
        </w:rPr>
        <w:t xml:space="preserve"> Auth</w:t>
      </w:r>
      <w:r w:rsidR="00E455D9">
        <w:rPr>
          <w:i/>
          <w:szCs w:val="24"/>
        </w:rPr>
        <w:t>ority</w:t>
      </w:r>
      <w:r w:rsidR="00F11F0E" w:rsidRPr="009A64BF">
        <w:rPr>
          <w:szCs w:val="24"/>
        </w:rPr>
        <w:t xml:space="preserve"> found </w:t>
      </w:r>
      <w:r w:rsidR="00CD0A98">
        <w:rPr>
          <w:szCs w:val="24"/>
        </w:rPr>
        <w:t xml:space="preserve">that </w:t>
      </w:r>
      <w:r w:rsidR="00F11F0E" w:rsidRPr="009A64BF">
        <w:rPr>
          <w:szCs w:val="24"/>
        </w:rPr>
        <w:t xml:space="preserve">the transit system </w:t>
      </w:r>
      <w:r w:rsidR="00F11F0E">
        <w:rPr>
          <w:szCs w:val="24"/>
        </w:rPr>
        <w:t xml:space="preserve">violated section 37.131(b) </w:t>
      </w:r>
      <w:r w:rsidR="00F11F0E">
        <w:rPr>
          <w:szCs w:val="24"/>
        </w:rPr>
        <w:lastRenderedPageBreak/>
        <w:t xml:space="preserve">because it </w:t>
      </w:r>
      <w:r w:rsidR="00F11F0E" w:rsidRPr="009A64BF">
        <w:rPr>
          <w:szCs w:val="24"/>
        </w:rPr>
        <w:t>“never studied what additional resources could be provided or what different methods of operation could be employed to meet 100 percent</w:t>
      </w:r>
      <w:r w:rsidR="00F11F0E" w:rsidRPr="00A92CDD">
        <w:rPr>
          <w:szCs w:val="24"/>
        </w:rPr>
        <w:t xml:space="preserve"> of the paratransit demand.”  </w:t>
      </w:r>
      <w:r w:rsidR="00F11F0E" w:rsidRPr="009A64BF">
        <w:rPr>
          <w:szCs w:val="24"/>
        </w:rPr>
        <w:t>155 F. Supp. 2d 242, 254</w:t>
      </w:r>
      <w:r w:rsidR="00F11F0E">
        <w:rPr>
          <w:szCs w:val="24"/>
        </w:rPr>
        <w:t>-57</w:t>
      </w:r>
      <w:r w:rsidR="00F11F0E" w:rsidRPr="009A64BF">
        <w:rPr>
          <w:szCs w:val="24"/>
        </w:rPr>
        <w:t xml:space="preserve"> (E.D. Pa. 2001) </w:t>
      </w:r>
      <w:r w:rsidR="00F11F0E" w:rsidRPr="004D3EB9">
        <w:rPr>
          <w:i/>
          <w:szCs w:val="24"/>
        </w:rPr>
        <w:t>judgment vacated on other grounds, appeal dismissed</w:t>
      </w:r>
      <w:r w:rsidR="00F11F0E" w:rsidRPr="009A64BF">
        <w:rPr>
          <w:szCs w:val="24"/>
        </w:rPr>
        <w:t>, 54 F. App</w:t>
      </w:r>
      <w:r w:rsidR="000F57F0">
        <w:rPr>
          <w:szCs w:val="24"/>
        </w:rPr>
        <w:t>’</w:t>
      </w:r>
      <w:r w:rsidR="00F11F0E" w:rsidRPr="009A64BF">
        <w:rPr>
          <w:szCs w:val="24"/>
        </w:rPr>
        <w:t>x 769 (3d Cir. 2002)</w:t>
      </w:r>
      <w:r w:rsidR="00F11F0E">
        <w:rPr>
          <w:szCs w:val="24"/>
        </w:rPr>
        <w:t>.</w:t>
      </w:r>
    </w:p>
    <w:p w:rsidR="00F11F0E" w:rsidRDefault="00F11F0E" w:rsidP="00F11F0E">
      <w:pPr>
        <w:rPr>
          <w:szCs w:val="24"/>
        </w:rPr>
      </w:pPr>
    </w:p>
    <w:p w:rsidR="00641EB8" w:rsidRDefault="00571FE0" w:rsidP="00187439">
      <w:pPr>
        <w:ind w:firstLine="720"/>
        <w:rPr>
          <w:szCs w:val="24"/>
        </w:rPr>
      </w:pPr>
      <w:r>
        <w:rPr>
          <w:szCs w:val="24"/>
        </w:rPr>
        <w:t xml:space="preserve"> </w:t>
      </w:r>
      <w:r w:rsidR="00CD0A98">
        <w:rPr>
          <w:szCs w:val="24"/>
        </w:rPr>
        <w:t>VITRAN’s performance data</w:t>
      </w:r>
      <w:r w:rsidR="00F76183">
        <w:rPr>
          <w:szCs w:val="24"/>
        </w:rPr>
        <w:t xml:space="preserve"> </w:t>
      </w:r>
      <w:r w:rsidR="00F862B4">
        <w:rPr>
          <w:szCs w:val="24"/>
        </w:rPr>
        <w:t>indicate</w:t>
      </w:r>
      <w:r w:rsidR="00E10F27">
        <w:rPr>
          <w:szCs w:val="24"/>
        </w:rPr>
        <w:t>s</w:t>
      </w:r>
      <w:r w:rsidR="00F862B4">
        <w:rPr>
          <w:szCs w:val="24"/>
        </w:rPr>
        <w:t xml:space="preserve"> that paratransit</w:t>
      </w:r>
      <w:r w:rsidR="00F11F0E">
        <w:rPr>
          <w:szCs w:val="24"/>
        </w:rPr>
        <w:t xml:space="preserve"> demand is stretching </w:t>
      </w:r>
      <w:r w:rsidR="00E10F27">
        <w:rPr>
          <w:szCs w:val="24"/>
        </w:rPr>
        <w:t>paratransit</w:t>
      </w:r>
      <w:r w:rsidR="00F11F0E">
        <w:rPr>
          <w:szCs w:val="24"/>
        </w:rPr>
        <w:t xml:space="preserve"> services beyond </w:t>
      </w:r>
      <w:r w:rsidR="00E10F27">
        <w:rPr>
          <w:szCs w:val="24"/>
        </w:rPr>
        <w:t xml:space="preserve">current </w:t>
      </w:r>
      <w:r w:rsidR="00F11F0E">
        <w:rPr>
          <w:szCs w:val="24"/>
        </w:rPr>
        <w:t xml:space="preserve">capacity.  </w:t>
      </w:r>
      <w:r w:rsidR="00641EB8">
        <w:rPr>
          <w:szCs w:val="24"/>
        </w:rPr>
        <w:t>Using the Ride Guide’s 30 minute pick-up window (15 minutes early or late) as a benchmark for timeliness,</w:t>
      </w:r>
      <w:r w:rsidR="00A8797D">
        <w:rPr>
          <w:rStyle w:val="FootnoteReference"/>
          <w:szCs w:val="24"/>
        </w:rPr>
        <w:footnoteReference w:id="5"/>
      </w:r>
      <w:r w:rsidR="00641EB8">
        <w:rPr>
          <w:szCs w:val="24"/>
        </w:rPr>
        <w:t xml:space="preserve"> we analyzed data provided by VITRAN </w:t>
      </w:r>
      <w:r w:rsidR="005C3345">
        <w:rPr>
          <w:szCs w:val="24"/>
        </w:rPr>
        <w:t xml:space="preserve">for a 10-day period </w:t>
      </w:r>
      <w:r w:rsidR="00641EB8">
        <w:rPr>
          <w:szCs w:val="24"/>
        </w:rPr>
        <w:t>in September 2013 regarding reservation</w:t>
      </w:r>
      <w:r w:rsidR="00E43E2D">
        <w:rPr>
          <w:szCs w:val="24"/>
        </w:rPr>
        <w:t>s</w:t>
      </w:r>
      <w:r w:rsidR="00641EB8">
        <w:rPr>
          <w:szCs w:val="24"/>
        </w:rPr>
        <w:t xml:space="preserve"> and pickup times</w:t>
      </w:r>
      <w:r w:rsidR="00E73B2A">
        <w:rPr>
          <w:szCs w:val="24"/>
        </w:rPr>
        <w:t xml:space="preserve"> to determine VITRAN Plus’ on-time performance</w:t>
      </w:r>
      <w:r w:rsidR="00641EB8">
        <w:rPr>
          <w:szCs w:val="24"/>
        </w:rPr>
        <w:t>:</w:t>
      </w:r>
      <w:r w:rsidR="00ED748B">
        <w:rPr>
          <w:rStyle w:val="FootnoteReference"/>
          <w:szCs w:val="24"/>
        </w:rPr>
        <w:footnoteReference w:id="6"/>
      </w:r>
      <w:r w:rsidR="00641EB8">
        <w:rPr>
          <w:szCs w:val="24"/>
        </w:rPr>
        <w:t xml:space="preserve"> </w:t>
      </w:r>
    </w:p>
    <w:p w:rsidR="00977DD8" w:rsidRDefault="00977DD8">
      <w:pPr>
        <w:autoSpaceDE/>
        <w:autoSpaceDN/>
        <w:adjustRightInd/>
        <w:rPr>
          <w:szCs w:val="24"/>
          <w:u w:val="single"/>
        </w:rPr>
      </w:pPr>
    </w:p>
    <w:p w:rsidR="001250F8" w:rsidRPr="00707D86" w:rsidRDefault="00E73B2A" w:rsidP="00707D86">
      <w:pPr>
        <w:jc w:val="center"/>
        <w:rPr>
          <w:szCs w:val="24"/>
          <w:u w:val="single"/>
        </w:rPr>
      </w:pPr>
      <w:r w:rsidRPr="00707D86">
        <w:rPr>
          <w:szCs w:val="24"/>
          <w:u w:val="single"/>
        </w:rPr>
        <w:t>Late Trips on St. Croix and St. Thomas, September 19-27, 2013</w:t>
      </w:r>
    </w:p>
    <w:tbl>
      <w:tblPr>
        <w:tblStyle w:val="TableGrid"/>
        <w:tblW w:w="0" w:type="auto"/>
        <w:jc w:val="center"/>
        <w:tblLook w:val="04A0"/>
      </w:tblPr>
      <w:tblGrid>
        <w:gridCol w:w="4108"/>
        <w:gridCol w:w="656"/>
        <w:gridCol w:w="730"/>
      </w:tblGrid>
      <w:tr w:rsidR="00641EB8" w:rsidRPr="00641EB8" w:rsidTr="00187439">
        <w:trPr>
          <w:trHeight w:val="300"/>
          <w:jc w:val="center"/>
        </w:trPr>
        <w:tc>
          <w:tcPr>
            <w:tcW w:w="4108" w:type="dxa"/>
            <w:noWrap/>
            <w:hideMark/>
          </w:tcPr>
          <w:p w:rsidR="00641EB8" w:rsidRPr="00641EB8" w:rsidRDefault="00641EB8" w:rsidP="00F349EC">
            <w:pPr>
              <w:spacing w:after="240"/>
              <w:rPr>
                <w:szCs w:val="24"/>
              </w:rPr>
            </w:pPr>
            <w:r w:rsidRPr="00641EB8">
              <w:rPr>
                <w:szCs w:val="24"/>
              </w:rPr>
              <w:t>Scheduled rides</w:t>
            </w:r>
          </w:p>
        </w:tc>
        <w:tc>
          <w:tcPr>
            <w:tcW w:w="656" w:type="dxa"/>
            <w:noWrap/>
            <w:hideMark/>
          </w:tcPr>
          <w:p w:rsidR="00641EB8" w:rsidRPr="00641EB8" w:rsidRDefault="00641EB8" w:rsidP="00AA4E76">
            <w:pPr>
              <w:spacing w:after="240"/>
              <w:rPr>
                <w:szCs w:val="24"/>
              </w:rPr>
            </w:pPr>
            <w:r w:rsidRPr="00641EB8">
              <w:rPr>
                <w:szCs w:val="24"/>
              </w:rPr>
              <w:t>451</w:t>
            </w:r>
          </w:p>
        </w:tc>
        <w:tc>
          <w:tcPr>
            <w:tcW w:w="656" w:type="dxa"/>
          </w:tcPr>
          <w:p w:rsidR="00641EB8" w:rsidRPr="00641EB8" w:rsidRDefault="00AA4E76" w:rsidP="00AA4E76">
            <w:pPr>
              <w:spacing w:after="240"/>
              <w:rPr>
                <w:szCs w:val="24"/>
              </w:rPr>
            </w:pPr>
            <w:r>
              <w:rPr>
                <w:szCs w:val="24"/>
              </w:rPr>
              <w:t>100%</w:t>
            </w:r>
          </w:p>
        </w:tc>
      </w:tr>
      <w:tr w:rsidR="00641EB8" w:rsidRPr="00641EB8" w:rsidTr="00187439">
        <w:trPr>
          <w:trHeight w:val="300"/>
          <w:jc w:val="center"/>
        </w:trPr>
        <w:tc>
          <w:tcPr>
            <w:tcW w:w="4108" w:type="dxa"/>
            <w:noWrap/>
            <w:hideMark/>
          </w:tcPr>
          <w:p w:rsidR="00641EB8" w:rsidRPr="00641EB8" w:rsidRDefault="00641EB8" w:rsidP="00AA4E76">
            <w:pPr>
              <w:spacing w:after="240"/>
              <w:rPr>
                <w:szCs w:val="24"/>
              </w:rPr>
            </w:pPr>
            <w:r w:rsidRPr="00641EB8">
              <w:rPr>
                <w:szCs w:val="24"/>
              </w:rPr>
              <w:t>Pickups 16-30 minutes late</w:t>
            </w:r>
          </w:p>
        </w:tc>
        <w:tc>
          <w:tcPr>
            <w:tcW w:w="656" w:type="dxa"/>
            <w:noWrap/>
            <w:hideMark/>
          </w:tcPr>
          <w:p w:rsidR="00641EB8" w:rsidRPr="00641EB8" w:rsidRDefault="00641EB8" w:rsidP="00AA4E76">
            <w:pPr>
              <w:spacing w:after="240"/>
              <w:rPr>
                <w:szCs w:val="24"/>
              </w:rPr>
            </w:pPr>
            <w:r w:rsidRPr="00641EB8">
              <w:rPr>
                <w:szCs w:val="24"/>
              </w:rPr>
              <w:t>49</w:t>
            </w:r>
          </w:p>
        </w:tc>
        <w:tc>
          <w:tcPr>
            <w:tcW w:w="656" w:type="dxa"/>
          </w:tcPr>
          <w:p w:rsidR="00641EB8" w:rsidRPr="00641EB8" w:rsidRDefault="00641EB8" w:rsidP="00AA4E76">
            <w:pPr>
              <w:spacing w:after="240"/>
              <w:rPr>
                <w:szCs w:val="24"/>
              </w:rPr>
            </w:pPr>
            <w:r w:rsidRPr="00641EB8">
              <w:rPr>
                <w:szCs w:val="24"/>
              </w:rPr>
              <w:t>11%</w:t>
            </w:r>
          </w:p>
        </w:tc>
      </w:tr>
      <w:tr w:rsidR="00641EB8" w:rsidRPr="00641EB8" w:rsidTr="00187439">
        <w:trPr>
          <w:trHeight w:val="359"/>
          <w:jc w:val="center"/>
        </w:trPr>
        <w:tc>
          <w:tcPr>
            <w:tcW w:w="4108" w:type="dxa"/>
            <w:noWrap/>
            <w:hideMark/>
          </w:tcPr>
          <w:p w:rsidR="00641EB8" w:rsidRPr="00641EB8" w:rsidRDefault="00641EB8" w:rsidP="00AA4E76">
            <w:pPr>
              <w:spacing w:after="240"/>
              <w:rPr>
                <w:szCs w:val="24"/>
              </w:rPr>
            </w:pPr>
            <w:r w:rsidRPr="00641EB8">
              <w:rPr>
                <w:szCs w:val="24"/>
              </w:rPr>
              <w:t>Pickups 31-60 minutes late</w:t>
            </w:r>
          </w:p>
        </w:tc>
        <w:tc>
          <w:tcPr>
            <w:tcW w:w="656" w:type="dxa"/>
            <w:noWrap/>
            <w:hideMark/>
          </w:tcPr>
          <w:p w:rsidR="00641EB8" w:rsidRPr="00641EB8" w:rsidRDefault="00641EB8" w:rsidP="00AA4E76">
            <w:pPr>
              <w:spacing w:after="240"/>
              <w:rPr>
                <w:szCs w:val="24"/>
              </w:rPr>
            </w:pPr>
            <w:r w:rsidRPr="00641EB8">
              <w:rPr>
                <w:szCs w:val="24"/>
              </w:rPr>
              <w:t>36</w:t>
            </w:r>
          </w:p>
        </w:tc>
        <w:tc>
          <w:tcPr>
            <w:tcW w:w="656" w:type="dxa"/>
          </w:tcPr>
          <w:p w:rsidR="00641EB8" w:rsidRPr="00641EB8" w:rsidRDefault="00641EB8" w:rsidP="00AA4E76">
            <w:pPr>
              <w:spacing w:after="240"/>
              <w:rPr>
                <w:szCs w:val="24"/>
              </w:rPr>
            </w:pPr>
            <w:r w:rsidRPr="00641EB8">
              <w:rPr>
                <w:szCs w:val="24"/>
              </w:rPr>
              <w:t>8%</w:t>
            </w:r>
          </w:p>
        </w:tc>
      </w:tr>
      <w:tr w:rsidR="00641EB8" w:rsidRPr="00641EB8" w:rsidTr="00187439">
        <w:trPr>
          <w:trHeight w:val="296"/>
          <w:jc w:val="center"/>
        </w:trPr>
        <w:tc>
          <w:tcPr>
            <w:tcW w:w="4108" w:type="dxa"/>
            <w:noWrap/>
            <w:hideMark/>
          </w:tcPr>
          <w:p w:rsidR="00641EB8" w:rsidRPr="00641EB8" w:rsidRDefault="00641EB8" w:rsidP="00AA4E76">
            <w:pPr>
              <w:spacing w:after="240"/>
              <w:rPr>
                <w:szCs w:val="24"/>
              </w:rPr>
            </w:pPr>
            <w:r w:rsidRPr="00641EB8">
              <w:rPr>
                <w:szCs w:val="24"/>
              </w:rPr>
              <w:t>Pickups 60 minutes or more late</w:t>
            </w:r>
          </w:p>
        </w:tc>
        <w:tc>
          <w:tcPr>
            <w:tcW w:w="656" w:type="dxa"/>
            <w:noWrap/>
            <w:hideMark/>
          </w:tcPr>
          <w:p w:rsidR="00641EB8" w:rsidRPr="00641EB8" w:rsidRDefault="00641EB8" w:rsidP="00AA4E76">
            <w:pPr>
              <w:spacing w:after="240"/>
              <w:rPr>
                <w:szCs w:val="24"/>
              </w:rPr>
            </w:pPr>
            <w:r w:rsidRPr="00641EB8">
              <w:rPr>
                <w:szCs w:val="24"/>
              </w:rPr>
              <w:t>12</w:t>
            </w:r>
          </w:p>
        </w:tc>
        <w:tc>
          <w:tcPr>
            <w:tcW w:w="656" w:type="dxa"/>
          </w:tcPr>
          <w:p w:rsidR="00641EB8" w:rsidRPr="00641EB8" w:rsidRDefault="00641EB8" w:rsidP="00AA4E76">
            <w:pPr>
              <w:spacing w:after="240"/>
              <w:rPr>
                <w:szCs w:val="24"/>
              </w:rPr>
            </w:pPr>
            <w:r w:rsidRPr="00641EB8">
              <w:rPr>
                <w:szCs w:val="24"/>
              </w:rPr>
              <w:t>3%</w:t>
            </w:r>
          </w:p>
        </w:tc>
      </w:tr>
      <w:tr w:rsidR="00641EB8" w:rsidRPr="00641EB8" w:rsidTr="00187439">
        <w:trPr>
          <w:trHeight w:val="215"/>
          <w:jc w:val="center"/>
        </w:trPr>
        <w:tc>
          <w:tcPr>
            <w:tcW w:w="4108" w:type="dxa"/>
            <w:noWrap/>
          </w:tcPr>
          <w:p w:rsidR="00641EB8" w:rsidRPr="00641EB8" w:rsidRDefault="00641EB8" w:rsidP="00AA4E76">
            <w:pPr>
              <w:spacing w:after="240"/>
              <w:rPr>
                <w:szCs w:val="24"/>
              </w:rPr>
            </w:pPr>
            <w:r w:rsidRPr="00641EB8">
              <w:rPr>
                <w:szCs w:val="24"/>
              </w:rPr>
              <w:t xml:space="preserve">Total late pickups </w:t>
            </w:r>
          </w:p>
        </w:tc>
        <w:tc>
          <w:tcPr>
            <w:tcW w:w="656" w:type="dxa"/>
            <w:noWrap/>
          </w:tcPr>
          <w:p w:rsidR="00641EB8" w:rsidRPr="00641EB8" w:rsidRDefault="00641EB8" w:rsidP="00AA4E76">
            <w:pPr>
              <w:spacing w:after="240"/>
              <w:rPr>
                <w:szCs w:val="24"/>
              </w:rPr>
            </w:pPr>
            <w:r w:rsidRPr="00641EB8">
              <w:rPr>
                <w:szCs w:val="24"/>
              </w:rPr>
              <w:t>97</w:t>
            </w:r>
          </w:p>
        </w:tc>
        <w:tc>
          <w:tcPr>
            <w:tcW w:w="656" w:type="dxa"/>
          </w:tcPr>
          <w:p w:rsidR="00641EB8" w:rsidRPr="00641EB8" w:rsidRDefault="00641EB8" w:rsidP="00AA4E76">
            <w:pPr>
              <w:spacing w:after="240"/>
              <w:rPr>
                <w:szCs w:val="24"/>
              </w:rPr>
            </w:pPr>
            <w:r w:rsidRPr="00641EB8">
              <w:rPr>
                <w:szCs w:val="24"/>
              </w:rPr>
              <w:t>22%</w:t>
            </w:r>
          </w:p>
        </w:tc>
      </w:tr>
    </w:tbl>
    <w:p w:rsidR="00AC0288" w:rsidRPr="00641EB8" w:rsidRDefault="00AC0288" w:rsidP="00F11F0E">
      <w:pPr>
        <w:ind w:firstLine="720"/>
        <w:rPr>
          <w:szCs w:val="24"/>
        </w:rPr>
      </w:pPr>
    </w:p>
    <w:p w:rsidR="00641EB8" w:rsidRDefault="00641EB8" w:rsidP="00187439">
      <w:pPr>
        <w:rPr>
          <w:szCs w:val="24"/>
        </w:rPr>
      </w:pPr>
      <w:r>
        <w:rPr>
          <w:szCs w:val="24"/>
        </w:rPr>
        <w:t>As indicated in the above table, out of the 451 scheduled pick-ups, VITRAN was late 97 times or 22% of the time.</w:t>
      </w:r>
      <w:r>
        <w:rPr>
          <w:rStyle w:val="FootnoteReference"/>
          <w:szCs w:val="24"/>
        </w:rPr>
        <w:footnoteReference w:id="7"/>
      </w:r>
      <w:r>
        <w:rPr>
          <w:szCs w:val="24"/>
        </w:rPr>
        <w:t xml:space="preserve">  Eleven percent of the pickups were late 31 minutes or more.</w:t>
      </w:r>
      <w:r w:rsidR="00FF6081">
        <w:rPr>
          <w:szCs w:val="24"/>
        </w:rPr>
        <w:t xml:space="preserve">  </w:t>
      </w:r>
      <w:r w:rsidR="00FF6081" w:rsidRPr="00740367">
        <w:rPr>
          <w:i/>
          <w:szCs w:val="24"/>
        </w:rPr>
        <w:t>See</w:t>
      </w:r>
      <w:r w:rsidR="00FF6081" w:rsidRPr="00FF6081">
        <w:rPr>
          <w:szCs w:val="24"/>
        </w:rPr>
        <w:t xml:space="preserve"> </w:t>
      </w:r>
      <w:r w:rsidR="00FF6081" w:rsidRPr="002219D1">
        <w:rPr>
          <w:i/>
          <w:szCs w:val="24"/>
        </w:rPr>
        <w:t>Martin</w:t>
      </w:r>
      <w:r w:rsidR="00FF6081" w:rsidRPr="00FF6081">
        <w:rPr>
          <w:szCs w:val="24"/>
        </w:rPr>
        <w:t>, 225 F. Sup</w:t>
      </w:r>
      <w:r w:rsidR="00FF6081">
        <w:rPr>
          <w:szCs w:val="24"/>
        </w:rPr>
        <w:t xml:space="preserve">p. 2d at 1371, 1380-81 (finding that </w:t>
      </w:r>
      <w:r w:rsidR="00FF6081" w:rsidRPr="00FF6081">
        <w:rPr>
          <w:szCs w:val="24"/>
        </w:rPr>
        <w:t>evidence that MARTA’s paratransit service was untimely 15-20% of the time</w:t>
      </w:r>
      <w:r w:rsidR="00FF6081">
        <w:rPr>
          <w:szCs w:val="24"/>
        </w:rPr>
        <w:t xml:space="preserve"> substantiated </w:t>
      </w:r>
      <w:r w:rsidR="00E73B2A">
        <w:rPr>
          <w:szCs w:val="24"/>
        </w:rPr>
        <w:t xml:space="preserve">an </w:t>
      </w:r>
      <w:r w:rsidR="00FF6081">
        <w:rPr>
          <w:szCs w:val="24"/>
        </w:rPr>
        <w:t>ADA violation</w:t>
      </w:r>
      <w:r w:rsidR="00FF6081" w:rsidRPr="00FF6081">
        <w:rPr>
          <w:szCs w:val="24"/>
        </w:rPr>
        <w:t xml:space="preserve">). </w:t>
      </w:r>
      <w:r w:rsidR="00FF6081">
        <w:rPr>
          <w:szCs w:val="24"/>
        </w:rPr>
        <w:t xml:space="preserve"> Additionally, numerous riders complained of untimely pickups.  </w:t>
      </w:r>
    </w:p>
    <w:p w:rsidR="000A47D2" w:rsidRDefault="000A47D2" w:rsidP="00187439">
      <w:pPr>
        <w:rPr>
          <w:szCs w:val="24"/>
        </w:rPr>
      </w:pPr>
    </w:p>
    <w:p w:rsidR="000A47D2" w:rsidRPr="000A47D2" w:rsidRDefault="000A47D2" w:rsidP="00C56285">
      <w:pPr>
        <w:ind w:firstLine="720"/>
        <w:rPr>
          <w:szCs w:val="24"/>
        </w:rPr>
      </w:pPr>
      <w:r w:rsidRPr="000A47D2">
        <w:rPr>
          <w:szCs w:val="24"/>
        </w:rPr>
        <w:t xml:space="preserve">In addition, the data indicates that paratransit demand is increasing while VITRAN’s budget is shrinking.  Ridership data provided by VITRAN </w:t>
      </w:r>
      <w:r w:rsidR="00C56285">
        <w:rPr>
          <w:szCs w:val="24"/>
        </w:rPr>
        <w:t>shows</w:t>
      </w:r>
      <w:r w:rsidRPr="000A47D2">
        <w:rPr>
          <w:szCs w:val="24"/>
        </w:rPr>
        <w:t xml:space="preserve"> that, since 2010, demand for paratransit service in the Virgin Islands has increased annually by approximately 5%.  VITRAN </w:t>
      </w:r>
      <w:r w:rsidR="00C56285">
        <w:rPr>
          <w:szCs w:val="24"/>
        </w:rPr>
        <w:t xml:space="preserve">also </w:t>
      </w:r>
      <w:r w:rsidRPr="000A47D2">
        <w:rPr>
          <w:szCs w:val="24"/>
        </w:rPr>
        <w:t xml:space="preserve">stated that it receives </w:t>
      </w:r>
      <w:r w:rsidR="00C56285">
        <w:rPr>
          <w:szCs w:val="24"/>
        </w:rPr>
        <w:t>about</w:t>
      </w:r>
      <w:r w:rsidRPr="000A47D2">
        <w:rPr>
          <w:szCs w:val="24"/>
        </w:rPr>
        <w:t xml:space="preserve"> 15 calls a month regarding new paratransit service.  While VITRAN paratransit demand is growing an average of 5% per year, VITRAN’s total budget has declined by an average of 5% per year.</w:t>
      </w:r>
    </w:p>
    <w:p w:rsidR="000A47D2" w:rsidRPr="000A47D2" w:rsidRDefault="000A47D2" w:rsidP="000A47D2">
      <w:pPr>
        <w:rPr>
          <w:szCs w:val="24"/>
        </w:rPr>
      </w:pPr>
    </w:p>
    <w:p w:rsidR="00F11F0E" w:rsidRPr="00A45DCA" w:rsidRDefault="00641EB8" w:rsidP="00D54FC1">
      <w:pPr>
        <w:ind w:firstLine="720"/>
        <w:rPr>
          <w:szCs w:val="24"/>
        </w:rPr>
      </w:pPr>
      <w:r>
        <w:rPr>
          <w:szCs w:val="24"/>
        </w:rPr>
        <w:t xml:space="preserve">Further, </w:t>
      </w:r>
      <w:r w:rsidR="002B0CBD">
        <w:rPr>
          <w:szCs w:val="24"/>
        </w:rPr>
        <w:t xml:space="preserve">as discussed </w:t>
      </w:r>
      <w:r w:rsidR="00E455D9">
        <w:rPr>
          <w:szCs w:val="24"/>
        </w:rPr>
        <w:t>below</w:t>
      </w:r>
      <w:r w:rsidR="002B0CBD">
        <w:rPr>
          <w:szCs w:val="24"/>
        </w:rPr>
        <w:t xml:space="preserve">, </w:t>
      </w:r>
      <w:r w:rsidR="00F11F0E">
        <w:rPr>
          <w:szCs w:val="24"/>
        </w:rPr>
        <w:t xml:space="preserve">VITRAN has </w:t>
      </w:r>
      <w:r w:rsidR="00F862B4">
        <w:rPr>
          <w:szCs w:val="24"/>
        </w:rPr>
        <w:t xml:space="preserve">implemented policies that </w:t>
      </w:r>
      <w:r w:rsidR="00F11F0E">
        <w:rPr>
          <w:szCs w:val="24"/>
        </w:rPr>
        <w:t xml:space="preserve">restrain demand, including by informing riders that they may bring companions </w:t>
      </w:r>
      <w:r w:rsidR="00F11F0E" w:rsidRPr="004D3EB9">
        <w:rPr>
          <w:i/>
          <w:szCs w:val="24"/>
        </w:rPr>
        <w:t>only</w:t>
      </w:r>
      <w:r w:rsidR="00F11F0E">
        <w:rPr>
          <w:szCs w:val="24"/>
        </w:rPr>
        <w:t xml:space="preserve"> when there is sufficient space</w:t>
      </w:r>
      <w:r w:rsidR="00E73B2A">
        <w:rPr>
          <w:szCs w:val="24"/>
        </w:rPr>
        <w:t>,</w:t>
      </w:r>
      <w:r w:rsidR="00F11F0E">
        <w:rPr>
          <w:szCs w:val="24"/>
        </w:rPr>
        <w:t xml:space="preserve"> imposing age limitations on companions, and by curtailing hours when it accepts reservations, </w:t>
      </w:r>
      <w:r w:rsidR="00C56285">
        <w:rPr>
          <w:szCs w:val="24"/>
        </w:rPr>
        <w:t>each a</w:t>
      </w:r>
      <w:r w:rsidR="00F11F0E">
        <w:rPr>
          <w:szCs w:val="24"/>
        </w:rPr>
        <w:t xml:space="preserve"> violat</w:t>
      </w:r>
      <w:r w:rsidR="00F862B4">
        <w:rPr>
          <w:szCs w:val="24"/>
        </w:rPr>
        <w:t xml:space="preserve">ion of </w:t>
      </w:r>
      <w:r w:rsidR="00C56285">
        <w:rPr>
          <w:szCs w:val="24"/>
        </w:rPr>
        <w:t xml:space="preserve">the </w:t>
      </w:r>
      <w:r w:rsidR="00F862B4">
        <w:rPr>
          <w:szCs w:val="24"/>
        </w:rPr>
        <w:t>regulations.  Despite increased ridership, untimely pickups</w:t>
      </w:r>
      <w:r w:rsidR="00AA4E76">
        <w:rPr>
          <w:szCs w:val="24"/>
        </w:rPr>
        <w:t>,</w:t>
      </w:r>
      <w:r w:rsidR="00F862B4">
        <w:rPr>
          <w:szCs w:val="24"/>
        </w:rPr>
        <w:t xml:space="preserve"> and other </w:t>
      </w:r>
      <w:r w:rsidR="00F11F0E">
        <w:rPr>
          <w:szCs w:val="24"/>
        </w:rPr>
        <w:t xml:space="preserve">indications that VITRAN is stretched beyond its </w:t>
      </w:r>
      <w:r w:rsidR="00F862B4">
        <w:rPr>
          <w:szCs w:val="24"/>
        </w:rPr>
        <w:t xml:space="preserve">current </w:t>
      </w:r>
      <w:r w:rsidR="00F11F0E">
        <w:rPr>
          <w:szCs w:val="24"/>
        </w:rPr>
        <w:t xml:space="preserve">capacity, the number of VITRAN </w:t>
      </w:r>
      <w:r w:rsidR="00F862B4">
        <w:rPr>
          <w:szCs w:val="24"/>
        </w:rPr>
        <w:t xml:space="preserve">Plus </w:t>
      </w:r>
      <w:r w:rsidR="002B0CBD">
        <w:rPr>
          <w:szCs w:val="24"/>
        </w:rPr>
        <w:t>vehicles</w:t>
      </w:r>
      <w:r w:rsidR="00F11F0E">
        <w:rPr>
          <w:szCs w:val="24"/>
        </w:rPr>
        <w:t xml:space="preserve"> and drivers on the road has remained the same for the last three years.  VITRAN </w:t>
      </w:r>
      <w:r w:rsidR="00E10F27">
        <w:rPr>
          <w:szCs w:val="24"/>
        </w:rPr>
        <w:t xml:space="preserve">Plus </w:t>
      </w:r>
      <w:r w:rsidR="00F11F0E">
        <w:rPr>
          <w:szCs w:val="24"/>
        </w:rPr>
        <w:t>has recently deployed new vehicles on all three islands, but these vehicles have replaced</w:t>
      </w:r>
      <w:r w:rsidR="00E73B2A">
        <w:rPr>
          <w:szCs w:val="24"/>
        </w:rPr>
        <w:t>,</w:t>
      </w:r>
      <w:r w:rsidR="00F11F0E">
        <w:rPr>
          <w:szCs w:val="24"/>
        </w:rPr>
        <w:t xml:space="preserve"> and not supplemented</w:t>
      </w:r>
      <w:r w:rsidR="00E73B2A">
        <w:rPr>
          <w:szCs w:val="24"/>
        </w:rPr>
        <w:t>,</w:t>
      </w:r>
      <w:r w:rsidR="00F11F0E">
        <w:rPr>
          <w:szCs w:val="24"/>
        </w:rPr>
        <w:t xml:space="preserve"> the existing fleet. </w:t>
      </w:r>
      <w:r w:rsidR="00AC3A0A">
        <w:rPr>
          <w:szCs w:val="24"/>
        </w:rPr>
        <w:t xml:space="preserve"> Finally,</w:t>
      </w:r>
      <w:r w:rsidR="00571FE0">
        <w:rPr>
          <w:szCs w:val="24"/>
        </w:rPr>
        <w:t xml:space="preserve"> </w:t>
      </w:r>
      <w:r w:rsidR="00F11F0E">
        <w:rPr>
          <w:szCs w:val="24"/>
        </w:rPr>
        <w:t>VITRAN has not hired additional drivers.</w:t>
      </w:r>
      <w:r w:rsidR="00AC3A0A">
        <w:rPr>
          <w:szCs w:val="24"/>
        </w:rPr>
        <w:t xml:space="preserve">  </w:t>
      </w:r>
      <w:r w:rsidR="00F11F0E" w:rsidRPr="00381392">
        <w:rPr>
          <w:szCs w:val="24"/>
        </w:rPr>
        <w:t xml:space="preserve">As the </w:t>
      </w:r>
      <w:r w:rsidR="0052248C">
        <w:rPr>
          <w:szCs w:val="24"/>
        </w:rPr>
        <w:t>para</w:t>
      </w:r>
      <w:r w:rsidR="002B0CBD">
        <w:rPr>
          <w:szCs w:val="24"/>
        </w:rPr>
        <w:t>transit</w:t>
      </w:r>
      <w:r w:rsidR="00F11F0E">
        <w:rPr>
          <w:szCs w:val="24"/>
        </w:rPr>
        <w:t xml:space="preserve"> ridership increases, </w:t>
      </w:r>
      <w:r w:rsidR="00263980">
        <w:rPr>
          <w:szCs w:val="24"/>
        </w:rPr>
        <w:t>in accordance with current trends in ridership and c</w:t>
      </w:r>
      <w:r w:rsidR="00D54461">
        <w:rPr>
          <w:szCs w:val="24"/>
        </w:rPr>
        <w:t xml:space="preserve">ensus </w:t>
      </w:r>
      <w:r w:rsidR="00263980">
        <w:rPr>
          <w:szCs w:val="24"/>
        </w:rPr>
        <w:t>data</w:t>
      </w:r>
      <w:r w:rsidR="00F11F0E">
        <w:rPr>
          <w:szCs w:val="24"/>
        </w:rPr>
        <w:t xml:space="preserve">, the inability of VITRAN Plus to meet its demand </w:t>
      </w:r>
      <w:r w:rsidR="00F11F0E" w:rsidRPr="00381392">
        <w:rPr>
          <w:szCs w:val="24"/>
        </w:rPr>
        <w:t xml:space="preserve">will continue unless and until additional vehicles and drivers are added to the fleet.  </w:t>
      </w:r>
      <w:r w:rsidR="00E455D9">
        <w:rPr>
          <w:szCs w:val="24"/>
        </w:rPr>
        <w:t xml:space="preserve">We find that VITRAN does not have an </w:t>
      </w:r>
      <w:r w:rsidR="00F11F0E">
        <w:rPr>
          <w:szCs w:val="24"/>
        </w:rPr>
        <w:t>adequate</w:t>
      </w:r>
      <w:r w:rsidR="002B0CBD">
        <w:rPr>
          <w:szCs w:val="24"/>
        </w:rPr>
        <w:t xml:space="preserve"> paratransit</w:t>
      </w:r>
      <w:r w:rsidR="00F11F0E">
        <w:rPr>
          <w:szCs w:val="24"/>
        </w:rPr>
        <w:t xml:space="preserve"> plan </w:t>
      </w:r>
      <w:r w:rsidR="00E455D9">
        <w:rPr>
          <w:szCs w:val="24"/>
        </w:rPr>
        <w:t xml:space="preserve">and has failed to plan to meet 100% of its demand, </w:t>
      </w:r>
      <w:r w:rsidR="00F11F0E" w:rsidRPr="00C57936">
        <w:rPr>
          <w:szCs w:val="24"/>
        </w:rPr>
        <w:t xml:space="preserve">in violation of </w:t>
      </w:r>
      <w:r w:rsidR="00F11F0E" w:rsidRPr="00C57936">
        <w:rPr>
          <w:rFonts w:eastAsia="Times New Roman"/>
        </w:rPr>
        <w:t>49 C.F.R. §</w:t>
      </w:r>
      <w:r w:rsidR="00633AE1">
        <w:rPr>
          <w:rFonts w:eastAsia="Times New Roman"/>
        </w:rPr>
        <w:t> </w:t>
      </w:r>
      <w:r w:rsidR="00F11F0E" w:rsidRPr="00C57936">
        <w:rPr>
          <w:rFonts w:eastAsia="Times New Roman"/>
        </w:rPr>
        <w:t>37.131(b)</w:t>
      </w:r>
      <w:r w:rsidR="00F11F0E" w:rsidRPr="00381392">
        <w:rPr>
          <w:szCs w:val="24"/>
        </w:rPr>
        <w:t>.</w:t>
      </w:r>
    </w:p>
    <w:p w:rsidR="00F11F0E" w:rsidRDefault="00F11F0E" w:rsidP="00F11F0E">
      <w:pPr>
        <w:pStyle w:val="ListParagraph"/>
        <w:ind w:left="2520"/>
        <w:jc w:val="both"/>
        <w:rPr>
          <w:b/>
          <w:szCs w:val="24"/>
        </w:rPr>
      </w:pPr>
    </w:p>
    <w:p w:rsidR="002C6DA3" w:rsidRDefault="00306DCA" w:rsidP="002C6DA3">
      <w:pPr>
        <w:pStyle w:val="ListParagraph"/>
        <w:numPr>
          <w:ilvl w:val="0"/>
          <w:numId w:val="32"/>
        </w:numPr>
        <w:ind w:left="1440"/>
        <w:rPr>
          <w:szCs w:val="24"/>
        </w:rPr>
      </w:pPr>
      <w:r w:rsidRPr="00306DCA">
        <w:rPr>
          <w:szCs w:val="24"/>
        </w:rPr>
        <w:t>VITRAN Plus imposes improper restrictions on companions.</w:t>
      </w:r>
    </w:p>
    <w:p w:rsidR="00F11F0E" w:rsidRDefault="00F11F0E" w:rsidP="00F11F0E">
      <w:pPr>
        <w:pStyle w:val="ListParagraph"/>
        <w:ind w:left="1440"/>
        <w:rPr>
          <w:b/>
          <w:szCs w:val="24"/>
        </w:rPr>
      </w:pPr>
    </w:p>
    <w:p w:rsidR="00F11F0E" w:rsidRDefault="00E10F27">
      <w:pPr>
        <w:ind w:firstLine="720"/>
        <w:rPr>
          <w:szCs w:val="24"/>
        </w:rPr>
      </w:pPr>
      <w:r>
        <w:rPr>
          <w:szCs w:val="24"/>
        </w:rPr>
        <w:t>T</w:t>
      </w:r>
      <w:r w:rsidR="002B0CBD">
        <w:rPr>
          <w:szCs w:val="24"/>
        </w:rPr>
        <w:t xml:space="preserve">he </w:t>
      </w:r>
      <w:r w:rsidR="005C55C3">
        <w:rPr>
          <w:szCs w:val="24"/>
        </w:rPr>
        <w:t xml:space="preserve">ADA </w:t>
      </w:r>
      <w:r>
        <w:rPr>
          <w:szCs w:val="24"/>
        </w:rPr>
        <w:t>and it</w:t>
      </w:r>
      <w:r w:rsidR="009E68F1">
        <w:rPr>
          <w:szCs w:val="24"/>
        </w:rPr>
        <w:t>s</w:t>
      </w:r>
      <w:r>
        <w:rPr>
          <w:szCs w:val="24"/>
        </w:rPr>
        <w:t xml:space="preserve"> implementing regulations </w:t>
      </w:r>
      <w:r w:rsidR="00F11F0E" w:rsidRPr="00C57936">
        <w:rPr>
          <w:szCs w:val="24"/>
        </w:rPr>
        <w:t xml:space="preserve">require that </w:t>
      </w:r>
      <w:r w:rsidR="005C55C3">
        <w:rPr>
          <w:szCs w:val="24"/>
        </w:rPr>
        <w:t>paratransit s</w:t>
      </w:r>
      <w:r w:rsidR="001C5548">
        <w:rPr>
          <w:szCs w:val="24"/>
        </w:rPr>
        <w:t xml:space="preserve">ervice providers </w:t>
      </w:r>
      <w:r w:rsidR="005C55C3">
        <w:rPr>
          <w:szCs w:val="24"/>
        </w:rPr>
        <w:t xml:space="preserve">allow riders to be accompanied by a </w:t>
      </w:r>
      <w:r w:rsidR="00791090">
        <w:rPr>
          <w:szCs w:val="24"/>
        </w:rPr>
        <w:t>Personal Care Attendant (</w:t>
      </w:r>
      <w:r w:rsidR="001C5548">
        <w:rPr>
          <w:szCs w:val="24"/>
        </w:rPr>
        <w:t>PCA</w:t>
      </w:r>
      <w:r w:rsidR="00791090">
        <w:rPr>
          <w:szCs w:val="24"/>
        </w:rPr>
        <w:t>)</w:t>
      </w:r>
      <w:r w:rsidR="005C55C3">
        <w:rPr>
          <w:szCs w:val="24"/>
        </w:rPr>
        <w:t xml:space="preserve"> and at least one companion.  </w:t>
      </w:r>
      <w:r w:rsidR="005C55C3" w:rsidRPr="005C55C3">
        <w:rPr>
          <w:szCs w:val="24"/>
        </w:rPr>
        <w:t>42 U.S.C. § 12143</w:t>
      </w:r>
      <w:r w:rsidR="005C55C3">
        <w:rPr>
          <w:szCs w:val="24"/>
        </w:rPr>
        <w:t xml:space="preserve">(c)(1)(B); </w:t>
      </w:r>
      <w:r w:rsidR="001C5548">
        <w:rPr>
          <w:szCs w:val="24"/>
        </w:rPr>
        <w:t>49 C.F.R. § 37.123(f)(1)</w:t>
      </w:r>
      <w:r w:rsidR="005C55C3">
        <w:rPr>
          <w:szCs w:val="24"/>
        </w:rPr>
        <w:t xml:space="preserve">. </w:t>
      </w:r>
      <w:r w:rsidR="00F11F0E">
        <w:rPr>
          <w:szCs w:val="24"/>
        </w:rPr>
        <w:t xml:space="preserve"> </w:t>
      </w:r>
      <w:r w:rsidR="00B84D41">
        <w:rPr>
          <w:szCs w:val="24"/>
        </w:rPr>
        <w:t>Appendix D to the DOT regulations, which explains section</w:t>
      </w:r>
      <w:r w:rsidR="00F11F0E">
        <w:rPr>
          <w:szCs w:val="24"/>
        </w:rPr>
        <w:t xml:space="preserve"> 37.123</w:t>
      </w:r>
      <w:r w:rsidR="00B84D41">
        <w:rPr>
          <w:szCs w:val="24"/>
        </w:rPr>
        <w:t>,</w:t>
      </w:r>
      <w:r w:rsidR="00F11F0E">
        <w:rPr>
          <w:szCs w:val="24"/>
        </w:rPr>
        <w:t xml:space="preserve"> state</w:t>
      </w:r>
      <w:r w:rsidR="00B84D41">
        <w:rPr>
          <w:szCs w:val="24"/>
        </w:rPr>
        <w:t>s</w:t>
      </w:r>
      <w:r w:rsidR="00F11F0E">
        <w:rPr>
          <w:szCs w:val="24"/>
        </w:rPr>
        <w:t>:</w:t>
      </w:r>
    </w:p>
    <w:p w:rsidR="00F11F0E" w:rsidRDefault="00F11F0E" w:rsidP="00F11F0E">
      <w:pPr>
        <w:ind w:firstLine="720"/>
        <w:rPr>
          <w:szCs w:val="24"/>
        </w:rPr>
      </w:pPr>
    </w:p>
    <w:p w:rsidR="00F11F0E" w:rsidRPr="00A45DCA" w:rsidRDefault="00F11F0E" w:rsidP="00F11F0E">
      <w:pPr>
        <w:ind w:left="720" w:right="720"/>
        <w:rPr>
          <w:szCs w:val="24"/>
        </w:rPr>
      </w:pPr>
      <w:r w:rsidRPr="00A45DCA">
        <w:rPr>
          <w:szCs w:val="24"/>
        </w:rPr>
        <w:t xml:space="preserve">The ADA </w:t>
      </w:r>
      <w:r w:rsidRPr="00187439">
        <w:rPr>
          <w:i/>
          <w:szCs w:val="24"/>
        </w:rPr>
        <w:t>requires</w:t>
      </w:r>
      <w:r w:rsidRPr="00A45DCA">
        <w:rPr>
          <w:szCs w:val="24"/>
        </w:rPr>
        <w:t xml:space="preserve"> entities to provide paratransit to one person accompanying the eligible individual, with others served on a space-available basis. </w:t>
      </w:r>
      <w:r w:rsidRPr="00187439">
        <w:rPr>
          <w:i/>
          <w:szCs w:val="24"/>
        </w:rPr>
        <w:t>The one individual who is guaranteed space on the vehicle can be anyone--family member, business associate, friend, date, etc. The provider cannot limit the eligible individual's choice of type of companion</w:t>
      </w:r>
      <w:r w:rsidRPr="00A45DCA">
        <w:rPr>
          <w:szCs w:val="24"/>
        </w:rPr>
        <w:t>. The transit authority may require that the eligible individual reserve a space for the companion when the individual reserves his or her own ride. This one individual rides even if this means that there is less room for other eligible individuals. Additional individuals beyond the first companion are carried only on a space available basis; that is, they do not displace other ADA paratransit eligible individuals.</w:t>
      </w:r>
      <w:r w:rsidR="001C5548">
        <w:rPr>
          <w:szCs w:val="24"/>
        </w:rPr>
        <w:t xml:space="preserve">  </w:t>
      </w:r>
      <w:r w:rsidR="001C5548" w:rsidRPr="00BA7D18">
        <w:rPr>
          <w:szCs w:val="24"/>
        </w:rPr>
        <w:t>A personal care attendant (i.e., someone designated or employed specifically to help the eligible individual meet his or her personal needs)</w:t>
      </w:r>
      <w:r w:rsidR="001C5548" w:rsidRPr="006B3C84">
        <w:rPr>
          <w:szCs w:val="24"/>
        </w:rPr>
        <w:t xml:space="preserve"> </w:t>
      </w:r>
      <w:r w:rsidR="001C5548" w:rsidRPr="00BA7D18">
        <w:rPr>
          <w:szCs w:val="24"/>
        </w:rPr>
        <w:t>always may ride with the eligible individual</w:t>
      </w:r>
      <w:r w:rsidR="001C5548" w:rsidRPr="006B3C84">
        <w:rPr>
          <w:szCs w:val="24"/>
        </w:rPr>
        <w:t>.</w:t>
      </w:r>
      <w:r w:rsidR="001C5548" w:rsidRPr="001C5548">
        <w:rPr>
          <w:szCs w:val="24"/>
        </w:rPr>
        <w:t xml:space="preserve"> If there is a personal care attendant on the trip, the eligible individual may still bring a companion, plus additional companions on a space available basis.</w:t>
      </w:r>
    </w:p>
    <w:p w:rsidR="00F11F0E" w:rsidRPr="00A45DCA" w:rsidRDefault="00F11F0E" w:rsidP="00F11F0E">
      <w:pPr>
        <w:ind w:firstLine="720"/>
        <w:rPr>
          <w:szCs w:val="24"/>
        </w:rPr>
      </w:pPr>
    </w:p>
    <w:p w:rsidR="00E455D9" w:rsidRDefault="00F11F0E" w:rsidP="00F11F0E">
      <w:pPr>
        <w:rPr>
          <w:szCs w:val="24"/>
        </w:rPr>
      </w:pPr>
      <w:r>
        <w:rPr>
          <w:szCs w:val="24"/>
        </w:rPr>
        <w:t>49 C.F.R. Part</w:t>
      </w:r>
      <w:r w:rsidRPr="00A45DCA">
        <w:rPr>
          <w:szCs w:val="24"/>
        </w:rPr>
        <w:t xml:space="preserve"> 37</w:t>
      </w:r>
      <w:r w:rsidR="00131567">
        <w:rPr>
          <w:szCs w:val="24"/>
        </w:rPr>
        <w:t>, App. D, Section 37.123 (emphasis added).  The</w:t>
      </w:r>
      <w:r w:rsidR="00E10F27">
        <w:rPr>
          <w:szCs w:val="24"/>
        </w:rPr>
        <w:t xml:space="preserve"> ADA does not place a</w:t>
      </w:r>
      <w:r w:rsidR="00131567">
        <w:rPr>
          <w:szCs w:val="24"/>
        </w:rPr>
        <w:t xml:space="preserve"> limit on the age of a companion.</w:t>
      </w:r>
    </w:p>
    <w:p w:rsidR="00131567" w:rsidRDefault="00131567" w:rsidP="00F11F0E">
      <w:pPr>
        <w:rPr>
          <w:szCs w:val="24"/>
        </w:rPr>
      </w:pPr>
    </w:p>
    <w:p w:rsidR="00131567" w:rsidRDefault="00F862B4" w:rsidP="00F11F0E">
      <w:pPr>
        <w:ind w:firstLine="720"/>
        <w:rPr>
          <w:szCs w:val="24"/>
        </w:rPr>
      </w:pPr>
      <w:r>
        <w:rPr>
          <w:szCs w:val="24"/>
        </w:rPr>
        <w:t>The facts indicate that</w:t>
      </w:r>
      <w:r w:rsidR="00F11F0E">
        <w:rPr>
          <w:szCs w:val="24"/>
        </w:rPr>
        <w:t xml:space="preserve"> VITRAN Plus imposes several inappropriate</w:t>
      </w:r>
      <w:r w:rsidR="005C55C3">
        <w:rPr>
          <w:szCs w:val="24"/>
        </w:rPr>
        <w:t xml:space="preserve"> </w:t>
      </w:r>
      <w:r w:rsidR="00F11F0E">
        <w:rPr>
          <w:szCs w:val="24"/>
        </w:rPr>
        <w:t>companion restrictions.  First, t</w:t>
      </w:r>
      <w:r w:rsidR="00F11F0E" w:rsidRPr="00A45DCA">
        <w:rPr>
          <w:szCs w:val="24"/>
        </w:rPr>
        <w:t xml:space="preserve">he Ride </w:t>
      </w:r>
      <w:r w:rsidR="00131567">
        <w:rPr>
          <w:szCs w:val="24"/>
        </w:rPr>
        <w:t>Guide states:</w:t>
      </w:r>
      <w:r w:rsidR="00F11F0E" w:rsidRPr="00A45DCA">
        <w:rPr>
          <w:szCs w:val="24"/>
        </w:rPr>
        <w:t xml:space="preserve"> “You can bring your companion on any trip, </w:t>
      </w:r>
      <w:r w:rsidR="00F11F0E" w:rsidRPr="00A45DCA">
        <w:rPr>
          <w:i/>
          <w:szCs w:val="24"/>
        </w:rPr>
        <w:t>if space is available</w:t>
      </w:r>
      <w:r w:rsidR="00F11F0E" w:rsidRPr="00A45DCA">
        <w:rPr>
          <w:szCs w:val="24"/>
        </w:rPr>
        <w:t xml:space="preserve">.” </w:t>
      </w:r>
      <w:r w:rsidR="00F11F0E">
        <w:rPr>
          <w:szCs w:val="24"/>
        </w:rPr>
        <w:t xml:space="preserve"> </w:t>
      </w:r>
      <w:r w:rsidR="00F11F0E" w:rsidRPr="00A45DCA">
        <w:rPr>
          <w:szCs w:val="24"/>
        </w:rPr>
        <w:t xml:space="preserve">2013 Ride Guide at 5 (emphasis added). </w:t>
      </w:r>
      <w:r w:rsidR="00F11F0E">
        <w:rPr>
          <w:szCs w:val="24"/>
        </w:rPr>
        <w:t xml:space="preserve"> </w:t>
      </w:r>
      <w:r w:rsidR="00814C61">
        <w:rPr>
          <w:szCs w:val="24"/>
        </w:rPr>
        <w:t>A</w:t>
      </w:r>
      <w:r>
        <w:rPr>
          <w:szCs w:val="24"/>
        </w:rPr>
        <w:t xml:space="preserve"> </w:t>
      </w:r>
      <w:r w:rsidR="00814C61">
        <w:rPr>
          <w:szCs w:val="24"/>
        </w:rPr>
        <w:t xml:space="preserve">St. Croix </w:t>
      </w:r>
      <w:r>
        <w:rPr>
          <w:szCs w:val="24"/>
        </w:rPr>
        <w:t xml:space="preserve">VITRAN </w:t>
      </w:r>
      <w:r w:rsidR="001C5548">
        <w:rPr>
          <w:szCs w:val="24"/>
        </w:rPr>
        <w:t>reservationist</w:t>
      </w:r>
      <w:r w:rsidR="00F11F0E" w:rsidRPr="00A45DCA">
        <w:rPr>
          <w:szCs w:val="24"/>
        </w:rPr>
        <w:t xml:space="preserve"> </w:t>
      </w:r>
      <w:r w:rsidR="00E10F27">
        <w:rPr>
          <w:szCs w:val="24"/>
        </w:rPr>
        <w:t xml:space="preserve">confirmed this policy </w:t>
      </w:r>
      <w:r w:rsidR="004B68BD">
        <w:rPr>
          <w:szCs w:val="24"/>
        </w:rPr>
        <w:t>and noted</w:t>
      </w:r>
      <w:r w:rsidR="00E10F27">
        <w:rPr>
          <w:szCs w:val="24"/>
        </w:rPr>
        <w:t xml:space="preserve"> that </w:t>
      </w:r>
      <w:r>
        <w:rPr>
          <w:szCs w:val="24"/>
        </w:rPr>
        <w:t>VITRAN</w:t>
      </w:r>
      <w:r w:rsidR="00F11F0E" w:rsidRPr="00A45DCA">
        <w:rPr>
          <w:szCs w:val="24"/>
        </w:rPr>
        <w:t xml:space="preserve"> does not allow reservations with companions</w:t>
      </w:r>
      <w:r w:rsidR="00F11F0E">
        <w:rPr>
          <w:szCs w:val="24"/>
        </w:rPr>
        <w:t xml:space="preserve"> because </w:t>
      </w:r>
      <w:r w:rsidR="0037164F">
        <w:rPr>
          <w:szCs w:val="24"/>
        </w:rPr>
        <w:t>“</w:t>
      </w:r>
      <w:r w:rsidR="00F11F0E">
        <w:rPr>
          <w:szCs w:val="24"/>
        </w:rPr>
        <w:t>there is no room</w:t>
      </w:r>
      <w:r w:rsidR="0037164F">
        <w:rPr>
          <w:szCs w:val="24"/>
        </w:rPr>
        <w:t>” for companions</w:t>
      </w:r>
      <w:r w:rsidR="00F11F0E" w:rsidRPr="00A45DCA">
        <w:rPr>
          <w:szCs w:val="24"/>
        </w:rPr>
        <w:t>.</w:t>
      </w:r>
      <w:r w:rsidR="00F11F0E">
        <w:rPr>
          <w:szCs w:val="24"/>
        </w:rPr>
        <w:t xml:space="preserve"> </w:t>
      </w:r>
      <w:r w:rsidR="000650DC">
        <w:rPr>
          <w:szCs w:val="24"/>
        </w:rPr>
        <w:t xml:space="preserve"> We find that t</w:t>
      </w:r>
      <w:r>
        <w:rPr>
          <w:szCs w:val="24"/>
        </w:rPr>
        <w:t>his policy</w:t>
      </w:r>
      <w:r w:rsidR="00F11F0E">
        <w:rPr>
          <w:szCs w:val="24"/>
        </w:rPr>
        <w:t xml:space="preserve"> plainly violates the </w:t>
      </w:r>
      <w:r w:rsidR="00F11F0E">
        <w:rPr>
          <w:szCs w:val="24"/>
        </w:rPr>
        <w:lastRenderedPageBreak/>
        <w:t xml:space="preserve">requirement that riders be allowed to bring at least one companion. </w:t>
      </w:r>
      <w:r w:rsidR="00F11F0E" w:rsidRPr="00A45DCA">
        <w:rPr>
          <w:szCs w:val="24"/>
        </w:rPr>
        <w:t xml:space="preserve"> </w:t>
      </w:r>
      <w:r w:rsidR="004E67E7" w:rsidRPr="00187439">
        <w:rPr>
          <w:i/>
          <w:szCs w:val="24"/>
        </w:rPr>
        <w:t>See</w:t>
      </w:r>
      <w:r w:rsidR="004E67E7">
        <w:rPr>
          <w:szCs w:val="24"/>
        </w:rPr>
        <w:t xml:space="preserve"> </w:t>
      </w:r>
      <w:r w:rsidR="004E67E7" w:rsidRPr="005C55C3">
        <w:rPr>
          <w:szCs w:val="24"/>
        </w:rPr>
        <w:t>42 U.S.C. §</w:t>
      </w:r>
      <w:r w:rsidR="005023FD">
        <w:rPr>
          <w:szCs w:val="24"/>
        </w:rPr>
        <w:t> </w:t>
      </w:r>
      <w:r w:rsidR="004E67E7" w:rsidRPr="005C55C3">
        <w:rPr>
          <w:szCs w:val="24"/>
        </w:rPr>
        <w:t>12143</w:t>
      </w:r>
      <w:r w:rsidR="004E67E7">
        <w:rPr>
          <w:szCs w:val="24"/>
        </w:rPr>
        <w:t>(c)(1)(B); 49 C.F.R. §</w:t>
      </w:r>
      <w:r w:rsidR="007C60F3">
        <w:rPr>
          <w:szCs w:val="24"/>
        </w:rPr>
        <w:t> </w:t>
      </w:r>
      <w:r w:rsidR="004E67E7">
        <w:rPr>
          <w:szCs w:val="24"/>
        </w:rPr>
        <w:t xml:space="preserve">37.123(f)(1).  </w:t>
      </w:r>
    </w:p>
    <w:p w:rsidR="00131567" w:rsidRDefault="004E67E7" w:rsidP="00187439">
      <w:pPr>
        <w:tabs>
          <w:tab w:val="left" w:pos="3940"/>
        </w:tabs>
        <w:ind w:firstLine="720"/>
        <w:rPr>
          <w:szCs w:val="24"/>
        </w:rPr>
      </w:pPr>
      <w:r>
        <w:rPr>
          <w:szCs w:val="24"/>
        </w:rPr>
        <w:tab/>
      </w:r>
    </w:p>
    <w:p w:rsidR="0089773F" w:rsidRDefault="00F11F0E" w:rsidP="000650DC">
      <w:pPr>
        <w:ind w:firstLine="720"/>
        <w:rPr>
          <w:szCs w:val="24"/>
        </w:rPr>
      </w:pPr>
      <w:r w:rsidRPr="00A45DCA">
        <w:rPr>
          <w:szCs w:val="24"/>
        </w:rPr>
        <w:t xml:space="preserve">Additionally, VITRAN </w:t>
      </w:r>
      <w:r w:rsidR="006B3C84">
        <w:rPr>
          <w:szCs w:val="24"/>
        </w:rPr>
        <w:t>reservationists</w:t>
      </w:r>
      <w:r w:rsidR="006B3C84" w:rsidRPr="00A45DCA">
        <w:rPr>
          <w:szCs w:val="24"/>
        </w:rPr>
        <w:t xml:space="preserve"> </w:t>
      </w:r>
      <w:r w:rsidR="00131567">
        <w:rPr>
          <w:szCs w:val="24"/>
        </w:rPr>
        <w:t xml:space="preserve">on St. Thomas and St. Croix </w:t>
      </w:r>
      <w:r w:rsidRPr="00A45DCA">
        <w:rPr>
          <w:szCs w:val="24"/>
        </w:rPr>
        <w:t>stated that compani</w:t>
      </w:r>
      <w:r>
        <w:rPr>
          <w:szCs w:val="24"/>
        </w:rPr>
        <w:t>ons must be over a certain age—</w:t>
      </w:r>
      <w:r w:rsidR="007C60F3">
        <w:rPr>
          <w:szCs w:val="24"/>
        </w:rPr>
        <w:t xml:space="preserve">alternatively </w:t>
      </w:r>
      <w:r>
        <w:rPr>
          <w:szCs w:val="24"/>
        </w:rPr>
        <w:t>13</w:t>
      </w:r>
      <w:r w:rsidRPr="00A45DCA">
        <w:rPr>
          <w:szCs w:val="24"/>
        </w:rPr>
        <w:t>, 16, or 18</w:t>
      </w:r>
      <w:r w:rsidR="004E67E7">
        <w:rPr>
          <w:szCs w:val="24"/>
        </w:rPr>
        <w:t xml:space="preserve">—while </w:t>
      </w:r>
      <w:r>
        <w:rPr>
          <w:szCs w:val="24"/>
        </w:rPr>
        <w:t>on St. John, companions of any age are allow</w:t>
      </w:r>
      <w:r w:rsidR="00131567">
        <w:rPr>
          <w:szCs w:val="24"/>
        </w:rPr>
        <w:t xml:space="preserve">ed. </w:t>
      </w:r>
      <w:r w:rsidR="007C60F3">
        <w:rPr>
          <w:szCs w:val="24"/>
        </w:rPr>
        <w:t xml:space="preserve"> </w:t>
      </w:r>
      <w:r w:rsidR="00CE4CF6">
        <w:rPr>
          <w:szCs w:val="24"/>
        </w:rPr>
        <w:t>More recently, a</w:t>
      </w:r>
      <w:r w:rsidR="007C60F3">
        <w:rPr>
          <w:szCs w:val="24"/>
        </w:rPr>
        <w:t xml:space="preserve"> r</w:t>
      </w:r>
      <w:r>
        <w:rPr>
          <w:szCs w:val="24"/>
        </w:rPr>
        <w:t xml:space="preserve">ider </w:t>
      </w:r>
      <w:r w:rsidR="00CE4CF6">
        <w:rPr>
          <w:szCs w:val="24"/>
        </w:rPr>
        <w:t>was</w:t>
      </w:r>
      <w:r>
        <w:rPr>
          <w:szCs w:val="24"/>
        </w:rPr>
        <w:t xml:space="preserve"> </w:t>
      </w:r>
      <w:r w:rsidR="007C60F3">
        <w:rPr>
          <w:szCs w:val="24"/>
        </w:rPr>
        <w:t>told</w:t>
      </w:r>
      <w:r>
        <w:rPr>
          <w:szCs w:val="24"/>
        </w:rPr>
        <w:t xml:space="preserve"> </w:t>
      </w:r>
      <w:r w:rsidR="0037164F">
        <w:rPr>
          <w:szCs w:val="24"/>
        </w:rPr>
        <w:t xml:space="preserve">by </w:t>
      </w:r>
      <w:r w:rsidR="004E6031">
        <w:rPr>
          <w:szCs w:val="24"/>
        </w:rPr>
        <w:t xml:space="preserve">a </w:t>
      </w:r>
      <w:r w:rsidR="0037164F">
        <w:rPr>
          <w:szCs w:val="24"/>
        </w:rPr>
        <w:t xml:space="preserve">VITRAN </w:t>
      </w:r>
      <w:r w:rsidR="004E6031">
        <w:rPr>
          <w:szCs w:val="24"/>
        </w:rPr>
        <w:t>driver</w:t>
      </w:r>
      <w:r w:rsidR="0037164F">
        <w:rPr>
          <w:szCs w:val="24"/>
        </w:rPr>
        <w:t xml:space="preserve"> </w:t>
      </w:r>
      <w:r>
        <w:rPr>
          <w:szCs w:val="24"/>
        </w:rPr>
        <w:t xml:space="preserve">that </w:t>
      </w:r>
      <w:r w:rsidR="00EA6859">
        <w:rPr>
          <w:szCs w:val="24"/>
        </w:rPr>
        <w:t xml:space="preserve">riders </w:t>
      </w:r>
      <w:r>
        <w:rPr>
          <w:szCs w:val="24"/>
        </w:rPr>
        <w:t>are not all</w:t>
      </w:r>
      <w:r w:rsidR="00F862B4">
        <w:rPr>
          <w:szCs w:val="24"/>
        </w:rPr>
        <w:t xml:space="preserve">owed to </w:t>
      </w:r>
      <w:r w:rsidR="0037164F">
        <w:rPr>
          <w:szCs w:val="24"/>
        </w:rPr>
        <w:t>have</w:t>
      </w:r>
      <w:r w:rsidR="00F862B4">
        <w:rPr>
          <w:szCs w:val="24"/>
        </w:rPr>
        <w:t xml:space="preserve"> “kids</w:t>
      </w:r>
      <w:r>
        <w:rPr>
          <w:szCs w:val="24"/>
        </w:rPr>
        <w:t>”</w:t>
      </w:r>
      <w:r w:rsidR="00F862B4">
        <w:rPr>
          <w:szCs w:val="24"/>
        </w:rPr>
        <w:t xml:space="preserve"> </w:t>
      </w:r>
      <w:r w:rsidR="0037164F">
        <w:rPr>
          <w:szCs w:val="24"/>
        </w:rPr>
        <w:t xml:space="preserve">as companions </w:t>
      </w:r>
      <w:r w:rsidR="00F862B4">
        <w:rPr>
          <w:szCs w:val="24"/>
        </w:rPr>
        <w:t>because of “insurance reasons.”</w:t>
      </w:r>
      <w:r>
        <w:rPr>
          <w:szCs w:val="24"/>
        </w:rPr>
        <w:t xml:space="preserve">  </w:t>
      </w:r>
      <w:r w:rsidR="00791090">
        <w:rPr>
          <w:szCs w:val="24"/>
        </w:rPr>
        <w:t>N</w:t>
      </w:r>
      <w:r w:rsidR="001C5548">
        <w:rPr>
          <w:szCs w:val="24"/>
        </w:rPr>
        <w:t xml:space="preserve">o </w:t>
      </w:r>
      <w:r w:rsidR="00814C61">
        <w:rPr>
          <w:szCs w:val="24"/>
        </w:rPr>
        <w:t xml:space="preserve">similar </w:t>
      </w:r>
      <w:r w:rsidR="001C5548">
        <w:rPr>
          <w:szCs w:val="24"/>
        </w:rPr>
        <w:t>age restrictions</w:t>
      </w:r>
      <w:r w:rsidR="00791090">
        <w:rPr>
          <w:szCs w:val="24"/>
        </w:rPr>
        <w:t xml:space="preserve"> are imposed, by policy or practice,</w:t>
      </w:r>
      <w:r w:rsidR="001C5548">
        <w:rPr>
          <w:szCs w:val="24"/>
        </w:rPr>
        <w:t xml:space="preserve"> for riders on the fixed-route bus.  </w:t>
      </w:r>
      <w:r w:rsidR="00136D4F" w:rsidRPr="00306936">
        <w:rPr>
          <w:i/>
          <w:szCs w:val="24"/>
        </w:rPr>
        <w:t>See</w:t>
      </w:r>
      <w:r w:rsidR="00136D4F">
        <w:rPr>
          <w:szCs w:val="24"/>
        </w:rPr>
        <w:t xml:space="preserve"> 49 C.F.R. </w:t>
      </w:r>
      <w:r w:rsidR="00DC11BD">
        <w:rPr>
          <w:szCs w:val="24"/>
        </w:rPr>
        <w:t xml:space="preserve">§ </w:t>
      </w:r>
      <w:r w:rsidR="00136D4F">
        <w:rPr>
          <w:szCs w:val="24"/>
        </w:rPr>
        <w:t xml:space="preserve">37.5.  </w:t>
      </w:r>
      <w:r w:rsidR="00EC78FC">
        <w:rPr>
          <w:szCs w:val="24"/>
        </w:rPr>
        <w:t xml:space="preserve">We find that VITRAN’s </w:t>
      </w:r>
      <w:r>
        <w:rPr>
          <w:szCs w:val="24"/>
        </w:rPr>
        <w:t>arbitrary age restrictions on</w:t>
      </w:r>
      <w:r w:rsidR="001C5548">
        <w:rPr>
          <w:szCs w:val="24"/>
        </w:rPr>
        <w:t xml:space="preserve"> companions violate</w:t>
      </w:r>
      <w:r w:rsidR="00131567">
        <w:rPr>
          <w:szCs w:val="24"/>
        </w:rPr>
        <w:t>s</w:t>
      </w:r>
      <w:r>
        <w:rPr>
          <w:szCs w:val="24"/>
        </w:rPr>
        <w:t xml:space="preserve"> </w:t>
      </w:r>
      <w:r w:rsidR="007C60F3">
        <w:rPr>
          <w:szCs w:val="24"/>
        </w:rPr>
        <w:t>49 C.F.R. § </w:t>
      </w:r>
      <w:r>
        <w:rPr>
          <w:szCs w:val="24"/>
        </w:rPr>
        <w:t xml:space="preserve">37.123(f)(1), which is meant to allow </w:t>
      </w:r>
      <w:r w:rsidR="00F862B4">
        <w:rPr>
          <w:szCs w:val="24"/>
        </w:rPr>
        <w:t xml:space="preserve">paratransit </w:t>
      </w:r>
      <w:r w:rsidR="001C5548">
        <w:rPr>
          <w:szCs w:val="24"/>
        </w:rPr>
        <w:t>riders to bring “anyone</w:t>
      </w:r>
      <w:r>
        <w:rPr>
          <w:szCs w:val="24"/>
        </w:rPr>
        <w:t>”</w:t>
      </w:r>
      <w:r w:rsidR="001C5548">
        <w:rPr>
          <w:szCs w:val="24"/>
        </w:rPr>
        <w:t xml:space="preserve"> as a companion</w:t>
      </w:r>
      <w:r w:rsidR="00814C61">
        <w:rPr>
          <w:szCs w:val="24"/>
        </w:rPr>
        <w:t>, regardless of age</w:t>
      </w:r>
      <w:r>
        <w:rPr>
          <w:szCs w:val="24"/>
        </w:rPr>
        <w:t>.</w:t>
      </w:r>
    </w:p>
    <w:p w:rsidR="00181CBC" w:rsidRPr="00707D86" w:rsidRDefault="00181CBC" w:rsidP="00707D86">
      <w:pPr>
        <w:rPr>
          <w:b/>
          <w:szCs w:val="24"/>
        </w:rPr>
      </w:pPr>
    </w:p>
    <w:p w:rsidR="002C6DA3" w:rsidRDefault="00306DCA" w:rsidP="002C6DA3">
      <w:pPr>
        <w:pStyle w:val="ListParagraph"/>
        <w:numPr>
          <w:ilvl w:val="0"/>
          <w:numId w:val="32"/>
        </w:numPr>
        <w:ind w:left="1440"/>
        <w:rPr>
          <w:szCs w:val="24"/>
        </w:rPr>
      </w:pPr>
      <w:r w:rsidRPr="00306DCA">
        <w:rPr>
          <w:szCs w:val="24"/>
        </w:rPr>
        <w:t>For certain trips, VITRAN Plus charges more than double the fare for a comparable trip on the fixed-route service.</w:t>
      </w:r>
    </w:p>
    <w:p w:rsidR="00092535" w:rsidRPr="00740367" w:rsidRDefault="00092535" w:rsidP="00740367">
      <w:pPr>
        <w:rPr>
          <w:b/>
          <w:szCs w:val="24"/>
        </w:rPr>
      </w:pPr>
    </w:p>
    <w:p w:rsidR="00092535" w:rsidRDefault="00092535" w:rsidP="00740367">
      <w:pPr>
        <w:ind w:firstLine="720"/>
        <w:rPr>
          <w:b/>
          <w:szCs w:val="24"/>
        </w:rPr>
      </w:pPr>
      <w:r w:rsidRPr="00092535">
        <w:rPr>
          <w:szCs w:val="24"/>
        </w:rPr>
        <w:t>DOT regulations permit VITRAN Plus to charge up to “twice the fare that would be charged to an individual paying full fare (</w:t>
      </w:r>
      <w:r w:rsidRPr="00FF6081">
        <w:rPr>
          <w:i/>
          <w:szCs w:val="24"/>
        </w:rPr>
        <w:t>i.e.</w:t>
      </w:r>
      <w:r w:rsidRPr="00FF6081">
        <w:rPr>
          <w:szCs w:val="24"/>
        </w:rPr>
        <w:t xml:space="preserve">, without regard to discounts) for a trip of similar </w:t>
      </w:r>
      <w:r w:rsidRPr="00F349EC">
        <w:rPr>
          <w:szCs w:val="24"/>
        </w:rPr>
        <w:t xml:space="preserve">length, at a similar time of day, on the entity's fixed route system.”  49 C.F.R. § 37.131(c).  The St. Thomas VITRAN fixed-route service charges $0.75 for a ride “in the city,” which means within the Charlotte Amalie area.  VITRAN Plus charges a fixed $2 fare, even for a ride within the same “city” area for which a fixed-route rider pays $0.75.  </w:t>
      </w:r>
      <w:r>
        <w:rPr>
          <w:szCs w:val="24"/>
        </w:rPr>
        <w:t xml:space="preserve">We find that VITRAN’s practice of charging riders who use VITRAN Plus for a ride “in the city” more than double the fare charged for a similar ride on the fixed-route service violates </w:t>
      </w:r>
      <w:r w:rsidRPr="00092535">
        <w:rPr>
          <w:szCs w:val="24"/>
        </w:rPr>
        <w:t xml:space="preserve">49 C.F.R. § 37.131(c).  </w:t>
      </w:r>
    </w:p>
    <w:p w:rsidR="00977DD8" w:rsidRDefault="00977DD8">
      <w:pPr>
        <w:autoSpaceDE/>
        <w:autoSpaceDN/>
        <w:adjustRightInd/>
        <w:rPr>
          <w:b/>
          <w:szCs w:val="24"/>
        </w:rPr>
      </w:pPr>
    </w:p>
    <w:p w:rsidR="002C6DA3" w:rsidRDefault="00306DCA" w:rsidP="002C6DA3">
      <w:pPr>
        <w:pStyle w:val="ListParagraph"/>
        <w:numPr>
          <w:ilvl w:val="0"/>
          <w:numId w:val="32"/>
        </w:numPr>
        <w:ind w:left="1440"/>
        <w:rPr>
          <w:szCs w:val="24"/>
        </w:rPr>
      </w:pPr>
      <w:r w:rsidRPr="00306DCA">
        <w:rPr>
          <w:szCs w:val="24"/>
        </w:rPr>
        <w:t>VITRAN Plus has imposed capacity constraints.</w:t>
      </w:r>
    </w:p>
    <w:p w:rsidR="00ED748B" w:rsidRDefault="00ED748B" w:rsidP="00187439">
      <w:pPr>
        <w:pStyle w:val="ListParagraph"/>
        <w:ind w:left="1440"/>
        <w:rPr>
          <w:b/>
          <w:szCs w:val="24"/>
        </w:rPr>
      </w:pPr>
    </w:p>
    <w:p w:rsidR="00F11F0E" w:rsidRDefault="00F11F0E" w:rsidP="00F11F0E">
      <w:pPr>
        <w:rPr>
          <w:szCs w:val="24"/>
        </w:rPr>
      </w:pPr>
      <w:r>
        <w:tab/>
      </w:r>
      <w:r w:rsidRPr="00381392">
        <w:rPr>
          <w:szCs w:val="24"/>
        </w:rPr>
        <w:t xml:space="preserve">Capacity constraints are </w:t>
      </w:r>
      <w:r>
        <w:rPr>
          <w:szCs w:val="24"/>
        </w:rPr>
        <w:t>“a</w:t>
      </w:r>
      <w:r w:rsidRPr="00352683">
        <w:rPr>
          <w:szCs w:val="24"/>
        </w:rPr>
        <w:t>ny operational pattern or practice that significantly limits the availability of service to ADA paratransit eligible persons</w:t>
      </w:r>
      <w:r>
        <w:rPr>
          <w:szCs w:val="24"/>
        </w:rPr>
        <w:t xml:space="preserve">,” </w:t>
      </w:r>
      <w:r w:rsidRPr="00381392">
        <w:rPr>
          <w:szCs w:val="24"/>
        </w:rPr>
        <w:t>includ</w:t>
      </w:r>
      <w:r>
        <w:rPr>
          <w:szCs w:val="24"/>
        </w:rPr>
        <w:t>ing, but not limited to</w:t>
      </w:r>
      <w:r w:rsidRPr="00381392">
        <w:rPr>
          <w:szCs w:val="24"/>
        </w:rPr>
        <w:t>: substantial numbers of significantly untimely pickups for initial or return trips; substantial numbers of trip denials or missed trips;</w:t>
      </w:r>
      <w:r>
        <w:rPr>
          <w:szCs w:val="24"/>
        </w:rPr>
        <w:t xml:space="preserve"> and excessively long trips.  </w:t>
      </w:r>
      <w:r w:rsidRPr="00352683">
        <w:rPr>
          <w:szCs w:val="24"/>
        </w:rPr>
        <w:t>49 C.F.R. § 37.131</w:t>
      </w:r>
      <w:r>
        <w:rPr>
          <w:szCs w:val="24"/>
        </w:rPr>
        <w:t xml:space="preserve">(f).  </w:t>
      </w:r>
      <w:r w:rsidRPr="000948E3">
        <w:rPr>
          <w:szCs w:val="24"/>
        </w:rPr>
        <w:t>“The capacity constraints provision</w:t>
      </w:r>
      <w:r>
        <w:rPr>
          <w:szCs w:val="24"/>
        </w:rPr>
        <w:t xml:space="preserve"> was designed to </w:t>
      </w:r>
      <w:r w:rsidRPr="000948E3">
        <w:rPr>
          <w:szCs w:val="24"/>
        </w:rPr>
        <w:t>provide adequate redress for systemic problems</w:t>
      </w:r>
      <w:r>
        <w:rPr>
          <w:szCs w:val="24"/>
        </w:rPr>
        <w:t xml:space="preserve"> in service delivery . . . . [T]</w:t>
      </w:r>
      <w:r w:rsidRPr="000948E3">
        <w:rPr>
          <w:szCs w:val="24"/>
        </w:rPr>
        <w:t>he provisions of § 37.131(f) gauge whether a provider has fulfilled its obligation to meet demand.</w:t>
      </w:r>
      <w:r w:rsidR="007C60F3">
        <w:rPr>
          <w:szCs w:val="24"/>
        </w:rPr>
        <w:t>”</w:t>
      </w:r>
      <w:r>
        <w:rPr>
          <w:szCs w:val="24"/>
        </w:rPr>
        <w:t xml:space="preserve">  </w:t>
      </w:r>
      <w:r w:rsidRPr="000948E3">
        <w:rPr>
          <w:i/>
          <w:szCs w:val="24"/>
        </w:rPr>
        <w:t>Anderson v. Rochester-Genesee Reg'l Transp. Auth</w:t>
      </w:r>
      <w:r w:rsidRPr="000948E3">
        <w:rPr>
          <w:szCs w:val="24"/>
        </w:rPr>
        <w:t>., 337 F.3d 201, 209 (2d Cir. 2003)</w:t>
      </w:r>
      <w:r>
        <w:rPr>
          <w:szCs w:val="24"/>
        </w:rPr>
        <w:t xml:space="preserve"> (internal quotations and citations omitted).   Thus, patterns or practices that limit demand may be considered capacity constraints. </w:t>
      </w:r>
      <w:r w:rsidR="007C60F3">
        <w:rPr>
          <w:szCs w:val="24"/>
        </w:rPr>
        <w:t xml:space="preserve"> </w:t>
      </w:r>
      <w:r w:rsidR="00263980" w:rsidRPr="00187439">
        <w:rPr>
          <w:i/>
          <w:szCs w:val="24"/>
        </w:rPr>
        <w:t>Id</w:t>
      </w:r>
      <w:r w:rsidR="00263980">
        <w:rPr>
          <w:szCs w:val="24"/>
        </w:rPr>
        <w:t xml:space="preserve">.  </w:t>
      </w:r>
      <w:r w:rsidRPr="00A92CDD">
        <w:rPr>
          <w:szCs w:val="24"/>
        </w:rPr>
        <w:t>In addition to situations w</w:t>
      </w:r>
      <w:r>
        <w:rPr>
          <w:szCs w:val="24"/>
        </w:rPr>
        <w:t>h</w:t>
      </w:r>
      <w:r w:rsidRPr="00A92CDD">
        <w:rPr>
          <w:szCs w:val="24"/>
        </w:rPr>
        <w:t xml:space="preserve">ere transit systems </w:t>
      </w:r>
      <w:r w:rsidR="00ED748B">
        <w:rPr>
          <w:szCs w:val="24"/>
        </w:rPr>
        <w:t>are</w:t>
      </w:r>
      <w:r w:rsidRPr="00A92CDD">
        <w:rPr>
          <w:szCs w:val="24"/>
        </w:rPr>
        <w:t xml:space="preserve"> openly de</w:t>
      </w:r>
      <w:r w:rsidR="004E67E7">
        <w:rPr>
          <w:szCs w:val="24"/>
        </w:rPr>
        <w:t>nying requests for paratransit</w:t>
      </w:r>
      <w:r w:rsidRPr="00A92CDD">
        <w:rPr>
          <w:szCs w:val="24"/>
        </w:rPr>
        <w:t>, a system can also “illegally impos[e] limits on the number of paratransit riders it serves by</w:t>
      </w:r>
      <w:r w:rsidR="00492E8D">
        <w:rPr>
          <w:szCs w:val="24"/>
        </w:rPr>
        <w:t xml:space="preserve"> . . .</w:t>
      </w:r>
      <w:r w:rsidRPr="00A92CDD">
        <w:rPr>
          <w:szCs w:val="24"/>
        </w:rPr>
        <w:t xml:space="preserve"> making service so poor that it discourages riders from using it.”  </w:t>
      </w:r>
      <w:r w:rsidRPr="003C3970">
        <w:rPr>
          <w:i/>
          <w:szCs w:val="24"/>
        </w:rPr>
        <w:t>Martin</w:t>
      </w:r>
      <w:r w:rsidRPr="00A92CDD">
        <w:rPr>
          <w:szCs w:val="24"/>
        </w:rPr>
        <w:t>, 225 F. Supp. 2d at 1371.</w:t>
      </w:r>
    </w:p>
    <w:p w:rsidR="00F11F0E" w:rsidRDefault="00F11F0E" w:rsidP="00F11F0E">
      <w:pPr>
        <w:rPr>
          <w:rFonts w:eastAsia="Times New Roman"/>
          <w:szCs w:val="24"/>
        </w:rPr>
      </w:pPr>
    </w:p>
    <w:p w:rsidR="00F11F0E" w:rsidRPr="00381392" w:rsidRDefault="00FF6081" w:rsidP="00F11F0E">
      <w:pPr>
        <w:ind w:firstLine="720"/>
        <w:rPr>
          <w:szCs w:val="24"/>
        </w:rPr>
      </w:pPr>
      <w:r>
        <w:rPr>
          <w:rFonts w:eastAsia="Times New Roman"/>
          <w:szCs w:val="24"/>
        </w:rPr>
        <w:t xml:space="preserve">We have concluded that numerous VITRAN Plus practices discussed above impose limits that act as capacity constraints including: the substantial numbers of significantly untimely pickups; VITRAN’s failure to operate its reservation service during the required days and times; the companion limitations; and charging more than double the fare for a comparable ride on the fixed-route service.  We find that these </w:t>
      </w:r>
      <w:r w:rsidR="00F11F0E">
        <w:rPr>
          <w:szCs w:val="24"/>
        </w:rPr>
        <w:t xml:space="preserve">constraints </w:t>
      </w:r>
      <w:r w:rsidR="00F11F0E" w:rsidRPr="00381392">
        <w:rPr>
          <w:szCs w:val="24"/>
        </w:rPr>
        <w:t>are “regular, or repeated actions, not isolated, accidental or singular incidents</w:t>
      </w:r>
      <w:r>
        <w:rPr>
          <w:szCs w:val="24"/>
        </w:rPr>
        <w:t>,</w:t>
      </w:r>
      <w:r w:rsidR="00F11F0E" w:rsidRPr="00381392">
        <w:rPr>
          <w:szCs w:val="24"/>
        </w:rPr>
        <w:t>” 49 C.F.R. P</w:t>
      </w:r>
      <w:r w:rsidR="00F11F0E">
        <w:rPr>
          <w:szCs w:val="24"/>
        </w:rPr>
        <w:t>art</w:t>
      </w:r>
      <w:r w:rsidR="00F11F0E" w:rsidRPr="00381392">
        <w:rPr>
          <w:szCs w:val="24"/>
        </w:rPr>
        <w:t>. 37, App. D, § 37.131 (defining “pattern or practice”)</w:t>
      </w:r>
      <w:r>
        <w:rPr>
          <w:szCs w:val="24"/>
        </w:rPr>
        <w:t xml:space="preserve">, and </w:t>
      </w:r>
      <w:r w:rsidR="00F11F0E">
        <w:rPr>
          <w:szCs w:val="24"/>
        </w:rPr>
        <w:t>reflect an “</w:t>
      </w:r>
      <w:r w:rsidR="00F11F0E" w:rsidRPr="00352683">
        <w:rPr>
          <w:szCs w:val="24"/>
        </w:rPr>
        <w:t xml:space="preserve">operational pattern or practice that significantly limits the availability </w:t>
      </w:r>
      <w:r w:rsidR="00F11F0E" w:rsidRPr="00352683">
        <w:rPr>
          <w:szCs w:val="24"/>
        </w:rPr>
        <w:lastRenderedPageBreak/>
        <w:t>of service to ADA paratransit eligible persons</w:t>
      </w:r>
      <w:r w:rsidR="00F11F0E">
        <w:rPr>
          <w:szCs w:val="24"/>
        </w:rPr>
        <w:t>”</w:t>
      </w:r>
      <w:r w:rsidR="00BB7172">
        <w:rPr>
          <w:szCs w:val="24"/>
        </w:rPr>
        <w:t xml:space="preserve"> and thus constitute capacity constraints prohibited by </w:t>
      </w:r>
      <w:r w:rsidR="00F11F0E">
        <w:rPr>
          <w:szCs w:val="24"/>
        </w:rPr>
        <w:t xml:space="preserve">49 C.F.R. </w:t>
      </w:r>
      <w:r w:rsidR="00F11F0E" w:rsidRPr="00381392">
        <w:rPr>
          <w:szCs w:val="24"/>
        </w:rPr>
        <w:t>§ 37.131</w:t>
      </w:r>
      <w:r w:rsidR="00F11F0E">
        <w:rPr>
          <w:szCs w:val="24"/>
        </w:rPr>
        <w:t xml:space="preserve">(f). </w:t>
      </w:r>
      <w:r w:rsidR="00F11F0E" w:rsidRPr="00381392">
        <w:rPr>
          <w:szCs w:val="24"/>
        </w:rPr>
        <w:t xml:space="preserve"> </w:t>
      </w:r>
    </w:p>
    <w:p w:rsidR="00F11F0E" w:rsidRDefault="00F11F0E" w:rsidP="00F11F0E">
      <w:pPr>
        <w:rPr>
          <w:szCs w:val="24"/>
        </w:rPr>
      </w:pPr>
    </w:p>
    <w:p w:rsidR="00CE7C06" w:rsidRPr="005C33A7" w:rsidRDefault="00CE7C06" w:rsidP="00CE7C06">
      <w:pPr>
        <w:pStyle w:val="ListParagraph"/>
        <w:numPr>
          <w:ilvl w:val="0"/>
          <w:numId w:val="30"/>
        </w:numPr>
        <w:rPr>
          <w:b/>
          <w:szCs w:val="24"/>
        </w:rPr>
      </w:pPr>
      <w:r>
        <w:rPr>
          <w:b/>
          <w:szCs w:val="24"/>
        </w:rPr>
        <w:t>Violations in VITRAN’s Obligation to Train Staff</w:t>
      </w:r>
    </w:p>
    <w:p w:rsidR="005C33A7" w:rsidRDefault="005C33A7" w:rsidP="00F11F0E">
      <w:pPr>
        <w:rPr>
          <w:szCs w:val="24"/>
        </w:rPr>
      </w:pPr>
    </w:p>
    <w:p w:rsidR="002C6DA3" w:rsidRDefault="00306DCA" w:rsidP="002C6DA3">
      <w:pPr>
        <w:pStyle w:val="ListParagraph"/>
        <w:numPr>
          <w:ilvl w:val="0"/>
          <w:numId w:val="33"/>
        </w:numPr>
        <w:ind w:left="1440"/>
        <w:rPr>
          <w:szCs w:val="24"/>
        </w:rPr>
      </w:pPr>
      <w:r w:rsidRPr="00DC11BD">
        <w:rPr>
          <w:szCs w:val="24"/>
        </w:rPr>
        <w:t xml:space="preserve">VITRAN does not train its staff to proficiency. </w:t>
      </w:r>
    </w:p>
    <w:p w:rsidR="00F11F0E" w:rsidRDefault="00F11F0E" w:rsidP="00F11F0E">
      <w:pPr>
        <w:jc w:val="both"/>
        <w:rPr>
          <w:rFonts w:eastAsia="Times New Roman"/>
        </w:rPr>
      </w:pPr>
    </w:p>
    <w:p w:rsidR="00F11F0E" w:rsidRDefault="00D93AC3" w:rsidP="00F11F0E">
      <w:pPr>
        <w:widowControl w:val="0"/>
        <w:tabs>
          <w:tab w:val="left" w:pos="-1320"/>
          <w:tab w:val="left" w:pos="-720"/>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60"/>
        <w:rPr>
          <w:rFonts w:eastAsia="Times New Roman"/>
        </w:rPr>
      </w:pPr>
      <w:r>
        <w:rPr>
          <w:rFonts w:eastAsia="Times New Roman"/>
        </w:rPr>
        <w:tab/>
        <w:t xml:space="preserve">DOT </w:t>
      </w:r>
      <w:r w:rsidR="00F11F0E" w:rsidRPr="002C1396">
        <w:rPr>
          <w:rFonts w:eastAsia="Times New Roman"/>
        </w:rPr>
        <w:t xml:space="preserve">regulations </w:t>
      </w:r>
      <w:r w:rsidR="00F11F0E">
        <w:rPr>
          <w:rFonts w:eastAsia="Times New Roman"/>
        </w:rPr>
        <w:t>r</w:t>
      </w:r>
      <w:r w:rsidR="00F11F0E" w:rsidRPr="002C1396">
        <w:rPr>
          <w:rFonts w:eastAsia="Times New Roman"/>
        </w:rPr>
        <w:t>equire that personnel be trained to assist individuals with disabilities and treat them courteously: “each public . . . entity . . . shall ensure that personnel are trained to proficiency, as appropriate to their duties, so that they operate vehicles and equipment safely and properly assist and treat individuals with disabilities who use the service in a respectful and courteous way . . .</w:t>
      </w:r>
      <w:r w:rsidR="00707D86">
        <w:rPr>
          <w:rFonts w:eastAsia="Times New Roman"/>
        </w:rPr>
        <w:t xml:space="preserve"> .</w:t>
      </w:r>
      <w:r w:rsidR="00F11F0E" w:rsidRPr="002C1396">
        <w:rPr>
          <w:rFonts w:eastAsia="Times New Roman"/>
        </w:rPr>
        <w:t xml:space="preserve">”  49 C.F.R. § 37.173.  </w:t>
      </w:r>
      <w:r w:rsidR="00F11F0E">
        <w:rPr>
          <w:rFonts w:eastAsia="Times New Roman"/>
        </w:rPr>
        <w:t>I</w:t>
      </w:r>
      <w:r w:rsidR="00F11F0E" w:rsidRPr="00FD256A">
        <w:rPr>
          <w:rFonts w:eastAsia="Times New Roman"/>
        </w:rPr>
        <w:t xml:space="preserve">n </w:t>
      </w:r>
      <w:r w:rsidR="00F11F0E" w:rsidRPr="00DC489C">
        <w:rPr>
          <w:rFonts w:eastAsia="Times New Roman"/>
          <w:i/>
        </w:rPr>
        <w:t>Martin</w:t>
      </w:r>
      <w:r w:rsidR="00F11F0E" w:rsidRPr="00FD256A">
        <w:rPr>
          <w:rFonts w:eastAsia="Times New Roman"/>
        </w:rPr>
        <w:t>, the Court found that</w:t>
      </w:r>
      <w:r w:rsidR="002A3D92">
        <w:rPr>
          <w:rFonts w:eastAsia="Times New Roman"/>
        </w:rPr>
        <w:t xml:space="preserve"> the</w:t>
      </w:r>
      <w:r w:rsidR="00F11F0E" w:rsidRPr="00FD256A">
        <w:rPr>
          <w:rFonts w:eastAsia="Times New Roman"/>
        </w:rPr>
        <w:t xml:space="preserve"> training of bus drivers was inadequate (</w:t>
      </w:r>
      <w:r w:rsidR="00F11F0E" w:rsidRPr="006B10B9">
        <w:rPr>
          <w:rFonts w:eastAsia="Times New Roman"/>
          <w:i/>
        </w:rPr>
        <w:t>e.g.</w:t>
      </w:r>
      <w:r w:rsidR="00F11F0E">
        <w:rPr>
          <w:rFonts w:eastAsia="Times New Roman"/>
        </w:rPr>
        <w:t>,</w:t>
      </w:r>
      <w:r w:rsidR="00F11F0E" w:rsidRPr="00FD256A">
        <w:rPr>
          <w:rFonts w:eastAsia="Times New Roman"/>
        </w:rPr>
        <w:t xml:space="preserve"> drivers did not know how to secure a wheelchair and were rude to disabled passengers) and that the lack of training was responsible for many of </w:t>
      </w:r>
      <w:r>
        <w:rPr>
          <w:rFonts w:eastAsia="Times New Roman"/>
        </w:rPr>
        <w:t>the paratransit service’s</w:t>
      </w:r>
      <w:r w:rsidR="00F11F0E" w:rsidRPr="00FD256A">
        <w:rPr>
          <w:rFonts w:eastAsia="Times New Roman"/>
        </w:rPr>
        <w:t xml:space="preserve"> problems in providing reliable t</w:t>
      </w:r>
      <w:r w:rsidR="00F11F0E">
        <w:rPr>
          <w:rFonts w:eastAsia="Times New Roman"/>
        </w:rPr>
        <w:t xml:space="preserve">ransportation to its customers. </w:t>
      </w:r>
      <w:r w:rsidR="00F11F0E" w:rsidRPr="00FD256A">
        <w:rPr>
          <w:rFonts w:eastAsia="Times New Roman"/>
        </w:rPr>
        <w:t xml:space="preserve"> </w:t>
      </w:r>
      <w:r w:rsidR="00F11F0E" w:rsidRPr="004F6932">
        <w:rPr>
          <w:rFonts w:eastAsia="Times New Roman"/>
          <w:i/>
        </w:rPr>
        <w:t>Martin</w:t>
      </w:r>
      <w:r w:rsidR="00F11F0E">
        <w:rPr>
          <w:rFonts w:eastAsia="Times New Roman"/>
        </w:rPr>
        <w:t xml:space="preserve">, </w:t>
      </w:r>
      <w:r w:rsidR="00F11F0E" w:rsidRPr="00FD256A">
        <w:rPr>
          <w:rFonts w:eastAsia="Times New Roman"/>
        </w:rPr>
        <w:t xml:space="preserve">225 F. Supp. 2d at 1369, 1379.  The Court </w:t>
      </w:r>
      <w:r w:rsidR="002A3D92">
        <w:rPr>
          <w:rFonts w:eastAsia="Times New Roman"/>
        </w:rPr>
        <w:t xml:space="preserve">further </w:t>
      </w:r>
      <w:r w:rsidR="00F11F0E" w:rsidRPr="00FD256A">
        <w:rPr>
          <w:rFonts w:eastAsia="Times New Roman"/>
        </w:rPr>
        <w:t xml:space="preserve">found that the initial training to newly hired bus operators was insufficient, as was posting general orders on bulletin boards as the only means of communicating the ADA policies to bus drivers.  </w:t>
      </w:r>
      <w:r w:rsidR="00F11F0E" w:rsidRPr="00DC489C">
        <w:rPr>
          <w:rFonts w:eastAsia="Times New Roman"/>
          <w:i/>
        </w:rPr>
        <w:t>Id</w:t>
      </w:r>
      <w:r w:rsidR="00F11F0E" w:rsidRPr="00FD256A">
        <w:rPr>
          <w:rFonts w:eastAsia="Times New Roman"/>
        </w:rPr>
        <w:t>. at 1379.</w:t>
      </w:r>
    </w:p>
    <w:p w:rsidR="00C64A0D" w:rsidRDefault="00F11F0E" w:rsidP="00BE1C0A">
      <w:pPr>
        <w:widowControl w:val="0"/>
        <w:tabs>
          <w:tab w:val="left" w:pos="-1320"/>
          <w:tab w:val="left" w:pos="-720"/>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60"/>
        <w:rPr>
          <w:b/>
        </w:rPr>
      </w:pPr>
      <w:r>
        <w:rPr>
          <w:rFonts w:eastAsia="Times New Roman"/>
        </w:rPr>
        <w:tab/>
        <w:t>From the evidence</w:t>
      </w:r>
      <w:r w:rsidR="002A3D92">
        <w:rPr>
          <w:rFonts w:eastAsia="Times New Roman"/>
        </w:rPr>
        <w:t xml:space="preserve"> we have gathered</w:t>
      </w:r>
      <w:r>
        <w:rPr>
          <w:rFonts w:eastAsia="Times New Roman"/>
        </w:rPr>
        <w:t xml:space="preserve">, it is apparent that VITRAN has not trained its staff to proficiency. </w:t>
      </w:r>
      <w:r w:rsidR="00857FB1">
        <w:rPr>
          <w:rFonts w:eastAsia="Times New Roman"/>
        </w:rPr>
        <w:t xml:space="preserve"> </w:t>
      </w:r>
      <w:r>
        <w:rPr>
          <w:rFonts w:eastAsia="Times New Roman"/>
        </w:rPr>
        <w:t>VITRAN is not providing appropriate training, including training on daily inspections of the lifts and securement equipment.  During the September 2013 site visits, numerous drivers were observed beginning</w:t>
      </w:r>
      <w:r w:rsidR="00A13F3A">
        <w:rPr>
          <w:rFonts w:eastAsia="Times New Roman"/>
        </w:rPr>
        <w:t xml:space="preserve"> or ending</w:t>
      </w:r>
      <w:r>
        <w:rPr>
          <w:rFonts w:eastAsia="Times New Roman"/>
        </w:rPr>
        <w:t xml:space="preserve"> their shifts without doing an inspection, including </w:t>
      </w:r>
      <w:r w:rsidR="00BB7172">
        <w:rPr>
          <w:rFonts w:eastAsia="Times New Roman"/>
        </w:rPr>
        <w:t>failing to cycle</w:t>
      </w:r>
      <w:r>
        <w:rPr>
          <w:rFonts w:eastAsia="Times New Roman"/>
        </w:rPr>
        <w:t xml:space="preserve"> the lifts.  VITRAN personnel were largely unfamiliar with the Ride Guide, which contains VITRAN</w:t>
      </w:r>
      <w:r w:rsidR="00BB7172">
        <w:rPr>
          <w:rFonts w:eastAsia="Times New Roman"/>
        </w:rPr>
        <w:t>’s paratransit</w:t>
      </w:r>
      <w:r>
        <w:rPr>
          <w:rFonts w:eastAsia="Times New Roman"/>
        </w:rPr>
        <w:t xml:space="preserve"> policies.  VITRAN </w:t>
      </w:r>
      <w:r w:rsidR="00A13F3A">
        <w:rPr>
          <w:rFonts w:eastAsia="Times New Roman"/>
        </w:rPr>
        <w:t>Operations Managers, a reservationist, and the VITRAN ADA Coordinator</w:t>
      </w:r>
      <w:r>
        <w:rPr>
          <w:rFonts w:eastAsia="Times New Roman"/>
        </w:rPr>
        <w:t xml:space="preserve"> gave inconsistent answers regarding basic VITRAN </w:t>
      </w:r>
      <w:r w:rsidR="00707D86">
        <w:rPr>
          <w:rFonts w:eastAsia="Times New Roman"/>
        </w:rPr>
        <w:t xml:space="preserve">Plus </w:t>
      </w:r>
      <w:r>
        <w:rPr>
          <w:rFonts w:eastAsia="Times New Roman"/>
        </w:rPr>
        <w:t>polic</w:t>
      </w:r>
      <w:r w:rsidR="00857FB1">
        <w:rPr>
          <w:rFonts w:eastAsia="Times New Roman"/>
        </w:rPr>
        <w:t>ies</w:t>
      </w:r>
      <w:r>
        <w:rPr>
          <w:rFonts w:eastAsia="Times New Roman"/>
        </w:rPr>
        <w:t xml:space="preserve"> including the pick-up window; whether companions were allowed to ride and the permissible age of companions; and the hours that VITRAN</w:t>
      </w:r>
      <w:r w:rsidR="00707D86">
        <w:rPr>
          <w:rFonts w:eastAsia="Times New Roman"/>
        </w:rPr>
        <w:t xml:space="preserve"> Plus</w:t>
      </w:r>
      <w:r>
        <w:rPr>
          <w:rFonts w:eastAsia="Times New Roman"/>
        </w:rPr>
        <w:t xml:space="preserve"> accepts reservations.  Many VITRAN staff stated that they had not been given ADA training and were unable to recall the last time they received any training.  VITRAN has not produced updated training documentation to verify that it trains its drivers on an ongoing basis.</w:t>
      </w:r>
      <w:r w:rsidR="00A13F3A">
        <w:rPr>
          <w:rStyle w:val="FootnoteReference"/>
          <w:rFonts w:eastAsia="Times New Roman"/>
        </w:rPr>
        <w:footnoteReference w:id="8"/>
      </w:r>
      <w:r>
        <w:rPr>
          <w:rFonts w:eastAsia="Times New Roman"/>
        </w:rPr>
        <w:t xml:space="preserve">  Finally, </w:t>
      </w:r>
      <w:r w:rsidR="00BB7172">
        <w:rPr>
          <w:rFonts w:eastAsia="Times New Roman"/>
        </w:rPr>
        <w:t>complain</w:t>
      </w:r>
      <w:r w:rsidR="002A3D92">
        <w:rPr>
          <w:rFonts w:eastAsia="Times New Roman"/>
        </w:rPr>
        <w:t>t</w:t>
      </w:r>
      <w:r w:rsidR="00BB7172">
        <w:rPr>
          <w:rFonts w:eastAsia="Times New Roman"/>
        </w:rPr>
        <w:t>s from riders indicate</w:t>
      </w:r>
      <w:r>
        <w:rPr>
          <w:rFonts w:eastAsia="Times New Roman"/>
        </w:rPr>
        <w:t xml:space="preserve"> that </w:t>
      </w:r>
      <w:r w:rsidR="00BB7172">
        <w:rPr>
          <w:rFonts w:eastAsia="Times New Roman"/>
        </w:rPr>
        <w:t>some</w:t>
      </w:r>
      <w:r>
        <w:rPr>
          <w:rFonts w:eastAsia="Times New Roman"/>
        </w:rPr>
        <w:t xml:space="preserve"> fixed-route and paratransit drivers are not </w:t>
      </w:r>
      <w:r w:rsidR="00D93AC3">
        <w:rPr>
          <w:rFonts w:eastAsia="Times New Roman"/>
        </w:rPr>
        <w:t xml:space="preserve">complying with DOT regulations and are not </w:t>
      </w:r>
      <w:r>
        <w:rPr>
          <w:rFonts w:eastAsia="Times New Roman"/>
        </w:rPr>
        <w:t xml:space="preserve">treating riders with appropriate courtesy and respect.  </w:t>
      </w:r>
      <w:r w:rsidR="00707D86">
        <w:rPr>
          <w:rFonts w:eastAsia="Times New Roman"/>
        </w:rPr>
        <w:t>We find</w:t>
      </w:r>
      <w:r>
        <w:rPr>
          <w:rFonts w:eastAsia="Times New Roman"/>
        </w:rPr>
        <w:t xml:space="preserve"> that VITRAN staff ha</w:t>
      </w:r>
      <w:r w:rsidR="00857FB1">
        <w:rPr>
          <w:rFonts w:eastAsia="Times New Roman"/>
        </w:rPr>
        <w:t>ve</w:t>
      </w:r>
      <w:r>
        <w:rPr>
          <w:rFonts w:eastAsia="Times New Roman"/>
        </w:rPr>
        <w:t xml:space="preserve"> not been trained to proficiency, in violation of </w:t>
      </w:r>
      <w:r w:rsidRPr="002C1396">
        <w:rPr>
          <w:rFonts w:eastAsia="Times New Roman"/>
        </w:rPr>
        <w:t>49 C.F.R. §</w:t>
      </w:r>
      <w:r w:rsidR="00857FB1">
        <w:rPr>
          <w:rFonts w:eastAsia="Times New Roman"/>
        </w:rPr>
        <w:t> </w:t>
      </w:r>
      <w:r w:rsidRPr="002C1396">
        <w:rPr>
          <w:rFonts w:eastAsia="Times New Roman"/>
        </w:rPr>
        <w:t>37.173</w:t>
      </w:r>
      <w:r>
        <w:rPr>
          <w:rFonts w:eastAsia="Times New Roman"/>
        </w:rPr>
        <w:t>.</w:t>
      </w:r>
    </w:p>
    <w:p w:rsidR="00A91473" w:rsidRPr="001317F9" w:rsidRDefault="001702FB" w:rsidP="005140C5">
      <w:pPr>
        <w:pStyle w:val="ListParagraph"/>
        <w:widowControl w:val="0"/>
        <w:numPr>
          <w:ilvl w:val="0"/>
          <w:numId w:val="14"/>
        </w:numPr>
        <w:autoSpaceDE/>
        <w:autoSpaceDN/>
        <w:adjustRightInd/>
        <w:spacing w:line="480" w:lineRule="exact"/>
        <w:ind w:firstLine="0"/>
        <w:contextualSpacing/>
        <w:jc w:val="center"/>
        <w:rPr>
          <w:b/>
        </w:rPr>
      </w:pPr>
      <w:r w:rsidRPr="001317F9">
        <w:rPr>
          <w:b/>
        </w:rPr>
        <w:t>RECOMMENDED REMEDIAL MEASURES</w:t>
      </w:r>
    </w:p>
    <w:p w:rsidR="009E1EB5" w:rsidRDefault="009E1EB5" w:rsidP="009E1EB5">
      <w:pPr>
        <w:rPr>
          <w:szCs w:val="24"/>
        </w:rPr>
      </w:pPr>
    </w:p>
    <w:p w:rsidR="001702FB" w:rsidRPr="002735E9" w:rsidRDefault="001702FB" w:rsidP="001702FB">
      <w:pPr>
        <w:rPr>
          <w:szCs w:val="24"/>
        </w:rPr>
      </w:pPr>
      <w:r w:rsidRPr="00E573CA">
        <w:rPr>
          <w:b/>
          <w:szCs w:val="24"/>
        </w:rPr>
        <w:tab/>
      </w:r>
      <w:r w:rsidRPr="002735E9">
        <w:rPr>
          <w:szCs w:val="24"/>
        </w:rPr>
        <w:t xml:space="preserve">To remedy the violations discussed above and to protect the civil rights of riders with disabilities, the following steps must be taken.  </w:t>
      </w:r>
      <w:r w:rsidR="00275EEF" w:rsidRPr="002735E9">
        <w:rPr>
          <w:szCs w:val="24"/>
        </w:rPr>
        <w:t>VITRAN</w:t>
      </w:r>
      <w:r w:rsidRPr="002735E9">
        <w:rPr>
          <w:szCs w:val="24"/>
        </w:rPr>
        <w:t xml:space="preserve"> must</w:t>
      </w:r>
      <w:r w:rsidR="00857FB1">
        <w:rPr>
          <w:szCs w:val="24"/>
        </w:rPr>
        <w:t xml:space="preserve"> reform the funding and operations of its fixed route and paratransit systems to address the deficiencies identified.  These reforms must include substantial oversight to ensure their objectives are accomplished.  A</w:t>
      </w:r>
      <w:r w:rsidR="00156E94">
        <w:rPr>
          <w:szCs w:val="24"/>
        </w:rPr>
        <w:t>t</w:t>
      </w:r>
      <w:r w:rsidRPr="002735E9">
        <w:rPr>
          <w:szCs w:val="24"/>
        </w:rPr>
        <w:t xml:space="preserve"> a minimum</w:t>
      </w:r>
      <w:r w:rsidR="00857FB1">
        <w:rPr>
          <w:szCs w:val="24"/>
        </w:rPr>
        <w:t>, VITRAN</w:t>
      </w:r>
      <w:r w:rsidR="00791090">
        <w:rPr>
          <w:szCs w:val="24"/>
        </w:rPr>
        <w:t xml:space="preserve"> must</w:t>
      </w:r>
      <w:r w:rsidRPr="002735E9">
        <w:rPr>
          <w:szCs w:val="24"/>
        </w:rPr>
        <w:t>:</w:t>
      </w:r>
    </w:p>
    <w:p w:rsidR="001702FB" w:rsidRPr="00187439" w:rsidRDefault="001702FB" w:rsidP="001702FB">
      <w:pPr>
        <w:rPr>
          <w:szCs w:val="24"/>
          <w:highlight w:val="yellow"/>
        </w:rPr>
      </w:pPr>
    </w:p>
    <w:p w:rsidR="00377172" w:rsidRDefault="00377172" w:rsidP="00377172">
      <w:pPr>
        <w:pStyle w:val="ListParagraph"/>
        <w:numPr>
          <w:ilvl w:val="0"/>
          <w:numId w:val="17"/>
        </w:numPr>
        <w:rPr>
          <w:szCs w:val="24"/>
        </w:rPr>
      </w:pPr>
      <w:r>
        <w:rPr>
          <w:szCs w:val="24"/>
        </w:rPr>
        <w:lastRenderedPageBreak/>
        <w:t>M</w:t>
      </w:r>
      <w:r w:rsidRPr="00A3210F">
        <w:rPr>
          <w:szCs w:val="24"/>
        </w:rPr>
        <w:t xml:space="preserve">aintain, promptly repair, and keep vehicle lifts </w:t>
      </w:r>
      <w:r>
        <w:rPr>
          <w:szCs w:val="24"/>
        </w:rPr>
        <w:t xml:space="preserve">on fixed-route buses </w:t>
      </w:r>
      <w:r w:rsidRPr="00A3210F">
        <w:rPr>
          <w:szCs w:val="24"/>
        </w:rPr>
        <w:t>in operative condition</w:t>
      </w:r>
      <w:r>
        <w:rPr>
          <w:szCs w:val="24"/>
        </w:rPr>
        <w:t>, including by performing daily inspections and regular maintenance of vehicle lifts;</w:t>
      </w:r>
    </w:p>
    <w:p w:rsidR="00377172" w:rsidRDefault="00377172" w:rsidP="00377172">
      <w:pPr>
        <w:pStyle w:val="ListParagraph"/>
        <w:numPr>
          <w:ilvl w:val="0"/>
          <w:numId w:val="17"/>
        </w:numPr>
        <w:rPr>
          <w:szCs w:val="24"/>
        </w:rPr>
      </w:pPr>
      <w:r>
        <w:rPr>
          <w:szCs w:val="24"/>
        </w:rPr>
        <w:t>M</w:t>
      </w:r>
      <w:r w:rsidRPr="00A3210F">
        <w:rPr>
          <w:szCs w:val="24"/>
        </w:rPr>
        <w:t>ake stop announcements</w:t>
      </w:r>
      <w:r>
        <w:rPr>
          <w:szCs w:val="24"/>
        </w:rPr>
        <w:t xml:space="preserve"> on fixed-route buses</w:t>
      </w:r>
      <w:r w:rsidRPr="00A3210F">
        <w:rPr>
          <w:szCs w:val="24"/>
        </w:rPr>
        <w:t>;</w:t>
      </w:r>
    </w:p>
    <w:p w:rsidR="00377172" w:rsidRPr="0003534B" w:rsidRDefault="00377172" w:rsidP="00377172">
      <w:pPr>
        <w:pStyle w:val="ListParagraph"/>
        <w:numPr>
          <w:ilvl w:val="0"/>
          <w:numId w:val="17"/>
        </w:numPr>
        <w:rPr>
          <w:szCs w:val="24"/>
        </w:rPr>
      </w:pPr>
      <w:r>
        <w:rPr>
          <w:szCs w:val="24"/>
        </w:rPr>
        <w:t xml:space="preserve">Provide and </w:t>
      </w:r>
      <w:r w:rsidRPr="00A3210F">
        <w:rPr>
          <w:szCs w:val="24"/>
        </w:rPr>
        <w:t>maintain securement equipment</w:t>
      </w:r>
      <w:r>
        <w:rPr>
          <w:szCs w:val="24"/>
        </w:rPr>
        <w:t xml:space="preserve"> on fixed-route buses and ensure that buses have at least two functioning securement locations; </w:t>
      </w:r>
    </w:p>
    <w:p w:rsidR="00377172" w:rsidRPr="006D0A67" w:rsidRDefault="00377172" w:rsidP="00187439">
      <w:pPr>
        <w:pStyle w:val="ListParagraph"/>
        <w:numPr>
          <w:ilvl w:val="0"/>
          <w:numId w:val="17"/>
        </w:numPr>
        <w:jc w:val="both"/>
        <w:rPr>
          <w:szCs w:val="24"/>
          <w:u w:val="single"/>
        </w:rPr>
      </w:pPr>
      <w:r w:rsidRPr="006D0A67">
        <w:rPr>
          <w:rFonts w:eastAsia="Times New Roman"/>
        </w:rPr>
        <w:t xml:space="preserve">Allow passengers who use a lift </w:t>
      </w:r>
      <w:r w:rsidR="002735E9">
        <w:rPr>
          <w:rFonts w:eastAsia="Times New Roman"/>
        </w:rPr>
        <w:t xml:space="preserve">on fixed-route buses </w:t>
      </w:r>
      <w:r w:rsidRPr="006D0A67">
        <w:rPr>
          <w:rFonts w:eastAsia="Times New Roman"/>
        </w:rPr>
        <w:t xml:space="preserve">to board and disembark at all designated bus stops; </w:t>
      </w:r>
    </w:p>
    <w:p w:rsidR="00857FB1" w:rsidRDefault="00857FB1" w:rsidP="00857FB1">
      <w:pPr>
        <w:pStyle w:val="ListParagraph"/>
        <w:numPr>
          <w:ilvl w:val="0"/>
          <w:numId w:val="17"/>
        </w:numPr>
        <w:rPr>
          <w:szCs w:val="24"/>
        </w:rPr>
      </w:pPr>
      <w:r>
        <w:rPr>
          <w:szCs w:val="24"/>
        </w:rPr>
        <w:t>P</w:t>
      </w:r>
      <w:r w:rsidRPr="00857FB1">
        <w:rPr>
          <w:szCs w:val="24"/>
        </w:rPr>
        <w:t>rovide paratransit services to individuals with disabilities that are sufficient to provide such individuals a level of service which is comparable to the level of service provided to individuals without disabilities who use the fixed route system</w:t>
      </w:r>
      <w:r>
        <w:rPr>
          <w:szCs w:val="24"/>
        </w:rPr>
        <w:t>;</w:t>
      </w:r>
    </w:p>
    <w:p w:rsidR="006D0A67" w:rsidRPr="00DE5D4C" w:rsidRDefault="006D0A67" w:rsidP="00857FB1">
      <w:pPr>
        <w:pStyle w:val="ListParagraph"/>
        <w:numPr>
          <w:ilvl w:val="0"/>
          <w:numId w:val="17"/>
        </w:numPr>
        <w:rPr>
          <w:szCs w:val="24"/>
        </w:rPr>
      </w:pPr>
      <w:r w:rsidRPr="00DE5D4C">
        <w:rPr>
          <w:szCs w:val="24"/>
        </w:rPr>
        <w:t>S</w:t>
      </w:r>
      <w:r w:rsidR="00377172" w:rsidRPr="00DE5D4C">
        <w:rPr>
          <w:szCs w:val="24"/>
        </w:rPr>
        <w:t>chedule and provide paratransit service to any ADA paratransit eligible person at any requested time on a particular day in response to a request for</w:t>
      </w:r>
      <w:r w:rsidRPr="00DE5D4C">
        <w:rPr>
          <w:szCs w:val="24"/>
        </w:rPr>
        <w:t xml:space="preserve"> service made the previous day, including by </w:t>
      </w:r>
      <w:r w:rsidR="00D93AC3">
        <w:rPr>
          <w:szCs w:val="24"/>
        </w:rPr>
        <w:t xml:space="preserve">allowing for </w:t>
      </w:r>
      <w:r w:rsidR="00DE5D4C" w:rsidRPr="00DE5D4C">
        <w:rPr>
          <w:szCs w:val="24"/>
        </w:rPr>
        <w:t>reservation</w:t>
      </w:r>
      <w:r w:rsidR="00D93AC3">
        <w:rPr>
          <w:szCs w:val="24"/>
        </w:rPr>
        <w:t xml:space="preserve">s </w:t>
      </w:r>
      <w:r w:rsidR="00DE5D4C" w:rsidRPr="00DE5D4C">
        <w:rPr>
          <w:szCs w:val="24"/>
        </w:rPr>
        <w:t xml:space="preserve">during VITRAN’s normal business hours, as well as during times, comparable to normal business hours, on a day when the entity’s offices are not open before a service day;  </w:t>
      </w:r>
    </w:p>
    <w:p w:rsidR="00377172" w:rsidRDefault="00DE5D4C" w:rsidP="00377172">
      <w:pPr>
        <w:pStyle w:val="ListParagraph"/>
        <w:numPr>
          <w:ilvl w:val="0"/>
          <w:numId w:val="17"/>
        </w:numPr>
        <w:rPr>
          <w:szCs w:val="24"/>
        </w:rPr>
      </w:pPr>
      <w:r>
        <w:rPr>
          <w:szCs w:val="24"/>
        </w:rPr>
        <w:t>P</w:t>
      </w:r>
      <w:r w:rsidR="00377172" w:rsidRPr="005A1798">
        <w:rPr>
          <w:szCs w:val="24"/>
        </w:rPr>
        <w:t>lan to meet</w:t>
      </w:r>
      <w:r>
        <w:rPr>
          <w:szCs w:val="24"/>
        </w:rPr>
        <w:t xml:space="preserve"> 100%</w:t>
      </w:r>
      <w:r w:rsidR="00377172" w:rsidRPr="005A1798">
        <w:rPr>
          <w:szCs w:val="24"/>
        </w:rPr>
        <w:t xml:space="preserve"> </w:t>
      </w:r>
      <w:r>
        <w:rPr>
          <w:szCs w:val="24"/>
        </w:rPr>
        <w:t xml:space="preserve">of </w:t>
      </w:r>
      <w:r w:rsidR="00377172" w:rsidRPr="005A1798">
        <w:rPr>
          <w:szCs w:val="24"/>
        </w:rPr>
        <w:t>paratra</w:t>
      </w:r>
      <w:r>
        <w:rPr>
          <w:szCs w:val="24"/>
        </w:rPr>
        <w:t>nsit demand, including by ensuring that there are sufficient vehicles and drivers on the road to meet the growing demand for paratransit service;</w:t>
      </w:r>
    </w:p>
    <w:p w:rsidR="00DE5D4C" w:rsidRDefault="00DE5D4C" w:rsidP="00377172">
      <w:pPr>
        <w:pStyle w:val="ListParagraph"/>
        <w:numPr>
          <w:ilvl w:val="0"/>
          <w:numId w:val="17"/>
        </w:numPr>
        <w:rPr>
          <w:szCs w:val="24"/>
        </w:rPr>
      </w:pPr>
      <w:r>
        <w:rPr>
          <w:szCs w:val="24"/>
        </w:rPr>
        <w:t>Revise its policies to remove age restrictions on companions and</w:t>
      </w:r>
      <w:r w:rsidR="007144F7">
        <w:rPr>
          <w:szCs w:val="24"/>
        </w:rPr>
        <w:t xml:space="preserve"> ensure that riders are allowed to bring at least one companion;</w:t>
      </w:r>
      <w:r>
        <w:rPr>
          <w:szCs w:val="24"/>
        </w:rPr>
        <w:t xml:space="preserve">  </w:t>
      </w:r>
    </w:p>
    <w:p w:rsidR="00F349EC" w:rsidRDefault="00F349EC" w:rsidP="007144F7">
      <w:pPr>
        <w:pStyle w:val="ListParagraph"/>
        <w:numPr>
          <w:ilvl w:val="0"/>
          <w:numId w:val="17"/>
        </w:numPr>
        <w:rPr>
          <w:szCs w:val="24"/>
        </w:rPr>
      </w:pPr>
      <w:r>
        <w:rPr>
          <w:szCs w:val="24"/>
        </w:rPr>
        <w:t>Revise its fare policies so that riders who travel within “the city” are charged no more than double the fare for a comparable “in the city” fixed-bus trip;</w:t>
      </w:r>
    </w:p>
    <w:p w:rsidR="00377172" w:rsidRPr="005A0DB3" w:rsidRDefault="007144F7" w:rsidP="00707D86">
      <w:pPr>
        <w:pStyle w:val="ListParagraph"/>
        <w:numPr>
          <w:ilvl w:val="0"/>
          <w:numId w:val="17"/>
        </w:numPr>
        <w:rPr>
          <w:szCs w:val="24"/>
        </w:rPr>
      </w:pPr>
      <w:r>
        <w:rPr>
          <w:szCs w:val="24"/>
        </w:rPr>
        <w:t xml:space="preserve">Ensure that it does not impose </w:t>
      </w:r>
      <w:r w:rsidR="00377172" w:rsidRPr="00C947DF">
        <w:rPr>
          <w:szCs w:val="24"/>
        </w:rPr>
        <w:t>capacity constraints</w:t>
      </w:r>
      <w:r>
        <w:rPr>
          <w:szCs w:val="24"/>
        </w:rPr>
        <w:t xml:space="preserve">, including by reducing untimely pickups, charging no more </w:t>
      </w:r>
      <w:r w:rsidR="00377172" w:rsidRPr="007144F7">
        <w:rPr>
          <w:szCs w:val="24"/>
        </w:rPr>
        <w:t>than twice the fare for a comparable fixed-route trip</w:t>
      </w:r>
      <w:r w:rsidR="00D93AC3">
        <w:rPr>
          <w:szCs w:val="24"/>
        </w:rPr>
        <w:t>, and maintaining</w:t>
      </w:r>
      <w:r>
        <w:rPr>
          <w:szCs w:val="24"/>
        </w:rPr>
        <w:t xml:space="preserve"> reservation service during normal hours of operation and offering </w:t>
      </w:r>
      <w:r w:rsidR="00377172" w:rsidRPr="007144F7">
        <w:rPr>
          <w:szCs w:val="24"/>
        </w:rPr>
        <w:t>weekend reservation service</w:t>
      </w:r>
      <w:r>
        <w:rPr>
          <w:szCs w:val="24"/>
        </w:rPr>
        <w:t>;</w:t>
      </w:r>
    </w:p>
    <w:p w:rsidR="00377172" w:rsidRDefault="007144F7" w:rsidP="00377172">
      <w:pPr>
        <w:pStyle w:val="ListParagraph"/>
        <w:numPr>
          <w:ilvl w:val="0"/>
          <w:numId w:val="17"/>
        </w:numPr>
        <w:tabs>
          <w:tab w:val="left" w:pos="1710"/>
        </w:tabs>
        <w:autoSpaceDE/>
        <w:autoSpaceDN/>
        <w:adjustRightInd/>
        <w:contextualSpacing/>
        <w:rPr>
          <w:szCs w:val="24"/>
        </w:rPr>
      </w:pPr>
      <w:r w:rsidRPr="007144F7">
        <w:rPr>
          <w:szCs w:val="24"/>
        </w:rPr>
        <w:t>T</w:t>
      </w:r>
      <w:r w:rsidR="00377172" w:rsidRPr="007144F7">
        <w:rPr>
          <w:szCs w:val="24"/>
        </w:rPr>
        <w:t xml:space="preserve">rain </w:t>
      </w:r>
      <w:r w:rsidR="00A8710F">
        <w:rPr>
          <w:szCs w:val="24"/>
        </w:rPr>
        <w:t xml:space="preserve">all </w:t>
      </w:r>
      <w:r w:rsidR="00377172" w:rsidRPr="007144F7">
        <w:rPr>
          <w:szCs w:val="24"/>
        </w:rPr>
        <w:t>personnel to proficiency, so that they operate vehicles and equipment safely and properly assist and treat individuals with disabilities who use the service in a respectful and courteous way</w:t>
      </w:r>
      <w:r>
        <w:rPr>
          <w:szCs w:val="24"/>
        </w:rPr>
        <w:t>.</w:t>
      </w:r>
    </w:p>
    <w:p w:rsidR="00241AE1" w:rsidRDefault="00241AE1" w:rsidP="00740367">
      <w:pPr>
        <w:tabs>
          <w:tab w:val="left" w:pos="1710"/>
        </w:tabs>
        <w:autoSpaceDE/>
        <w:autoSpaceDN/>
        <w:adjustRightInd/>
        <w:contextualSpacing/>
        <w:rPr>
          <w:szCs w:val="24"/>
        </w:rPr>
      </w:pPr>
    </w:p>
    <w:p w:rsidR="00C64A0D" w:rsidRDefault="00241AE1" w:rsidP="00BE1C0A">
      <w:pPr>
        <w:autoSpaceDE/>
        <w:autoSpaceDN/>
        <w:adjustRightInd/>
        <w:ind w:firstLine="720"/>
        <w:contextualSpacing/>
        <w:rPr>
          <w:b/>
        </w:rPr>
      </w:pPr>
      <w:r>
        <w:rPr>
          <w:szCs w:val="24"/>
        </w:rPr>
        <w:t xml:space="preserve">In addition, VITRAN must compensate individuals identified by the United States as aggrieved </w:t>
      </w:r>
      <w:r w:rsidR="00C45E4A">
        <w:rPr>
          <w:szCs w:val="24"/>
        </w:rPr>
        <w:t>by VITRAN’s discriminatory practices</w:t>
      </w:r>
      <w:r>
        <w:rPr>
          <w:szCs w:val="24"/>
        </w:rPr>
        <w:t>.</w:t>
      </w:r>
    </w:p>
    <w:p w:rsidR="001F6B5F" w:rsidRPr="003571E6" w:rsidRDefault="001F6B5F" w:rsidP="00BE1C0A">
      <w:pPr>
        <w:pStyle w:val="ListParagraph"/>
        <w:widowControl w:val="0"/>
        <w:numPr>
          <w:ilvl w:val="0"/>
          <w:numId w:val="14"/>
        </w:numPr>
        <w:autoSpaceDE/>
        <w:autoSpaceDN/>
        <w:adjustRightInd/>
        <w:spacing w:before="240" w:line="480" w:lineRule="exact"/>
        <w:ind w:firstLine="0"/>
        <w:contextualSpacing/>
        <w:jc w:val="center"/>
        <w:rPr>
          <w:b/>
        </w:rPr>
      </w:pPr>
      <w:r w:rsidRPr="003571E6">
        <w:rPr>
          <w:b/>
        </w:rPr>
        <w:t>CONCLUSION</w:t>
      </w:r>
    </w:p>
    <w:p w:rsidR="001F6B5F" w:rsidRPr="003571E6" w:rsidRDefault="001F6B5F" w:rsidP="001F6B5F">
      <w:pPr>
        <w:pStyle w:val="ListParagraph"/>
        <w:ind w:left="360"/>
        <w:rPr>
          <w:b/>
          <w:szCs w:val="24"/>
        </w:rPr>
      </w:pPr>
    </w:p>
    <w:p w:rsidR="001702FB" w:rsidRDefault="001F6B5F" w:rsidP="001F6B5F">
      <w:pPr>
        <w:ind w:firstLine="720"/>
      </w:pPr>
      <w:r>
        <w:t xml:space="preserve">We recognize your ongoing cooperation in this investigation, and we are committed to working with you to find a resolution.  Please contact </w:t>
      </w:r>
      <w:r w:rsidR="00D93AC3">
        <w:t>David</w:t>
      </w:r>
      <w:r w:rsidR="00857FB1">
        <w:t xml:space="preserve"> Knight at </w:t>
      </w:r>
      <w:r w:rsidR="00156E94">
        <w:t>(</w:t>
      </w:r>
      <w:r w:rsidR="00857FB1">
        <w:t>503) 727-1003 or</w:t>
      </w:r>
      <w:r w:rsidR="00D93AC3">
        <w:t xml:space="preserve"> </w:t>
      </w:r>
      <w:r w:rsidR="00413828">
        <w:t>Noah</w:t>
      </w:r>
      <w:r w:rsidR="00857FB1">
        <w:t xml:space="preserve"> Sacks</w:t>
      </w:r>
      <w:r w:rsidR="00275EEF">
        <w:t xml:space="preserve"> </w:t>
      </w:r>
      <w:r>
        <w:t>at (</w:t>
      </w:r>
      <w:r w:rsidR="00D93AC3">
        <w:t>340</w:t>
      </w:r>
      <w:r>
        <w:t>)</w:t>
      </w:r>
      <w:r w:rsidR="00857FB1">
        <w:t xml:space="preserve"> </w:t>
      </w:r>
      <w:r w:rsidR="00D93AC3">
        <w:t xml:space="preserve">774-5757 </w:t>
      </w:r>
      <w:r>
        <w:t>within 14 days</w:t>
      </w:r>
      <w:r w:rsidR="0052248C">
        <w:t xml:space="preserve"> of receipt of this letter</w:t>
      </w:r>
      <w:r>
        <w:t xml:space="preserve"> to confirm that you remain interested in working cooperatively with the Department of Justice to resolve this matter.  In the event</w:t>
      </w:r>
      <w:r w:rsidRPr="001445D0">
        <w:t xml:space="preserve"> </w:t>
      </w:r>
      <w:r w:rsidRPr="004C27A4">
        <w:t xml:space="preserve">we </w:t>
      </w:r>
      <w:r>
        <w:t>determine</w:t>
      </w:r>
      <w:r w:rsidRPr="004C27A4">
        <w:t xml:space="preserve"> that we cannot secure compliance voluntarily</w:t>
      </w:r>
      <w:r>
        <w:t xml:space="preserve"> </w:t>
      </w:r>
      <w:r w:rsidRPr="004C27A4">
        <w:t xml:space="preserve">to correct </w:t>
      </w:r>
      <w:r>
        <w:t xml:space="preserve">the deficiencies </w:t>
      </w:r>
      <w:r w:rsidRPr="004C27A4">
        <w:t>identified in this letter, the Attorney General may initiat</w:t>
      </w:r>
      <w:r>
        <w:t>e a lawsuit pursuant to the ADA</w:t>
      </w:r>
      <w:r w:rsidRPr="004C27A4">
        <w:t xml:space="preserve">.  </w:t>
      </w:r>
      <w:r w:rsidRPr="00187439">
        <w:rPr>
          <w:i/>
        </w:rPr>
        <w:t>See</w:t>
      </w:r>
      <w:r w:rsidRPr="00F5440E">
        <w:t xml:space="preserve"> 42 U.S.C. § 12133</w:t>
      </w:r>
      <w:r>
        <w:t xml:space="preserve">.  </w:t>
      </w:r>
      <w:r w:rsidR="00275EEF">
        <w:t>We would prefer, howeve</w:t>
      </w:r>
      <w:r w:rsidR="001702FB">
        <w:t>r</w:t>
      </w:r>
      <w:r w:rsidR="00275EEF">
        <w:t>,</w:t>
      </w:r>
      <w:r w:rsidR="001702FB">
        <w:t xml:space="preserve"> to resolve this matter by working cooperatively with </w:t>
      </w:r>
      <w:r w:rsidR="00413828">
        <w:t>VITRAN</w:t>
      </w:r>
      <w:r w:rsidR="001702FB">
        <w:t xml:space="preserve"> to negotiate a court-enforceable agreement that brings </w:t>
      </w:r>
      <w:r w:rsidR="00275EEF">
        <w:t>VITRAN</w:t>
      </w:r>
      <w:r w:rsidR="001702FB">
        <w:t xml:space="preserve"> into compliance with the ADA and assure</w:t>
      </w:r>
      <w:r w:rsidR="00791090">
        <w:t>s</w:t>
      </w:r>
      <w:r w:rsidR="001702FB">
        <w:t xml:space="preserve"> the above-cited violations will not recur.</w:t>
      </w:r>
      <w:bookmarkStart w:id="1" w:name="_GoBack"/>
      <w:bookmarkEnd w:id="1"/>
    </w:p>
    <w:p w:rsidR="001702FB" w:rsidRDefault="001702FB" w:rsidP="001F6B5F">
      <w:pPr>
        <w:ind w:firstLine="720"/>
      </w:pPr>
    </w:p>
    <w:p w:rsidR="001F6B5F" w:rsidRDefault="001702FB" w:rsidP="00241AE1">
      <w:pPr>
        <w:ind w:firstLine="720"/>
      </w:pPr>
      <w:r>
        <w:rPr>
          <w:szCs w:val="24"/>
        </w:rPr>
        <w:lastRenderedPageBreak/>
        <w:t>Please note that this letter is a public document, and w</w:t>
      </w:r>
      <w:r w:rsidRPr="00070E43">
        <w:rPr>
          <w:szCs w:val="24"/>
        </w:rPr>
        <w:t xml:space="preserve">e will </w:t>
      </w:r>
      <w:r>
        <w:rPr>
          <w:szCs w:val="24"/>
        </w:rPr>
        <w:t xml:space="preserve">share a copy of this letter </w:t>
      </w:r>
      <w:r w:rsidRPr="00070E43">
        <w:rPr>
          <w:szCs w:val="24"/>
        </w:rPr>
        <w:t xml:space="preserve">with </w:t>
      </w:r>
      <w:r>
        <w:rPr>
          <w:szCs w:val="24"/>
        </w:rPr>
        <w:t xml:space="preserve">all </w:t>
      </w:r>
      <w:r w:rsidRPr="00070E43">
        <w:rPr>
          <w:szCs w:val="24"/>
        </w:rPr>
        <w:t xml:space="preserve">complainants, </w:t>
      </w:r>
      <w:r>
        <w:rPr>
          <w:szCs w:val="24"/>
        </w:rPr>
        <w:t>as required by</w:t>
      </w:r>
      <w:r w:rsidRPr="00070E43">
        <w:rPr>
          <w:szCs w:val="24"/>
        </w:rPr>
        <w:t xml:space="preserve"> 28 C.F.R. Part 35, Subpart F.  </w:t>
      </w:r>
      <w:r>
        <w:rPr>
          <w:szCs w:val="24"/>
        </w:rPr>
        <w:t>A</w:t>
      </w:r>
      <w:r w:rsidRPr="00070E43">
        <w:rPr>
          <w:szCs w:val="24"/>
        </w:rPr>
        <w:t>t any time, the complainants may file a private suit pursuant to Section 203 of the ADA, 42 U.S.C. § 12133, regardless of the contents of this letter and the Department’s findings in this matter.</w:t>
      </w:r>
      <w:r w:rsidR="001F6B5F">
        <w:t xml:space="preserve"> </w:t>
      </w:r>
    </w:p>
    <w:p w:rsidR="00596160" w:rsidRDefault="00596160" w:rsidP="000F24D9">
      <w:pPr>
        <w:ind w:left="5040"/>
        <w:rPr>
          <w:szCs w:val="24"/>
        </w:rPr>
      </w:pPr>
    </w:p>
    <w:p w:rsidR="00916E98" w:rsidRPr="00CF246C" w:rsidRDefault="00916E98" w:rsidP="00F70C88">
      <w:pPr>
        <w:pStyle w:val="Closing"/>
      </w:pPr>
      <w:r w:rsidRPr="00F70C88">
        <w:t>Sincerely</w:t>
      </w:r>
      <w:r w:rsidRPr="00CF246C">
        <w:t>,</w:t>
      </w:r>
    </w:p>
    <w:p w:rsidR="00916E98" w:rsidRDefault="00916E98" w:rsidP="000F24D9">
      <w:pPr>
        <w:ind w:left="5040"/>
        <w:rPr>
          <w:szCs w:val="24"/>
        </w:rPr>
      </w:pPr>
    </w:p>
    <w:p w:rsidR="00241AE1" w:rsidRPr="00CF246C" w:rsidRDefault="00241AE1" w:rsidP="000F24D9">
      <w:pPr>
        <w:ind w:left="5040"/>
        <w:rPr>
          <w:szCs w:val="24"/>
        </w:rPr>
      </w:pPr>
    </w:p>
    <w:p w:rsidR="00413828" w:rsidRPr="00CF246C" w:rsidRDefault="00413828" w:rsidP="000F24D9">
      <w:pPr>
        <w:ind w:left="5040"/>
        <w:rPr>
          <w:szCs w:val="24"/>
        </w:rPr>
      </w:pPr>
    </w:p>
    <w:p w:rsidR="00452E31" w:rsidRDefault="00CE4DAE" w:rsidP="00CE4DAE">
      <w:pPr>
        <w:rPr>
          <w:szCs w:val="24"/>
        </w:rPr>
      </w:pPr>
      <w:r>
        <w:rPr>
          <w:szCs w:val="24"/>
        </w:rPr>
        <w:tab/>
      </w:r>
      <w:r>
        <w:rPr>
          <w:szCs w:val="24"/>
        </w:rPr>
        <w:tab/>
      </w:r>
      <w:r w:rsidRPr="00CE4DAE">
        <w:rPr>
          <w:szCs w:val="24"/>
          <w:u w:val="single"/>
        </w:rPr>
        <w:t>/s/ Ronald W. Sharpe</w:t>
      </w:r>
      <w:r>
        <w:rPr>
          <w:szCs w:val="24"/>
        </w:rPr>
        <w:tab/>
      </w:r>
      <w:r>
        <w:rPr>
          <w:szCs w:val="24"/>
        </w:rPr>
        <w:tab/>
      </w:r>
      <w:r>
        <w:rPr>
          <w:szCs w:val="24"/>
        </w:rPr>
        <w:tab/>
      </w:r>
      <w:r w:rsidRPr="00CE4DAE">
        <w:rPr>
          <w:szCs w:val="24"/>
          <w:u w:val="single"/>
        </w:rPr>
        <w:t>/s/ Rebecca B. Bond</w:t>
      </w:r>
    </w:p>
    <w:p w:rsidR="000B2F1D" w:rsidRDefault="00596160" w:rsidP="00596160">
      <w:pPr>
        <w:ind w:left="720" w:firstLine="720"/>
        <w:rPr>
          <w:szCs w:val="24"/>
        </w:rPr>
      </w:pPr>
      <w:r>
        <w:rPr>
          <w:szCs w:val="24"/>
        </w:rPr>
        <w:t>RONALD W. SHA</w:t>
      </w:r>
      <w:r w:rsidR="00241AE1">
        <w:rPr>
          <w:szCs w:val="24"/>
        </w:rPr>
        <w:t>R</w:t>
      </w:r>
      <w:r>
        <w:rPr>
          <w:szCs w:val="24"/>
        </w:rPr>
        <w:t xml:space="preserve">PE </w:t>
      </w:r>
      <w:r>
        <w:rPr>
          <w:szCs w:val="24"/>
        </w:rPr>
        <w:tab/>
      </w:r>
      <w:r>
        <w:rPr>
          <w:szCs w:val="24"/>
        </w:rPr>
        <w:tab/>
        <w:t>R</w:t>
      </w:r>
      <w:r w:rsidR="00241AE1">
        <w:rPr>
          <w:szCs w:val="24"/>
        </w:rPr>
        <w:t>EBECCA B. BOND</w:t>
      </w:r>
    </w:p>
    <w:p w:rsidR="00B37CE3" w:rsidRDefault="00596160" w:rsidP="00B37CE3">
      <w:pPr>
        <w:ind w:left="720" w:firstLine="720"/>
        <w:rPr>
          <w:szCs w:val="24"/>
        </w:rPr>
      </w:pPr>
      <w:r>
        <w:rPr>
          <w:szCs w:val="24"/>
        </w:rPr>
        <w:t>United States Attorney</w:t>
      </w:r>
      <w:r>
        <w:rPr>
          <w:szCs w:val="24"/>
        </w:rPr>
        <w:tab/>
      </w:r>
      <w:r>
        <w:rPr>
          <w:szCs w:val="24"/>
        </w:rPr>
        <w:tab/>
      </w:r>
      <w:r w:rsidR="00B37CE3">
        <w:rPr>
          <w:szCs w:val="24"/>
        </w:rPr>
        <w:t xml:space="preserve">Section Chief </w:t>
      </w:r>
    </w:p>
    <w:p w:rsidR="00916E98" w:rsidRDefault="00B37CE3" w:rsidP="00B37CE3">
      <w:pPr>
        <w:ind w:left="720" w:firstLine="720"/>
        <w:rPr>
          <w:szCs w:val="24"/>
        </w:rPr>
      </w:pPr>
      <w:r>
        <w:rPr>
          <w:szCs w:val="24"/>
        </w:rPr>
        <w:t>District of the Virgin Islands</w:t>
      </w:r>
      <w:r>
        <w:rPr>
          <w:szCs w:val="24"/>
        </w:rPr>
        <w:tab/>
      </w:r>
      <w:r>
        <w:rPr>
          <w:szCs w:val="24"/>
        </w:rPr>
        <w:tab/>
        <w:t>Disability Rights Section</w:t>
      </w:r>
    </w:p>
    <w:p w:rsidR="00596160" w:rsidRPr="00CF246C" w:rsidRDefault="00596160" w:rsidP="00596160">
      <w:pPr>
        <w:ind w:left="720" w:firstLine="720"/>
        <w:rPr>
          <w:szCs w:val="24"/>
        </w:rPr>
      </w:pPr>
    </w:p>
    <w:p w:rsidR="00916E98" w:rsidRPr="00CF246C" w:rsidRDefault="00916E98" w:rsidP="00916E98">
      <w:pPr>
        <w:jc w:val="center"/>
        <w:rPr>
          <w:szCs w:val="24"/>
        </w:rPr>
      </w:pPr>
    </w:p>
    <w:p w:rsidR="00461BD9" w:rsidRDefault="005A2883" w:rsidP="00075DAB">
      <w:pPr>
        <w:tabs>
          <w:tab w:val="left" w:pos="720"/>
        </w:tabs>
        <w:ind w:left="1080" w:hanging="1080"/>
      </w:pPr>
      <w:r w:rsidRPr="00CF246C">
        <w:t>cc:</w:t>
      </w:r>
      <w:r w:rsidRPr="00CF246C">
        <w:tab/>
      </w:r>
      <w:r w:rsidR="00413828">
        <w:t>Therese W. McMillan</w:t>
      </w:r>
      <w:r w:rsidR="00461BD9">
        <w:t>,</w:t>
      </w:r>
      <w:r w:rsidR="00275EEF">
        <w:t xml:space="preserve"> </w:t>
      </w:r>
      <w:r w:rsidR="00707D86">
        <w:t>Acting</w:t>
      </w:r>
      <w:r w:rsidR="00413828">
        <w:t xml:space="preserve"> </w:t>
      </w:r>
      <w:r w:rsidR="00275EEF">
        <w:t>Administrator, Federal Transit</w:t>
      </w:r>
      <w:r w:rsidR="00461BD9">
        <w:t xml:space="preserve"> Administration</w:t>
      </w:r>
    </w:p>
    <w:p w:rsidR="00461BD9" w:rsidRDefault="00461BD9" w:rsidP="00075DAB">
      <w:pPr>
        <w:tabs>
          <w:tab w:val="left" w:pos="720"/>
        </w:tabs>
        <w:ind w:left="1080" w:hanging="1080"/>
      </w:pPr>
      <w:r>
        <w:tab/>
      </w:r>
      <w:r w:rsidR="00575B2B">
        <w:t>Dorval Carter</w:t>
      </w:r>
      <w:r>
        <w:t xml:space="preserve">, </w:t>
      </w:r>
      <w:r w:rsidR="00275EEF">
        <w:t xml:space="preserve">Chief Counsel, Federal Transit </w:t>
      </w:r>
      <w:r>
        <w:t>Administration</w:t>
      </w:r>
    </w:p>
    <w:p w:rsidR="007E7C0C" w:rsidRDefault="00461BD9" w:rsidP="00075DAB">
      <w:pPr>
        <w:tabs>
          <w:tab w:val="left" w:pos="720"/>
        </w:tabs>
        <w:ind w:left="1080" w:hanging="1080"/>
      </w:pPr>
      <w:r>
        <w:tab/>
      </w:r>
      <w:r w:rsidR="00275EEF">
        <w:t>Nancy-Ellen Zusman</w:t>
      </w:r>
      <w:r w:rsidR="006B11B7">
        <w:t>, Office of C</w:t>
      </w:r>
      <w:r w:rsidR="00075DAB">
        <w:t>hief Counsel</w:t>
      </w:r>
      <w:r w:rsidR="006B11B7">
        <w:t>,</w:t>
      </w:r>
      <w:r w:rsidR="0010211E" w:rsidRPr="006B11B7">
        <w:t xml:space="preserve"> </w:t>
      </w:r>
      <w:r w:rsidR="00275EEF">
        <w:t>Federal Transit</w:t>
      </w:r>
      <w:r>
        <w:t xml:space="preserve"> Administration</w:t>
      </w:r>
    </w:p>
    <w:p w:rsidR="00DA566C" w:rsidRDefault="00275EEF" w:rsidP="001250F8">
      <w:pPr>
        <w:tabs>
          <w:tab w:val="left" w:pos="720"/>
        </w:tabs>
        <w:ind w:left="1080" w:hanging="1080"/>
      </w:pPr>
      <w:r>
        <w:tab/>
        <w:t>Linda Ford</w:t>
      </w:r>
      <w:r w:rsidR="00461BD9">
        <w:t xml:space="preserve">, Director, Office of Civil Rights, </w:t>
      </w:r>
      <w:r>
        <w:t>Federal Transit</w:t>
      </w:r>
      <w:r w:rsidR="00461BD9">
        <w:t xml:space="preserve"> Administration</w:t>
      </w:r>
    </w:p>
    <w:sectPr w:rsidR="00DA566C" w:rsidSect="007B5B0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917" w:rsidRDefault="00F71917" w:rsidP="007B5B00">
      <w:r>
        <w:separator/>
      </w:r>
    </w:p>
  </w:endnote>
  <w:endnote w:type="continuationSeparator" w:id="0">
    <w:p w:rsidR="00F71917" w:rsidRDefault="00F71917" w:rsidP="007B5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man">
    <w:panose1 w:val="00000000000000000000"/>
    <w:charset w:val="FF"/>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DC" w:rsidRDefault="00B34B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A0" w:rsidRDefault="00E104A0">
    <w:pPr>
      <w:pStyle w:val="Footer"/>
      <w:jc w:val="center"/>
    </w:pPr>
  </w:p>
  <w:p w:rsidR="00E104A0" w:rsidRDefault="00E104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A0" w:rsidRDefault="00E104A0">
    <w:pPr>
      <w:pStyle w:val="Footer"/>
      <w:jc w:val="center"/>
    </w:pPr>
  </w:p>
  <w:p w:rsidR="00E104A0" w:rsidRDefault="00E10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917" w:rsidRDefault="00F71917" w:rsidP="007B5B00">
      <w:r>
        <w:separator/>
      </w:r>
    </w:p>
  </w:footnote>
  <w:footnote w:type="continuationSeparator" w:id="0">
    <w:p w:rsidR="00F71917" w:rsidRDefault="00F71917" w:rsidP="007B5B00">
      <w:r>
        <w:continuationSeparator/>
      </w:r>
    </w:p>
  </w:footnote>
  <w:footnote w:id="1">
    <w:p w:rsidR="00B944E3" w:rsidRDefault="00B944E3">
      <w:pPr>
        <w:pStyle w:val="FootnoteText"/>
      </w:pPr>
      <w:r>
        <w:rPr>
          <w:rStyle w:val="FootnoteReference"/>
        </w:rPr>
        <w:footnoteRef/>
      </w:r>
      <w:r>
        <w:t xml:space="preserve"> The Ride Guide is the user guide provided to VITRAN Plus riders by VITRAN.  The Ride Guide contains the rules and policies for VITRAN Plus.</w:t>
      </w:r>
    </w:p>
  </w:footnote>
  <w:footnote w:id="2">
    <w:p w:rsidR="00E104A0" w:rsidRPr="00900C28" w:rsidRDefault="00E104A0" w:rsidP="004B68BD">
      <w:pPr>
        <w:pStyle w:val="FootnoteText"/>
        <w:spacing w:after="120"/>
      </w:pPr>
      <w:r w:rsidRPr="00900C28">
        <w:rPr>
          <w:vertAlign w:val="superscript"/>
        </w:rPr>
        <w:footnoteRef/>
      </w:r>
      <w:r w:rsidRPr="00900C28">
        <w:t xml:space="preserve"> The time limits vary with the size of the population the system serves.  For the Virgin Islands, with a population of over 50,000, the relevant time limit is three days.</w:t>
      </w:r>
    </w:p>
  </w:footnote>
  <w:footnote w:id="3">
    <w:p w:rsidR="00E104A0" w:rsidRDefault="00E104A0">
      <w:pPr>
        <w:pStyle w:val="FootnoteText"/>
      </w:pPr>
      <w:r>
        <w:rPr>
          <w:rStyle w:val="FootnoteReference"/>
        </w:rPr>
        <w:footnoteRef/>
      </w:r>
      <w:r>
        <w:t xml:space="preserve"> </w:t>
      </w:r>
      <w:r w:rsidRPr="00A13F3A">
        <w:t xml:space="preserve">This is </w:t>
      </w:r>
      <w:r>
        <w:t>consistent with</w:t>
      </w:r>
      <w:r w:rsidRPr="00A13F3A">
        <w:t xml:space="preserve"> a 2012 report issued by the Community Transportation Association of America (CTAA), which states that “[i]t was determined and confirmed by the [VITRAN] Maintenance Manager that [daily pre-trip and post-trip] inspections were not being performed on a regular basis.”</w:t>
      </w:r>
    </w:p>
  </w:footnote>
  <w:footnote w:id="4">
    <w:p w:rsidR="00E104A0" w:rsidRDefault="00E104A0">
      <w:pPr>
        <w:pStyle w:val="FootnoteText"/>
      </w:pPr>
      <w:r>
        <w:rPr>
          <w:rStyle w:val="FootnoteReference"/>
        </w:rPr>
        <w:footnoteRef/>
      </w:r>
      <w:r>
        <w:t xml:space="preserve"> </w:t>
      </w:r>
      <w:r w:rsidRPr="00CE7C06">
        <w:t>A</w:t>
      </w:r>
      <w:r>
        <w:t>s another example of</w:t>
      </w:r>
      <w:r w:rsidRPr="00CE7C06">
        <w:t xml:space="preserve"> VITRAN Plus impos</w:t>
      </w:r>
      <w:r>
        <w:t>ing a</w:t>
      </w:r>
      <w:r w:rsidRPr="00CE7C06">
        <w:t xml:space="preserve"> restriction on paratransit riders that </w:t>
      </w:r>
      <w:r>
        <w:t>is</w:t>
      </w:r>
      <w:r w:rsidRPr="00CE7C06">
        <w:t xml:space="preserve"> not imposed on fixed-route riders</w:t>
      </w:r>
      <w:r>
        <w:t>, t</w:t>
      </w:r>
      <w:r w:rsidRPr="00CE7C06">
        <w:t>he VITRAN ADA Coordinator stated that paratransit riders are not allowed to bring cases of beverages (</w:t>
      </w:r>
      <w:r w:rsidRPr="00306DCA">
        <w:rPr>
          <w:i/>
        </w:rPr>
        <w:t>e.g.</w:t>
      </w:r>
      <w:r w:rsidRPr="00CE7C06">
        <w:t>, a case of bottled water) onto the paratransit vehicle, but that no similar restriction applied to the fixed-route service.</w:t>
      </w:r>
    </w:p>
  </w:footnote>
  <w:footnote w:id="5">
    <w:p w:rsidR="00E104A0" w:rsidRDefault="00E104A0" w:rsidP="00707D86">
      <w:pPr>
        <w:pStyle w:val="FootnoteText"/>
        <w:spacing w:after="120"/>
      </w:pPr>
      <w:r>
        <w:rPr>
          <w:rStyle w:val="FootnoteReference"/>
        </w:rPr>
        <w:footnoteRef/>
      </w:r>
      <w:r>
        <w:t xml:space="preserve"> </w:t>
      </w:r>
      <w:r w:rsidRPr="00A8797D">
        <w:t>The Ride Guide states that “VITRAN Plus buses may arrive within a 30 minute time frame, (i.e. 15 minutes early or late) . . . . When you call for a ride the call taker will give you a scheduled 30 minute pick up “window” for example, 9:00 to 9:30. The bus can arrive at any time during this window, and you must be ready to go. If the Operator arrives within the window, and you are not ready, the Operator will wait no more than five (5) minutes before leaving without you. You will have missed your trip, and be counted as a ‘no show.’”</w:t>
      </w:r>
      <w:r>
        <w:t xml:space="preserve">  </w:t>
      </w:r>
      <w:r w:rsidRPr="00187439">
        <w:rPr>
          <w:i/>
        </w:rPr>
        <w:t>See</w:t>
      </w:r>
      <w:r>
        <w:t xml:space="preserve"> 2013 Ride Guide at 6, 10.</w:t>
      </w:r>
    </w:p>
  </w:footnote>
  <w:footnote w:id="6">
    <w:p w:rsidR="00E104A0" w:rsidRPr="00E73B2A" w:rsidRDefault="00E104A0" w:rsidP="00ED748B">
      <w:pPr>
        <w:pStyle w:val="FootnoteText"/>
        <w:spacing w:after="120"/>
      </w:pPr>
      <w:r w:rsidRPr="00900C28">
        <w:rPr>
          <w:rStyle w:val="FootnoteReference"/>
        </w:rPr>
        <w:footnoteRef/>
      </w:r>
      <w:r w:rsidRPr="00900C28">
        <w:t xml:space="preserve"> The </w:t>
      </w:r>
      <w:r>
        <w:t xml:space="preserve">data was for September 18-27, 2013. </w:t>
      </w:r>
      <w:r w:rsidRPr="00900C28">
        <w:t xml:space="preserve"> We are unaware of any special holidays, extreme weather, or other </w:t>
      </w:r>
      <w:r>
        <w:t>“</w:t>
      </w:r>
      <w:r w:rsidRPr="00833276">
        <w:t>problems attributable to c</w:t>
      </w:r>
      <w:r>
        <w:t xml:space="preserve">auses beyond the control” of VITRAN </w:t>
      </w:r>
      <w:r w:rsidRPr="00900C28">
        <w:t xml:space="preserve">that could have contributed to untimeliness. </w:t>
      </w:r>
      <w:r>
        <w:t xml:space="preserve"> </w:t>
      </w:r>
      <w:r>
        <w:rPr>
          <w:i/>
        </w:rPr>
        <w:t>See</w:t>
      </w:r>
      <w:r>
        <w:t xml:space="preserve"> 49 C.F.R. § 37.131(f)(3)(ii).</w:t>
      </w:r>
    </w:p>
  </w:footnote>
  <w:footnote w:id="7">
    <w:p w:rsidR="00E104A0" w:rsidRPr="00900C28" w:rsidRDefault="00E104A0" w:rsidP="00641EB8">
      <w:pPr>
        <w:pStyle w:val="FootnoteText"/>
        <w:spacing w:after="120"/>
      </w:pPr>
      <w:r w:rsidRPr="00900C28">
        <w:rPr>
          <w:rStyle w:val="FootnoteReference"/>
        </w:rPr>
        <w:footnoteRef/>
      </w:r>
      <w:r w:rsidRPr="00900C28">
        <w:t xml:space="preserve"> </w:t>
      </w:r>
      <w:r>
        <w:t xml:space="preserve">St. Croix VITRAN was late 17% of the time, while St. Thomas VITRAN was late 27% of the time.  </w:t>
      </w:r>
      <w:r w:rsidRPr="00900C28">
        <w:t xml:space="preserve">We did not count “early” pick-ups as being untimely.  When excessively early (16 minutes or more) pick-ups are included, VITRAN Plus was untimely 50% of all scheduled trips. </w:t>
      </w:r>
    </w:p>
  </w:footnote>
  <w:footnote w:id="8">
    <w:p w:rsidR="00E104A0" w:rsidRDefault="00E104A0">
      <w:pPr>
        <w:pStyle w:val="FootnoteText"/>
      </w:pPr>
      <w:r>
        <w:rPr>
          <w:rStyle w:val="FootnoteReference"/>
        </w:rPr>
        <w:footnoteRef/>
      </w:r>
      <w:r>
        <w:t xml:space="preserve"> </w:t>
      </w:r>
      <w:r>
        <w:rPr>
          <w:rFonts w:eastAsia="Times New Roman"/>
        </w:rPr>
        <w:t>The 2012 CTAA Report also noted a lack of training for VITRAN staff.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DC" w:rsidRDefault="00B34B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A0" w:rsidRPr="007916FC" w:rsidRDefault="00AF3A7E" w:rsidP="001702FB">
    <w:pPr>
      <w:pStyle w:val="Header"/>
      <w:jc w:val="right"/>
      <w:rPr>
        <w:i/>
      </w:rPr>
    </w:pPr>
    <w:r>
      <w:rPr>
        <w:szCs w:val="24"/>
      </w:rPr>
      <w:fldChar w:fldCharType="begin"/>
    </w:r>
    <w:r w:rsidR="00E104A0">
      <w:rPr>
        <w:szCs w:val="24"/>
      </w:rPr>
      <w:instrText>ADVANCE \x 0</w:instrText>
    </w:r>
    <w:r>
      <w:rPr>
        <w:szCs w:val="24"/>
      </w:rPr>
      <w:fldChar w:fldCharType="end"/>
    </w:r>
    <w:r>
      <w:rPr>
        <w:szCs w:val="24"/>
      </w:rPr>
      <w:fldChar w:fldCharType="begin"/>
    </w:r>
    <w:r w:rsidR="00E104A0">
      <w:rPr>
        <w:szCs w:val="24"/>
      </w:rPr>
      <w:instrText>ADVANCE \y 129</w:instrText>
    </w:r>
    <w:r>
      <w:rPr>
        <w:szCs w:val="24"/>
      </w:rPr>
      <w:fldChar w:fldCharType="end"/>
    </w:r>
    <w:r w:rsidR="00E104A0" w:rsidRPr="001702FB">
      <w:rPr>
        <w:i/>
      </w:rPr>
      <w:t xml:space="preserve"> </w:t>
    </w:r>
    <w:r w:rsidR="00651C4D">
      <w:rPr>
        <w:i/>
      </w:rPr>
      <w:t>November 14</w:t>
    </w:r>
    <w:r w:rsidR="00E104A0">
      <w:rPr>
        <w:i/>
      </w:rPr>
      <w:t>, 2014</w:t>
    </w:r>
  </w:p>
  <w:p w:rsidR="00E104A0" w:rsidRDefault="00E104A0" w:rsidP="001702FB">
    <w:pPr>
      <w:pStyle w:val="Header"/>
      <w:jc w:val="right"/>
      <w:rPr>
        <w:i/>
      </w:rPr>
    </w:pPr>
    <w:r w:rsidRPr="007916FC">
      <w:rPr>
        <w:i/>
      </w:rPr>
      <w:t xml:space="preserve">Page | </w:t>
    </w:r>
    <w:r w:rsidR="00AF3A7E" w:rsidRPr="007916FC">
      <w:rPr>
        <w:i/>
      </w:rPr>
      <w:fldChar w:fldCharType="begin"/>
    </w:r>
    <w:r w:rsidRPr="007916FC">
      <w:rPr>
        <w:i/>
      </w:rPr>
      <w:instrText xml:space="preserve"> PAGE   \* MERGEFORMAT </w:instrText>
    </w:r>
    <w:r w:rsidR="00AF3A7E" w:rsidRPr="007916FC">
      <w:rPr>
        <w:i/>
      </w:rPr>
      <w:fldChar w:fldCharType="separate"/>
    </w:r>
    <w:r w:rsidR="00B34BDC">
      <w:rPr>
        <w:i/>
        <w:noProof/>
      </w:rPr>
      <w:t>14</w:t>
    </w:r>
    <w:r w:rsidR="00AF3A7E" w:rsidRPr="007916FC">
      <w:rPr>
        <w:i/>
      </w:rPr>
      <w:fldChar w:fldCharType="end"/>
    </w:r>
  </w:p>
  <w:p w:rsidR="00E104A0" w:rsidRDefault="00E104A0" w:rsidP="001E2B0D">
    <w:pPr>
      <w:ind w:left="6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A0" w:rsidRPr="001E2B0D" w:rsidRDefault="00E104A0" w:rsidP="00C25630">
    <w:pPr>
      <w:spacing w:line="360" w:lineRule="auto"/>
      <w:ind w:left="5040"/>
      <w:rPr>
        <w:b/>
        <w:bCs/>
        <w:color w:val="000000"/>
        <w:szCs w:val="24"/>
      </w:rPr>
    </w:pPr>
    <w:r w:rsidRPr="001E2B0D">
      <w:rPr>
        <w:b/>
        <w:bCs/>
        <w:color w:val="000000"/>
        <w:szCs w:val="24"/>
      </w:rPr>
      <w:t>U.S. Department of Justice</w:t>
    </w:r>
  </w:p>
  <w:p w:rsidR="00E104A0" w:rsidRPr="001E2B0D" w:rsidRDefault="00AF3A7E" w:rsidP="00C25630">
    <w:pPr>
      <w:ind w:left="5040"/>
      <w:rPr>
        <w:i/>
        <w:iCs/>
        <w:color w:val="000000"/>
        <w:sz w:val="16"/>
        <w:szCs w:val="16"/>
      </w:rPr>
    </w:pPr>
    <w:r w:rsidRPr="00AF3A7E">
      <w:rPr>
        <w:noProof/>
        <w:color w:val="000000"/>
      </w:rPr>
      <w:pict>
        <v:line id="Line 1" o:spid="_x0000_s8193" style="position:absolute;left:0;text-align:left;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in,76.5pt" to="8in,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" o:allowincell="f" strokecolor="#020000" strokeweight=".96pt">
          <w10:wrap anchorx="page" anchory="page"/>
        </v:line>
      </w:pict>
    </w:r>
  </w:p>
  <w:p w:rsidR="00E104A0" w:rsidRPr="001E2B0D" w:rsidRDefault="00E104A0" w:rsidP="00C25630">
    <w:pPr>
      <w:ind w:left="5040" w:right="-360"/>
      <w:rPr>
        <w:i/>
        <w:iCs/>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1C450A"/>
    <w:lvl w:ilvl="0">
      <w:start w:val="1"/>
      <w:numFmt w:val="decimal"/>
      <w:lvlText w:val="%1."/>
      <w:lvlJc w:val="left"/>
      <w:pPr>
        <w:tabs>
          <w:tab w:val="num" w:pos="1800"/>
        </w:tabs>
        <w:ind w:left="1800" w:hanging="360"/>
      </w:pPr>
    </w:lvl>
  </w:abstractNum>
  <w:abstractNum w:abstractNumId="1">
    <w:nsid w:val="FFFFFF7D"/>
    <w:multiLevelType w:val="singleLevel"/>
    <w:tmpl w:val="14F66F10"/>
    <w:lvl w:ilvl="0">
      <w:start w:val="1"/>
      <w:numFmt w:val="decimal"/>
      <w:lvlText w:val="%1."/>
      <w:lvlJc w:val="left"/>
      <w:pPr>
        <w:tabs>
          <w:tab w:val="num" w:pos="1440"/>
        </w:tabs>
        <w:ind w:left="1440" w:hanging="360"/>
      </w:pPr>
    </w:lvl>
  </w:abstractNum>
  <w:abstractNum w:abstractNumId="2">
    <w:nsid w:val="FFFFFF7E"/>
    <w:multiLevelType w:val="singleLevel"/>
    <w:tmpl w:val="BB461008"/>
    <w:lvl w:ilvl="0">
      <w:start w:val="1"/>
      <w:numFmt w:val="decimal"/>
      <w:lvlText w:val="%1."/>
      <w:lvlJc w:val="left"/>
      <w:pPr>
        <w:tabs>
          <w:tab w:val="num" w:pos="1080"/>
        </w:tabs>
        <w:ind w:left="1080" w:hanging="360"/>
      </w:pPr>
    </w:lvl>
  </w:abstractNum>
  <w:abstractNum w:abstractNumId="3">
    <w:nsid w:val="FFFFFF7F"/>
    <w:multiLevelType w:val="singleLevel"/>
    <w:tmpl w:val="91F634C4"/>
    <w:lvl w:ilvl="0">
      <w:start w:val="1"/>
      <w:numFmt w:val="decimal"/>
      <w:lvlText w:val="%1."/>
      <w:lvlJc w:val="left"/>
      <w:pPr>
        <w:tabs>
          <w:tab w:val="num" w:pos="720"/>
        </w:tabs>
        <w:ind w:left="720" w:hanging="360"/>
      </w:pPr>
    </w:lvl>
  </w:abstractNum>
  <w:abstractNum w:abstractNumId="4">
    <w:nsid w:val="FFFFFF80"/>
    <w:multiLevelType w:val="singleLevel"/>
    <w:tmpl w:val="9FA04D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1491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8CB1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0631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B4DAB4"/>
    <w:lvl w:ilvl="0">
      <w:start w:val="1"/>
      <w:numFmt w:val="decimal"/>
      <w:lvlText w:val="%1."/>
      <w:lvlJc w:val="left"/>
      <w:pPr>
        <w:tabs>
          <w:tab w:val="num" w:pos="360"/>
        </w:tabs>
        <w:ind w:left="360" w:hanging="360"/>
      </w:pPr>
    </w:lvl>
  </w:abstractNum>
  <w:abstractNum w:abstractNumId="9">
    <w:nsid w:val="FFFFFF89"/>
    <w:multiLevelType w:val="singleLevel"/>
    <w:tmpl w:val="2EF0256E"/>
    <w:lvl w:ilvl="0">
      <w:start w:val="1"/>
      <w:numFmt w:val="bullet"/>
      <w:lvlText w:val=""/>
      <w:lvlJc w:val="left"/>
      <w:pPr>
        <w:tabs>
          <w:tab w:val="num" w:pos="360"/>
        </w:tabs>
        <w:ind w:left="360" w:hanging="360"/>
      </w:pPr>
      <w:rPr>
        <w:rFonts w:ascii="Symbol" w:hAnsi="Symbol" w:hint="default"/>
      </w:rPr>
    </w:lvl>
  </w:abstractNum>
  <w:abstractNum w:abstractNumId="10">
    <w:nsid w:val="00CD741E"/>
    <w:multiLevelType w:val="hybridMultilevel"/>
    <w:tmpl w:val="0B7CE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817DDF"/>
    <w:multiLevelType w:val="hybridMultilevel"/>
    <w:tmpl w:val="2F5C2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F0E0B92">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5A0FD4"/>
    <w:multiLevelType w:val="hybridMultilevel"/>
    <w:tmpl w:val="B78615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F0E0B92">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997C66"/>
    <w:multiLevelType w:val="hybridMultilevel"/>
    <w:tmpl w:val="17FC6A60"/>
    <w:lvl w:ilvl="0" w:tplc="C1043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902703"/>
    <w:multiLevelType w:val="hybridMultilevel"/>
    <w:tmpl w:val="FFA048C2"/>
    <w:lvl w:ilvl="0" w:tplc="03540E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1BB5724"/>
    <w:multiLevelType w:val="hybridMultilevel"/>
    <w:tmpl w:val="A8A8B2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3071EA7"/>
    <w:multiLevelType w:val="hybridMultilevel"/>
    <w:tmpl w:val="8FA090B0"/>
    <w:lvl w:ilvl="0" w:tplc="9786611C">
      <w:start w:val="1"/>
      <w:numFmt w:val="decimal"/>
      <w:lvlText w:val="%1."/>
      <w:lvlJc w:val="left"/>
      <w:pPr>
        <w:ind w:left="17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13FD0AA8"/>
    <w:multiLevelType w:val="hybridMultilevel"/>
    <w:tmpl w:val="090C7A1E"/>
    <w:lvl w:ilvl="0" w:tplc="F6C48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4CD38C2"/>
    <w:multiLevelType w:val="hybridMultilevel"/>
    <w:tmpl w:val="5BD21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9A63702"/>
    <w:multiLevelType w:val="hybridMultilevel"/>
    <w:tmpl w:val="94307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562277"/>
    <w:multiLevelType w:val="hybridMultilevel"/>
    <w:tmpl w:val="1764AF8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FE643A"/>
    <w:multiLevelType w:val="hybridMultilevel"/>
    <w:tmpl w:val="B54EE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9E73746"/>
    <w:multiLevelType w:val="hybridMultilevel"/>
    <w:tmpl w:val="5F944D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0D16E60"/>
    <w:multiLevelType w:val="hybridMultilevel"/>
    <w:tmpl w:val="1B7CAA54"/>
    <w:lvl w:ilvl="0" w:tplc="A544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2F52F3"/>
    <w:multiLevelType w:val="hybridMultilevel"/>
    <w:tmpl w:val="7D0253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645FDF"/>
    <w:multiLevelType w:val="hybridMultilevel"/>
    <w:tmpl w:val="7780E90C"/>
    <w:lvl w:ilvl="0" w:tplc="399A2E7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E674B"/>
    <w:multiLevelType w:val="hybridMultilevel"/>
    <w:tmpl w:val="5DCE282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4E12FA"/>
    <w:multiLevelType w:val="hybridMultilevel"/>
    <w:tmpl w:val="8F2869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A97379A"/>
    <w:multiLevelType w:val="hybridMultilevel"/>
    <w:tmpl w:val="3D845034"/>
    <w:lvl w:ilvl="0" w:tplc="6B6A1FDA">
      <w:start w:val="1"/>
      <w:numFmt w:val="upperRoman"/>
      <w:suff w:val="space"/>
      <w:lvlText w:val="%1."/>
      <w:lvlJc w:val="left"/>
      <w:pPr>
        <w:ind w:left="0" w:firstLine="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E567659"/>
    <w:multiLevelType w:val="multilevel"/>
    <w:tmpl w:val="89FE50F0"/>
    <w:lvl w:ilvl="0">
      <w:start w:val="1"/>
      <w:numFmt w:val="upperRoman"/>
      <w:lvlText w:val="%1."/>
      <w:legacy w:legacy="1" w:legacySpace="0" w:legacyIndent="720"/>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54D0739F"/>
    <w:multiLevelType w:val="hybridMultilevel"/>
    <w:tmpl w:val="8FA090B0"/>
    <w:lvl w:ilvl="0" w:tplc="9786611C">
      <w:start w:val="1"/>
      <w:numFmt w:val="decimal"/>
      <w:lvlText w:val="%1."/>
      <w:lvlJc w:val="left"/>
      <w:pPr>
        <w:ind w:left="17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6E42286"/>
    <w:multiLevelType w:val="hybridMultilevel"/>
    <w:tmpl w:val="2AD2160E"/>
    <w:lvl w:ilvl="0" w:tplc="15ACED3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C053E0"/>
    <w:multiLevelType w:val="hybridMultilevel"/>
    <w:tmpl w:val="AC76ACFC"/>
    <w:lvl w:ilvl="0" w:tplc="69CAE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493050"/>
    <w:multiLevelType w:val="hybridMultilevel"/>
    <w:tmpl w:val="725CC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586A38"/>
    <w:multiLevelType w:val="hybridMultilevel"/>
    <w:tmpl w:val="AC76ACFC"/>
    <w:lvl w:ilvl="0" w:tplc="69CAE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D33ACE"/>
    <w:multiLevelType w:val="hybridMultilevel"/>
    <w:tmpl w:val="9B64D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27038F"/>
    <w:multiLevelType w:val="hybridMultilevel"/>
    <w:tmpl w:val="40A0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FA02D6"/>
    <w:multiLevelType w:val="hybridMultilevel"/>
    <w:tmpl w:val="FC04DD24"/>
    <w:lvl w:ilvl="0" w:tplc="D826B3F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2F1300"/>
    <w:multiLevelType w:val="hybridMultilevel"/>
    <w:tmpl w:val="090C7A1E"/>
    <w:lvl w:ilvl="0" w:tplc="F6C48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AB56C5"/>
    <w:multiLevelType w:val="hybridMultilevel"/>
    <w:tmpl w:val="C3CC1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270119"/>
    <w:multiLevelType w:val="hybridMultilevel"/>
    <w:tmpl w:val="9A96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4A2586"/>
    <w:multiLevelType w:val="hybridMultilevel"/>
    <w:tmpl w:val="38321E3C"/>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2">
    <w:nsid w:val="7CF17D38"/>
    <w:multiLevelType w:val="hybridMultilevel"/>
    <w:tmpl w:val="4E38189E"/>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9"/>
  </w:num>
  <w:num w:numId="2">
    <w:abstractNumId w:val="37"/>
  </w:num>
  <w:num w:numId="3">
    <w:abstractNumId w:val="2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9"/>
  </w:num>
  <w:num w:numId="7">
    <w:abstractNumId w:val="35"/>
  </w:num>
  <w:num w:numId="8">
    <w:abstractNumId w:val="36"/>
  </w:num>
  <w:num w:numId="9">
    <w:abstractNumId w:val="13"/>
  </w:num>
  <w:num w:numId="10">
    <w:abstractNumId w:val="11"/>
  </w:num>
  <w:num w:numId="11">
    <w:abstractNumId w:val="12"/>
  </w:num>
  <w:num w:numId="12">
    <w:abstractNumId w:val="38"/>
  </w:num>
  <w:num w:numId="13">
    <w:abstractNumId w:val="17"/>
  </w:num>
  <w:num w:numId="14">
    <w:abstractNumId w:val="28"/>
  </w:num>
  <w:num w:numId="15">
    <w:abstractNumId w:val="32"/>
  </w:num>
  <w:num w:numId="16">
    <w:abstractNumId w:val="34"/>
  </w:num>
  <w:num w:numId="17">
    <w:abstractNumId w:val="33"/>
  </w:num>
  <w:num w:numId="18">
    <w:abstractNumId w:val="41"/>
  </w:num>
  <w:num w:numId="19">
    <w:abstractNumId w:val="10"/>
  </w:num>
  <w:num w:numId="20">
    <w:abstractNumId w:val="23"/>
  </w:num>
  <w:num w:numId="21">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4"/>
  </w:num>
  <w:num w:numId="28">
    <w:abstractNumId w:val="26"/>
  </w:num>
  <w:num w:numId="29">
    <w:abstractNumId w:val="16"/>
  </w:num>
  <w:num w:numId="30">
    <w:abstractNumId w:val="14"/>
  </w:num>
  <w:num w:numId="31">
    <w:abstractNumId w:val="19"/>
  </w:num>
  <w:num w:numId="32">
    <w:abstractNumId w:val="30"/>
  </w:num>
  <w:num w:numId="33">
    <w:abstractNumId w:val="4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proofState w:spelling="clean" w:grammar="clean"/>
  <w:stylePaneFormatFilter w:val="1024"/>
  <w:defaultTabStop w:val="720"/>
  <w:drawingGridHorizontalSpacing w:val="12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docVars>
    <w:docVar w:name="_CITRUS_JURISDICTION" w:val="Bluebook"/>
    <w:docVar w:name="CITRUS_DOC_GUID" w:val="{9D6EC2F0-2EF9-459E-BB44-28B05EF655A9}"/>
  </w:docVars>
  <w:rsids>
    <w:rsidRoot w:val="00F837F2"/>
    <w:rsid w:val="00001148"/>
    <w:rsid w:val="00003E01"/>
    <w:rsid w:val="000113CA"/>
    <w:rsid w:val="00014190"/>
    <w:rsid w:val="00014C7E"/>
    <w:rsid w:val="00015656"/>
    <w:rsid w:val="00020785"/>
    <w:rsid w:val="000258A8"/>
    <w:rsid w:val="00026A56"/>
    <w:rsid w:val="00030F39"/>
    <w:rsid w:val="00037182"/>
    <w:rsid w:val="00040F8E"/>
    <w:rsid w:val="000440ED"/>
    <w:rsid w:val="000540AE"/>
    <w:rsid w:val="000544E8"/>
    <w:rsid w:val="000565B1"/>
    <w:rsid w:val="000576F2"/>
    <w:rsid w:val="000650DC"/>
    <w:rsid w:val="000755D7"/>
    <w:rsid w:val="00075C6A"/>
    <w:rsid w:val="00075DAB"/>
    <w:rsid w:val="000801FD"/>
    <w:rsid w:val="000813E6"/>
    <w:rsid w:val="00086AD7"/>
    <w:rsid w:val="00091513"/>
    <w:rsid w:val="00092535"/>
    <w:rsid w:val="00092CC1"/>
    <w:rsid w:val="00095552"/>
    <w:rsid w:val="000A05AF"/>
    <w:rsid w:val="000A47D2"/>
    <w:rsid w:val="000B16E9"/>
    <w:rsid w:val="000B2C85"/>
    <w:rsid w:val="000B2F1D"/>
    <w:rsid w:val="000B7582"/>
    <w:rsid w:val="000C0BAC"/>
    <w:rsid w:val="000C11E4"/>
    <w:rsid w:val="000C27C0"/>
    <w:rsid w:val="000C6453"/>
    <w:rsid w:val="000D3E17"/>
    <w:rsid w:val="000E103F"/>
    <w:rsid w:val="000E51CA"/>
    <w:rsid w:val="000F0F57"/>
    <w:rsid w:val="000F24D9"/>
    <w:rsid w:val="000F40C7"/>
    <w:rsid w:val="000F57F0"/>
    <w:rsid w:val="000F7C02"/>
    <w:rsid w:val="0010211E"/>
    <w:rsid w:val="00104BB4"/>
    <w:rsid w:val="001110F4"/>
    <w:rsid w:val="00124029"/>
    <w:rsid w:val="00124EFA"/>
    <w:rsid w:val="001250F8"/>
    <w:rsid w:val="00131567"/>
    <w:rsid w:val="001317F9"/>
    <w:rsid w:val="001321FB"/>
    <w:rsid w:val="00135E4A"/>
    <w:rsid w:val="00136D4F"/>
    <w:rsid w:val="001437E7"/>
    <w:rsid w:val="00144137"/>
    <w:rsid w:val="001466A3"/>
    <w:rsid w:val="0015026E"/>
    <w:rsid w:val="00155DAC"/>
    <w:rsid w:val="00156E94"/>
    <w:rsid w:val="00160CE8"/>
    <w:rsid w:val="00161ACE"/>
    <w:rsid w:val="001702FB"/>
    <w:rsid w:val="00171817"/>
    <w:rsid w:val="00181CBC"/>
    <w:rsid w:val="0018449A"/>
    <w:rsid w:val="00186523"/>
    <w:rsid w:val="00187439"/>
    <w:rsid w:val="00192055"/>
    <w:rsid w:val="00194456"/>
    <w:rsid w:val="00196E9D"/>
    <w:rsid w:val="00197E40"/>
    <w:rsid w:val="001A1586"/>
    <w:rsid w:val="001A5AC9"/>
    <w:rsid w:val="001B1379"/>
    <w:rsid w:val="001B2D3F"/>
    <w:rsid w:val="001B48FC"/>
    <w:rsid w:val="001B5C8F"/>
    <w:rsid w:val="001C207D"/>
    <w:rsid w:val="001C2D03"/>
    <w:rsid w:val="001C5548"/>
    <w:rsid w:val="001C569B"/>
    <w:rsid w:val="001D3D64"/>
    <w:rsid w:val="001E2B0D"/>
    <w:rsid w:val="001E3B82"/>
    <w:rsid w:val="001E65E0"/>
    <w:rsid w:val="001F2A02"/>
    <w:rsid w:val="001F3585"/>
    <w:rsid w:val="001F6B5F"/>
    <w:rsid w:val="00200BA8"/>
    <w:rsid w:val="00203FB3"/>
    <w:rsid w:val="00213161"/>
    <w:rsid w:val="00213931"/>
    <w:rsid w:val="00213A87"/>
    <w:rsid w:val="00214C48"/>
    <w:rsid w:val="002219D1"/>
    <w:rsid w:val="00226B20"/>
    <w:rsid w:val="002276F1"/>
    <w:rsid w:val="002339AA"/>
    <w:rsid w:val="00236A43"/>
    <w:rsid w:val="00241AE1"/>
    <w:rsid w:val="00245B36"/>
    <w:rsid w:val="00246F3C"/>
    <w:rsid w:val="00254768"/>
    <w:rsid w:val="002576E7"/>
    <w:rsid w:val="00263980"/>
    <w:rsid w:val="00265C76"/>
    <w:rsid w:val="00267A46"/>
    <w:rsid w:val="0027115D"/>
    <w:rsid w:val="002735E9"/>
    <w:rsid w:val="002754FE"/>
    <w:rsid w:val="00275DC2"/>
    <w:rsid w:val="00275EEF"/>
    <w:rsid w:val="00280A1C"/>
    <w:rsid w:val="00282A9E"/>
    <w:rsid w:val="00285792"/>
    <w:rsid w:val="00285D9D"/>
    <w:rsid w:val="002916D6"/>
    <w:rsid w:val="002A3D92"/>
    <w:rsid w:val="002A40AB"/>
    <w:rsid w:val="002A61B1"/>
    <w:rsid w:val="002B02AD"/>
    <w:rsid w:val="002B0CBD"/>
    <w:rsid w:val="002B1CCC"/>
    <w:rsid w:val="002B52FD"/>
    <w:rsid w:val="002B796B"/>
    <w:rsid w:val="002C0856"/>
    <w:rsid w:val="002C47A0"/>
    <w:rsid w:val="002C4A7E"/>
    <w:rsid w:val="002C6DA3"/>
    <w:rsid w:val="002D041B"/>
    <w:rsid w:val="002D544F"/>
    <w:rsid w:val="002D7BBF"/>
    <w:rsid w:val="002E1F53"/>
    <w:rsid w:val="002E231D"/>
    <w:rsid w:val="002E466F"/>
    <w:rsid w:val="002F4A9A"/>
    <w:rsid w:val="002F5D33"/>
    <w:rsid w:val="003019E5"/>
    <w:rsid w:val="00301EA0"/>
    <w:rsid w:val="00306DCA"/>
    <w:rsid w:val="00310768"/>
    <w:rsid w:val="00310CDD"/>
    <w:rsid w:val="003120AB"/>
    <w:rsid w:val="003208D4"/>
    <w:rsid w:val="00323B0A"/>
    <w:rsid w:val="0032737B"/>
    <w:rsid w:val="00331B57"/>
    <w:rsid w:val="00337F53"/>
    <w:rsid w:val="00343465"/>
    <w:rsid w:val="00344D66"/>
    <w:rsid w:val="003505E0"/>
    <w:rsid w:val="0036310C"/>
    <w:rsid w:val="00365A19"/>
    <w:rsid w:val="00366348"/>
    <w:rsid w:val="00366D2A"/>
    <w:rsid w:val="0037164F"/>
    <w:rsid w:val="00371B7E"/>
    <w:rsid w:val="0037256E"/>
    <w:rsid w:val="00372DCF"/>
    <w:rsid w:val="00374577"/>
    <w:rsid w:val="00375660"/>
    <w:rsid w:val="0037610E"/>
    <w:rsid w:val="00377172"/>
    <w:rsid w:val="003806AD"/>
    <w:rsid w:val="0038138B"/>
    <w:rsid w:val="00383C95"/>
    <w:rsid w:val="00386902"/>
    <w:rsid w:val="003944B1"/>
    <w:rsid w:val="003A328B"/>
    <w:rsid w:val="003A7038"/>
    <w:rsid w:val="003B367C"/>
    <w:rsid w:val="003C0429"/>
    <w:rsid w:val="003C1FA7"/>
    <w:rsid w:val="003C6DC5"/>
    <w:rsid w:val="003D24B8"/>
    <w:rsid w:val="003D6148"/>
    <w:rsid w:val="003D6413"/>
    <w:rsid w:val="003E2080"/>
    <w:rsid w:val="003E6201"/>
    <w:rsid w:val="003E752C"/>
    <w:rsid w:val="003F728F"/>
    <w:rsid w:val="004014D3"/>
    <w:rsid w:val="004051FF"/>
    <w:rsid w:val="004069E1"/>
    <w:rsid w:val="0040707E"/>
    <w:rsid w:val="00413828"/>
    <w:rsid w:val="004201BB"/>
    <w:rsid w:val="00424993"/>
    <w:rsid w:val="004340F6"/>
    <w:rsid w:val="0045009F"/>
    <w:rsid w:val="004500B7"/>
    <w:rsid w:val="00451460"/>
    <w:rsid w:val="00452E31"/>
    <w:rsid w:val="004552D1"/>
    <w:rsid w:val="00456345"/>
    <w:rsid w:val="00461BD9"/>
    <w:rsid w:val="00470714"/>
    <w:rsid w:val="00472DEC"/>
    <w:rsid w:val="004744B9"/>
    <w:rsid w:val="0048077E"/>
    <w:rsid w:val="004929C4"/>
    <w:rsid w:val="00492E8D"/>
    <w:rsid w:val="004A1DE3"/>
    <w:rsid w:val="004A2FB1"/>
    <w:rsid w:val="004B082C"/>
    <w:rsid w:val="004B1189"/>
    <w:rsid w:val="004B4E15"/>
    <w:rsid w:val="004B5630"/>
    <w:rsid w:val="004B68BD"/>
    <w:rsid w:val="004C11DF"/>
    <w:rsid w:val="004C2767"/>
    <w:rsid w:val="004D0150"/>
    <w:rsid w:val="004D0B49"/>
    <w:rsid w:val="004E029B"/>
    <w:rsid w:val="004E215D"/>
    <w:rsid w:val="004E4CDF"/>
    <w:rsid w:val="004E568A"/>
    <w:rsid w:val="004E6031"/>
    <w:rsid w:val="004E6311"/>
    <w:rsid w:val="004E67E7"/>
    <w:rsid w:val="004F1951"/>
    <w:rsid w:val="004F41DB"/>
    <w:rsid w:val="004F7FAF"/>
    <w:rsid w:val="005023FD"/>
    <w:rsid w:val="00506C98"/>
    <w:rsid w:val="00511269"/>
    <w:rsid w:val="005114BA"/>
    <w:rsid w:val="005140A6"/>
    <w:rsid w:val="005140C5"/>
    <w:rsid w:val="00514266"/>
    <w:rsid w:val="00516FD1"/>
    <w:rsid w:val="0052248C"/>
    <w:rsid w:val="005346FB"/>
    <w:rsid w:val="0053657F"/>
    <w:rsid w:val="00542832"/>
    <w:rsid w:val="00545395"/>
    <w:rsid w:val="00546C70"/>
    <w:rsid w:val="005510F1"/>
    <w:rsid w:val="00551C13"/>
    <w:rsid w:val="00552124"/>
    <w:rsid w:val="0056627A"/>
    <w:rsid w:val="005675C2"/>
    <w:rsid w:val="00571FE0"/>
    <w:rsid w:val="00572B84"/>
    <w:rsid w:val="0057374F"/>
    <w:rsid w:val="00575B2B"/>
    <w:rsid w:val="005860F9"/>
    <w:rsid w:val="00587562"/>
    <w:rsid w:val="00592C77"/>
    <w:rsid w:val="0059443A"/>
    <w:rsid w:val="00595666"/>
    <w:rsid w:val="00595E8B"/>
    <w:rsid w:val="00596160"/>
    <w:rsid w:val="005A0DB3"/>
    <w:rsid w:val="005A11D0"/>
    <w:rsid w:val="005A1542"/>
    <w:rsid w:val="005A2883"/>
    <w:rsid w:val="005B2B49"/>
    <w:rsid w:val="005B3A5A"/>
    <w:rsid w:val="005C0820"/>
    <w:rsid w:val="005C1966"/>
    <w:rsid w:val="005C3345"/>
    <w:rsid w:val="005C33A7"/>
    <w:rsid w:val="005C4633"/>
    <w:rsid w:val="005C55C3"/>
    <w:rsid w:val="005D5AFF"/>
    <w:rsid w:val="005E1A64"/>
    <w:rsid w:val="005E20AD"/>
    <w:rsid w:val="005E3CB3"/>
    <w:rsid w:val="005E5F26"/>
    <w:rsid w:val="005E6A23"/>
    <w:rsid w:val="005F0A42"/>
    <w:rsid w:val="005F0B80"/>
    <w:rsid w:val="005F0C8B"/>
    <w:rsid w:val="005F5BFF"/>
    <w:rsid w:val="005F6338"/>
    <w:rsid w:val="005F6A2F"/>
    <w:rsid w:val="005F6E35"/>
    <w:rsid w:val="006000F7"/>
    <w:rsid w:val="006019AB"/>
    <w:rsid w:val="0060549E"/>
    <w:rsid w:val="00607090"/>
    <w:rsid w:val="00616211"/>
    <w:rsid w:val="00620409"/>
    <w:rsid w:val="00621682"/>
    <w:rsid w:val="00623996"/>
    <w:rsid w:val="00624DA2"/>
    <w:rsid w:val="00630516"/>
    <w:rsid w:val="00632CCD"/>
    <w:rsid w:val="00633AE1"/>
    <w:rsid w:val="00636B7A"/>
    <w:rsid w:val="00641AF4"/>
    <w:rsid w:val="00641EB8"/>
    <w:rsid w:val="00646046"/>
    <w:rsid w:val="00651C4D"/>
    <w:rsid w:val="00653E7E"/>
    <w:rsid w:val="00654544"/>
    <w:rsid w:val="00670565"/>
    <w:rsid w:val="006731B0"/>
    <w:rsid w:val="006736E6"/>
    <w:rsid w:val="00677127"/>
    <w:rsid w:val="006771EA"/>
    <w:rsid w:val="0069418E"/>
    <w:rsid w:val="0069655E"/>
    <w:rsid w:val="00697B9D"/>
    <w:rsid w:val="006A5E18"/>
    <w:rsid w:val="006A7908"/>
    <w:rsid w:val="006B1124"/>
    <w:rsid w:val="006B11B7"/>
    <w:rsid w:val="006B2662"/>
    <w:rsid w:val="006B3AE2"/>
    <w:rsid w:val="006B3C84"/>
    <w:rsid w:val="006B563A"/>
    <w:rsid w:val="006B7E54"/>
    <w:rsid w:val="006C0D99"/>
    <w:rsid w:val="006D0656"/>
    <w:rsid w:val="006D0A67"/>
    <w:rsid w:val="006D4E90"/>
    <w:rsid w:val="006E2C82"/>
    <w:rsid w:val="006E3034"/>
    <w:rsid w:val="006E3C19"/>
    <w:rsid w:val="006E564D"/>
    <w:rsid w:val="006F257D"/>
    <w:rsid w:val="006F69DD"/>
    <w:rsid w:val="007073B6"/>
    <w:rsid w:val="00707D86"/>
    <w:rsid w:val="00713191"/>
    <w:rsid w:val="0071382C"/>
    <w:rsid w:val="007144F7"/>
    <w:rsid w:val="00720867"/>
    <w:rsid w:val="007219CB"/>
    <w:rsid w:val="007272F4"/>
    <w:rsid w:val="00734C68"/>
    <w:rsid w:val="00737ECF"/>
    <w:rsid w:val="00740367"/>
    <w:rsid w:val="007605F9"/>
    <w:rsid w:val="00772D26"/>
    <w:rsid w:val="007858D3"/>
    <w:rsid w:val="00790391"/>
    <w:rsid w:val="00791090"/>
    <w:rsid w:val="00795563"/>
    <w:rsid w:val="0079627D"/>
    <w:rsid w:val="007968DD"/>
    <w:rsid w:val="00797BEA"/>
    <w:rsid w:val="007A3C7B"/>
    <w:rsid w:val="007A5BC0"/>
    <w:rsid w:val="007A68A8"/>
    <w:rsid w:val="007B070E"/>
    <w:rsid w:val="007B0A58"/>
    <w:rsid w:val="007B1D2F"/>
    <w:rsid w:val="007B5B00"/>
    <w:rsid w:val="007C60F3"/>
    <w:rsid w:val="007D2493"/>
    <w:rsid w:val="007D333F"/>
    <w:rsid w:val="007D364F"/>
    <w:rsid w:val="007D437C"/>
    <w:rsid w:val="007D7E10"/>
    <w:rsid w:val="007E7C0C"/>
    <w:rsid w:val="007F375D"/>
    <w:rsid w:val="007F53FC"/>
    <w:rsid w:val="00801517"/>
    <w:rsid w:val="00806BF4"/>
    <w:rsid w:val="00814C61"/>
    <w:rsid w:val="00817B00"/>
    <w:rsid w:val="00823359"/>
    <w:rsid w:val="00833D54"/>
    <w:rsid w:val="008422E0"/>
    <w:rsid w:val="00842366"/>
    <w:rsid w:val="00843238"/>
    <w:rsid w:val="00852350"/>
    <w:rsid w:val="00852A0E"/>
    <w:rsid w:val="00856E95"/>
    <w:rsid w:val="00857778"/>
    <w:rsid w:val="00857FB1"/>
    <w:rsid w:val="00867253"/>
    <w:rsid w:val="0087000F"/>
    <w:rsid w:val="0087101F"/>
    <w:rsid w:val="00872115"/>
    <w:rsid w:val="00883A88"/>
    <w:rsid w:val="00883B87"/>
    <w:rsid w:val="008924F3"/>
    <w:rsid w:val="00892753"/>
    <w:rsid w:val="0089434A"/>
    <w:rsid w:val="00896551"/>
    <w:rsid w:val="0089773F"/>
    <w:rsid w:val="008A009F"/>
    <w:rsid w:val="008A0D91"/>
    <w:rsid w:val="008B3AE3"/>
    <w:rsid w:val="008B4E7D"/>
    <w:rsid w:val="008B6EFE"/>
    <w:rsid w:val="008D0F02"/>
    <w:rsid w:val="008E198F"/>
    <w:rsid w:val="008E1EBD"/>
    <w:rsid w:val="008E20C8"/>
    <w:rsid w:val="00911870"/>
    <w:rsid w:val="00916825"/>
    <w:rsid w:val="00916E98"/>
    <w:rsid w:val="009203EE"/>
    <w:rsid w:val="009309CD"/>
    <w:rsid w:val="00934192"/>
    <w:rsid w:val="00946AB5"/>
    <w:rsid w:val="0095085D"/>
    <w:rsid w:val="00951A0A"/>
    <w:rsid w:val="00951C8B"/>
    <w:rsid w:val="00952A31"/>
    <w:rsid w:val="00953F16"/>
    <w:rsid w:val="00954BE3"/>
    <w:rsid w:val="00954FB7"/>
    <w:rsid w:val="00955848"/>
    <w:rsid w:val="009560ED"/>
    <w:rsid w:val="0096017E"/>
    <w:rsid w:val="009610E2"/>
    <w:rsid w:val="0096173B"/>
    <w:rsid w:val="00962E26"/>
    <w:rsid w:val="00963FF5"/>
    <w:rsid w:val="00974F9B"/>
    <w:rsid w:val="00977DD8"/>
    <w:rsid w:val="009813C8"/>
    <w:rsid w:val="009824E7"/>
    <w:rsid w:val="00982FE4"/>
    <w:rsid w:val="0098675C"/>
    <w:rsid w:val="00990F13"/>
    <w:rsid w:val="009923F5"/>
    <w:rsid w:val="009947CC"/>
    <w:rsid w:val="009A3217"/>
    <w:rsid w:val="009B0465"/>
    <w:rsid w:val="009B6CEA"/>
    <w:rsid w:val="009B76C8"/>
    <w:rsid w:val="009C2E1B"/>
    <w:rsid w:val="009D0CF8"/>
    <w:rsid w:val="009D1FAE"/>
    <w:rsid w:val="009D669D"/>
    <w:rsid w:val="009E1EB5"/>
    <w:rsid w:val="009E22CF"/>
    <w:rsid w:val="009E51B8"/>
    <w:rsid w:val="009E68F1"/>
    <w:rsid w:val="009F07CA"/>
    <w:rsid w:val="009F19FF"/>
    <w:rsid w:val="00A073A1"/>
    <w:rsid w:val="00A12DD3"/>
    <w:rsid w:val="00A13F3A"/>
    <w:rsid w:val="00A15635"/>
    <w:rsid w:val="00A15737"/>
    <w:rsid w:val="00A15F9B"/>
    <w:rsid w:val="00A17D21"/>
    <w:rsid w:val="00A202E0"/>
    <w:rsid w:val="00A242C4"/>
    <w:rsid w:val="00A25279"/>
    <w:rsid w:val="00A42949"/>
    <w:rsid w:val="00A44F01"/>
    <w:rsid w:val="00A52BB1"/>
    <w:rsid w:val="00A563EC"/>
    <w:rsid w:val="00A56ACA"/>
    <w:rsid w:val="00A6052A"/>
    <w:rsid w:val="00A652C0"/>
    <w:rsid w:val="00A74B9A"/>
    <w:rsid w:val="00A75ECA"/>
    <w:rsid w:val="00A7672F"/>
    <w:rsid w:val="00A82FE8"/>
    <w:rsid w:val="00A83B89"/>
    <w:rsid w:val="00A845B4"/>
    <w:rsid w:val="00A8710F"/>
    <w:rsid w:val="00A8797D"/>
    <w:rsid w:val="00A91473"/>
    <w:rsid w:val="00A95F49"/>
    <w:rsid w:val="00AA13CF"/>
    <w:rsid w:val="00AA2C26"/>
    <w:rsid w:val="00AA3A37"/>
    <w:rsid w:val="00AA4E76"/>
    <w:rsid w:val="00AB20DD"/>
    <w:rsid w:val="00AB2A46"/>
    <w:rsid w:val="00AB4723"/>
    <w:rsid w:val="00AC0288"/>
    <w:rsid w:val="00AC07FA"/>
    <w:rsid w:val="00AC3A0A"/>
    <w:rsid w:val="00AD0347"/>
    <w:rsid w:val="00AD3BDF"/>
    <w:rsid w:val="00AD5D50"/>
    <w:rsid w:val="00AE114C"/>
    <w:rsid w:val="00AE1B4C"/>
    <w:rsid w:val="00AE26EC"/>
    <w:rsid w:val="00AE764C"/>
    <w:rsid w:val="00AF3A7E"/>
    <w:rsid w:val="00AF486C"/>
    <w:rsid w:val="00AF5B57"/>
    <w:rsid w:val="00B04946"/>
    <w:rsid w:val="00B04EA9"/>
    <w:rsid w:val="00B26940"/>
    <w:rsid w:val="00B326B5"/>
    <w:rsid w:val="00B34BDC"/>
    <w:rsid w:val="00B35CA7"/>
    <w:rsid w:val="00B379FD"/>
    <w:rsid w:val="00B37CE3"/>
    <w:rsid w:val="00B4183B"/>
    <w:rsid w:val="00B41DC6"/>
    <w:rsid w:val="00B42DE4"/>
    <w:rsid w:val="00B4396B"/>
    <w:rsid w:val="00B46946"/>
    <w:rsid w:val="00B521D8"/>
    <w:rsid w:val="00B55C9F"/>
    <w:rsid w:val="00B55F89"/>
    <w:rsid w:val="00B62D52"/>
    <w:rsid w:val="00B70E75"/>
    <w:rsid w:val="00B80321"/>
    <w:rsid w:val="00B839ED"/>
    <w:rsid w:val="00B844B8"/>
    <w:rsid w:val="00B84D41"/>
    <w:rsid w:val="00B944E3"/>
    <w:rsid w:val="00B94996"/>
    <w:rsid w:val="00BA58C6"/>
    <w:rsid w:val="00BA7D18"/>
    <w:rsid w:val="00BB2176"/>
    <w:rsid w:val="00BB3523"/>
    <w:rsid w:val="00BB7172"/>
    <w:rsid w:val="00BC204F"/>
    <w:rsid w:val="00BC550C"/>
    <w:rsid w:val="00BD2DF3"/>
    <w:rsid w:val="00BE0F4B"/>
    <w:rsid w:val="00BE1C0A"/>
    <w:rsid w:val="00BE70CE"/>
    <w:rsid w:val="00BE7B6A"/>
    <w:rsid w:val="00BF0311"/>
    <w:rsid w:val="00BF3F23"/>
    <w:rsid w:val="00C01A45"/>
    <w:rsid w:val="00C05487"/>
    <w:rsid w:val="00C124C9"/>
    <w:rsid w:val="00C15264"/>
    <w:rsid w:val="00C15BD6"/>
    <w:rsid w:val="00C17000"/>
    <w:rsid w:val="00C17C9F"/>
    <w:rsid w:val="00C208F1"/>
    <w:rsid w:val="00C21FDB"/>
    <w:rsid w:val="00C2513C"/>
    <w:rsid w:val="00C25630"/>
    <w:rsid w:val="00C32047"/>
    <w:rsid w:val="00C418F8"/>
    <w:rsid w:val="00C45E4A"/>
    <w:rsid w:val="00C45FA2"/>
    <w:rsid w:val="00C4611F"/>
    <w:rsid w:val="00C50A39"/>
    <w:rsid w:val="00C5151A"/>
    <w:rsid w:val="00C51EAC"/>
    <w:rsid w:val="00C525B2"/>
    <w:rsid w:val="00C55DF9"/>
    <w:rsid w:val="00C56285"/>
    <w:rsid w:val="00C564E6"/>
    <w:rsid w:val="00C64A0D"/>
    <w:rsid w:val="00C66F9D"/>
    <w:rsid w:val="00C72624"/>
    <w:rsid w:val="00C76CF5"/>
    <w:rsid w:val="00C811D0"/>
    <w:rsid w:val="00C8147D"/>
    <w:rsid w:val="00C87600"/>
    <w:rsid w:val="00C94240"/>
    <w:rsid w:val="00C94CD3"/>
    <w:rsid w:val="00C959BF"/>
    <w:rsid w:val="00CA31D6"/>
    <w:rsid w:val="00CB4D9F"/>
    <w:rsid w:val="00CB5B12"/>
    <w:rsid w:val="00CC2320"/>
    <w:rsid w:val="00CC7A54"/>
    <w:rsid w:val="00CD0A98"/>
    <w:rsid w:val="00CD20B0"/>
    <w:rsid w:val="00CE053B"/>
    <w:rsid w:val="00CE4CF6"/>
    <w:rsid w:val="00CE4DAE"/>
    <w:rsid w:val="00CE5EEC"/>
    <w:rsid w:val="00CE7C06"/>
    <w:rsid w:val="00CF246C"/>
    <w:rsid w:val="00CF7083"/>
    <w:rsid w:val="00D00062"/>
    <w:rsid w:val="00D01E71"/>
    <w:rsid w:val="00D02D1E"/>
    <w:rsid w:val="00D0678D"/>
    <w:rsid w:val="00D1152D"/>
    <w:rsid w:val="00D16D58"/>
    <w:rsid w:val="00D2604A"/>
    <w:rsid w:val="00D2678C"/>
    <w:rsid w:val="00D279C8"/>
    <w:rsid w:val="00D323EA"/>
    <w:rsid w:val="00D34337"/>
    <w:rsid w:val="00D44165"/>
    <w:rsid w:val="00D46683"/>
    <w:rsid w:val="00D52694"/>
    <w:rsid w:val="00D54461"/>
    <w:rsid w:val="00D54FC1"/>
    <w:rsid w:val="00D56FEC"/>
    <w:rsid w:val="00D61036"/>
    <w:rsid w:val="00D63947"/>
    <w:rsid w:val="00D778CD"/>
    <w:rsid w:val="00D82BE8"/>
    <w:rsid w:val="00D833E0"/>
    <w:rsid w:val="00D8454C"/>
    <w:rsid w:val="00D85CD2"/>
    <w:rsid w:val="00D93AC3"/>
    <w:rsid w:val="00D96970"/>
    <w:rsid w:val="00DA566C"/>
    <w:rsid w:val="00DB2097"/>
    <w:rsid w:val="00DB2D77"/>
    <w:rsid w:val="00DB31EB"/>
    <w:rsid w:val="00DB3C73"/>
    <w:rsid w:val="00DC0302"/>
    <w:rsid w:val="00DC11BD"/>
    <w:rsid w:val="00DC4F91"/>
    <w:rsid w:val="00DE244C"/>
    <w:rsid w:val="00DE3FED"/>
    <w:rsid w:val="00DE5D4C"/>
    <w:rsid w:val="00DE660D"/>
    <w:rsid w:val="00DE6681"/>
    <w:rsid w:val="00DF49F9"/>
    <w:rsid w:val="00DF58B4"/>
    <w:rsid w:val="00DF747D"/>
    <w:rsid w:val="00E057D9"/>
    <w:rsid w:val="00E07B53"/>
    <w:rsid w:val="00E104A0"/>
    <w:rsid w:val="00E10F27"/>
    <w:rsid w:val="00E30B6B"/>
    <w:rsid w:val="00E329B1"/>
    <w:rsid w:val="00E36AB7"/>
    <w:rsid w:val="00E370BE"/>
    <w:rsid w:val="00E40CE9"/>
    <w:rsid w:val="00E40D25"/>
    <w:rsid w:val="00E43E2D"/>
    <w:rsid w:val="00E4407C"/>
    <w:rsid w:val="00E455D9"/>
    <w:rsid w:val="00E50ABD"/>
    <w:rsid w:val="00E620CF"/>
    <w:rsid w:val="00E6341D"/>
    <w:rsid w:val="00E7072F"/>
    <w:rsid w:val="00E71976"/>
    <w:rsid w:val="00E73B2A"/>
    <w:rsid w:val="00E77E63"/>
    <w:rsid w:val="00E80ABA"/>
    <w:rsid w:val="00E867A6"/>
    <w:rsid w:val="00E90161"/>
    <w:rsid w:val="00E9171E"/>
    <w:rsid w:val="00E9345E"/>
    <w:rsid w:val="00EA01D6"/>
    <w:rsid w:val="00EA09AB"/>
    <w:rsid w:val="00EA4514"/>
    <w:rsid w:val="00EA56BB"/>
    <w:rsid w:val="00EA6859"/>
    <w:rsid w:val="00EA6895"/>
    <w:rsid w:val="00EB2710"/>
    <w:rsid w:val="00EB5A2B"/>
    <w:rsid w:val="00EB6A9C"/>
    <w:rsid w:val="00EB733C"/>
    <w:rsid w:val="00EC1A68"/>
    <w:rsid w:val="00EC3527"/>
    <w:rsid w:val="00EC59CD"/>
    <w:rsid w:val="00EC690F"/>
    <w:rsid w:val="00EC78FC"/>
    <w:rsid w:val="00ED6D49"/>
    <w:rsid w:val="00ED748B"/>
    <w:rsid w:val="00ED7DC0"/>
    <w:rsid w:val="00EE0092"/>
    <w:rsid w:val="00EE05EF"/>
    <w:rsid w:val="00EE1852"/>
    <w:rsid w:val="00EE1D89"/>
    <w:rsid w:val="00EE4B64"/>
    <w:rsid w:val="00EE4CBA"/>
    <w:rsid w:val="00F01CAC"/>
    <w:rsid w:val="00F06323"/>
    <w:rsid w:val="00F06BFC"/>
    <w:rsid w:val="00F1034B"/>
    <w:rsid w:val="00F11F0E"/>
    <w:rsid w:val="00F14177"/>
    <w:rsid w:val="00F141BC"/>
    <w:rsid w:val="00F16261"/>
    <w:rsid w:val="00F17585"/>
    <w:rsid w:val="00F2676F"/>
    <w:rsid w:val="00F332CD"/>
    <w:rsid w:val="00F349EC"/>
    <w:rsid w:val="00F37A14"/>
    <w:rsid w:val="00F40F87"/>
    <w:rsid w:val="00F43F53"/>
    <w:rsid w:val="00F53268"/>
    <w:rsid w:val="00F61404"/>
    <w:rsid w:val="00F70C88"/>
    <w:rsid w:val="00F71917"/>
    <w:rsid w:val="00F76183"/>
    <w:rsid w:val="00F77399"/>
    <w:rsid w:val="00F83429"/>
    <w:rsid w:val="00F837F2"/>
    <w:rsid w:val="00F84A42"/>
    <w:rsid w:val="00F862B4"/>
    <w:rsid w:val="00F86CD2"/>
    <w:rsid w:val="00F879BB"/>
    <w:rsid w:val="00F90991"/>
    <w:rsid w:val="00F93BFB"/>
    <w:rsid w:val="00FB1A94"/>
    <w:rsid w:val="00FB21AB"/>
    <w:rsid w:val="00FB3001"/>
    <w:rsid w:val="00FC6A0D"/>
    <w:rsid w:val="00FE1D65"/>
    <w:rsid w:val="00FE367D"/>
    <w:rsid w:val="00FF00ED"/>
    <w:rsid w:val="00FF4B90"/>
    <w:rsid w:val="00FF5B4D"/>
    <w:rsid w:val="00FF6081"/>
    <w:rsid w:val="00FF6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EA"/>
    <w:pPr>
      <w:autoSpaceDE w:val="0"/>
      <w:autoSpaceDN w:val="0"/>
      <w:adjustRightInd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78D"/>
    <w:rPr>
      <w:color w:val="808080"/>
    </w:rPr>
  </w:style>
  <w:style w:type="paragraph" w:styleId="BalloonText">
    <w:name w:val="Balloon Text"/>
    <w:basedOn w:val="Normal"/>
    <w:link w:val="BalloonTextChar"/>
    <w:uiPriority w:val="99"/>
    <w:semiHidden/>
    <w:unhideWhenUsed/>
    <w:rsid w:val="00896551"/>
    <w:rPr>
      <w:rFonts w:ascii="Tahoma" w:hAnsi="Tahoma" w:cs="Tahoma"/>
      <w:sz w:val="16"/>
      <w:szCs w:val="16"/>
    </w:rPr>
  </w:style>
  <w:style w:type="character" w:customStyle="1" w:styleId="BalloonTextChar">
    <w:name w:val="Balloon Text Char"/>
    <w:basedOn w:val="DefaultParagraphFont"/>
    <w:link w:val="BalloonText"/>
    <w:uiPriority w:val="99"/>
    <w:semiHidden/>
    <w:rsid w:val="00896551"/>
    <w:rPr>
      <w:rFonts w:ascii="Tahoma" w:hAnsi="Tahoma" w:cs="Tahoma"/>
      <w:sz w:val="16"/>
      <w:szCs w:val="16"/>
    </w:rPr>
  </w:style>
  <w:style w:type="paragraph" w:styleId="Header">
    <w:name w:val="header"/>
    <w:basedOn w:val="Normal"/>
    <w:link w:val="HeaderChar"/>
    <w:uiPriority w:val="99"/>
    <w:unhideWhenUsed/>
    <w:rsid w:val="007B5B00"/>
    <w:pPr>
      <w:tabs>
        <w:tab w:val="center" w:pos="4680"/>
        <w:tab w:val="right" w:pos="9360"/>
      </w:tabs>
    </w:pPr>
  </w:style>
  <w:style w:type="character" w:customStyle="1" w:styleId="HeaderChar">
    <w:name w:val="Header Char"/>
    <w:basedOn w:val="DefaultParagraphFont"/>
    <w:link w:val="Header"/>
    <w:uiPriority w:val="99"/>
    <w:rsid w:val="007B5B00"/>
    <w:rPr>
      <w:rFonts w:ascii="Times New Roman" w:hAnsi="Times New Roman" w:cs="Times New Roman"/>
      <w:sz w:val="24"/>
      <w:szCs w:val="20"/>
    </w:rPr>
  </w:style>
  <w:style w:type="paragraph" w:styleId="Footer">
    <w:name w:val="footer"/>
    <w:basedOn w:val="Normal"/>
    <w:link w:val="FooterChar"/>
    <w:uiPriority w:val="99"/>
    <w:unhideWhenUsed/>
    <w:rsid w:val="007B5B00"/>
    <w:pPr>
      <w:tabs>
        <w:tab w:val="center" w:pos="4680"/>
        <w:tab w:val="right" w:pos="9360"/>
      </w:tabs>
    </w:pPr>
  </w:style>
  <w:style w:type="character" w:customStyle="1" w:styleId="FooterChar">
    <w:name w:val="Footer Char"/>
    <w:basedOn w:val="DefaultParagraphFont"/>
    <w:link w:val="Footer"/>
    <w:uiPriority w:val="99"/>
    <w:rsid w:val="007B5B00"/>
    <w:rPr>
      <w:rFonts w:ascii="Times New Roman" w:hAnsi="Times New Roman" w:cs="Times New Roman"/>
      <w:sz w:val="24"/>
      <w:szCs w:val="20"/>
    </w:rPr>
  </w:style>
  <w:style w:type="paragraph" w:customStyle="1" w:styleId="Outline0021">
    <w:name w:val="Outline002_1"/>
    <w:uiPriority w:val="99"/>
    <w:rsid w:val="00916E98"/>
    <w:pPr>
      <w:autoSpaceDE w:val="0"/>
      <w:autoSpaceDN w:val="0"/>
      <w:adjustRightInd w:val="0"/>
    </w:pPr>
    <w:rPr>
      <w:rFonts w:ascii="Times New Roman" w:hAnsi="Times New Roman"/>
      <w:sz w:val="24"/>
      <w:szCs w:val="24"/>
    </w:rPr>
  </w:style>
  <w:style w:type="paragraph" w:customStyle="1" w:styleId="Outline0022">
    <w:name w:val="Outline002_2"/>
    <w:uiPriority w:val="99"/>
    <w:rsid w:val="00916E98"/>
    <w:pPr>
      <w:autoSpaceDE w:val="0"/>
      <w:autoSpaceDN w:val="0"/>
      <w:adjustRightInd w:val="0"/>
    </w:pPr>
    <w:rPr>
      <w:rFonts w:ascii="Times New Roman" w:hAnsi="Times New Roman"/>
      <w:sz w:val="24"/>
      <w:szCs w:val="24"/>
    </w:rPr>
  </w:style>
  <w:style w:type="paragraph" w:customStyle="1" w:styleId="Level1">
    <w:name w:val="Level 1"/>
    <w:uiPriority w:val="99"/>
    <w:rsid w:val="00916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rPr>
  </w:style>
  <w:style w:type="character" w:styleId="Hyperlink">
    <w:name w:val="Hyperlink"/>
    <w:basedOn w:val="DefaultParagraphFont"/>
    <w:uiPriority w:val="99"/>
    <w:unhideWhenUsed/>
    <w:rsid w:val="00E867A6"/>
    <w:rPr>
      <w:color w:val="0000FF"/>
      <w:u w:val="single"/>
    </w:rPr>
  </w:style>
  <w:style w:type="paragraph" w:styleId="FootnoteText">
    <w:name w:val="footnote text"/>
    <w:basedOn w:val="Normal"/>
    <w:link w:val="FootnoteTextChar"/>
    <w:uiPriority w:val="99"/>
    <w:semiHidden/>
    <w:unhideWhenUsed/>
    <w:rsid w:val="00F14177"/>
    <w:rPr>
      <w:sz w:val="20"/>
    </w:rPr>
  </w:style>
  <w:style w:type="character" w:customStyle="1" w:styleId="FootnoteTextChar">
    <w:name w:val="Footnote Text Char"/>
    <w:basedOn w:val="DefaultParagraphFont"/>
    <w:link w:val="FootnoteText"/>
    <w:uiPriority w:val="99"/>
    <w:semiHidden/>
    <w:rsid w:val="00F14177"/>
    <w:rPr>
      <w:rFonts w:ascii="Times New Roman" w:hAnsi="Times New Roman"/>
    </w:rPr>
  </w:style>
  <w:style w:type="character" w:styleId="FootnoteReference">
    <w:name w:val="footnote reference"/>
    <w:basedOn w:val="DefaultParagraphFont"/>
    <w:uiPriority w:val="99"/>
    <w:semiHidden/>
    <w:unhideWhenUsed/>
    <w:rsid w:val="00F14177"/>
    <w:rPr>
      <w:vertAlign w:val="superscript"/>
    </w:rPr>
  </w:style>
  <w:style w:type="paragraph" w:styleId="ListParagraph">
    <w:name w:val="List Paragraph"/>
    <w:basedOn w:val="Normal"/>
    <w:uiPriority w:val="34"/>
    <w:qFormat/>
    <w:rsid w:val="00CF246C"/>
    <w:pPr>
      <w:ind w:left="720"/>
    </w:pPr>
  </w:style>
  <w:style w:type="character" w:styleId="CommentReference">
    <w:name w:val="annotation reference"/>
    <w:basedOn w:val="DefaultParagraphFont"/>
    <w:uiPriority w:val="99"/>
    <w:semiHidden/>
    <w:unhideWhenUsed/>
    <w:rsid w:val="00135E4A"/>
    <w:rPr>
      <w:sz w:val="16"/>
      <w:szCs w:val="16"/>
    </w:rPr>
  </w:style>
  <w:style w:type="paragraph" w:styleId="CommentText">
    <w:name w:val="annotation text"/>
    <w:basedOn w:val="Normal"/>
    <w:link w:val="CommentTextChar"/>
    <w:uiPriority w:val="99"/>
    <w:unhideWhenUsed/>
    <w:rsid w:val="00135E4A"/>
    <w:rPr>
      <w:sz w:val="20"/>
    </w:rPr>
  </w:style>
  <w:style w:type="character" w:customStyle="1" w:styleId="CommentTextChar">
    <w:name w:val="Comment Text Char"/>
    <w:basedOn w:val="DefaultParagraphFont"/>
    <w:link w:val="CommentText"/>
    <w:uiPriority w:val="99"/>
    <w:rsid w:val="00135E4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35E4A"/>
    <w:rPr>
      <w:b/>
      <w:bCs/>
    </w:rPr>
  </w:style>
  <w:style w:type="character" w:customStyle="1" w:styleId="CommentSubjectChar">
    <w:name w:val="Comment Subject Char"/>
    <w:basedOn w:val="CommentTextChar"/>
    <w:link w:val="CommentSubject"/>
    <w:uiPriority w:val="99"/>
    <w:semiHidden/>
    <w:rsid w:val="00135E4A"/>
    <w:rPr>
      <w:rFonts w:ascii="Times New Roman" w:hAnsi="Times New Roman"/>
      <w:b/>
      <w:bCs/>
    </w:rPr>
  </w:style>
  <w:style w:type="paragraph" w:styleId="Revision">
    <w:name w:val="Revision"/>
    <w:hidden/>
    <w:uiPriority w:val="99"/>
    <w:semiHidden/>
    <w:rsid w:val="002D041B"/>
    <w:rPr>
      <w:rFonts w:ascii="Times New Roman" w:hAnsi="Times New Roman"/>
      <w:sz w:val="24"/>
    </w:rPr>
  </w:style>
  <w:style w:type="character" w:customStyle="1" w:styleId="field-content">
    <w:name w:val="field-content"/>
    <w:basedOn w:val="DefaultParagraphFont"/>
    <w:rsid w:val="00D82BE8"/>
  </w:style>
  <w:style w:type="table" w:styleId="TableGrid">
    <w:name w:val="Table Grid"/>
    <w:basedOn w:val="TableNormal"/>
    <w:uiPriority w:val="59"/>
    <w:rsid w:val="00641EB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811D0"/>
    <w:pPr>
      <w:autoSpaceDE/>
      <w:autoSpaceDN/>
      <w:adjustRightInd/>
      <w:spacing w:before="100" w:beforeAutospacing="1" w:after="100" w:afterAutospacing="1"/>
      <w:ind w:firstLine="480"/>
    </w:pPr>
    <w:rPr>
      <w:rFonts w:eastAsia="Times New Roman"/>
      <w:szCs w:val="24"/>
    </w:rPr>
  </w:style>
  <w:style w:type="paragraph" w:styleId="Title">
    <w:name w:val="Title"/>
    <w:basedOn w:val="Normal"/>
    <w:next w:val="Normal"/>
    <w:link w:val="TitleChar"/>
    <w:uiPriority w:val="10"/>
    <w:qFormat/>
    <w:rsid w:val="00D323EA"/>
    <w:pPr>
      <w:ind w:left="1170" w:hanging="450"/>
    </w:pPr>
    <w:rPr>
      <w:szCs w:val="24"/>
      <w:u w:val="single"/>
    </w:rPr>
  </w:style>
  <w:style w:type="character" w:customStyle="1" w:styleId="TitleChar">
    <w:name w:val="Title Char"/>
    <w:basedOn w:val="DefaultParagraphFont"/>
    <w:link w:val="Title"/>
    <w:uiPriority w:val="10"/>
    <w:rsid w:val="00D323EA"/>
    <w:rPr>
      <w:rFonts w:ascii="Times New Roman" w:hAnsi="Times New Roman"/>
      <w:sz w:val="24"/>
      <w:szCs w:val="24"/>
      <w:u w:val="single"/>
    </w:rPr>
  </w:style>
  <w:style w:type="paragraph" w:styleId="Salutation">
    <w:name w:val="Salutation"/>
    <w:basedOn w:val="Normal"/>
    <w:next w:val="Normal"/>
    <w:link w:val="SalutationChar"/>
    <w:uiPriority w:val="99"/>
    <w:unhideWhenUsed/>
    <w:rsid w:val="00D323EA"/>
    <w:rPr>
      <w:szCs w:val="24"/>
    </w:rPr>
  </w:style>
  <w:style w:type="character" w:customStyle="1" w:styleId="SalutationChar">
    <w:name w:val="Salutation Char"/>
    <w:basedOn w:val="DefaultParagraphFont"/>
    <w:link w:val="Salutation"/>
    <w:uiPriority w:val="99"/>
    <w:rsid w:val="00D323EA"/>
    <w:rPr>
      <w:rFonts w:ascii="Times New Roman" w:hAnsi="Times New Roman"/>
      <w:sz w:val="24"/>
      <w:szCs w:val="24"/>
    </w:rPr>
  </w:style>
  <w:style w:type="paragraph" w:styleId="Closing">
    <w:name w:val="Closing"/>
    <w:basedOn w:val="Normal"/>
    <w:link w:val="ClosingChar"/>
    <w:uiPriority w:val="99"/>
    <w:unhideWhenUsed/>
    <w:rsid w:val="00F70C88"/>
    <w:pPr>
      <w:ind w:left="3960"/>
    </w:pPr>
    <w:rPr>
      <w:szCs w:val="24"/>
    </w:rPr>
  </w:style>
  <w:style w:type="character" w:customStyle="1" w:styleId="ClosingChar">
    <w:name w:val="Closing Char"/>
    <w:basedOn w:val="DefaultParagraphFont"/>
    <w:link w:val="Closing"/>
    <w:uiPriority w:val="99"/>
    <w:rsid w:val="00F70C8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5"/>
    <w:pPr>
      <w:autoSpaceDE w:val="0"/>
      <w:autoSpaceDN w:val="0"/>
      <w:adjustRightInd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78D"/>
    <w:rPr>
      <w:color w:val="808080"/>
    </w:rPr>
  </w:style>
  <w:style w:type="paragraph" w:styleId="BalloonText">
    <w:name w:val="Balloon Text"/>
    <w:basedOn w:val="Normal"/>
    <w:link w:val="BalloonTextChar"/>
    <w:uiPriority w:val="99"/>
    <w:semiHidden/>
    <w:unhideWhenUsed/>
    <w:rsid w:val="00896551"/>
    <w:rPr>
      <w:rFonts w:ascii="Tahoma" w:hAnsi="Tahoma" w:cs="Tahoma"/>
      <w:sz w:val="16"/>
      <w:szCs w:val="16"/>
    </w:rPr>
  </w:style>
  <w:style w:type="character" w:customStyle="1" w:styleId="BalloonTextChar">
    <w:name w:val="Balloon Text Char"/>
    <w:basedOn w:val="DefaultParagraphFont"/>
    <w:link w:val="BalloonText"/>
    <w:uiPriority w:val="99"/>
    <w:semiHidden/>
    <w:rsid w:val="00896551"/>
    <w:rPr>
      <w:rFonts w:ascii="Tahoma" w:hAnsi="Tahoma" w:cs="Tahoma"/>
      <w:sz w:val="16"/>
      <w:szCs w:val="16"/>
    </w:rPr>
  </w:style>
  <w:style w:type="paragraph" w:styleId="Header">
    <w:name w:val="header"/>
    <w:basedOn w:val="Normal"/>
    <w:link w:val="HeaderChar"/>
    <w:uiPriority w:val="99"/>
    <w:unhideWhenUsed/>
    <w:rsid w:val="007B5B00"/>
    <w:pPr>
      <w:tabs>
        <w:tab w:val="center" w:pos="4680"/>
        <w:tab w:val="right" w:pos="9360"/>
      </w:tabs>
    </w:pPr>
  </w:style>
  <w:style w:type="character" w:customStyle="1" w:styleId="HeaderChar">
    <w:name w:val="Header Char"/>
    <w:basedOn w:val="DefaultParagraphFont"/>
    <w:link w:val="Header"/>
    <w:uiPriority w:val="99"/>
    <w:rsid w:val="007B5B00"/>
    <w:rPr>
      <w:rFonts w:ascii="Times New Roman" w:hAnsi="Times New Roman" w:cs="Times New Roman"/>
      <w:sz w:val="24"/>
      <w:szCs w:val="20"/>
    </w:rPr>
  </w:style>
  <w:style w:type="paragraph" w:styleId="Footer">
    <w:name w:val="footer"/>
    <w:basedOn w:val="Normal"/>
    <w:link w:val="FooterChar"/>
    <w:uiPriority w:val="99"/>
    <w:unhideWhenUsed/>
    <w:rsid w:val="007B5B00"/>
    <w:pPr>
      <w:tabs>
        <w:tab w:val="center" w:pos="4680"/>
        <w:tab w:val="right" w:pos="9360"/>
      </w:tabs>
    </w:pPr>
  </w:style>
  <w:style w:type="character" w:customStyle="1" w:styleId="FooterChar">
    <w:name w:val="Footer Char"/>
    <w:basedOn w:val="DefaultParagraphFont"/>
    <w:link w:val="Footer"/>
    <w:uiPriority w:val="99"/>
    <w:rsid w:val="007B5B00"/>
    <w:rPr>
      <w:rFonts w:ascii="Times New Roman" w:hAnsi="Times New Roman" w:cs="Times New Roman"/>
      <w:sz w:val="24"/>
      <w:szCs w:val="20"/>
    </w:rPr>
  </w:style>
  <w:style w:type="paragraph" w:customStyle="1" w:styleId="Outline0021">
    <w:name w:val="Outline002_1"/>
    <w:uiPriority w:val="99"/>
    <w:rsid w:val="00916E98"/>
    <w:pPr>
      <w:autoSpaceDE w:val="0"/>
      <w:autoSpaceDN w:val="0"/>
      <w:adjustRightInd w:val="0"/>
    </w:pPr>
    <w:rPr>
      <w:rFonts w:ascii="Times New Roman" w:hAnsi="Times New Roman"/>
      <w:sz w:val="24"/>
      <w:szCs w:val="24"/>
    </w:rPr>
  </w:style>
  <w:style w:type="paragraph" w:customStyle="1" w:styleId="Outline0022">
    <w:name w:val="Outline002_2"/>
    <w:uiPriority w:val="99"/>
    <w:rsid w:val="00916E98"/>
    <w:pPr>
      <w:autoSpaceDE w:val="0"/>
      <w:autoSpaceDN w:val="0"/>
      <w:adjustRightInd w:val="0"/>
    </w:pPr>
    <w:rPr>
      <w:rFonts w:ascii="Times New Roman" w:hAnsi="Times New Roman"/>
      <w:sz w:val="24"/>
      <w:szCs w:val="24"/>
    </w:rPr>
  </w:style>
  <w:style w:type="paragraph" w:customStyle="1" w:styleId="Level1">
    <w:name w:val="Level 1"/>
    <w:uiPriority w:val="99"/>
    <w:rsid w:val="00916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rPr>
  </w:style>
  <w:style w:type="character" w:styleId="Hyperlink">
    <w:name w:val="Hyperlink"/>
    <w:basedOn w:val="DefaultParagraphFont"/>
    <w:uiPriority w:val="99"/>
    <w:unhideWhenUsed/>
    <w:rsid w:val="00E867A6"/>
    <w:rPr>
      <w:color w:val="0000FF"/>
      <w:u w:val="single"/>
    </w:rPr>
  </w:style>
  <w:style w:type="paragraph" w:styleId="FootnoteText">
    <w:name w:val="footnote text"/>
    <w:basedOn w:val="Normal"/>
    <w:link w:val="FootnoteTextChar"/>
    <w:uiPriority w:val="99"/>
    <w:semiHidden/>
    <w:unhideWhenUsed/>
    <w:rsid w:val="00F14177"/>
    <w:rPr>
      <w:sz w:val="20"/>
    </w:rPr>
  </w:style>
  <w:style w:type="character" w:customStyle="1" w:styleId="FootnoteTextChar">
    <w:name w:val="Footnote Text Char"/>
    <w:basedOn w:val="DefaultParagraphFont"/>
    <w:link w:val="FootnoteText"/>
    <w:uiPriority w:val="99"/>
    <w:semiHidden/>
    <w:rsid w:val="00F14177"/>
    <w:rPr>
      <w:rFonts w:ascii="Times New Roman" w:hAnsi="Times New Roman"/>
    </w:rPr>
  </w:style>
  <w:style w:type="character" w:styleId="FootnoteReference">
    <w:name w:val="footnote reference"/>
    <w:basedOn w:val="DefaultParagraphFont"/>
    <w:uiPriority w:val="99"/>
    <w:semiHidden/>
    <w:unhideWhenUsed/>
    <w:rsid w:val="00F14177"/>
    <w:rPr>
      <w:vertAlign w:val="superscript"/>
    </w:rPr>
  </w:style>
  <w:style w:type="paragraph" w:styleId="ListParagraph">
    <w:name w:val="List Paragraph"/>
    <w:basedOn w:val="Normal"/>
    <w:uiPriority w:val="34"/>
    <w:qFormat/>
    <w:rsid w:val="00CF246C"/>
    <w:pPr>
      <w:ind w:left="720"/>
    </w:pPr>
  </w:style>
  <w:style w:type="character" w:styleId="CommentReference">
    <w:name w:val="annotation reference"/>
    <w:basedOn w:val="DefaultParagraphFont"/>
    <w:uiPriority w:val="99"/>
    <w:semiHidden/>
    <w:unhideWhenUsed/>
    <w:rsid w:val="00135E4A"/>
    <w:rPr>
      <w:sz w:val="16"/>
      <w:szCs w:val="16"/>
    </w:rPr>
  </w:style>
  <w:style w:type="paragraph" w:styleId="CommentText">
    <w:name w:val="annotation text"/>
    <w:basedOn w:val="Normal"/>
    <w:link w:val="CommentTextChar"/>
    <w:uiPriority w:val="99"/>
    <w:unhideWhenUsed/>
    <w:rsid w:val="00135E4A"/>
    <w:rPr>
      <w:sz w:val="20"/>
    </w:rPr>
  </w:style>
  <w:style w:type="character" w:customStyle="1" w:styleId="CommentTextChar">
    <w:name w:val="Comment Text Char"/>
    <w:basedOn w:val="DefaultParagraphFont"/>
    <w:link w:val="CommentText"/>
    <w:uiPriority w:val="99"/>
    <w:rsid w:val="00135E4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35E4A"/>
    <w:rPr>
      <w:b/>
      <w:bCs/>
    </w:rPr>
  </w:style>
  <w:style w:type="character" w:customStyle="1" w:styleId="CommentSubjectChar">
    <w:name w:val="Comment Subject Char"/>
    <w:basedOn w:val="CommentTextChar"/>
    <w:link w:val="CommentSubject"/>
    <w:uiPriority w:val="99"/>
    <w:semiHidden/>
    <w:rsid w:val="00135E4A"/>
    <w:rPr>
      <w:rFonts w:ascii="Times New Roman" w:hAnsi="Times New Roman"/>
      <w:b/>
      <w:bCs/>
    </w:rPr>
  </w:style>
  <w:style w:type="paragraph" w:styleId="Revision">
    <w:name w:val="Revision"/>
    <w:hidden/>
    <w:uiPriority w:val="99"/>
    <w:semiHidden/>
    <w:rsid w:val="002D041B"/>
    <w:rPr>
      <w:rFonts w:ascii="Times New Roman" w:hAnsi="Times New Roman"/>
      <w:sz w:val="24"/>
    </w:rPr>
  </w:style>
  <w:style w:type="character" w:customStyle="1" w:styleId="field-content">
    <w:name w:val="field-content"/>
    <w:basedOn w:val="DefaultParagraphFont"/>
    <w:rsid w:val="00D82BE8"/>
  </w:style>
  <w:style w:type="table" w:styleId="TableGrid">
    <w:name w:val="Table Grid"/>
    <w:basedOn w:val="TableNormal"/>
    <w:uiPriority w:val="59"/>
    <w:rsid w:val="00641E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11D0"/>
    <w:pPr>
      <w:autoSpaceDE/>
      <w:autoSpaceDN/>
      <w:adjustRightInd/>
      <w:spacing w:before="100" w:beforeAutospacing="1" w:after="100" w:afterAutospacing="1"/>
      <w:ind w:firstLine="480"/>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288321875">
      <w:bodyDiv w:val="1"/>
      <w:marLeft w:val="0"/>
      <w:marRight w:val="0"/>
      <w:marTop w:val="0"/>
      <w:marBottom w:val="0"/>
      <w:divBdr>
        <w:top w:val="none" w:sz="0" w:space="0" w:color="auto"/>
        <w:left w:val="none" w:sz="0" w:space="0" w:color="auto"/>
        <w:bottom w:val="none" w:sz="0" w:space="0" w:color="auto"/>
        <w:right w:val="none" w:sz="0" w:space="0" w:color="auto"/>
      </w:divBdr>
    </w:div>
    <w:div w:id="423690487">
      <w:bodyDiv w:val="1"/>
      <w:marLeft w:val="0"/>
      <w:marRight w:val="0"/>
      <w:marTop w:val="0"/>
      <w:marBottom w:val="0"/>
      <w:divBdr>
        <w:top w:val="none" w:sz="0" w:space="0" w:color="auto"/>
        <w:left w:val="none" w:sz="0" w:space="0" w:color="auto"/>
        <w:bottom w:val="none" w:sz="0" w:space="0" w:color="auto"/>
        <w:right w:val="none" w:sz="0" w:space="0" w:color="auto"/>
      </w:divBdr>
    </w:div>
    <w:div w:id="550849412">
      <w:bodyDiv w:val="1"/>
      <w:marLeft w:val="0"/>
      <w:marRight w:val="0"/>
      <w:marTop w:val="33"/>
      <w:marBottom w:val="837"/>
      <w:divBdr>
        <w:top w:val="none" w:sz="0" w:space="0" w:color="auto"/>
        <w:left w:val="none" w:sz="0" w:space="0" w:color="auto"/>
        <w:bottom w:val="none" w:sz="0" w:space="0" w:color="auto"/>
        <w:right w:val="none" w:sz="0" w:space="0" w:color="auto"/>
      </w:divBdr>
      <w:divsChild>
        <w:div w:id="1164278516">
          <w:marLeft w:val="0"/>
          <w:marRight w:val="0"/>
          <w:marTop w:val="0"/>
          <w:marBottom w:val="0"/>
          <w:divBdr>
            <w:top w:val="none" w:sz="0" w:space="0" w:color="auto"/>
            <w:left w:val="none" w:sz="0" w:space="0" w:color="auto"/>
            <w:bottom w:val="none" w:sz="0" w:space="0" w:color="auto"/>
            <w:right w:val="none" w:sz="0" w:space="0" w:color="auto"/>
          </w:divBdr>
        </w:div>
      </w:divsChild>
    </w:div>
    <w:div w:id="696928961">
      <w:bodyDiv w:val="1"/>
      <w:marLeft w:val="0"/>
      <w:marRight w:val="0"/>
      <w:marTop w:val="0"/>
      <w:marBottom w:val="0"/>
      <w:divBdr>
        <w:top w:val="none" w:sz="0" w:space="0" w:color="auto"/>
        <w:left w:val="none" w:sz="0" w:space="0" w:color="auto"/>
        <w:bottom w:val="none" w:sz="0" w:space="0" w:color="auto"/>
        <w:right w:val="none" w:sz="0" w:space="0" w:color="auto"/>
      </w:divBdr>
    </w:div>
    <w:div w:id="1535338715">
      <w:bodyDiv w:val="1"/>
      <w:marLeft w:val="0"/>
      <w:marRight w:val="0"/>
      <w:marTop w:val="0"/>
      <w:marBottom w:val="0"/>
      <w:divBdr>
        <w:top w:val="none" w:sz="0" w:space="0" w:color="auto"/>
        <w:left w:val="none" w:sz="0" w:space="0" w:color="auto"/>
        <w:bottom w:val="none" w:sz="0" w:space="0" w:color="auto"/>
        <w:right w:val="none" w:sz="0" w:space="0" w:color="auto"/>
      </w:divBdr>
    </w:div>
    <w:div w:id="1778284753">
      <w:bodyDiv w:val="1"/>
      <w:marLeft w:val="0"/>
      <w:marRight w:val="0"/>
      <w:marTop w:val="0"/>
      <w:marBottom w:val="0"/>
      <w:divBdr>
        <w:top w:val="none" w:sz="0" w:space="0" w:color="auto"/>
        <w:left w:val="none" w:sz="0" w:space="0" w:color="auto"/>
        <w:bottom w:val="none" w:sz="0" w:space="0" w:color="auto"/>
        <w:right w:val="none" w:sz="0" w:space="0" w:color="auto"/>
      </w:divBdr>
    </w:div>
    <w:div w:id="1786777459">
      <w:bodyDiv w:val="1"/>
      <w:marLeft w:val="0"/>
      <w:marRight w:val="0"/>
      <w:marTop w:val="0"/>
      <w:marBottom w:val="0"/>
      <w:divBdr>
        <w:top w:val="none" w:sz="0" w:space="0" w:color="auto"/>
        <w:left w:val="none" w:sz="0" w:space="0" w:color="auto"/>
        <w:bottom w:val="none" w:sz="0" w:space="0" w:color="auto"/>
        <w:right w:val="none" w:sz="0" w:space="0" w:color="auto"/>
      </w:divBdr>
    </w:div>
    <w:div w:id="21141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AA01-2832-48E8-B1D0-A59827FA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5666</Words>
  <Characters>32302</Characters>
  <Application>Microsoft Office Word</Application>
  <DocSecurity>0</DocSecurity>
  <Lines>269</Lines>
  <Paragraphs>75</Paragraphs>
  <ScaleCrop>false</ScaleCrop>
  <Company/>
  <LinksUpToDate>false</LinksUpToDate>
  <CharactersWithSpaces>37893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2014-11-18T15:01:00Z</dcterms:created>
  <dcterms:modified xsi:type="dcterms:W3CDTF">2014-11-18T15:02:00Z</dcterms:modified>
</cp:coreProperties>
</file>