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21" w:rsidRDefault="000170AA" w:rsidP="00383F0C">
      <w:pPr>
        <w:pStyle w:val="NoSpacing"/>
      </w:pPr>
      <w:r>
        <w:t>UNITED STATES DISTRICT COURT</w:t>
      </w:r>
    </w:p>
    <w:p w:rsidR="000170AA" w:rsidRDefault="000170AA" w:rsidP="00383F0C">
      <w:pPr>
        <w:pStyle w:val="NoSpacing"/>
      </w:pPr>
      <w:r>
        <w:t>SOUTHERN DISTRICT OF NEW YORK</w:t>
      </w:r>
    </w:p>
    <w:tbl>
      <w:tblPr>
        <w:tblStyle w:val="TableGrid"/>
        <w:tblW w:w="0" w:type="auto"/>
        <w:tblLook w:val="04A0"/>
      </w:tblPr>
      <w:tblGrid>
        <w:gridCol w:w="4788"/>
        <w:gridCol w:w="3690"/>
      </w:tblGrid>
      <w:tr w:rsidR="000170AA" w:rsidTr="00982F86">
        <w:tc>
          <w:tcPr>
            <w:tcW w:w="4788" w:type="dxa"/>
            <w:tcBorders>
              <w:top w:val="single" w:sz="4" w:space="0" w:color="auto"/>
              <w:left w:val="nil"/>
              <w:bottom w:val="single" w:sz="4" w:space="0" w:color="auto"/>
              <w:right w:val="single" w:sz="4" w:space="0" w:color="auto"/>
            </w:tcBorders>
          </w:tcPr>
          <w:p w:rsidR="000170AA" w:rsidRDefault="000170AA" w:rsidP="00383F0C">
            <w:pPr>
              <w:pStyle w:val="NoSpacing"/>
            </w:pPr>
          </w:p>
          <w:p w:rsidR="000170AA" w:rsidRDefault="00982F86" w:rsidP="00383F0C">
            <w:pPr>
              <w:pStyle w:val="NoSpacing"/>
            </w:pPr>
            <w:r>
              <w:t>JOSIY VIERA and JAMES GOSSELIN,</w:t>
            </w:r>
          </w:p>
          <w:p w:rsidR="00982F86" w:rsidRDefault="00982F86" w:rsidP="00383F0C">
            <w:pPr>
              <w:pStyle w:val="NoSpacing"/>
            </w:pPr>
          </w:p>
          <w:p w:rsidR="00982F86" w:rsidRDefault="00982F86" w:rsidP="00982F86">
            <w:pPr>
              <w:pStyle w:val="NoSpacing"/>
              <w:ind w:left="810"/>
            </w:pPr>
            <w:r>
              <w:t>Plaintiffs,</w:t>
            </w:r>
          </w:p>
          <w:p w:rsidR="00982F86" w:rsidRDefault="00982F86" w:rsidP="00383F0C">
            <w:pPr>
              <w:pStyle w:val="NoSpacing"/>
            </w:pPr>
          </w:p>
          <w:p w:rsidR="00982F86" w:rsidRDefault="00982F86" w:rsidP="00982F86">
            <w:pPr>
              <w:pStyle w:val="NoSpacing"/>
              <w:ind w:left="2070"/>
            </w:pPr>
            <w:r>
              <w:t xml:space="preserve">v. </w:t>
            </w:r>
          </w:p>
          <w:p w:rsidR="00982F86" w:rsidRDefault="00982F86" w:rsidP="00383F0C">
            <w:pPr>
              <w:pStyle w:val="NoSpacing"/>
            </w:pPr>
          </w:p>
          <w:p w:rsidR="00982F86" w:rsidRDefault="00982F86" w:rsidP="00383F0C">
            <w:pPr>
              <w:pStyle w:val="NoSpacing"/>
            </w:pPr>
            <w:r>
              <w:t>THE CITY OF NEW YORK and RICHMOND UNIVERSITY MEDICAL CENTER,</w:t>
            </w:r>
          </w:p>
          <w:p w:rsidR="00982F86" w:rsidRDefault="00982F86" w:rsidP="00383F0C">
            <w:pPr>
              <w:pStyle w:val="NoSpacing"/>
            </w:pPr>
          </w:p>
          <w:p w:rsidR="000170AA" w:rsidRDefault="00982F86" w:rsidP="00982F86">
            <w:pPr>
              <w:pStyle w:val="NoSpacing"/>
              <w:ind w:left="810"/>
            </w:pPr>
            <w:r>
              <w:t xml:space="preserve">Defendants. </w:t>
            </w:r>
          </w:p>
          <w:p w:rsidR="000170AA" w:rsidRDefault="000170AA" w:rsidP="00383F0C">
            <w:pPr>
              <w:pStyle w:val="NoSpacing"/>
            </w:pPr>
          </w:p>
        </w:tc>
        <w:tc>
          <w:tcPr>
            <w:tcW w:w="3690" w:type="dxa"/>
            <w:tcBorders>
              <w:top w:val="nil"/>
              <w:left w:val="single" w:sz="4" w:space="0" w:color="auto"/>
              <w:bottom w:val="nil"/>
              <w:right w:val="nil"/>
            </w:tcBorders>
          </w:tcPr>
          <w:p w:rsidR="000170AA" w:rsidRPr="009C4E3B" w:rsidRDefault="009C4E3B" w:rsidP="00982F86">
            <w:pPr>
              <w:pStyle w:val="NoSpacing"/>
              <w:jc w:val="right"/>
              <w:rPr>
                <w:b/>
              </w:rPr>
            </w:pPr>
            <w:r>
              <w:br/>
            </w:r>
            <w:r>
              <w:br/>
            </w:r>
            <w:r>
              <w:br/>
            </w:r>
            <w:r w:rsidR="00982F86">
              <w:rPr>
                <w:b/>
              </w:rPr>
              <w:t>15 Civ. 5430 (PGG)</w:t>
            </w:r>
          </w:p>
        </w:tc>
      </w:tr>
    </w:tbl>
    <w:p w:rsidR="000170AA" w:rsidRDefault="000170AA" w:rsidP="00436F7E">
      <w:pPr>
        <w:rPr>
          <w:rFonts w:cs="Times New Roman"/>
          <w:szCs w:val="24"/>
        </w:rPr>
      </w:pPr>
    </w:p>
    <w:p w:rsidR="00EE17C4" w:rsidRDefault="00EE17C4" w:rsidP="00EE17C4">
      <w:pPr>
        <w:rPr>
          <w:rFonts w:cs="Times New Roman"/>
          <w:b/>
          <w:szCs w:val="24"/>
          <w:u w:val="single"/>
        </w:rPr>
      </w:pPr>
    </w:p>
    <w:p w:rsidR="00EE17C4" w:rsidRDefault="00EE17C4" w:rsidP="00982F86">
      <w:pPr>
        <w:jc w:val="center"/>
        <w:rPr>
          <w:rFonts w:cs="Times New Roman"/>
          <w:b/>
          <w:szCs w:val="24"/>
          <w:u w:val="single"/>
        </w:rPr>
      </w:pPr>
    </w:p>
    <w:p w:rsidR="00982F86" w:rsidRPr="005C2682" w:rsidRDefault="00982F86" w:rsidP="00982F86">
      <w:pPr>
        <w:jc w:val="center"/>
        <w:rPr>
          <w:rFonts w:cs="Times New Roman"/>
          <w:b/>
          <w:szCs w:val="24"/>
        </w:rPr>
      </w:pPr>
      <w:r w:rsidRPr="005C2682">
        <w:rPr>
          <w:rFonts w:cs="Times New Roman"/>
          <w:b/>
          <w:szCs w:val="24"/>
        </w:rPr>
        <w:t>STATEMENT OF INTEREST OF THE UNITED STATES OF AMERICA</w:t>
      </w:r>
    </w:p>
    <w:p w:rsidR="00EE17C4" w:rsidRDefault="003109C6" w:rsidP="003109C6">
      <w:pPr>
        <w:ind w:firstLine="720"/>
        <w:rPr>
          <w:rFonts w:cs="Times New Roman"/>
          <w:szCs w:val="24"/>
        </w:rPr>
      </w:pPr>
      <w:r>
        <w:rPr>
          <w:rFonts w:cs="Times New Roman"/>
          <w:szCs w:val="24"/>
        </w:rPr>
        <w:tab/>
      </w:r>
    </w:p>
    <w:p w:rsidR="00EE17C4" w:rsidRDefault="00EE17C4" w:rsidP="003109C6">
      <w:pPr>
        <w:ind w:firstLine="720"/>
        <w:rPr>
          <w:rFonts w:cs="Times New Roman"/>
          <w:szCs w:val="24"/>
        </w:rPr>
      </w:pPr>
    </w:p>
    <w:p w:rsidR="00EE17C4" w:rsidRDefault="00EE17C4" w:rsidP="003109C6">
      <w:pPr>
        <w:ind w:firstLine="720"/>
        <w:rPr>
          <w:rFonts w:cs="Times New Roman"/>
          <w:szCs w:val="24"/>
        </w:rPr>
      </w:pPr>
    </w:p>
    <w:p w:rsidR="00EE17C4" w:rsidRDefault="00EE17C4" w:rsidP="003109C6">
      <w:pPr>
        <w:ind w:firstLine="720"/>
        <w:rPr>
          <w:rFonts w:cs="Times New Roman"/>
          <w:szCs w:val="24"/>
        </w:rPr>
      </w:pPr>
    </w:p>
    <w:p w:rsidR="00EE17C4" w:rsidRDefault="00EE17C4" w:rsidP="003109C6">
      <w:pPr>
        <w:ind w:firstLine="720"/>
        <w:rPr>
          <w:rFonts w:cs="Times New Roman"/>
          <w:szCs w:val="24"/>
        </w:rPr>
      </w:pPr>
    </w:p>
    <w:p w:rsidR="00EE17C4" w:rsidRPr="00F33D34" w:rsidRDefault="00EE17C4" w:rsidP="00EE17C4">
      <w:pPr>
        <w:pStyle w:val="NoSpacing"/>
        <w:ind w:left="6120"/>
      </w:pPr>
      <w:r w:rsidRPr="00F33D34">
        <w:t>PREET BHARARA</w:t>
      </w:r>
    </w:p>
    <w:p w:rsidR="00EE17C4" w:rsidRPr="00F33D34" w:rsidRDefault="00EE17C4" w:rsidP="00EE17C4">
      <w:pPr>
        <w:pStyle w:val="NoSpacing"/>
      </w:pP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t>United States Attorney for the</w:t>
      </w:r>
    </w:p>
    <w:p w:rsidR="00EE17C4" w:rsidRPr="00F33D34" w:rsidRDefault="00EE17C4" w:rsidP="00EE17C4">
      <w:pPr>
        <w:pStyle w:val="NoSpacing"/>
      </w:pP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t>Southern District of New York</w:t>
      </w:r>
    </w:p>
    <w:p w:rsidR="00EE17C4" w:rsidRPr="00F33D34" w:rsidRDefault="00EE17C4" w:rsidP="00EE17C4">
      <w:pPr>
        <w:pStyle w:val="NoSpacing"/>
      </w:pP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t>86 Chambers Street, Third Floor</w:t>
      </w:r>
    </w:p>
    <w:p w:rsidR="00EE17C4" w:rsidRPr="00F33D34" w:rsidRDefault="00EE17C4" w:rsidP="00EE17C4">
      <w:pPr>
        <w:pStyle w:val="NoSpacing"/>
      </w:pP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r>
      <w:r w:rsidRPr="00F33D34">
        <w:tab/>
        <w:t>New York, New York 10007</w:t>
      </w:r>
    </w:p>
    <w:p w:rsidR="00EE17C4" w:rsidRPr="00F33D34" w:rsidRDefault="00EE17C4" w:rsidP="00EE17C4">
      <w:pPr>
        <w:pStyle w:val="NoSpacing"/>
        <w:ind w:left="6120"/>
      </w:pPr>
      <w:r w:rsidRPr="00F33D34">
        <w:t>T. (212) 637-2725</w:t>
      </w:r>
    </w:p>
    <w:p w:rsidR="00EE17C4" w:rsidRPr="00F33D34" w:rsidRDefault="00EE17C4" w:rsidP="00EE17C4">
      <w:pPr>
        <w:pStyle w:val="NoSpacing"/>
        <w:ind w:left="6120"/>
      </w:pPr>
      <w:r w:rsidRPr="00F33D34">
        <w:t>F. (212) 637-2702</w:t>
      </w:r>
    </w:p>
    <w:p w:rsidR="00EE17C4" w:rsidRPr="00F33D34" w:rsidRDefault="00EE17C4" w:rsidP="00EE17C4">
      <w:pPr>
        <w:pStyle w:val="NoSpacing"/>
      </w:pPr>
    </w:p>
    <w:p w:rsidR="00EE17C4" w:rsidRDefault="00EE17C4" w:rsidP="00EE17C4">
      <w:pPr>
        <w:pStyle w:val="NoSpacing"/>
      </w:pPr>
      <w:r w:rsidRPr="00F33D34">
        <w:t>ELIZABETH TULIS</w:t>
      </w:r>
    </w:p>
    <w:p w:rsidR="00EE17C4" w:rsidRPr="00F33D34" w:rsidRDefault="00EE17C4" w:rsidP="00EE17C4">
      <w:pPr>
        <w:pStyle w:val="NoSpacing"/>
      </w:pPr>
      <w:r w:rsidRPr="00F33D34">
        <w:t>Assistant United States Attorney</w:t>
      </w:r>
    </w:p>
    <w:p w:rsidR="00EE17C4" w:rsidRPr="00F33D34" w:rsidRDefault="00EE17C4" w:rsidP="00EE17C4">
      <w:pPr>
        <w:pStyle w:val="NoSpacing"/>
        <w:rPr>
          <w:i/>
        </w:rPr>
      </w:pPr>
      <w:r w:rsidRPr="00F33D34">
        <w:tab/>
      </w:r>
      <w:r w:rsidRPr="00F33D34">
        <w:rPr>
          <w:i/>
        </w:rPr>
        <w:t>Of Counsel</w:t>
      </w:r>
    </w:p>
    <w:p w:rsidR="00EE17C4" w:rsidRDefault="00EE17C4" w:rsidP="003109C6">
      <w:pPr>
        <w:ind w:firstLine="720"/>
        <w:rPr>
          <w:rFonts w:cs="Times New Roman"/>
          <w:szCs w:val="24"/>
        </w:rPr>
        <w:sectPr w:rsidR="00EE17C4" w:rsidSect="002F39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0" w:gutter="0"/>
          <w:pgNumType w:start="1"/>
          <w:cols w:space="720"/>
          <w:titlePg/>
          <w:docGrid w:linePitch="326"/>
        </w:sectPr>
      </w:pPr>
    </w:p>
    <w:p w:rsidR="005C2682" w:rsidRDefault="005C2682" w:rsidP="005C2682">
      <w:pPr>
        <w:rPr>
          <w:rFonts w:cs="Times New Roman"/>
          <w:szCs w:val="24"/>
        </w:rPr>
      </w:pPr>
      <w:r>
        <w:rPr>
          <w:rFonts w:cs="Times New Roman"/>
          <w:b/>
          <w:szCs w:val="24"/>
        </w:rPr>
        <w:lastRenderedPageBreak/>
        <w:tab/>
      </w:r>
      <w:r>
        <w:rPr>
          <w:rFonts w:cs="Times New Roman"/>
          <w:b/>
          <w:szCs w:val="24"/>
        </w:rPr>
        <w:tab/>
      </w:r>
      <w:r w:rsidRPr="005C2682">
        <w:rPr>
          <w:rFonts w:cs="Times New Roman"/>
          <w:szCs w:val="24"/>
        </w:rPr>
        <w:t xml:space="preserve">The United States, by its attorney, </w:t>
      </w:r>
      <w:proofErr w:type="spellStart"/>
      <w:r w:rsidRPr="005C2682">
        <w:rPr>
          <w:rFonts w:cs="Times New Roman"/>
          <w:szCs w:val="24"/>
        </w:rPr>
        <w:t>Preet</w:t>
      </w:r>
      <w:proofErr w:type="spellEnd"/>
      <w:r w:rsidRPr="005C2682">
        <w:rPr>
          <w:rFonts w:cs="Times New Roman"/>
          <w:szCs w:val="24"/>
        </w:rPr>
        <w:t xml:space="preserve"> </w:t>
      </w:r>
      <w:proofErr w:type="spellStart"/>
      <w:r w:rsidRPr="005C2682">
        <w:rPr>
          <w:rFonts w:cs="Times New Roman"/>
          <w:szCs w:val="24"/>
        </w:rPr>
        <w:t>Bharara</w:t>
      </w:r>
      <w:proofErr w:type="spellEnd"/>
      <w:r w:rsidRPr="005C2682">
        <w:rPr>
          <w:rFonts w:cs="Times New Roman"/>
          <w:szCs w:val="24"/>
        </w:rPr>
        <w:t>, United States Attorney for the Southern District of New York, respectfully submits this Statement of In</w:t>
      </w:r>
      <w:r>
        <w:rPr>
          <w:rFonts w:cs="Times New Roman"/>
          <w:szCs w:val="24"/>
        </w:rPr>
        <w:t>terest, pursuant to 28 U.S.C. § </w:t>
      </w:r>
      <w:r w:rsidRPr="005C2682">
        <w:rPr>
          <w:rFonts w:cs="Times New Roman"/>
          <w:szCs w:val="24"/>
        </w:rPr>
        <w:t xml:space="preserve">517, </w:t>
      </w:r>
      <w:r>
        <w:rPr>
          <w:rFonts w:cs="Times New Roman"/>
          <w:szCs w:val="24"/>
        </w:rPr>
        <w:t xml:space="preserve">regarding the </w:t>
      </w:r>
      <w:r w:rsidR="0048146C">
        <w:rPr>
          <w:rFonts w:cs="Times New Roman"/>
          <w:szCs w:val="24"/>
        </w:rPr>
        <w:t>scope</w:t>
      </w:r>
      <w:r w:rsidR="00506184">
        <w:rPr>
          <w:rFonts w:cs="Times New Roman"/>
          <w:szCs w:val="24"/>
        </w:rPr>
        <w:t xml:space="preserve"> of</w:t>
      </w:r>
      <w:r w:rsidR="00424E58">
        <w:rPr>
          <w:rFonts w:cs="Times New Roman"/>
          <w:szCs w:val="24"/>
        </w:rPr>
        <w:t xml:space="preserve"> the</w:t>
      </w:r>
      <w:r w:rsidR="00506184">
        <w:rPr>
          <w:rFonts w:cs="Times New Roman"/>
          <w:szCs w:val="24"/>
        </w:rPr>
        <w:t xml:space="preserve"> </w:t>
      </w:r>
      <w:r w:rsidR="0048146C">
        <w:rPr>
          <w:rFonts w:cs="Times New Roman"/>
          <w:szCs w:val="24"/>
        </w:rPr>
        <w:t xml:space="preserve">“imminent threat exception” to the general rule that public accommodations may not rely on an adult companion of an individual with a disability to facilitate communication, set forth in 28 C.F.R. § 36.303(c)(3), one of the regulations implementing Title III of the Americans with Disabilities Act, (“ADA”), 42 U.S.C. § 12181, </w:t>
      </w:r>
      <w:r w:rsidR="0048146C">
        <w:rPr>
          <w:rFonts w:cs="Times New Roman"/>
          <w:i/>
          <w:szCs w:val="24"/>
        </w:rPr>
        <w:t>et seq</w:t>
      </w:r>
      <w:r w:rsidR="0048146C">
        <w:rPr>
          <w:rFonts w:cs="Times New Roman"/>
          <w:szCs w:val="24"/>
        </w:rPr>
        <w:t xml:space="preserve">., and the burden of proof with respect to this exception.  </w:t>
      </w:r>
    </w:p>
    <w:p w:rsidR="00EE17C4" w:rsidRPr="00EE17C4" w:rsidRDefault="00EE17C4" w:rsidP="005C2682">
      <w:pPr>
        <w:jc w:val="center"/>
        <w:rPr>
          <w:rFonts w:cs="Times New Roman"/>
          <w:b/>
          <w:szCs w:val="24"/>
        </w:rPr>
      </w:pPr>
      <w:r w:rsidRPr="00EE17C4">
        <w:rPr>
          <w:rFonts w:cs="Times New Roman"/>
          <w:b/>
          <w:szCs w:val="24"/>
        </w:rPr>
        <w:t>PRELIMINARY STATEMENT</w:t>
      </w:r>
    </w:p>
    <w:p w:rsidR="00567C4B" w:rsidRDefault="003109C6" w:rsidP="003109C6">
      <w:pPr>
        <w:ind w:firstLine="720"/>
        <w:rPr>
          <w:rFonts w:cs="Times New Roman"/>
          <w:szCs w:val="24"/>
        </w:rPr>
      </w:pPr>
      <w:r>
        <w:rPr>
          <w:rFonts w:cs="Times New Roman"/>
          <w:szCs w:val="24"/>
        </w:rPr>
        <w:t>P</w:t>
      </w:r>
      <w:r w:rsidR="00982F86">
        <w:rPr>
          <w:rFonts w:cs="Times New Roman"/>
          <w:szCs w:val="24"/>
        </w:rPr>
        <w:t xml:space="preserve">laintiffs </w:t>
      </w:r>
      <w:proofErr w:type="spellStart"/>
      <w:r w:rsidR="00982F86">
        <w:rPr>
          <w:rFonts w:cs="Times New Roman"/>
          <w:szCs w:val="24"/>
        </w:rPr>
        <w:t>Josiy</w:t>
      </w:r>
      <w:proofErr w:type="spellEnd"/>
      <w:r w:rsidR="00982F86">
        <w:rPr>
          <w:rFonts w:cs="Times New Roman"/>
          <w:szCs w:val="24"/>
        </w:rPr>
        <w:t xml:space="preserve"> </w:t>
      </w:r>
      <w:proofErr w:type="spellStart"/>
      <w:r w:rsidR="00982F86">
        <w:rPr>
          <w:rFonts w:cs="Times New Roman"/>
          <w:szCs w:val="24"/>
        </w:rPr>
        <w:t>Viera</w:t>
      </w:r>
      <w:proofErr w:type="spellEnd"/>
      <w:r w:rsidR="00982F86">
        <w:rPr>
          <w:rFonts w:cs="Times New Roman"/>
          <w:szCs w:val="24"/>
        </w:rPr>
        <w:t xml:space="preserve"> and James </w:t>
      </w:r>
      <w:proofErr w:type="spellStart"/>
      <w:r w:rsidR="00982F86">
        <w:rPr>
          <w:rFonts w:cs="Times New Roman"/>
          <w:szCs w:val="24"/>
        </w:rPr>
        <w:t>Gosselin</w:t>
      </w:r>
      <w:proofErr w:type="spellEnd"/>
      <w:r w:rsidR="00982F86">
        <w:rPr>
          <w:rFonts w:cs="Times New Roman"/>
          <w:szCs w:val="24"/>
        </w:rPr>
        <w:t xml:space="preserve"> allege, </w:t>
      </w:r>
      <w:r w:rsidR="00982F86" w:rsidRPr="00982F86">
        <w:rPr>
          <w:rFonts w:cs="Times New Roman"/>
          <w:i/>
          <w:szCs w:val="24"/>
        </w:rPr>
        <w:t>inter alia</w:t>
      </w:r>
      <w:r w:rsidR="00982F86">
        <w:rPr>
          <w:rFonts w:cs="Times New Roman"/>
          <w:szCs w:val="24"/>
        </w:rPr>
        <w:t xml:space="preserve">, that defendant Richmond University Medical Center (“RUMC”) violated Title III of the </w:t>
      </w:r>
      <w:r w:rsidR="0048146C">
        <w:rPr>
          <w:rFonts w:cs="Times New Roman"/>
          <w:szCs w:val="24"/>
        </w:rPr>
        <w:t>ADA</w:t>
      </w:r>
      <w:r w:rsidR="00982F86">
        <w:rPr>
          <w:rFonts w:cs="Times New Roman"/>
          <w:szCs w:val="24"/>
        </w:rPr>
        <w:t xml:space="preserve"> when it failed to provide an interpreter or other auxiliary aid or service to communicate with Ms. </w:t>
      </w:r>
      <w:proofErr w:type="spellStart"/>
      <w:r w:rsidR="00982F86">
        <w:rPr>
          <w:rFonts w:cs="Times New Roman"/>
          <w:szCs w:val="24"/>
        </w:rPr>
        <w:t>Viera</w:t>
      </w:r>
      <w:proofErr w:type="spellEnd"/>
      <w:r w:rsidR="00982F86">
        <w:rPr>
          <w:rFonts w:cs="Times New Roman"/>
          <w:szCs w:val="24"/>
        </w:rPr>
        <w:t xml:space="preserve">, who is deaf, during the treatment of Ms. </w:t>
      </w:r>
      <w:proofErr w:type="spellStart"/>
      <w:r w:rsidR="00982F86">
        <w:rPr>
          <w:rFonts w:cs="Times New Roman"/>
          <w:szCs w:val="24"/>
        </w:rPr>
        <w:t>Viera’</w:t>
      </w:r>
      <w:r w:rsidR="00EB7967">
        <w:rPr>
          <w:rFonts w:cs="Times New Roman"/>
          <w:szCs w:val="24"/>
        </w:rPr>
        <w:t>s</w:t>
      </w:r>
      <w:proofErr w:type="spellEnd"/>
      <w:r w:rsidR="00EB7967">
        <w:rPr>
          <w:rFonts w:cs="Times New Roman"/>
          <w:szCs w:val="24"/>
        </w:rPr>
        <w:t xml:space="preserve"> son, A.G.</w:t>
      </w:r>
      <w:r w:rsidR="00982F86">
        <w:rPr>
          <w:rFonts w:cs="Times New Roman"/>
          <w:szCs w:val="24"/>
        </w:rPr>
        <w:t xml:space="preserve">, </w:t>
      </w:r>
      <w:r w:rsidR="00424E58">
        <w:rPr>
          <w:rFonts w:cs="Times New Roman"/>
          <w:szCs w:val="24"/>
        </w:rPr>
        <w:t xml:space="preserve">in the RUMC emergency </w:t>
      </w:r>
      <w:r w:rsidR="00424E58">
        <w:rPr>
          <w:rFonts w:cs="Times New Roman"/>
          <w:szCs w:val="24"/>
        </w:rPr>
        <w:lastRenderedPageBreak/>
        <w:t>room</w:t>
      </w:r>
      <w:r w:rsidR="00982F86">
        <w:rPr>
          <w:rFonts w:cs="Times New Roman"/>
          <w:szCs w:val="24"/>
        </w:rPr>
        <w:t>.</w:t>
      </w:r>
      <w:r w:rsidR="00DF7EB2">
        <w:rPr>
          <w:rFonts w:cs="Times New Roman"/>
          <w:szCs w:val="24"/>
        </w:rPr>
        <w:t xml:space="preserve"> Pursuant to applicable regulations, a public accommodation</w:t>
      </w:r>
      <w:r w:rsidR="0048146C">
        <w:rPr>
          <w:rFonts w:cs="Times New Roman"/>
          <w:szCs w:val="24"/>
        </w:rPr>
        <w:t>, such as RUMC,</w:t>
      </w:r>
      <w:r w:rsidR="00DF7EB2">
        <w:rPr>
          <w:rFonts w:cs="Times New Roman"/>
          <w:szCs w:val="24"/>
        </w:rPr>
        <w:t xml:space="preserve"> must “furnish appropriate auxiliary aids and services where necessary to ensure effective communication with individuals </w:t>
      </w:r>
      <w:r>
        <w:rPr>
          <w:rFonts w:cs="Times New Roman"/>
          <w:szCs w:val="24"/>
        </w:rPr>
        <w:t>with disabilities.” 28 C.F.R. § </w:t>
      </w:r>
      <w:r w:rsidR="00DF7EB2">
        <w:rPr>
          <w:rFonts w:cs="Times New Roman"/>
          <w:szCs w:val="24"/>
        </w:rPr>
        <w:t>36.303(c</w:t>
      </w:r>
      <w:proofErr w:type="gramStart"/>
      <w:r w:rsidR="00DF7EB2">
        <w:rPr>
          <w:rFonts w:cs="Times New Roman"/>
          <w:szCs w:val="24"/>
        </w:rPr>
        <w:t>)(</w:t>
      </w:r>
      <w:proofErr w:type="gramEnd"/>
      <w:r w:rsidR="00DF7EB2">
        <w:rPr>
          <w:rFonts w:cs="Times New Roman"/>
          <w:szCs w:val="24"/>
        </w:rPr>
        <w:t>1).</w:t>
      </w:r>
      <w:r w:rsidR="00982F86">
        <w:rPr>
          <w:rFonts w:cs="Times New Roman"/>
          <w:szCs w:val="24"/>
        </w:rPr>
        <w:t xml:space="preserve"> </w:t>
      </w:r>
      <w:r>
        <w:rPr>
          <w:rFonts w:cs="Times New Roman"/>
          <w:szCs w:val="24"/>
        </w:rPr>
        <w:t xml:space="preserve">Further, generally, </w:t>
      </w:r>
      <w:r w:rsidRPr="003109C6">
        <w:rPr>
          <w:rFonts w:cs="Times New Roman"/>
          <w:szCs w:val="24"/>
        </w:rPr>
        <w:t>“[a] public accommodation shall not rely on an adult accompanying an individual with a disability to interp</w:t>
      </w:r>
      <w:r>
        <w:rPr>
          <w:rFonts w:cs="Times New Roman"/>
          <w:szCs w:val="24"/>
        </w:rPr>
        <w:t>ret or facilitate communication.</w:t>
      </w:r>
      <w:r w:rsidRPr="003109C6">
        <w:rPr>
          <w:rFonts w:cs="Times New Roman"/>
          <w:szCs w:val="24"/>
        </w:rPr>
        <w:t>”</w:t>
      </w:r>
      <w:r>
        <w:rPr>
          <w:rFonts w:cs="Times New Roman"/>
          <w:szCs w:val="24"/>
        </w:rPr>
        <w:t xml:space="preserve"> </w:t>
      </w:r>
      <w:r w:rsidRPr="003109C6">
        <w:rPr>
          <w:rFonts w:cs="Times New Roman"/>
          <w:i/>
          <w:szCs w:val="24"/>
        </w:rPr>
        <w:t xml:space="preserve">Id. </w:t>
      </w:r>
      <w:r>
        <w:rPr>
          <w:rFonts w:cs="Times New Roman"/>
          <w:szCs w:val="24"/>
        </w:rPr>
        <w:t>§ 36.303(c</w:t>
      </w:r>
      <w:proofErr w:type="gramStart"/>
      <w:r>
        <w:rPr>
          <w:rFonts w:cs="Times New Roman"/>
          <w:szCs w:val="24"/>
        </w:rPr>
        <w:t>)(</w:t>
      </w:r>
      <w:proofErr w:type="gramEnd"/>
      <w:r>
        <w:rPr>
          <w:rFonts w:cs="Times New Roman"/>
          <w:szCs w:val="24"/>
        </w:rPr>
        <w:t xml:space="preserve">3). </w:t>
      </w:r>
      <w:r w:rsidR="00982F86">
        <w:rPr>
          <w:rFonts w:cs="Times New Roman"/>
          <w:szCs w:val="24"/>
        </w:rPr>
        <w:t>RUMC has moved for summary judgment with respect to the ADA claim against it, arguing</w:t>
      </w:r>
      <w:r w:rsidR="00EB7967">
        <w:rPr>
          <w:rFonts w:cs="Times New Roman"/>
          <w:szCs w:val="24"/>
        </w:rPr>
        <w:t>, in relevant part, that</w:t>
      </w:r>
      <w:r>
        <w:rPr>
          <w:rFonts w:cs="Times New Roman"/>
          <w:szCs w:val="24"/>
        </w:rPr>
        <w:t xml:space="preserve"> </w:t>
      </w:r>
      <w:r w:rsidR="00EB7967">
        <w:rPr>
          <w:rFonts w:cs="Times New Roman"/>
          <w:szCs w:val="24"/>
        </w:rPr>
        <w:t xml:space="preserve">it was permitted to rely on Ms. </w:t>
      </w:r>
      <w:proofErr w:type="spellStart"/>
      <w:r w:rsidR="00EB7967">
        <w:rPr>
          <w:rFonts w:cs="Times New Roman"/>
          <w:szCs w:val="24"/>
        </w:rPr>
        <w:t>Viera’s</w:t>
      </w:r>
      <w:proofErr w:type="spellEnd"/>
      <w:r w:rsidR="00EB7967">
        <w:rPr>
          <w:rFonts w:cs="Times New Roman"/>
          <w:szCs w:val="24"/>
        </w:rPr>
        <w:t xml:space="preserve"> partner, Mr. </w:t>
      </w:r>
      <w:proofErr w:type="spellStart"/>
      <w:r w:rsidR="00EB7967">
        <w:rPr>
          <w:rFonts w:cs="Times New Roman"/>
          <w:szCs w:val="24"/>
        </w:rPr>
        <w:t>Gosselin</w:t>
      </w:r>
      <w:proofErr w:type="spellEnd"/>
      <w:r w:rsidR="00EB7967">
        <w:rPr>
          <w:rFonts w:cs="Times New Roman"/>
          <w:szCs w:val="24"/>
        </w:rPr>
        <w:t xml:space="preserve">, </w:t>
      </w:r>
      <w:r w:rsidR="0048146C">
        <w:rPr>
          <w:rFonts w:cs="Times New Roman"/>
          <w:szCs w:val="24"/>
        </w:rPr>
        <w:t>to facilitate</w:t>
      </w:r>
      <w:r w:rsidR="00EB7967">
        <w:rPr>
          <w:rFonts w:cs="Times New Roman"/>
          <w:szCs w:val="24"/>
        </w:rPr>
        <w:t xml:space="preserve"> communication because the situation involving A.G. was an “</w:t>
      </w:r>
      <w:r w:rsidR="00DF7EB2">
        <w:rPr>
          <w:rFonts w:cs="Times New Roman"/>
          <w:szCs w:val="24"/>
        </w:rPr>
        <w:t>emergency,</w:t>
      </w:r>
      <w:r w:rsidR="00EB7967">
        <w:rPr>
          <w:rFonts w:cs="Times New Roman"/>
          <w:szCs w:val="24"/>
        </w:rPr>
        <w:t>”</w:t>
      </w:r>
      <w:r>
        <w:rPr>
          <w:rFonts w:cs="Times New Roman"/>
          <w:szCs w:val="24"/>
        </w:rPr>
        <w:t xml:space="preserve"> and because</w:t>
      </w:r>
      <w:r w:rsidR="00DF7EB2">
        <w:rPr>
          <w:rFonts w:cs="Times New Roman"/>
          <w:szCs w:val="24"/>
        </w:rPr>
        <w:t xml:space="preserve">, notwithstanding the general </w:t>
      </w:r>
      <w:r>
        <w:rPr>
          <w:rFonts w:cs="Times New Roman"/>
          <w:szCs w:val="24"/>
        </w:rPr>
        <w:t>prohibition on such a practice</w:t>
      </w:r>
      <w:r w:rsidR="00DF7EB2">
        <w:rPr>
          <w:rFonts w:cs="Times New Roman"/>
          <w:szCs w:val="24"/>
        </w:rPr>
        <w:t>, a</w:t>
      </w:r>
      <w:r w:rsidR="00EB7967">
        <w:rPr>
          <w:rFonts w:cs="Times New Roman"/>
          <w:szCs w:val="24"/>
        </w:rPr>
        <w:t xml:space="preserve">pplicable regulations allow a public accommodation to rely on an adult accompanying an individual with a disability to interpret or facilitate communication in “an emergency involving an imminent threat to the safety or welfare of an individual or the public </w:t>
      </w:r>
      <w:r w:rsidR="00EB7967">
        <w:rPr>
          <w:rFonts w:cs="Times New Roman"/>
          <w:szCs w:val="24"/>
        </w:rPr>
        <w:lastRenderedPageBreak/>
        <w:t>where there is no interpreter available.” 28 C</w:t>
      </w:r>
      <w:r>
        <w:rPr>
          <w:rFonts w:cs="Times New Roman"/>
          <w:szCs w:val="24"/>
        </w:rPr>
        <w:t>.F.R. § </w:t>
      </w:r>
      <w:r w:rsidR="00EB7967">
        <w:rPr>
          <w:rFonts w:cs="Times New Roman"/>
          <w:szCs w:val="24"/>
        </w:rPr>
        <w:t>36.303(c</w:t>
      </w:r>
      <w:proofErr w:type="gramStart"/>
      <w:r w:rsidR="00EB7967">
        <w:rPr>
          <w:rFonts w:cs="Times New Roman"/>
          <w:szCs w:val="24"/>
        </w:rPr>
        <w:t>)</w:t>
      </w:r>
      <w:r w:rsidR="00B93313">
        <w:rPr>
          <w:rFonts w:cs="Times New Roman"/>
          <w:szCs w:val="24"/>
        </w:rPr>
        <w:t>(</w:t>
      </w:r>
      <w:proofErr w:type="gramEnd"/>
      <w:r w:rsidR="00B93313">
        <w:rPr>
          <w:rFonts w:cs="Times New Roman"/>
          <w:szCs w:val="24"/>
        </w:rPr>
        <w:t>3)(</w:t>
      </w:r>
      <w:proofErr w:type="spellStart"/>
      <w:r w:rsidR="003C4A4B">
        <w:rPr>
          <w:rFonts w:cs="Times New Roman"/>
          <w:szCs w:val="24"/>
        </w:rPr>
        <w:t>i</w:t>
      </w:r>
      <w:proofErr w:type="spellEnd"/>
      <w:r w:rsidR="003C4A4B">
        <w:rPr>
          <w:rFonts w:cs="Times New Roman"/>
          <w:szCs w:val="24"/>
        </w:rPr>
        <w:t>)</w:t>
      </w:r>
      <w:r w:rsidR="006F1F2C">
        <w:rPr>
          <w:rFonts w:cs="Times New Roman"/>
          <w:szCs w:val="24"/>
        </w:rPr>
        <w:t xml:space="preserve">. </w:t>
      </w:r>
      <w:r w:rsidR="00424E58">
        <w:rPr>
          <w:rFonts w:cs="Times New Roman"/>
          <w:szCs w:val="24"/>
        </w:rPr>
        <w:t xml:space="preserve">To the Government’s knowledge, this </w:t>
      </w:r>
      <w:r w:rsidR="0048146C">
        <w:rPr>
          <w:rFonts w:cs="Times New Roman"/>
          <w:szCs w:val="24"/>
        </w:rPr>
        <w:t>regulation has not been the subject of judicial interpretation.</w:t>
      </w:r>
    </w:p>
    <w:p w:rsidR="00013AD6" w:rsidRDefault="00424E58" w:rsidP="003109C6">
      <w:pPr>
        <w:ind w:firstLine="720"/>
        <w:rPr>
          <w:rFonts w:cs="Times New Roman"/>
          <w:szCs w:val="24"/>
        </w:rPr>
      </w:pPr>
      <w:r>
        <w:rPr>
          <w:rFonts w:cs="Times New Roman"/>
          <w:szCs w:val="24"/>
        </w:rPr>
        <w:t>RUMC, in its memorandum of law, suggests an imperm</w:t>
      </w:r>
      <w:r w:rsidR="00D847BF">
        <w:rPr>
          <w:rFonts w:cs="Times New Roman"/>
          <w:szCs w:val="24"/>
        </w:rPr>
        <w:t>issibly broad construction of § </w:t>
      </w:r>
      <w:r>
        <w:rPr>
          <w:rFonts w:cs="Times New Roman"/>
          <w:szCs w:val="24"/>
        </w:rPr>
        <w:t>36.303’s imminent threat exception to the general prohibition on hospitals’ rel</w:t>
      </w:r>
      <w:r w:rsidR="00FC1F73">
        <w:rPr>
          <w:rFonts w:cs="Times New Roman"/>
          <w:szCs w:val="24"/>
        </w:rPr>
        <w:t>iance</w:t>
      </w:r>
      <w:r>
        <w:rPr>
          <w:rFonts w:cs="Times New Roman"/>
          <w:szCs w:val="24"/>
        </w:rPr>
        <w:t xml:space="preserve"> on the companions of individuals with disabilities to interpret or facilitate communication</w:t>
      </w:r>
      <w:r w:rsidR="002652CF">
        <w:rPr>
          <w:rFonts w:cs="Times New Roman"/>
          <w:szCs w:val="24"/>
        </w:rPr>
        <w:t>.</w:t>
      </w:r>
      <w:r>
        <w:rPr>
          <w:rFonts w:cs="Times New Roman"/>
          <w:szCs w:val="24"/>
        </w:rPr>
        <w:t xml:space="preserve"> </w:t>
      </w:r>
      <w:r w:rsidR="002652CF">
        <w:rPr>
          <w:rFonts w:cs="Times New Roman"/>
          <w:szCs w:val="24"/>
        </w:rPr>
        <w:t xml:space="preserve">Accordingly, </w:t>
      </w:r>
      <w:r>
        <w:rPr>
          <w:rFonts w:cs="Times New Roman"/>
          <w:szCs w:val="24"/>
        </w:rPr>
        <w:t>t</w:t>
      </w:r>
      <w:r w:rsidR="00EB7967">
        <w:rPr>
          <w:rFonts w:cs="Times New Roman"/>
          <w:szCs w:val="24"/>
        </w:rPr>
        <w:t xml:space="preserve">he United States files this Statement of Interest </w:t>
      </w:r>
      <w:proofErr w:type="gramStart"/>
      <w:r w:rsidR="00DF7EB2">
        <w:rPr>
          <w:rFonts w:cs="Times New Roman"/>
          <w:szCs w:val="24"/>
        </w:rPr>
        <w:t xml:space="preserve">(1) </w:t>
      </w:r>
      <w:r w:rsidR="00013AD6">
        <w:rPr>
          <w:rFonts w:cs="Times New Roman"/>
          <w:szCs w:val="24"/>
        </w:rPr>
        <w:t xml:space="preserve">to </w:t>
      </w:r>
      <w:r w:rsidR="00DF7EB2">
        <w:rPr>
          <w:rFonts w:cs="Times New Roman"/>
          <w:szCs w:val="24"/>
        </w:rPr>
        <w:t>clarify</w:t>
      </w:r>
      <w:r w:rsidR="00EB7967">
        <w:rPr>
          <w:rFonts w:cs="Times New Roman"/>
          <w:szCs w:val="24"/>
        </w:rPr>
        <w:t xml:space="preserve"> the scope of the </w:t>
      </w:r>
      <w:r w:rsidR="00F3473C">
        <w:rPr>
          <w:rFonts w:cs="Times New Roman"/>
          <w:szCs w:val="24"/>
        </w:rPr>
        <w:t>imminent threat</w:t>
      </w:r>
      <w:r w:rsidR="00EB7967">
        <w:rPr>
          <w:rFonts w:cs="Times New Roman"/>
          <w:szCs w:val="24"/>
        </w:rPr>
        <w:t xml:space="preserve"> exception</w:t>
      </w:r>
      <w:r w:rsidR="00DF7EB2">
        <w:rPr>
          <w:rFonts w:cs="Times New Roman"/>
          <w:szCs w:val="24"/>
        </w:rPr>
        <w:t>, and (2)</w:t>
      </w:r>
      <w:r w:rsidR="00013AD6">
        <w:rPr>
          <w:rFonts w:cs="Times New Roman"/>
          <w:szCs w:val="24"/>
        </w:rPr>
        <w:t xml:space="preserve"> to</w:t>
      </w:r>
      <w:r w:rsidR="00DF7EB2">
        <w:rPr>
          <w:rFonts w:cs="Times New Roman"/>
          <w:szCs w:val="24"/>
        </w:rPr>
        <w:t xml:space="preserve"> correct the suggestion, in RUMC’s memorandum of law, that it is a plaintiff’s burden to establish that the </w:t>
      </w:r>
      <w:r w:rsidR="0048146C">
        <w:rPr>
          <w:rFonts w:cs="Times New Roman"/>
          <w:szCs w:val="24"/>
        </w:rPr>
        <w:t xml:space="preserve">imminent threat </w:t>
      </w:r>
      <w:r w:rsidR="00DF7EB2">
        <w:rPr>
          <w:rFonts w:cs="Times New Roman"/>
          <w:szCs w:val="24"/>
        </w:rPr>
        <w:t>exception</w:t>
      </w:r>
      <w:proofErr w:type="gramEnd"/>
      <w:r w:rsidR="00DF7EB2">
        <w:rPr>
          <w:rFonts w:cs="Times New Roman"/>
          <w:szCs w:val="24"/>
        </w:rPr>
        <w:t xml:space="preserve"> does not apply. </w:t>
      </w:r>
      <w:r w:rsidR="006F1F2C" w:rsidRPr="003109C6">
        <w:rPr>
          <w:rFonts w:cs="Times New Roman"/>
          <w:i/>
          <w:szCs w:val="24"/>
        </w:rPr>
        <w:t xml:space="preserve">See </w:t>
      </w:r>
      <w:r w:rsidR="00D847BF">
        <w:rPr>
          <w:rFonts w:cs="Times New Roman"/>
          <w:szCs w:val="24"/>
        </w:rPr>
        <w:t>28 U.S.C. § </w:t>
      </w:r>
      <w:r w:rsidR="006F1F2C">
        <w:rPr>
          <w:rFonts w:cs="Times New Roman"/>
          <w:szCs w:val="24"/>
        </w:rPr>
        <w:t xml:space="preserve">517 (the Attorney General may send any officer of the Department of Justice “to any State or district in the United States to attend to the interests of the United States in a suit pending in a court of the United States”). The United States Department of Justice (“DOJ”) </w:t>
      </w:r>
      <w:r w:rsidR="006F1F2C">
        <w:rPr>
          <w:rFonts w:cs="Times New Roman"/>
          <w:szCs w:val="24"/>
        </w:rPr>
        <w:lastRenderedPageBreak/>
        <w:t xml:space="preserve">has primary responsibility for enforcing the ADA, and in particular is responsible for issuance of regulations to carry out the provisions of Title III of the ADA applicable to this case. </w:t>
      </w:r>
      <w:r w:rsidR="006F1F2C" w:rsidRPr="006F1F2C">
        <w:rPr>
          <w:rFonts w:cs="Times New Roman"/>
          <w:i/>
          <w:szCs w:val="24"/>
        </w:rPr>
        <w:t>See</w:t>
      </w:r>
      <w:r w:rsidR="00D847BF">
        <w:rPr>
          <w:rFonts w:cs="Times New Roman"/>
          <w:szCs w:val="24"/>
        </w:rPr>
        <w:t xml:space="preserve"> 42 U.S.C. § </w:t>
      </w:r>
      <w:r w:rsidR="006F1F2C">
        <w:rPr>
          <w:rFonts w:cs="Times New Roman"/>
          <w:szCs w:val="24"/>
        </w:rPr>
        <w:t xml:space="preserve">12186(b). The United States therefore has a particularly strong interest in ensuring the correct interpretation and application of the ADA and its implementing regulations in this context. </w:t>
      </w:r>
    </w:p>
    <w:p w:rsidR="00013AD6" w:rsidRPr="00013AD6" w:rsidRDefault="002F3985" w:rsidP="00013AD6">
      <w:pPr>
        <w:jc w:val="center"/>
        <w:rPr>
          <w:rFonts w:cs="Times New Roman"/>
          <w:b/>
          <w:szCs w:val="24"/>
        </w:rPr>
      </w:pPr>
      <w:r>
        <w:rPr>
          <w:rFonts w:cs="Times New Roman"/>
          <w:b/>
          <w:szCs w:val="24"/>
        </w:rPr>
        <w:t xml:space="preserve">FACTUAL AND PROCEDURAL </w:t>
      </w:r>
      <w:r w:rsidR="00013AD6" w:rsidRPr="00013AD6">
        <w:rPr>
          <w:rFonts w:cs="Times New Roman"/>
          <w:b/>
          <w:szCs w:val="24"/>
        </w:rPr>
        <w:t>BACKGROUND</w:t>
      </w:r>
    </w:p>
    <w:p w:rsidR="00013AD6" w:rsidRDefault="00013AD6" w:rsidP="003109C6">
      <w:pPr>
        <w:ind w:firstLine="720"/>
        <w:rPr>
          <w:rFonts w:cs="Times New Roman"/>
          <w:szCs w:val="24"/>
        </w:rPr>
      </w:pPr>
      <w:r>
        <w:rPr>
          <w:rFonts w:cs="Times New Roman"/>
          <w:szCs w:val="24"/>
        </w:rPr>
        <w:t>The United States does not take a position on the factual disputes at issue in RUMC’s motion for summary judgment. Here, we briefly outline the relevant allegations in the complaint</w:t>
      </w:r>
      <w:r w:rsidR="00C313A1">
        <w:rPr>
          <w:rFonts w:cs="Times New Roman"/>
          <w:szCs w:val="24"/>
        </w:rPr>
        <w:t xml:space="preserve"> and </w:t>
      </w:r>
      <w:r w:rsidR="00F3473C">
        <w:rPr>
          <w:rFonts w:cs="Times New Roman"/>
          <w:szCs w:val="24"/>
        </w:rPr>
        <w:t>the relevant procedural history</w:t>
      </w:r>
      <w:r>
        <w:rPr>
          <w:rFonts w:cs="Times New Roman"/>
          <w:szCs w:val="24"/>
        </w:rPr>
        <w:t xml:space="preserve"> only as background for the </w:t>
      </w:r>
      <w:r w:rsidR="00C313A1">
        <w:rPr>
          <w:rFonts w:cs="Times New Roman"/>
          <w:szCs w:val="24"/>
        </w:rPr>
        <w:t xml:space="preserve">legal issues discussed below. </w:t>
      </w:r>
      <w:r>
        <w:rPr>
          <w:rFonts w:cs="Times New Roman"/>
          <w:szCs w:val="24"/>
        </w:rPr>
        <w:t xml:space="preserve"> </w:t>
      </w:r>
    </w:p>
    <w:p w:rsidR="006F1F2C" w:rsidRDefault="006F1F2C" w:rsidP="003109C6">
      <w:pPr>
        <w:ind w:firstLine="720"/>
        <w:rPr>
          <w:rFonts w:cs="Times New Roman"/>
          <w:szCs w:val="24"/>
        </w:rPr>
      </w:pPr>
      <w:r>
        <w:rPr>
          <w:rFonts w:cs="Times New Roman"/>
          <w:szCs w:val="24"/>
        </w:rPr>
        <w:t xml:space="preserve">As alleged in the complaint, plaintiff </w:t>
      </w:r>
      <w:proofErr w:type="spellStart"/>
      <w:r>
        <w:rPr>
          <w:rFonts w:cs="Times New Roman"/>
          <w:szCs w:val="24"/>
        </w:rPr>
        <w:t>Josiy</w:t>
      </w:r>
      <w:proofErr w:type="spellEnd"/>
      <w:r>
        <w:rPr>
          <w:rFonts w:cs="Times New Roman"/>
          <w:szCs w:val="24"/>
        </w:rPr>
        <w:t xml:space="preserve"> </w:t>
      </w:r>
      <w:proofErr w:type="spellStart"/>
      <w:r>
        <w:rPr>
          <w:rFonts w:cs="Times New Roman"/>
          <w:szCs w:val="24"/>
        </w:rPr>
        <w:t>Viera</w:t>
      </w:r>
      <w:proofErr w:type="spellEnd"/>
      <w:r>
        <w:rPr>
          <w:rFonts w:cs="Times New Roman"/>
          <w:szCs w:val="24"/>
        </w:rPr>
        <w:t xml:space="preserve"> is a deaf individual who communicates primarily in American Sign Language (“ASL”). (</w:t>
      </w:r>
      <w:proofErr w:type="spellStart"/>
      <w:r>
        <w:rPr>
          <w:rFonts w:cs="Times New Roman"/>
          <w:szCs w:val="24"/>
        </w:rPr>
        <w:t>Dkt</w:t>
      </w:r>
      <w:proofErr w:type="spellEnd"/>
      <w:r>
        <w:rPr>
          <w:rFonts w:cs="Times New Roman"/>
          <w:szCs w:val="24"/>
        </w:rPr>
        <w:t xml:space="preserve">. No. 1, ¶ 1). Plaintiff James </w:t>
      </w:r>
      <w:proofErr w:type="spellStart"/>
      <w:r>
        <w:rPr>
          <w:rFonts w:cs="Times New Roman"/>
          <w:szCs w:val="24"/>
        </w:rPr>
        <w:t>Gosselin</w:t>
      </w:r>
      <w:proofErr w:type="spellEnd"/>
      <w:r>
        <w:rPr>
          <w:rFonts w:cs="Times New Roman"/>
          <w:szCs w:val="24"/>
        </w:rPr>
        <w:t xml:space="preserve">, Ms. </w:t>
      </w:r>
      <w:proofErr w:type="spellStart"/>
      <w:r>
        <w:rPr>
          <w:rFonts w:cs="Times New Roman"/>
          <w:szCs w:val="24"/>
        </w:rPr>
        <w:t>Viera’s</w:t>
      </w:r>
      <w:proofErr w:type="spellEnd"/>
      <w:r>
        <w:rPr>
          <w:rFonts w:cs="Times New Roman"/>
          <w:szCs w:val="24"/>
        </w:rPr>
        <w:t xml:space="preserve"> fiancé, </w:t>
      </w:r>
      <w:r>
        <w:rPr>
          <w:rFonts w:cs="Times New Roman"/>
          <w:szCs w:val="24"/>
        </w:rPr>
        <w:lastRenderedPageBreak/>
        <w:t xml:space="preserve">is a hearing individual, and resides with Ms. </w:t>
      </w:r>
      <w:proofErr w:type="spellStart"/>
      <w:r>
        <w:rPr>
          <w:rFonts w:cs="Times New Roman"/>
          <w:szCs w:val="24"/>
        </w:rPr>
        <w:t>Viera</w:t>
      </w:r>
      <w:proofErr w:type="spellEnd"/>
      <w:r>
        <w:rPr>
          <w:rFonts w:cs="Times New Roman"/>
          <w:szCs w:val="24"/>
        </w:rPr>
        <w:t>. (</w:t>
      </w:r>
      <w:r w:rsidRPr="006F1F2C">
        <w:rPr>
          <w:rFonts w:cs="Times New Roman"/>
          <w:i/>
          <w:szCs w:val="24"/>
        </w:rPr>
        <w:t>Id.</w:t>
      </w:r>
      <w:r>
        <w:rPr>
          <w:rFonts w:cs="Times New Roman"/>
          <w:szCs w:val="24"/>
        </w:rPr>
        <w:t xml:space="preserve">). </w:t>
      </w:r>
      <w:r w:rsidR="008046B2">
        <w:rPr>
          <w:rFonts w:cs="Times New Roman"/>
          <w:szCs w:val="24"/>
        </w:rPr>
        <w:t xml:space="preserve">On or about December 1, 2014, Mr. </w:t>
      </w:r>
      <w:proofErr w:type="spellStart"/>
      <w:r w:rsidR="008046B2">
        <w:rPr>
          <w:rFonts w:cs="Times New Roman"/>
          <w:szCs w:val="24"/>
        </w:rPr>
        <w:t>Gosselin</w:t>
      </w:r>
      <w:proofErr w:type="spellEnd"/>
      <w:r w:rsidR="008046B2">
        <w:rPr>
          <w:rFonts w:cs="Times New Roman"/>
          <w:szCs w:val="24"/>
        </w:rPr>
        <w:t xml:space="preserve"> slipped and fell while holding his and Ms. </w:t>
      </w:r>
      <w:proofErr w:type="spellStart"/>
      <w:r w:rsidR="008046B2">
        <w:rPr>
          <w:rFonts w:cs="Times New Roman"/>
          <w:szCs w:val="24"/>
        </w:rPr>
        <w:t>Viera’s</w:t>
      </w:r>
      <w:proofErr w:type="spellEnd"/>
      <w:r w:rsidR="008046B2">
        <w:rPr>
          <w:rFonts w:cs="Times New Roman"/>
          <w:szCs w:val="24"/>
        </w:rPr>
        <w:t xml:space="preserve"> infant son, A.G. (</w:t>
      </w:r>
      <w:r w:rsidR="008046B2" w:rsidRPr="008046B2">
        <w:rPr>
          <w:rFonts w:cs="Times New Roman"/>
          <w:i/>
          <w:szCs w:val="24"/>
        </w:rPr>
        <w:t xml:space="preserve">Id. </w:t>
      </w:r>
      <w:r w:rsidR="008046B2">
        <w:rPr>
          <w:rFonts w:cs="Times New Roman"/>
          <w:szCs w:val="24"/>
        </w:rPr>
        <w:t xml:space="preserve">¶ 2). Accompanied by Ms. </w:t>
      </w:r>
      <w:proofErr w:type="spellStart"/>
      <w:r w:rsidR="008046B2">
        <w:rPr>
          <w:rFonts w:cs="Times New Roman"/>
          <w:szCs w:val="24"/>
        </w:rPr>
        <w:t>Viera</w:t>
      </w:r>
      <w:proofErr w:type="spellEnd"/>
      <w:r w:rsidR="008046B2">
        <w:rPr>
          <w:rFonts w:cs="Times New Roman"/>
          <w:szCs w:val="24"/>
        </w:rPr>
        <w:t xml:space="preserve">, Mr. </w:t>
      </w:r>
      <w:proofErr w:type="spellStart"/>
      <w:r w:rsidR="008046B2">
        <w:rPr>
          <w:rFonts w:cs="Times New Roman"/>
          <w:szCs w:val="24"/>
        </w:rPr>
        <w:t>Gosselin</w:t>
      </w:r>
      <w:proofErr w:type="spellEnd"/>
      <w:r w:rsidR="008046B2">
        <w:rPr>
          <w:rFonts w:cs="Times New Roman"/>
          <w:szCs w:val="24"/>
        </w:rPr>
        <w:t xml:space="preserve"> and A.G. sought treatment at RUMC. (</w:t>
      </w:r>
      <w:r w:rsidR="008046B2" w:rsidRPr="008046B2">
        <w:rPr>
          <w:rFonts w:cs="Times New Roman"/>
          <w:i/>
          <w:szCs w:val="24"/>
        </w:rPr>
        <w:t>Id.</w:t>
      </w:r>
      <w:r w:rsidR="008046B2">
        <w:rPr>
          <w:rFonts w:cs="Times New Roman"/>
          <w:szCs w:val="24"/>
        </w:rPr>
        <w:t xml:space="preserve">). Mr. </w:t>
      </w:r>
      <w:proofErr w:type="spellStart"/>
      <w:r w:rsidR="008046B2">
        <w:rPr>
          <w:rFonts w:cs="Times New Roman"/>
          <w:szCs w:val="24"/>
        </w:rPr>
        <w:t>Gosselin</w:t>
      </w:r>
      <w:proofErr w:type="spellEnd"/>
      <w:r w:rsidR="008046B2">
        <w:rPr>
          <w:rFonts w:cs="Times New Roman"/>
          <w:szCs w:val="24"/>
        </w:rPr>
        <w:t xml:space="preserve"> informed RUMC staff that Ms. </w:t>
      </w:r>
      <w:proofErr w:type="spellStart"/>
      <w:r w:rsidR="008046B2">
        <w:rPr>
          <w:rFonts w:cs="Times New Roman"/>
          <w:szCs w:val="24"/>
        </w:rPr>
        <w:t>Viera</w:t>
      </w:r>
      <w:proofErr w:type="spellEnd"/>
      <w:r w:rsidR="008046B2">
        <w:rPr>
          <w:rFonts w:cs="Times New Roman"/>
          <w:szCs w:val="24"/>
        </w:rPr>
        <w:t xml:space="preserve"> was deaf and required an ASL interpreter. </w:t>
      </w:r>
      <w:proofErr w:type="gramStart"/>
      <w:r w:rsidR="008046B2">
        <w:rPr>
          <w:rFonts w:cs="Times New Roman"/>
          <w:szCs w:val="24"/>
        </w:rPr>
        <w:t>(</w:t>
      </w:r>
      <w:r w:rsidR="008046B2" w:rsidRPr="008046B2">
        <w:rPr>
          <w:rFonts w:cs="Times New Roman"/>
          <w:i/>
          <w:szCs w:val="24"/>
        </w:rPr>
        <w:t>Id.</w:t>
      </w:r>
      <w:r w:rsidR="00D847BF">
        <w:rPr>
          <w:rFonts w:cs="Times New Roman"/>
          <w:szCs w:val="24"/>
        </w:rPr>
        <w:t xml:space="preserve"> ¶ </w:t>
      </w:r>
      <w:r w:rsidR="008046B2">
        <w:rPr>
          <w:rFonts w:cs="Times New Roman"/>
          <w:szCs w:val="24"/>
        </w:rPr>
        <w:t>28).</w:t>
      </w:r>
      <w:proofErr w:type="gramEnd"/>
      <w:r w:rsidR="008046B2">
        <w:rPr>
          <w:rFonts w:cs="Times New Roman"/>
          <w:szCs w:val="24"/>
        </w:rPr>
        <w:t xml:space="preserve"> However, RUMC did not provide an interpreter or any other form of auxiliary aid or service to communicate with Ms. </w:t>
      </w:r>
      <w:proofErr w:type="spellStart"/>
      <w:r w:rsidR="008046B2">
        <w:rPr>
          <w:rFonts w:cs="Times New Roman"/>
          <w:szCs w:val="24"/>
        </w:rPr>
        <w:t>Viera</w:t>
      </w:r>
      <w:proofErr w:type="spellEnd"/>
      <w:r w:rsidR="008046B2">
        <w:rPr>
          <w:rFonts w:cs="Times New Roman"/>
          <w:szCs w:val="24"/>
        </w:rPr>
        <w:t xml:space="preserve">. </w:t>
      </w:r>
      <w:proofErr w:type="gramStart"/>
      <w:r w:rsidR="008046B2">
        <w:rPr>
          <w:rFonts w:cs="Times New Roman"/>
          <w:szCs w:val="24"/>
        </w:rPr>
        <w:t>(</w:t>
      </w:r>
      <w:r w:rsidR="008046B2" w:rsidRPr="008046B2">
        <w:rPr>
          <w:rFonts w:cs="Times New Roman"/>
          <w:i/>
          <w:szCs w:val="24"/>
        </w:rPr>
        <w:t>Id.</w:t>
      </w:r>
      <w:r w:rsidR="008046B2">
        <w:rPr>
          <w:rFonts w:cs="Times New Roman"/>
          <w:szCs w:val="24"/>
        </w:rPr>
        <w:t xml:space="preserve"> ¶ 29).</w:t>
      </w:r>
      <w:proofErr w:type="gramEnd"/>
      <w:r w:rsidR="008046B2">
        <w:rPr>
          <w:rFonts w:cs="Times New Roman"/>
          <w:szCs w:val="24"/>
        </w:rPr>
        <w:t xml:space="preserve"> </w:t>
      </w:r>
      <w:r w:rsidR="006E0629">
        <w:rPr>
          <w:rFonts w:cs="Times New Roman"/>
          <w:szCs w:val="24"/>
        </w:rPr>
        <w:t>Rather, RUMC asserts i</w:t>
      </w:r>
      <w:r w:rsidR="00424E58">
        <w:rPr>
          <w:rFonts w:cs="Times New Roman"/>
          <w:szCs w:val="24"/>
        </w:rPr>
        <w:t xml:space="preserve">n its Rule 56.1 Statement that Mr. </w:t>
      </w:r>
      <w:proofErr w:type="spellStart"/>
      <w:r w:rsidR="00424E58">
        <w:rPr>
          <w:rFonts w:cs="Times New Roman"/>
          <w:szCs w:val="24"/>
        </w:rPr>
        <w:t>Gosselin</w:t>
      </w:r>
      <w:proofErr w:type="spellEnd"/>
      <w:r w:rsidR="00424E58">
        <w:rPr>
          <w:rFonts w:cs="Times New Roman"/>
          <w:szCs w:val="24"/>
        </w:rPr>
        <w:t xml:space="preserve"> conveyed information from RUMC medical staff about A.G.’s condition and treatment to Ms. </w:t>
      </w:r>
      <w:proofErr w:type="spellStart"/>
      <w:r w:rsidR="00424E58">
        <w:rPr>
          <w:rFonts w:cs="Times New Roman"/>
          <w:szCs w:val="24"/>
        </w:rPr>
        <w:t>Viera</w:t>
      </w:r>
      <w:proofErr w:type="spellEnd"/>
      <w:r w:rsidR="00424E58">
        <w:rPr>
          <w:rFonts w:cs="Times New Roman"/>
          <w:szCs w:val="24"/>
        </w:rPr>
        <w:t xml:space="preserve"> </w:t>
      </w:r>
      <w:r w:rsidR="00D847BF">
        <w:rPr>
          <w:rFonts w:cs="Times New Roman"/>
          <w:szCs w:val="24"/>
        </w:rPr>
        <w:t xml:space="preserve">by </w:t>
      </w:r>
      <w:r w:rsidR="00424E58">
        <w:rPr>
          <w:rFonts w:cs="Times New Roman"/>
          <w:szCs w:val="24"/>
        </w:rPr>
        <w:t xml:space="preserve">using the Notepad function on his </w:t>
      </w:r>
      <w:proofErr w:type="spellStart"/>
      <w:r w:rsidR="00424E58">
        <w:rPr>
          <w:rFonts w:cs="Times New Roman"/>
          <w:szCs w:val="24"/>
        </w:rPr>
        <w:t>cellphone</w:t>
      </w:r>
      <w:proofErr w:type="spellEnd"/>
      <w:r w:rsidR="00424E58">
        <w:rPr>
          <w:rFonts w:cs="Times New Roman"/>
          <w:szCs w:val="24"/>
        </w:rPr>
        <w:t xml:space="preserve"> and by signing. (</w:t>
      </w:r>
      <w:r w:rsidR="00424E58" w:rsidRPr="00287C3B">
        <w:rPr>
          <w:rFonts w:cs="Times New Roman"/>
          <w:i/>
          <w:szCs w:val="24"/>
        </w:rPr>
        <w:t>See</w:t>
      </w:r>
      <w:r w:rsidR="00424E58">
        <w:rPr>
          <w:rFonts w:cs="Times New Roman"/>
          <w:szCs w:val="24"/>
        </w:rPr>
        <w:t xml:space="preserve"> RUMC 56.1 </w:t>
      </w:r>
      <w:proofErr w:type="gramStart"/>
      <w:r w:rsidR="00424E58">
        <w:rPr>
          <w:rFonts w:cs="Times New Roman"/>
          <w:szCs w:val="24"/>
        </w:rPr>
        <w:t>Statement</w:t>
      </w:r>
      <w:proofErr w:type="gramEnd"/>
      <w:r w:rsidR="00424E58">
        <w:rPr>
          <w:rFonts w:cs="Times New Roman"/>
          <w:szCs w:val="24"/>
        </w:rPr>
        <w:t xml:space="preserve">, ¶¶ 290-297). </w:t>
      </w:r>
      <w:r w:rsidR="008046B2">
        <w:rPr>
          <w:rFonts w:cs="Times New Roman"/>
          <w:szCs w:val="24"/>
        </w:rPr>
        <w:t>An initial x-ray of A.G.’s leg showed a hairline fracture (</w:t>
      </w:r>
      <w:proofErr w:type="spellStart"/>
      <w:r w:rsidR="00424E58">
        <w:rPr>
          <w:rFonts w:cs="Times New Roman"/>
          <w:szCs w:val="24"/>
        </w:rPr>
        <w:t>Dkt</w:t>
      </w:r>
      <w:proofErr w:type="spellEnd"/>
      <w:r w:rsidR="00424E58">
        <w:rPr>
          <w:rFonts w:cs="Times New Roman"/>
          <w:szCs w:val="24"/>
        </w:rPr>
        <w:t>. No. 1,</w:t>
      </w:r>
      <w:r w:rsidR="008046B2">
        <w:rPr>
          <w:rFonts w:cs="Times New Roman"/>
          <w:szCs w:val="24"/>
        </w:rPr>
        <w:t xml:space="preserve"> ¶ 32), and a subsequent x-ray, after a physician manipulated A.G.’s leg, demonstrated a major fracture (</w:t>
      </w:r>
      <w:r w:rsidR="008046B2" w:rsidRPr="008046B2">
        <w:rPr>
          <w:rFonts w:cs="Times New Roman"/>
          <w:i/>
          <w:szCs w:val="24"/>
        </w:rPr>
        <w:t>id.</w:t>
      </w:r>
      <w:r w:rsidR="008046B2">
        <w:rPr>
          <w:rFonts w:cs="Times New Roman"/>
          <w:szCs w:val="24"/>
        </w:rPr>
        <w:t xml:space="preserve"> ¶¶ 33-34). In the early </w:t>
      </w:r>
      <w:r w:rsidR="008046B2">
        <w:rPr>
          <w:rFonts w:cs="Times New Roman"/>
          <w:szCs w:val="24"/>
        </w:rPr>
        <w:lastRenderedPageBreak/>
        <w:t xml:space="preserve">hours of December 2, 2014, Mr. </w:t>
      </w:r>
      <w:proofErr w:type="spellStart"/>
      <w:r w:rsidR="008046B2">
        <w:rPr>
          <w:rFonts w:cs="Times New Roman"/>
          <w:szCs w:val="24"/>
        </w:rPr>
        <w:t>Gosselin</w:t>
      </w:r>
      <w:proofErr w:type="spellEnd"/>
      <w:r w:rsidR="008046B2">
        <w:rPr>
          <w:rFonts w:cs="Times New Roman"/>
          <w:szCs w:val="24"/>
        </w:rPr>
        <w:t xml:space="preserve"> and A.G. were transferred to New York Presbyterian Hospital. </w:t>
      </w:r>
      <w:proofErr w:type="gramStart"/>
      <w:r w:rsidR="008046B2">
        <w:rPr>
          <w:rFonts w:cs="Times New Roman"/>
          <w:szCs w:val="24"/>
        </w:rPr>
        <w:t>(</w:t>
      </w:r>
      <w:r w:rsidR="008046B2" w:rsidRPr="008046B2">
        <w:rPr>
          <w:rFonts w:cs="Times New Roman"/>
          <w:i/>
          <w:szCs w:val="24"/>
        </w:rPr>
        <w:t>Id.</w:t>
      </w:r>
      <w:r w:rsidR="008046B2">
        <w:rPr>
          <w:rFonts w:cs="Times New Roman"/>
          <w:szCs w:val="24"/>
        </w:rPr>
        <w:t xml:space="preserve"> ¶ 37).</w:t>
      </w:r>
      <w:proofErr w:type="gramEnd"/>
      <w:r w:rsidR="008046B2">
        <w:rPr>
          <w:rFonts w:cs="Times New Roman"/>
          <w:szCs w:val="24"/>
        </w:rPr>
        <w:t xml:space="preserve"> </w:t>
      </w:r>
    </w:p>
    <w:p w:rsidR="005215C5" w:rsidRDefault="008046B2" w:rsidP="003109C6">
      <w:pPr>
        <w:ind w:firstLine="720"/>
        <w:rPr>
          <w:rFonts w:cs="Times New Roman"/>
          <w:szCs w:val="24"/>
        </w:rPr>
      </w:pPr>
      <w:r>
        <w:rPr>
          <w:rFonts w:cs="Times New Roman"/>
          <w:szCs w:val="24"/>
        </w:rPr>
        <w:t xml:space="preserve">On July 13, 2015, plaintiffs filed a complaint that included, among other claims, a claim against RUMC under Title III of the ADA. </w:t>
      </w:r>
      <w:proofErr w:type="gramStart"/>
      <w:r>
        <w:rPr>
          <w:rFonts w:cs="Times New Roman"/>
          <w:szCs w:val="24"/>
        </w:rPr>
        <w:t>(</w:t>
      </w:r>
      <w:r w:rsidRPr="008046B2">
        <w:rPr>
          <w:rFonts w:cs="Times New Roman"/>
          <w:i/>
          <w:szCs w:val="24"/>
        </w:rPr>
        <w:t>See id.</w:t>
      </w:r>
      <w:proofErr w:type="gramEnd"/>
      <w:r>
        <w:rPr>
          <w:rFonts w:cs="Times New Roman"/>
          <w:szCs w:val="24"/>
        </w:rPr>
        <w:t xml:space="preserve"> ¶¶ 70-80). </w:t>
      </w:r>
    </w:p>
    <w:p w:rsidR="008046B2" w:rsidRDefault="008046B2" w:rsidP="00424E58">
      <w:pPr>
        <w:ind w:firstLine="720"/>
        <w:rPr>
          <w:rFonts w:cs="Times New Roman"/>
          <w:szCs w:val="24"/>
        </w:rPr>
      </w:pPr>
      <w:r>
        <w:rPr>
          <w:rFonts w:cs="Times New Roman"/>
          <w:szCs w:val="24"/>
        </w:rPr>
        <w:t xml:space="preserve">Following discovery, RUMC moved for summary judgment, arguing, </w:t>
      </w:r>
      <w:r w:rsidRPr="008D49A6">
        <w:rPr>
          <w:rFonts w:cs="Times New Roman"/>
          <w:i/>
          <w:szCs w:val="24"/>
        </w:rPr>
        <w:t>inter alia</w:t>
      </w:r>
      <w:r>
        <w:rPr>
          <w:rFonts w:cs="Times New Roman"/>
          <w:szCs w:val="24"/>
        </w:rPr>
        <w:t xml:space="preserve">, </w:t>
      </w:r>
      <w:r w:rsidR="008D49A6">
        <w:rPr>
          <w:rFonts w:cs="Times New Roman"/>
          <w:szCs w:val="24"/>
        </w:rPr>
        <w:t>that it was entitled to judgment as a matter of law with respect to plaintiffs’ claim under Title III of the ADA. (</w:t>
      </w:r>
      <w:r w:rsidR="00F3473C">
        <w:rPr>
          <w:rFonts w:cs="Times New Roman"/>
          <w:szCs w:val="24"/>
        </w:rPr>
        <w:t xml:space="preserve">RUMC </w:t>
      </w:r>
      <w:proofErr w:type="spellStart"/>
      <w:r w:rsidR="00F3473C">
        <w:rPr>
          <w:rFonts w:cs="Times New Roman"/>
          <w:szCs w:val="24"/>
        </w:rPr>
        <w:t>Mem</w:t>
      </w:r>
      <w:proofErr w:type="spellEnd"/>
      <w:r w:rsidR="00F3473C">
        <w:rPr>
          <w:rFonts w:cs="Times New Roman"/>
          <w:szCs w:val="24"/>
        </w:rPr>
        <w:t>.</w:t>
      </w:r>
      <w:r w:rsidR="008D49A6">
        <w:rPr>
          <w:rFonts w:cs="Times New Roman"/>
          <w:szCs w:val="24"/>
        </w:rPr>
        <w:t xml:space="preserve"> at 16-20). RUMC argues that it is entitled to summary judgment on this claim because</w:t>
      </w:r>
      <w:r w:rsidR="00424E58">
        <w:rPr>
          <w:rFonts w:cs="Times New Roman"/>
          <w:szCs w:val="24"/>
        </w:rPr>
        <w:t>, among other reasons,</w:t>
      </w:r>
      <w:r w:rsidR="00FC1F73">
        <w:rPr>
          <w:rFonts w:cs="Times New Roman"/>
          <w:szCs w:val="24"/>
        </w:rPr>
        <w:t xml:space="preserve"> </w:t>
      </w:r>
      <w:r w:rsidR="008D49A6">
        <w:rPr>
          <w:rFonts w:cs="Times New Roman"/>
          <w:szCs w:val="24"/>
        </w:rPr>
        <w:t xml:space="preserve">it was appropriate for RUMC to rely on interpretation and facilitation of communication by Mr. </w:t>
      </w:r>
      <w:proofErr w:type="spellStart"/>
      <w:r w:rsidR="008D49A6">
        <w:rPr>
          <w:rFonts w:cs="Times New Roman"/>
          <w:szCs w:val="24"/>
        </w:rPr>
        <w:t>Gosselin</w:t>
      </w:r>
      <w:proofErr w:type="spellEnd"/>
      <w:r w:rsidR="008D49A6">
        <w:rPr>
          <w:rFonts w:cs="Times New Roman"/>
          <w:szCs w:val="24"/>
        </w:rPr>
        <w:t xml:space="preserve"> because it was an emergency situation</w:t>
      </w:r>
      <w:r w:rsidR="00424E58">
        <w:rPr>
          <w:rFonts w:cs="Times New Roman"/>
          <w:szCs w:val="24"/>
        </w:rPr>
        <w:t>.</w:t>
      </w:r>
      <w:r w:rsidR="008D49A6">
        <w:rPr>
          <w:rFonts w:cs="Times New Roman"/>
          <w:szCs w:val="24"/>
        </w:rPr>
        <w:t xml:space="preserve"> (</w:t>
      </w:r>
      <w:r w:rsidR="00424E58">
        <w:rPr>
          <w:rFonts w:cs="Times New Roman"/>
          <w:i/>
          <w:szCs w:val="24"/>
        </w:rPr>
        <w:t>I</w:t>
      </w:r>
      <w:r w:rsidR="008D49A6" w:rsidRPr="008D49A6">
        <w:rPr>
          <w:rFonts w:cs="Times New Roman"/>
          <w:i/>
          <w:szCs w:val="24"/>
        </w:rPr>
        <w:t>d.</w:t>
      </w:r>
      <w:r w:rsidR="008D49A6">
        <w:rPr>
          <w:rFonts w:cs="Times New Roman"/>
          <w:szCs w:val="24"/>
        </w:rPr>
        <w:t xml:space="preserve"> at 18-19</w:t>
      </w:r>
      <w:r w:rsidR="00424E58">
        <w:rPr>
          <w:rFonts w:cs="Times New Roman"/>
          <w:szCs w:val="24"/>
        </w:rPr>
        <w:t>).</w:t>
      </w:r>
      <w:r w:rsidR="00FC1F73">
        <w:rPr>
          <w:rFonts w:cs="Times New Roman"/>
          <w:szCs w:val="24"/>
        </w:rPr>
        <w:t xml:space="preserve"> </w:t>
      </w:r>
      <w:r w:rsidR="00424E58">
        <w:rPr>
          <w:rFonts w:cs="Times New Roman"/>
          <w:szCs w:val="24"/>
        </w:rPr>
        <w:t>Specifically,</w:t>
      </w:r>
      <w:r w:rsidR="005215C5">
        <w:rPr>
          <w:rFonts w:cs="Times New Roman"/>
          <w:szCs w:val="24"/>
        </w:rPr>
        <w:t xml:space="preserve"> RUMC argues that “A.G.’s Emergency Department admission qualifies under the [emergency] exception</w:t>
      </w:r>
      <w:r w:rsidR="003C4A4B">
        <w:rPr>
          <w:rFonts w:cs="Times New Roman"/>
          <w:szCs w:val="24"/>
        </w:rPr>
        <w:t xml:space="preserve"> [at 28 C.F.R. § 36.303(c</w:t>
      </w:r>
      <w:proofErr w:type="gramStart"/>
      <w:r w:rsidR="003C4A4B">
        <w:rPr>
          <w:rFonts w:cs="Times New Roman"/>
          <w:szCs w:val="24"/>
        </w:rPr>
        <w:t>)(</w:t>
      </w:r>
      <w:proofErr w:type="gramEnd"/>
      <w:r w:rsidR="003C4A4B">
        <w:rPr>
          <w:rFonts w:cs="Times New Roman"/>
          <w:szCs w:val="24"/>
        </w:rPr>
        <w:t>3)</w:t>
      </w:r>
      <w:r w:rsidR="00B93313">
        <w:rPr>
          <w:rFonts w:cs="Times New Roman"/>
          <w:szCs w:val="24"/>
        </w:rPr>
        <w:t>(</w:t>
      </w:r>
      <w:proofErr w:type="spellStart"/>
      <w:r w:rsidR="00B93313">
        <w:rPr>
          <w:rFonts w:cs="Times New Roman"/>
          <w:szCs w:val="24"/>
        </w:rPr>
        <w:t>i</w:t>
      </w:r>
      <w:proofErr w:type="spellEnd"/>
      <w:r w:rsidR="00B93313">
        <w:rPr>
          <w:rFonts w:cs="Times New Roman"/>
          <w:szCs w:val="24"/>
        </w:rPr>
        <w:t>)</w:t>
      </w:r>
      <w:r w:rsidR="003C4A4B">
        <w:rPr>
          <w:rFonts w:cs="Times New Roman"/>
          <w:szCs w:val="24"/>
        </w:rPr>
        <w:t>]</w:t>
      </w:r>
      <w:r w:rsidR="005215C5">
        <w:rPr>
          <w:rFonts w:cs="Times New Roman"/>
          <w:szCs w:val="24"/>
        </w:rPr>
        <w:t xml:space="preserve"> since it was determined to be an emergency situation by </w:t>
      </w:r>
      <w:r w:rsidR="005215C5">
        <w:rPr>
          <w:rFonts w:cs="Times New Roman"/>
          <w:szCs w:val="24"/>
        </w:rPr>
        <w:lastRenderedPageBreak/>
        <w:t>the medical professionals at RUMC” (</w:t>
      </w:r>
      <w:r w:rsidR="005215C5" w:rsidRPr="005215C5">
        <w:rPr>
          <w:rFonts w:cs="Times New Roman"/>
          <w:i/>
          <w:szCs w:val="24"/>
        </w:rPr>
        <w:t>id.</w:t>
      </w:r>
      <w:r w:rsidR="005215C5">
        <w:rPr>
          <w:rFonts w:cs="Times New Roman"/>
          <w:szCs w:val="24"/>
        </w:rPr>
        <w:t xml:space="preserve"> at 19). RUMC further argues that “even without medical expertise, it can be concluded that a trauma involving a fall on an infant by a person weighing 280lbs could involve an imminent threat to the safety of the infant.” (</w:t>
      </w:r>
      <w:r w:rsidR="005215C5" w:rsidRPr="005215C5">
        <w:rPr>
          <w:rFonts w:cs="Times New Roman"/>
          <w:i/>
          <w:szCs w:val="24"/>
        </w:rPr>
        <w:t>Id.</w:t>
      </w:r>
      <w:r w:rsidR="005215C5">
        <w:rPr>
          <w:rFonts w:cs="Times New Roman"/>
          <w:szCs w:val="24"/>
        </w:rPr>
        <w:t xml:space="preserve">). RUMC suggests that engaging in “retrospective analysis of the medical providers’ decisions and actions” would be to “second guess the decisions of medical providers in determining what </w:t>
      </w:r>
      <w:proofErr w:type="gramStart"/>
      <w:r w:rsidR="005215C5">
        <w:rPr>
          <w:rFonts w:cs="Times New Roman"/>
          <w:szCs w:val="24"/>
        </w:rPr>
        <w:t>is an imminent threat to patient safety</w:t>
      </w:r>
      <w:proofErr w:type="gramEnd"/>
      <w:r w:rsidR="00FD426E">
        <w:rPr>
          <w:rFonts w:cs="Times New Roman"/>
          <w:szCs w:val="24"/>
        </w:rPr>
        <w:t>.” (</w:t>
      </w:r>
      <w:r w:rsidR="00FD426E" w:rsidRPr="00287C3B">
        <w:rPr>
          <w:rFonts w:cs="Times New Roman"/>
          <w:i/>
          <w:szCs w:val="24"/>
        </w:rPr>
        <w:t>Id.</w:t>
      </w:r>
      <w:r w:rsidR="00FD426E">
        <w:rPr>
          <w:rFonts w:cs="Times New Roman"/>
          <w:szCs w:val="24"/>
        </w:rPr>
        <w:t xml:space="preserve">) </w:t>
      </w:r>
      <w:r w:rsidR="0058668C">
        <w:rPr>
          <w:rFonts w:cs="Times New Roman"/>
          <w:szCs w:val="24"/>
        </w:rPr>
        <w:t>RUMC suggests that “the burden of establishing that this incident does not fall within the emergency exception is on plaintiff.” (</w:t>
      </w:r>
      <w:r w:rsidR="0058668C" w:rsidRPr="00287C3B">
        <w:rPr>
          <w:rFonts w:cs="Times New Roman"/>
          <w:i/>
          <w:szCs w:val="24"/>
        </w:rPr>
        <w:t>Id.</w:t>
      </w:r>
      <w:r w:rsidR="0058668C">
        <w:rPr>
          <w:rFonts w:cs="Times New Roman"/>
          <w:szCs w:val="24"/>
        </w:rPr>
        <w:t xml:space="preserve">). </w:t>
      </w:r>
    </w:p>
    <w:p w:rsidR="008D49A6" w:rsidRPr="008D49A6" w:rsidRDefault="008D49A6" w:rsidP="008D49A6">
      <w:pPr>
        <w:jc w:val="center"/>
        <w:rPr>
          <w:rFonts w:cs="Times New Roman"/>
          <w:b/>
          <w:szCs w:val="24"/>
        </w:rPr>
      </w:pPr>
      <w:r w:rsidRPr="008D49A6">
        <w:rPr>
          <w:rFonts w:cs="Times New Roman"/>
          <w:b/>
          <w:szCs w:val="24"/>
        </w:rPr>
        <w:t>DISCUSSION</w:t>
      </w:r>
    </w:p>
    <w:p w:rsidR="008D49A6" w:rsidRPr="002F3985" w:rsidRDefault="008D49A6" w:rsidP="008D49A6">
      <w:pPr>
        <w:pStyle w:val="ListParagraph"/>
        <w:numPr>
          <w:ilvl w:val="0"/>
          <w:numId w:val="18"/>
        </w:numPr>
        <w:rPr>
          <w:rFonts w:cs="Times New Roman"/>
          <w:b/>
          <w:szCs w:val="24"/>
        </w:rPr>
      </w:pPr>
      <w:r w:rsidRPr="002F3985">
        <w:rPr>
          <w:rFonts w:cs="Times New Roman"/>
          <w:b/>
          <w:szCs w:val="24"/>
        </w:rPr>
        <w:t>Statutory and Regulatory Background</w:t>
      </w:r>
    </w:p>
    <w:p w:rsidR="006F6D66" w:rsidRDefault="004564D4" w:rsidP="004564D4">
      <w:pPr>
        <w:ind w:firstLine="720"/>
        <w:rPr>
          <w:rFonts w:cs="Times New Roman"/>
          <w:szCs w:val="24"/>
        </w:rPr>
      </w:pPr>
      <w:r>
        <w:rPr>
          <w:rFonts w:cs="Times New Roman"/>
          <w:szCs w:val="24"/>
        </w:rPr>
        <w:t xml:space="preserve">Title III of the ADA provides that “[n]o individual shall be discriminated against on the basis of disability in the full and equal enjoyment of the goods, services, facilities, privileges, </w:t>
      </w:r>
      <w:r w:rsidRPr="004564D4">
        <w:rPr>
          <w:rFonts w:cs="Times New Roman"/>
          <w:szCs w:val="24"/>
        </w:rPr>
        <w:t xml:space="preserve">advantages, or </w:t>
      </w:r>
      <w:r w:rsidRPr="004564D4">
        <w:rPr>
          <w:rFonts w:cs="Times New Roman"/>
          <w:szCs w:val="24"/>
        </w:rPr>
        <w:lastRenderedPageBreak/>
        <w:t>accommodations of any place of public accommodation by any person who owns, leases (or leases to), or operates a place of public accommodation</w:t>
      </w:r>
      <w:r>
        <w:rPr>
          <w:rFonts w:cs="Times New Roman"/>
          <w:szCs w:val="24"/>
        </w:rPr>
        <w:t xml:space="preserve">.” </w:t>
      </w:r>
      <w:proofErr w:type="gramStart"/>
      <w:r>
        <w:rPr>
          <w:rFonts w:cs="Times New Roman"/>
          <w:szCs w:val="24"/>
        </w:rPr>
        <w:t>42 U.S.C. § 12182(a).</w:t>
      </w:r>
      <w:proofErr w:type="gramEnd"/>
      <w:r>
        <w:rPr>
          <w:rFonts w:cs="Times New Roman"/>
          <w:szCs w:val="24"/>
        </w:rPr>
        <w:t xml:space="preserve"> The term “public accommodation,” as used in the statute, includes hospitals. </w:t>
      </w:r>
      <w:r w:rsidRPr="006F6D66">
        <w:rPr>
          <w:rFonts w:cs="Times New Roman"/>
          <w:i/>
          <w:szCs w:val="24"/>
        </w:rPr>
        <w:t>Id.</w:t>
      </w:r>
      <w:r>
        <w:rPr>
          <w:rFonts w:cs="Times New Roman"/>
          <w:szCs w:val="24"/>
        </w:rPr>
        <w:t xml:space="preserve"> § 12181(7</w:t>
      </w:r>
      <w:proofErr w:type="gramStart"/>
      <w:r>
        <w:rPr>
          <w:rFonts w:cs="Times New Roman"/>
          <w:szCs w:val="24"/>
        </w:rPr>
        <w:t>)(</w:t>
      </w:r>
      <w:proofErr w:type="gramEnd"/>
      <w:r>
        <w:rPr>
          <w:rFonts w:cs="Times New Roman"/>
          <w:szCs w:val="24"/>
        </w:rPr>
        <w:t xml:space="preserve">F). </w:t>
      </w:r>
    </w:p>
    <w:p w:rsidR="004564D4" w:rsidRDefault="004564D4" w:rsidP="004564D4">
      <w:pPr>
        <w:ind w:firstLine="720"/>
        <w:rPr>
          <w:rFonts w:cs="Times New Roman"/>
          <w:szCs w:val="24"/>
        </w:rPr>
      </w:pPr>
      <w:r>
        <w:rPr>
          <w:rFonts w:cs="Times New Roman"/>
          <w:szCs w:val="24"/>
        </w:rPr>
        <w:t xml:space="preserve">In enacting the ADA, Congress found that individuals with disabilities continually encounter discrimination in critical areas such as </w:t>
      </w:r>
      <w:r w:rsidR="00E772C8">
        <w:rPr>
          <w:rFonts w:cs="Times New Roman"/>
          <w:szCs w:val="24"/>
        </w:rPr>
        <w:t xml:space="preserve">health services, including, </w:t>
      </w:r>
      <w:r w:rsidR="00E772C8" w:rsidRPr="00E772C8">
        <w:rPr>
          <w:rFonts w:cs="Times New Roman"/>
          <w:i/>
          <w:szCs w:val="24"/>
        </w:rPr>
        <w:t>inter alia</w:t>
      </w:r>
      <w:r w:rsidR="00E772C8">
        <w:rPr>
          <w:rFonts w:cs="Times New Roman"/>
          <w:szCs w:val="24"/>
        </w:rPr>
        <w:t xml:space="preserve">, </w:t>
      </w:r>
      <w:r>
        <w:rPr>
          <w:rFonts w:cs="Times New Roman"/>
          <w:szCs w:val="24"/>
        </w:rPr>
        <w:t>outright intentional exclusion</w:t>
      </w:r>
      <w:r w:rsidR="00485B98">
        <w:rPr>
          <w:rFonts w:cs="Times New Roman"/>
          <w:szCs w:val="24"/>
        </w:rPr>
        <w:t>, communication barriers,</w:t>
      </w:r>
      <w:r>
        <w:rPr>
          <w:rFonts w:cs="Times New Roman"/>
          <w:szCs w:val="24"/>
        </w:rPr>
        <w:t xml:space="preserve"> and the failure to make modifications to existing practices. </w:t>
      </w:r>
      <w:r w:rsidRPr="004564D4">
        <w:rPr>
          <w:rFonts w:cs="Times New Roman"/>
          <w:i/>
          <w:szCs w:val="24"/>
        </w:rPr>
        <w:t xml:space="preserve">Id. </w:t>
      </w:r>
      <w:r>
        <w:rPr>
          <w:rFonts w:cs="Times New Roman"/>
          <w:szCs w:val="24"/>
        </w:rPr>
        <w:t>§ 12101(a</w:t>
      </w:r>
      <w:proofErr w:type="gramStart"/>
      <w:r>
        <w:rPr>
          <w:rFonts w:cs="Times New Roman"/>
          <w:szCs w:val="24"/>
        </w:rPr>
        <w:t>)(</w:t>
      </w:r>
      <w:proofErr w:type="gramEnd"/>
      <w:r>
        <w:rPr>
          <w:rFonts w:cs="Times New Roman"/>
          <w:szCs w:val="24"/>
        </w:rPr>
        <w:t xml:space="preserve">3), (a)(5). </w:t>
      </w:r>
      <w:r w:rsidR="006F6D66">
        <w:rPr>
          <w:rFonts w:cs="Times New Roman"/>
          <w:szCs w:val="24"/>
        </w:rPr>
        <w:t>Title I</w:t>
      </w:r>
      <w:r w:rsidR="00580A4A">
        <w:rPr>
          <w:rFonts w:cs="Times New Roman"/>
          <w:szCs w:val="24"/>
        </w:rPr>
        <w:t>I</w:t>
      </w:r>
      <w:r w:rsidR="006F6D66">
        <w:rPr>
          <w:rFonts w:cs="Times New Roman"/>
          <w:szCs w:val="24"/>
        </w:rPr>
        <w:t xml:space="preserve">I of the ADA was enacted as a broad remedy to this </w:t>
      </w:r>
      <w:r w:rsidR="0048146C">
        <w:rPr>
          <w:rFonts w:cs="Times New Roman"/>
          <w:szCs w:val="24"/>
        </w:rPr>
        <w:t>pervasive</w:t>
      </w:r>
      <w:r w:rsidR="006F6D66">
        <w:rPr>
          <w:rFonts w:cs="Times New Roman"/>
          <w:szCs w:val="24"/>
        </w:rPr>
        <w:t xml:space="preserve"> discrimination. </w:t>
      </w:r>
      <w:r w:rsidR="006F6D66" w:rsidRPr="006F6D66">
        <w:rPr>
          <w:rFonts w:cs="Times New Roman"/>
          <w:i/>
          <w:szCs w:val="24"/>
        </w:rPr>
        <w:t>See id.</w:t>
      </w:r>
      <w:r w:rsidR="006F6D66">
        <w:rPr>
          <w:rFonts w:cs="Times New Roman"/>
          <w:szCs w:val="24"/>
        </w:rPr>
        <w:t xml:space="preserve"> § 12101(b). </w:t>
      </w:r>
      <w:r>
        <w:rPr>
          <w:rFonts w:cs="Times New Roman"/>
          <w:szCs w:val="24"/>
        </w:rPr>
        <w:t xml:space="preserve">The statute defines discrimination in public accommodations to include, </w:t>
      </w:r>
      <w:r w:rsidRPr="004564D4">
        <w:rPr>
          <w:rFonts w:cs="Times New Roman"/>
          <w:i/>
          <w:szCs w:val="24"/>
        </w:rPr>
        <w:t>inter alia</w:t>
      </w:r>
      <w:r>
        <w:rPr>
          <w:rFonts w:cs="Times New Roman"/>
          <w:szCs w:val="24"/>
        </w:rPr>
        <w:t>,</w:t>
      </w:r>
    </w:p>
    <w:p w:rsidR="004564D4" w:rsidRDefault="004564D4" w:rsidP="004564D4">
      <w:pPr>
        <w:spacing w:line="240" w:lineRule="auto"/>
        <w:ind w:left="1440" w:right="1440"/>
        <w:rPr>
          <w:rFonts w:cs="Times New Roman"/>
          <w:szCs w:val="24"/>
        </w:rPr>
      </w:pPr>
      <w:r w:rsidRPr="004564D4">
        <w:rPr>
          <w:rFonts w:cs="Times New Roman"/>
          <w:szCs w:val="24"/>
        </w:rPr>
        <w:t xml:space="preserve">a failure to take such steps as may be necessary to ensure that no individual with a disability is excluded, denied services, segregated or otherwise treated differently than other individuals because of the absence of auxiliary aids </w:t>
      </w:r>
      <w:r w:rsidRPr="004564D4">
        <w:rPr>
          <w:rFonts w:cs="Times New Roman"/>
          <w:szCs w:val="24"/>
        </w:rPr>
        <w:lastRenderedPageBreak/>
        <w:t>and services, unless the entity can demonstrate that taking such steps would fundamentally alter the nature of the good, service, facility, privilege, advantage, or accommodation being offered or would result in an undue burden;</w:t>
      </w:r>
    </w:p>
    <w:p w:rsidR="004564D4" w:rsidRDefault="004564D4" w:rsidP="006F6D66">
      <w:pPr>
        <w:spacing w:line="240" w:lineRule="auto"/>
        <w:ind w:right="1440"/>
        <w:rPr>
          <w:rFonts w:cs="Times New Roman"/>
          <w:szCs w:val="24"/>
        </w:rPr>
      </w:pPr>
    </w:p>
    <w:p w:rsidR="004564D4" w:rsidRDefault="00B93313" w:rsidP="004564D4">
      <w:pPr>
        <w:spacing w:line="240" w:lineRule="auto"/>
        <w:ind w:right="1440"/>
        <w:rPr>
          <w:rFonts w:cs="Times New Roman"/>
          <w:szCs w:val="24"/>
        </w:rPr>
      </w:pPr>
      <w:r w:rsidRPr="00B93313">
        <w:rPr>
          <w:rFonts w:cs="Times New Roman"/>
          <w:i/>
          <w:szCs w:val="24"/>
        </w:rPr>
        <w:t>Id.</w:t>
      </w:r>
      <w:r w:rsidR="004564D4">
        <w:rPr>
          <w:rFonts w:cs="Times New Roman"/>
          <w:szCs w:val="24"/>
        </w:rPr>
        <w:t xml:space="preserve"> § 12182(b</w:t>
      </w:r>
      <w:proofErr w:type="gramStart"/>
      <w:r w:rsidR="004564D4">
        <w:rPr>
          <w:rFonts w:cs="Times New Roman"/>
          <w:szCs w:val="24"/>
        </w:rPr>
        <w:t>)(</w:t>
      </w:r>
      <w:proofErr w:type="gramEnd"/>
      <w:r w:rsidR="004564D4">
        <w:rPr>
          <w:rFonts w:cs="Times New Roman"/>
          <w:szCs w:val="24"/>
        </w:rPr>
        <w:t xml:space="preserve">2)(A)(iii). </w:t>
      </w:r>
    </w:p>
    <w:p w:rsidR="006F6D66" w:rsidRDefault="006F6D66" w:rsidP="004564D4">
      <w:pPr>
        <w:spacing w:line="240" w:lineRule="auto"/>
        <w:ind w:right="1440"/>
        <w:rPr>
          <w:rFonts w:cs="Times New Roman"/>
          <w:szCs w:val="24"/>
        </w:rPr>
      </w:pPr>
      <w:r>
        <w:rPr>
          <w:rFonts w:cs="Times New Roman"/>
          <w:szCs w:val="24"/>
        </w:rPr>
        <w:tab/>
      </w:r>
    </w:p>
    <w:p w:rsidR="005215C5" w:rsidRDefault="006F6D66" w:rsidP="005215C5">
      <w:pPr>
        <w:rPr>
          <w:rFonts w:cs="Times New Roman"/>
          <w:szCs w:val="24"/>
        </w:rPr>
      </w:pPr>
      <w:r>
        <w:rPr>
          <w:rFonts w:cs="Times New Roman"/>
          <w:szCs w:val="24"/>
        </w:rPr>
        <w:tab/>
      </w:r>
      <w:r>
        <w:rPr>
          <w:rFonts w:cs="Times New Roman"/>
          <w:szCs w:val="24"/>
        </w:rPr>
        <w:tab/>
        <w:t xml:space="preserve">Pursuant to Congress’s directive, </w:t>
      </w:r>
      <w:r w:rsidRPr="006F6D66">
        <w:rPr>
          <w:rFonts w:cs="Times New Roman"/>
          <w:i/>
          <w:szCs w:val="24"/>
        </w:rPr>
        <w:t>see id.</w:t>
      </w:r>
      <w:r>
        <w:rPr>
          <w:rFonts w:cs="Times New Roman"/>
          <w:szCs w:val="24"/>
        </w:rPr>
        <w:t xml:space="preserve"> § 12186(b), DOJ has promulgated regulations </w:t>
      </w:r>
      <w:r w:rsidR="006E0629">
        <w:rPr>
          <w:rFonts w:cs="Times New Roman"/>
          <w:szCs w:val="24"/>
        </w:rPr>
        <w:t xml:space="preserve">to implement Title III’s broad nondiscrimination mandate with respect to covered entities. </w:t>
      </w:r>
      <w:r>
        <w:rPr>
          <w:rFonts w:cs="Times New Roman"/>
          <w:szCs w:val="24"/>
        </w:rPr>
        <w:t>One of these regulations, titled “Auxiliary aids and services,” specifies that “[a] public accommodation shall furnish appropriate auxiliary aids and services where necessary to ensure effective communication with individuals with disabilit</w:t>
      </w:r>
      <w:r w:rsidR="00994CC6">
        <w:rPr>
          <w:rFonts w:cs="Times New Roman"/>
          <w:szCs w:val="24"/>
        </w:rPr>
        <w:t>ies.” 28 C.F.R. § 36.303(c</w:t>
      </w:r>
      <w:proofErr w:type="gramStart"/>
      <w:r w:rsidR="00994CC6">
        <w:rPr>
          <w:rFonts w:cs="Times New Roman"/>
          <w:szCs w:val="24"/>
        </w:rPr>
        <w:t>)(</w:t>
      </w:r>
      <w:proofErr w:type="gramEnd"/>
      <w:r w:rsidR="00994CC6">
        <w:rPr>
          <w:rFonts w:cs="Times New Roman"/>
          <w:szCs w:val="24"/>
        </w:rPr>
        <w:t>1).</w:t>
      </w:r>
      <w:r w:rsidR="00485B98">
        <w:rPr>
          <w:rFonts w:cs="Times New Roman"/>
          <w:szCs w:val="24"/>
        </w:rPr>
        <w:t xml:space="preserve"> </w:t>
      </w:r>
      <w:r>
        <w:rPr>
          <w:rFonts w:cs="Times New Roman"/>
          <w:szCs w:val="24"/>
        </w:rPr>
        <w:t xml:space="preserve">Although “the ultimate decision as to what measures to take rests with the public accommodation,” the </w:t>
      </w:r>
      <w:r w:rsidR="006E0629">
        <w:rPr>
          <w:rFonts w:cs="Times New Roman"/>
          <w:szCs w:val="24"/>
        </w:rPr>
        <w:t>public accommodation “</w:t>
      </w:r>
      <w:r w:rsidR="006E0629" w:rsidRPr="00485B98">
        <w:rPr>
          <w:rFonts w:cs="Times New Roman"/>
          <w:szCs w:val="24"/>
        </w:rPr>
        <w:t>should consult with individuals with disabilities whenever possible to determine what type of auxiliary aid is needed to ensure effective communication</w:t>
      </w:r>
      <w:r w:rsidR="006E0629">
        <w:rPr>
          <w:rFonts w:cs="Times New Roman"/>
          <w:szCs w:val="24"/>
        </w:rPr>
        <w:t xml:space="preserve">.” </w:t>
      </w:r>
      <w:r w:rsidR="006E0629" w:rsidRPr="00B7550D">
        <w:rPr>
          <w:rFonts w:cs="Times New Roman"/>
          <w:i/>
          <w:szCs w:val="24"/>
        </w:rPr>
        <w:t>Id.</w:t>
      </w:r>
      <w:r w:rsidR="00994CC6">
        <w:rPr>
          <w:rFonts w:cs="Times New Roman"/>
          <w:szCs w:val="24"/>
        </w:rPr>
        <w:t xml:space="preserve"> </w:t>
      </w:r>
      <w:r w:rsidR="00994CC6">
        <w:rPr>
          <w:rFonts w:cs="Times New Roman"/>
          <w:szCs w:val="24"/>
        </w:rPr>
        <w:lastRenderedPageBreak/>
        <w:t>§ 36.303(c</w:t>
      </w:r>
      <w:proofErr w:type="gramStart"/>
      <w:r w:rsidR="00994CC6">
        <w:rPr>
          <w:rFonts w:cs="Times New Roman"/>
          <w:szCs w:val="24"/>
        </w:rPr>
        <w:t>)(</w:t>
      </w:r>
      <w:proofErr w:type="gramEnd"/>
      <w:r w:rsidR="00994CC6">
        <w:rPr>
          <w:rFonts w:cs="Times New Roman"/>
          <w:szCs w:val="24"/>
        </w:rPr>
        <w:t>1)(ii).</w:t>
      </w:r>
      <w:r w:rsidR="006E0629">
        <w:rPr>
          <w:rFonts w:cs="Times New Roman"/>
          <w:szCs w:val="24"/>
        </w:rPr>
        <w:t xml:space="preserve"> The </w:t>
      </w:r>
      <w:r>
        <w:rPr>
          <w:rFonts w:cs="Times New Roman"/>
          <w:szCs w:val="24"/>
        </w:rPr>
        <w:t>chosen method must “</w:t>
      </w:r>
      <w:proofErr w:type="gramStart"/>
      <w:r>
        <w:rPr>
          <w:rFonts w:cs="Times New Roman"/>
          <w:szCs w:val="24"/>
        </w:rPr>
        <w:t>result[</w:t>
      </w:r>
      <w:proofErr w:type="gramEnd"/>
      <w:r>
        <w:rPr>
          <w:rFonts w:cs="Times New Roman"/>
          <w:szCs w:val="24"/>
        </w:rPr>
        <w:t xml:space="preserve">] in effective communication.” </w:t>
      </w:r>
      <w:r w:rsidRPr="008363AB">
        <w:rPr>
          <w:rFonts w:cs="Times New Roman"/>
          <w:i/>
          <w:szCs w:val="24"/>
        </w:rPr>
        <w:t>Id.</w:t>
      </w:r>
      <w:r>
        <w:rPr>
          <w:rFonts w:cs="Times New Roman"/>
          <w:szCs w:val="24"/>
        </w:rPr>
        <w:t xml:space="preserve"> </w:t>
      </w:r>
      <w:r w:rsidR="008363AB">
        <w:rPr>
          <w:rFonts w:cs="Times New Roman"/>
          <w:szCs w:val="24"/>
        </w:rPr>
        <w:t xml:space="preserve">Moreover, to “be effective, auxiliary aids and services must be provided in accessible formats, in a timely manner, and in such a way as to protect the privacy and independence of the individual with a disability.” </w:t>
      </w:r>
      <w:r w:rsidR="008363AB" w:rsidRPr="008363AB">
        <w:rPr>
          <w:rFonts w:cs="Times New Roman"/>
          <w:i/>
          <w:szCs w:val="24"/>
        </w:rPr>
        <w:t>Id.</w:t>
      </w:r>
      <w:r w:rsidR="008363AB">
        <w:rPr>
          <w:rFonts w:cs="Times New Roman"/>
          <w:szCs w:val="24"/>
        </w:rPr>
        <w:t xml:space="preserve"> </w:t>
      </w:r>
      <w:r w:rsidR="005215C5">
        <w:rPr>
          <w:rFonts w:cs="Times New Roman"/>
          <w:szCs w:val="24"/>
        </w:rPr>
        <w:t>The regulation further provides that “[a] public accommodation shall not rely on an adult accompanying an individual with a disability to interpret or facilitate communication,” except in two circumstances:</w:t>
      </w:r>
    </w:p>
    <w:p w:rsidR="005215C5" w:rsidRPr="005215C5" w:rsidRDefault="005215C5" w:rsidP="005215C5">
      <w:pPr>
        <w:pStyle w:val="ListParagraph"/>
        <w:numPr>
          <w:ilvl w:val="0"/>
          <w:numId w:val="21"/>
        </w:numPr>
        <w:spacing w:line="240" w:lineRule="auto"/>
        <w:ind w:right="1440"/>
        <w:rPr>
          <w:rFonts w:cs="Times New Roman"/>
          <w:szCs w:val="24"/>
        </w:rPr>
      </w:pPr>
      <w:r w:rsidRPr="005215C5">
        <w:rPr>
          <w:rFonts w:cs="Times New Roman"/>
          <w:szCs w:val="24"/>
        </w:rPr>
        <w:t>In an emergency involving an imminent threat to the safety or welfare of an individual or the public where there is no interpreter available; or</w:t>
      </w:r>
    </w:p>
    <w:p w:rsidR="005215C5" w:rsidRPr="005215C5" w:rsidRDefault="005215C5" w:rsidP="005215C5">
      <w:pPr>
        <w:pStyle w:val="ListParagraph"/>
        <w:spacing w:line="240" w:lineRule="auto"/>
        <w:ind w:left="2160" w:right="1440"/>
        <w:rPr>
          <w:rFonts w:cs="Times New Roman"/>
          <w:szCs w:val="24"/>
        </w:rPr>
      </w:pPr>
    </w:p>
    <w:p w:rsidR="005215C5" w:rsidRDefault="005215C5" w:rsidP="005215C5">
      <w:pPr>
        <w:pStyle w:val="ListParagraph"/>
        <w:numPr>
          <w:ilvl w:val="0"/>
          <w:numId w:val="21"/>
        </w:numPr>
        <w:spacing w:line="240" w:lineRule="auto"/>
        <w:ind w:right="1440"/>
        <w:rPr>
          <w:rFonts w:cs="Times New Roman"/>
          <w:szCs w:val="24"/>
        </w:rPr>
      </w:pPr>
      <w:r w:rsidRPr="005215C5">
        <w:rPr>
          <w:rFonts w:cs="Times New Roman"/>
          <w:szCs w:val="24"/>
        </w:rPr>
        <w:t xml:space="preserve">Where the individual with a disability specifically requests that the accompanying adult interpret or facilitate communication, the accompanying adult agrees to provide such assistance, and reliance on that adult for such assistance is appropriate under the circumstances. </w:t>
      </w:r>
    </w:p>
    <w:p w:rsidR="005215C5" w:rsidRPr="005215C5" w:rsidRDefault="005215C5" w:rsidP="005215C5">
      <w:pPr>
        <w:spacing w:line="240" w:lineRule="auto"/>
        <w:ind w:right="1440"/>
        <w:rPr>
          <w:rFonts w:cs="Times New Roman"/>
          <w:szCs w:val="24"/>
        </w:rPr>
      </w:pPr>
    </w:p>
    <w:p w:rsidR="005215C5" w:rsidRDefault="005215C5" w:rsidP="005215C5">
      <w:pPr>
        <w:pStyle w:val="ListParagraph"/>
        <w:ind w:left="0"/>
        <w:rPr>
          <w:rFonts w:cs="Times New Roman"/>
          <w:szCs w:val="24"/>
        </w:rPr>
      </w:pPr>
      <w:r w:rsidRPr="005215C5">
        <w:rPr>
          <w:rFonts w:cs="Times New Roman"/>
          <w:i/>
          <w:szCs w:val="24"/>
        </w:rPr>
        <w:t xml:space="preserve">Id. </w:t>
      </w:r>
      <w:r>
        <w:rPr>
          <w:rFonts w:cs="Times New Roman"/>
          <w:szCs w:val="24"/>
        </w:rPr>
        <w:t>§ 36.303(c</w:t>
      </w:r>
      <w:proofErr w:type="gramStart"/>
      <w:r>
        <w:rPr>
          <w:rFonts w:cs="Times New Roman"/>
          <w:szCs w:val="24"/>
        </w:rPr>
        <w:t>)(</w:t>
      </w:r>
      <w:proofErr w:type="gramEnd"/>
      <w:r>
        <w:rPr>
          <w:rFonts w:cs="Times New Roman"/>
          <w:szCs w:val="24"/>
        </w:rPr>
        <w:t xml:space="preserve">3). </w:t>
      </w:r>
    </w:p>
    <w:p w:rsidR="00666499" w:rsidRPr="005215C5" w:rsidRDefault="00666499" w:rsidP="00666499">
      <w:pPr>
        <w:ind w:firstLine="720"/>
        <w:rPr>
          <w:rFonts w:cs="Times New Roman"/>
          <w:szCs w:val="24"/>
        </w:rPr>
      </w:pPr>
      <w:r>
        <w:rPr>
          <w:rFonts w:cs="Times New Roman"/>
          <w:szCs w:val="24"/>
        </w:rPr>
        <w:lastRenderedPageBreak/>
        <w:t xml:space="preserve">DOJ has issued section-by-section guidance regarding the regulations implementing Title III of the ADA. </w:t>
      </w:r>
      <w:r w:rsidRPr="00666499">
        <w:rPr>
          <w:rFonts w:cs="Times New Roman"/>
          <w:i/>
          <w:szCs w:val="24"/>
        </w:rPr>
        <w:t>See</w:t>
      </w:r>
      <w:r w:rsidR="00F3473C">
        <w:rPr>
          <w:rFonts w:cs="Times New Roman"/>
          <w:szCs w:val="24"/>
        </w:rPr>
        <w:t xml:space="preserve"> </w:t>
      </w:r>
      <w:proofErr w:type="gramStart"/>
      <w:r w:rsidR="00F3473C">
        <w:rPr>
          <w:rFonts w:cs="Times New Roman"/>
          <w:szCs w:val="24"/>
        </w:rPr>
        <w:t>28 C.F.R., pt. 36</w:t>
      </w:r>
      <w:r>
        <w:rPr>
          <w:rFonts w:cs="Times New Roman"/>
          <w:szCs w:val="24"/>
        </w:rPr>
        <w:t>, App. A.</w:t>
      </w:r>
      <w:proofErr w:type="gramEnd"/>
      <w:r>
        <w:rPr>
          <w:rFonts w:cs="Times New Roman"/>
          <w:szCs w:val="24"/>
        </w:rPr>
        <w:t xml:space="preserve"> </w:t>
      </w:r>
      <w:r w:rsidR="002D6189">
        <w:rPr>
          <w:rFonts w:cs="Times New Roman"/>
          <w:szCs w:val="24"/>
        </w:rPr>
        <w:t>The guidance emphasizes that the exception</w:t>
      </w:r>
      <w:r w:rsidR="003C4A4B">
        <w:rPr>
          <w:rFonts w:cs="Times New Roman"/>
          <w:szCs w:val="24"/>
        </w:rPr>
        <w:t xml:space="preserve"> for emergencies</w:t>
      </w:r>
      <w:r w:rsidR="002D6189">
        <w:rPr>
          <w:rFonts w:cs="Times New Roman"/>
          <w:szCs w:val="24"/>
        </w:rPr>
        <w:t xml:space="preserve"> at</w:t>
      </w:r>
      <w:r w:rsidR="00E57401">
        <w:rPr>
          <w:rFonts w:cs="Times New Roman"/>
          <w:szCs w:val="24"/>
        </w:rPr>
        <w:t xml:space="preserve"> § 36.303</w:t>
      </w:r>
      <w:r w:rsidR="00B93313">
        <w:rPr>
          <w:rFonts w:cs="Times New Roman"/>
          <w:szCs w:val="24"/>
        </w:rPr>
        <w:t>(c</w:t>
      </w:r>
      <w:proofErr w:type="gramStart"/>
      <w:r w:rsidR="00B93313">
        <w:rPr>
          <w:rFonts w:cs="Times New Roman"/>
          <w:szCs w:val="24"/>
        </w:rPr>
        <w:t>)(</w:t>
      </w:r>
      <w:proofErr w:type="gramEnd"/>
      <w:r w:rsidR="00B93313">
        <w:rPr>
          <w:rFonts w:cs="Times New Roman"/>
          <w:szCs w:val="24"/>
        </w:rPr>
        <w:t>3)</w:t>
      </w:r>
      <w:r w:rsidR="002D6189">
        <w:rPr>
          <w:rFonts w:cs="Times New Roman"/>
          <w:szCs w:val="24"/>
        </w:rPr>
        <w:t xml:space="preserve"> “</w:t>
      </w:r>
      <w:r w:rsidR="002D6189" w:rsidRPr="002D6189">
        <w:rPr>
          <w:rFonts w:cs="Times New Roman"/>
          <w:szCs w:val="24"/>
        </w:rPr>
        <w:t>is narrowly tailored to emergencies involving an imminent threat to the safety or welfare of individuals or the public</w:t>
      </w:r>
      <w:r w:rsidR="002D6189">
        <w:rPr>
          <w:rFonts w:cs="Times New Roman"/>
          <w:szCs w:val="24"/>
        </w:rPr>
        <w:t xml:space="preserve">.” </w:t>
      </w:r>
      <w:proofErr w:type="gramStart"/>
      <w:r w:rsidR="00F3473C">
        <w:rPr>
          <w:rFonts w:cs="Times New Roman"/>
          <w:szCs w:val="24"/>
        </w:rPr>
        <w:t>28 C.F.R., pt. 36, App.</w:t>
      </w:r>
      <w:proofErr w:type="gramEnd"/>
      <w:r w:rsidR="00F3473C">
        <w:rPr>
          <w:rFonts w:cs="Times New Roman"/>
          <w:szCs w:val="24"/>
        </w:rPr>
        <w:t xml:space="preserve"> </w:t>
      </w:r>
      <w:proofErr w:type="gramStart"/>
      <w:r w:rsidR="00F3473C">
        <w:rPr>
          <w:rFonts w:cs="Times New Roman"/>
          <w:szCs w:val="24"/>
        </w:rPr>
        <w:t>A at 773.</w:t>
      </w:r>
      <w:proofErr w:type="gramEnd"/>
      <w:r w:rsidR="00F3473C">
        <w:rPr>
          <w:rFonts w:cs="Times New Roman"/>
          <w:szCs w:val="24"/>
        </w:rPr>
        <w:t xml:space="preserve"> </w:t>
      </w:r>
      <w:r w:rsidR="002D6189">
        <w:rPr>
          <w:rFonts w:cs="Times New Roman"/>
          <w:szCs w:val="24"/>
        </w:rPr>
        <w:t>The guidance notes that “[a]</w:t>
      </w:r>
      <w:proofErr w:type="spellStart"/>
      <w:r w:rsidR="002D6189">
        <w:rPr>
          <w:rFonts w:cs="Times New Roman"/>
          <w:szCs w:val="24"/>
        </w:rPr>
        <w:t>rguably</w:t>
      </w:r>
      <w:proofErr w:type="spellEnd"/>
      <w:r w:rsidR="002D6189">
        <w:rPr>
          <w:rFonts w:cs="Times New Roman"/>
          <w:szCs w:val="24"/>
        </w:rPr>
        <w:t xml:space="preserve">, all visits to an emergency room are by definition emergencies.” </w:t>
      </w:r>
      <w:r w:rsidR="00F3473C" w:rsidRPr="00F3473C">
        <w:rPr>
          <w:rFonts w:cs="Times New Roman"/>
          <w:i/>
          <w:szCs w:val="24"/>
        </w:rPr>
        <w:t>Id.</w:t>
      </w:r>
      <w:r w:rsidR="00F3473C">
        <w:rPr>
          <w:rFonts w:cs="Times New Roman"/>
          <w:szCs w:val="24"/>
        </w:rPr>
        <w:t xml:space="preserve"> </w:t>
      </w:r>
      <w:r w:rsidR="002D6189">
        <w:rPr>
          <w:rFonts w:cs="Times New Roman"/>
          <w:szCs w:val="24"/>
        </w:rPr>
        <w:t xml:space="preserve">Accordingly, the language “involving an imminent threat to the safety or welfare of individuals or the public” is meant to make clear that the exception </w:t>
      </w:r>
      <w:r w:rsidR="002D6189" w:rsidRPr="002D6189">
        <w:rPr>
          <w:rFonts w:cs="Times New Roman"/>
          <w:szCs w:val="24"/>
        </w:rPr>
        <w:t xml:space="preserve">is </w:t>
      </w:r>
      <w:r w:rsidR="002D6189">
        <w:rPr>
          <w:rFonts w:cs="Times New Roman"/>
          <w:szCs w:val="24"/>
        </w:rPr>
        <w:t>“</w:t>
      </w:r>
      <w:r w:rsidR="002D6189" w:rsidRPr="002D6189">
        <w:rPr>
          <w:rFonts w:cs="Times New Roman"/>
          <w:szCs w:val="24"/>
        </w:rPr>
        <w:t>not intended to apply to typical and foreseeable emergency situations that are part of the normal operations of these institutions</w:t>
      </w:r>
      <w:r w:rsidR="002D6189">
        <w:rPr>
          <w:rFonts w:cs="Times New Roman"/>
          <w:szCs w:val="24"/>
        </w:rPr>
        <w:t xml:space="preserve">.” </w:t>
      </w:r>
      <w:r w:rsidR="00F3473C" w:rsidRPr="00F3473C">
        <w:rPr>
          <w:rFonts w:cs="Times New Roman"/>
          <w:i/>
          <w:szCs w:val="24"/>
        </w:rPr>
        <w:t>Id.</w:t>
      </w:r>
      <w:r w:rsidR="00F3473C">
        <w:rPr>
          <w:rFonts w:cs="Times New Roman"/>
          <w:szCs w:val="24"/>
        </w:rPr>
        <w:t xml:space="preserve"> </w:t>
      </w:r>
      <w:r w:rsidR="003C4A4B">
        <w:rPr>
          <w:rFonts w:cs="Times New Roman"/>
          <w:szCs w:val="24"/>
        </w:rPr>
        <w:t>“</w:t>
      </w:r>
      <w:r w:rsidR="003C4A4B" w:rsidRPr="003C4A4B">
        <w:rPr>
          <w:rFonts w:cs="Times New Roman"/>
          <w:szCs w:val="24"/>
        </w:rPr>
        <w:t>As such, a public accommodation may rely on an accompanying individual to interpret or facilitate communication under the § 36.303(c</w:t>
      </w:r>
      <w:proofErr w:type="gramStart"/>
      <w:r w:rsidR="003C4A4B" w:rsidRPr="003C4A4B">
        <w:rPr>
          <w:rFonts w:cs="Times New Roman"/>
          <w:szCs w:val="24"/>
        </w:rPr>
        <w:t>)(</w:t>
      </w:r>
      <w:proofErr w:type="gramEnd"/>
      <w:r w:rsidR="003C4A4B" w:rsidRPr="003C4A4B">
        <w:rPr>
          <w:rFonts w:cs="Times New Roman"/>
          <w:szCs w:val="24"/>
        </w:rPr>
        <w:t xml:space="preserve">3)-(4) imminent threat exception only where there is a true emergency, </w:t>
      </w:r>
      <w:r w:rsidR="003C4A4B" w:rsidRPr="003C4A4B">
        <w:rPr>
          <w:rFonts w:cs="Times New Roman"/>
          <w:i/>
          <w:szCs w:val="24"/>
        </w:rPr>
        <w:t>i.e.</w:t>
      </w:r>
      <w:r w:rsidR="003C4A4B" w:rsidRPr="003C4A4B">
        <w:rPr>
          <w:rFonts w:cs="Times New Roman"/>
          <w:szCs w:val="24"/>
        </w:rPr>
        <w:t xml:space="preserve">, where any delay in providing immediate services to </w:t>
      </w:r>
      <w:r w:rsidR="003C4A4B" w:rsidRPr="003C4A4B">
        <w:rPr>
          <w:rFonts w:cs="Times New Roman"/>
          <w:szCs w:val="24"/>
        </w:rPr>
        <w:lastRenderedPageBreak/>
        <w:t>the individual could have life-altering or life-ending consequences.</w:t>
      </w:r>
      <w:r w:rsidR="003C4A4B">
        <w:rPr>
          <w:rFonts w:cs="Times New Roman"/>
          <w:szCs w:val="24"/>
        </w:rPr>
        <w:t xml:space="preserve">” </w:t>
      </w:r>
      <w:r w:rsidR="00F3473C" w:rsidRPr="00F3473C">
        <w:rPr>
          <w:rFonts w:cs="Times New Roman"/>
          <w:i/>
          <w:szCs w:val="24"/>
        </w:rPr>
        <w:t>Id.</w:t>
      </w:r>
      <w:r w:rsidR="00F3473C">
        <w:rPr>
          <w:rFonts w:cs="Times New Roman"/>
          <w:szCs w:val="24"/>
        </w:rPr>
        <w:t xml:space="preserve"> </w:t>
      </w:r>
      <w:r>
        <w:rPr>
          <w:rFonts w:cs="Times New Roman"/>
          <w:szCs w:val="24"/>
        </w:rPr>
        <w:t>Because DOJ is the agency directed by Congress to issue regulations implementing Title III of the ADA,</w:t>
      </w:r>
      <w:r w:rsidRPr="00F3473C">
        <w:rPr>
          <w:rFonts w:cs="Times New Roman"/>
          <w:i/>
          <w:szCs w:val="24"/>
        </w:rPr>
        <w:t xml:space="preserve"> </w:t>
      </w:r>
      <w:r w:rsidR="00F3473C" w:rsidRPr="00F3473C">
        <w:rPr>
          <w:rFonts w:cs="Times New Roman"/>
          <w:i/>
          <w:szCs w:val="24"/>
        </w:rPr>
        <w:t xml:space="preserve">see </w:t>
      </w:r>
      <w:r w:rsidR="00F3473C">
        <w:rPr>
          <w:rFonts w:cs="Times New Roman"/>
          <w:szCs w:val="24"/>
        </w:rPr>
        <w:t>42 U.S.C. § 12186(b),</w:t>
      </w:r>
      <w:r>
        <w:rPr>
          <w:rFonts w:cs="Times New Roman"/>
          <w:szCs w:val="24"/>
        </w:rPr>
        <w:t xml:space="preserve"> </w:t>
      </w:r>
      <w:r w:rsidR="00F3473C">
        <w:rPr>
          <w:rFonts w:cs="Times New Roman"/>
          <w:szCs w:val="24"/>
        </w:rPr>
        <w:t xml:space="preserve">to render technical assistance explaining the responsibilities of covered individuals and institutions, </w:t>
      </w:r>
      <w:r w:rsidR="00F3473C" w:rsidRPr="00F3473C">
        <w:rPr>
          <w:rFonts w:cs="Times New Roman"/>
          <w:i/>
          <w:szCs w:val="24"/>
        </w:rPr>
        <w:t>see id.</w:t>
      </w:r>
      <w:r w:rsidR="00F3473C">
        <w:rPr>
          <w:rFonts w:cs="Times New Roman"/>
          <w:szCs w:val="24"/>
        </w:rPr>
        <w:t xml:space="preserve"> § 12206(c), </w:t>
      </w:r>
      <w:r>
        <w:rPr>
          <w:rFonts w:cs="Times New Roman"/>
          <w:szCs w:val="24"/>
        </w:rPr>
        <w:t xml:space="preserve">and to enforce Title III in court, </w:t>
      </w:r>
      <w:r w:rsidR="00F3473C" w:rsidRPr="00F3473C">
        <w:rPr>
          <w:rFonts w:cs="Times New Roman"/>
          <w:i/>
          <w:szCs w:val="24"/>
        </w:rPr>
        <w:t xml:space="preserve">see id. </w:t>
      </w:r>
      <w:r w:rsidR="00F3473C">
        <w:rPr>
          <w:rFonts w:cs="Times New Roman"/>
          <w:szCs w:val="24"/>
        </w:rPr>
        <w:t>§ 12188(b)</w:t>
      </w:r>
      <w:r>
        <w:rPr>
          <w:rFonts w:cs="Times New Roman"/>
          <w:szCs w:val="24"/>
        </w:rPr>
        <w:t xml:space="preserve">, its guidance regarding interpretation of these regulations is entitled to deference. </w:t>
      </w:r>
      <w:r w:rsidRPr="00580A4A">
        <w:rPr>
          <w:rFonts w:cs="Times New Roman"/>
          <w:i/>
          <w:szCs w:val="24"/>
        </w:rPr>
        <w:t xml:space="preserve">See </w:t>
      </w:r>
      <w:proofErr w:type="spellStart"/>
      <w:r w:rsidRPr="00580A4A">
        <w:rPr>
          <w:rFonts w:cs="Times New Roman"/>
          <w:i/>
          <w:szCs w:val="24"/>
        </w:rPr>
        <w:t>Bragdon</w:t>
      </w:r>
      <w:proofErr w:type="spellEnd"/>
      <w:r w:rsidRPr="00580A4A">
        <w:rPr>
          <w:rFonts w:cs="Times New Roman"/>
          <w:i/>
          <w:szCs w:val="24"/>
        </w:rPr>
        <w:t xml:space="preserve"> v. Abbott</w:t>
      </w:r>
      <w:r>
        <w:rPr>
          <w:rFonts w:cs="Times New Roman"/>
          <w:szCs w:val="24"/>
        </w:rPr>
        <w:t>, 524 U.S. 624, 646 (1998)</w:t>
      </w:r>
      <w:r w:rsidR="00466C65">
        <w:rPr>
          <w:rFonts w:cs="Times New Roman"/>
          <w:szCs w:val="24"/>
        </w:rPr>
        <w:t xml:space="preserve"> (citing </w:t>
      </w:r>
      <w:r w:rsidR="00466C65" w:rsidRPr="00466C65">
        <w:rPr>
          <w:rFonts w:cs="Times New Roman"/>
          <w:i/>
          <w:szCs w:val="24"/>
        </w:rPr>
        <w:t>Chevron, U.S.A. v. Natural Resources Def. Council, Inc.</w:t>
      </w:r>
      <w:r w:rsidR="00466C65">
        <w:rPr>
          <w:rFonts w:cs="Times New Roman"/>
          <w:szCs w:val="24"/>
        </w:rPr>
        <w:t>, 467 U.S. 837, 844 (1984))</w:t>
      </w:r>
      <w:r>
        <w:rPr>
          <w:rFonts w:cs="Times New Roman"/>
          <w:szCs w:val="24"/>
        </w:rPr>
        <w:t>.</w:t>
      </w:r>
    </w:p>
    <w:p w:rsidR="00244A10" w:rsidRPr="002D6189" w:rsidRDefault="00244A10" w:rsidP="002D6189">
      <w:pPr>
        <w:pStyle w:val="ListParagraph"/>
        <w:numPr>
          <w:ilvl w:val="0"/>
          <w:numId w:val="18"/>
        </w:numPr>
        <w:rPr>
          <w:rFonts w:cs="Times New Roman"/>
          <w:b/>
          <w:szCs w:val="24"/>
        </w:rPr>
      </w:pPr>
      <w:r w:rsidRPr="00EA4E33">
        <w:rPr>
          <w:rFonts w:cs="Times New Roman"/>
          <w:b/>
          <w:szCs w:val="24"/>
        </w:rPr>
        <w:t>Analysis</w:t>
      </w:r>
    </w:p>
    <w:p w:rsidR="008D49A6" w:rsidRPr="00D50B45" w:rsidRDefault="008D49A6" w:rsidP="008D49A6">
      <w:pPr>
        <w:pStyle w:val="ListParagraph"/>
        <w:numPr>
          <w:ilvl w:val="0"/>
          <w:numId w:val="19"/>
        </w:numPr>
        <w:rPr>
          <w:rFonts w:cs="Times New Roman"/>
          <w:b/>
          <w:szCs w:val="24"/>
        </w:rPr>
      </w:pPr>
      <w:r w:rsidRPr="00D50B45">
        <w:rPr>
          <w:rFonts w:cs="Times New Roman"/>
          <w:b/>
          <w:szCs w:val="24"/>
        </w:rPr>
        <w:t xml:space="preserve">The </w:t>
      </w:r>
      <w:r w:rsidR="003C4A4B">
        <w:rPr>
          <w:rFonts w:cs="Times New Roman"/>
          <w:b/>
          <w:szCs w:val="24"/>
        </w:rPr>
        <w:t>Imminent Threat</w:t>
      </w:r>
      <w:r w:rsidRPr="00D50B45">
        <w:rPr>
          <w:rFonts w:cs="Times New Roman"/>
          <w:b/>
          <w:szCs w:val="24"/>
        </w:rPr>
        <w:t xml:space="preserve"> Exception Must Be Construed Narrowly</w:t>
      </w:r>
    </w:p>
    <w:p w:rsidR="00244A10" w:rsidRDefault="0058668C" w:rsidP="00D50B45">
      <w:pPr>
        <w:ind w:firstLine="720"/>
        <w:rPr>
          <w:rFonts w:cs="Times New Roman"/>
          <w:szCs w:val="24"/>
        </w:rPr>
      </w:pPr>
      <w:r>
        <w:rPr>
          <w:rFonts w:cs="Times New Roman"/>
          <w:szCs w:val="24"/>
        </w:rPr>
        <w:t xml:space="preserve">As noted above, RUMC argues that, following A.G.’s admission to the emergency room, it was entitled </w:t>
      </w:r>
      <w:r w:rsidR="0004201E">
        <w:rPr>
          <w:rFonts w:cs="Times New Roman"/>
          <w:szCs w:val="24"/>
        </w:rPr>
        <w:t>under 28 C.F.R. § 36.303(c)(3)(</w:t>
      </w:r>
      <w:proofErr w:type="spellStart"/>
      <w:r>
        <w:rPr>
          <w:rFonts w:cs="Times New Roman"/>
          <w:szCs w:val="24"/>
        </w:rPr>
        <w:t>i</w:t>
      </w:r>
      <w:proofErr w:type="spellEnd"/>
      <w:r>
        <w:rPr>
          <w:rFonts w:cs="Times New Roman"/>
          <w:szCs w:val="24"/>
        </w:rPr>
        <w:t xml:space="preserve">) to rely on Mr. </w:t>
      </w:r>
      <w:proofErr w:type="spellStart"/>
      <w:r>
        <w:rPr>
          <w:rFonts w:cs="Times New Roman"/>
          <w:szCs w:val="24"/>
        </w:rPr>
        <w:t>Gosselin</w:t>
      </w:r>
      <w:proofErr w:type="spellEnd"/>
      <w:r>
        <w:rPr>
          <w:rFonts w:cs="Times New Roman"/>
          <w:szCs w:val="24"/>
        </w:rPr>
        <w:t xml:space="preserve"> to facilitate communication with Ms. </w:t>
      </w:r>
      <w:proofErr w:type="spellStart"/>
      <w:r>
        <w:rPr>
          <w:rFonts w:cs="Times New Roman"/>
          <w:szCs w:val="24"/>
        </w:rPr>
        <w:t>Viera</w:t>
      </w:r>
      <w:proofErr w:type="spellEnd"/>
      <w:r>
        <w:rPr>
          <w:rFonts w:cs="Times New Roman"/>
          <w:szCs w:val="24"/>
        </w:rPr>
        <w:t xml:space="preserve"> </w:t>
      </w:r>
      <w:r>
        <w:rPr>
          <w:rFonts w:cs="Times New Roman"/>
          <w:szCs w:val="24"/>
        </w:rPr>
        <w:lastRenderedPageBreak/>
        <w:t xml:space="preserve">about A.G. because of the nature of A.G.’s injury and because medical professionals determined that it was an “emergency situation.” (RUMC </w:t>
      </w:r>
      <w:proofErr w:type="spellStart"/>
      <w:r>
        <w:rPr>
          <w:rFonts w:cs="Times New Roman"/>
          <w:szCs w:val="24"/>
        </w:rPr>
        <w:t>Mem</w:t>
      </w:r>
      <w:proofErr w:type="spellEnd"/>
      <w:r>
        <w:rPr>
          <w:rFonts w:cs="Times New Roman"/>
          <w:szCs w:val="24"/>
        </w:rPr>
        <w:t xml:space="preserve">. at 19). </w:t>
      </w:r>
      <w:r w:rsidR="00244A10">
        <w:rPr>
          <w:rFonts w:cs="Times New Roman"/>
          <w:szCs w:val="24"/>
        </w:rPr>
        <w:t xml:space="preserve">Although RUMC </w:t>
      </w:r>
      <w:r w:rsidR="003C107E">
        <w:rPr>
          <w:rFonts w:cs="Times New Roman"/>
          <w:szCs w:val="24"/>
        </w:rPr>
        <w:t>quotes</w:t>
      </w:r>
      <w:r w:rsidR="00244A10">
        <w:rPr>
          <w:rFonts w:cs="Times New Roman"/>
          <w:szCs w:val="24"/>
        </w:rPr>
        <w:t xml:space="preserve"> the applicable regulation, its analysis appears to assume that </w:t>
      </w:r>
      <w:r w:rsidR="00A43CC3">
        <w:rPr>
          <w:rFonts w:cs="Times New Roman"/>
          <w:szCs w:val="24"/>
        </w:rPr>
        <w:t xml:space="preserve">the </w:t>
      </w:r>
      <w:r w:rsidR="003C4A4B">
        <w:rPr>
          <w:rFonts w:cs="Times New Roman"/>
          <w:szCs w:val="24"/>
        </w:rPr>
        <w:t>imminent threat exception—which RUMC refers to as the “emergency” exception</w:t>
      </w:r>
      <w:r w:rsidR="00F3473C">
        <w:rPr>
          <w:rFonts w:cs="Times New Roman"/>
          <w:szCs w:val="24"/>
        </w:rPr>
        <w:t xml:space="preserve"> (</w:t>
      </w:r>
      <w:r w:rsidRPr="00287C3B">
        <w:rPr>
          <w:rFonts w:cs="Times New Roman"/>
          <w:i/>
          <w:szCs w:val="24"/>
        </w:rPr>
        <w:t>id.</w:t>
      </w:r>
      <w:r w:rsidR="00F3473C">
        <w:rPr>
          <w:rFonts w:cs="Times New Roman"/>
          <w:szCs w:val="24"/>
        </w:rPr>
        <w:t>)</w:t>
      </w:r>
      <w:proofErr w:type="gramStart"/>
      <w:r w:rsidR="003C4A4B">
        <w:rPr>
          <w:rFonts w:cs="Times New Roman"/>
          <w:szCs w:val="24"/>
        </w:rPr>
        <w:t>—</w:t>
      </w:r>
      <w:r w:rsidR="00244A10">
        <w:rPr>
          <w:rFonts w:cs="Times New Roman"/>
          <w:szCs w:val="24"/>
        </w:rPr>
        <w:t>is broader in scope than the plain language of the regulation, or the applicable DOJ guidance</w:t>
      </w:r>
      <w:r w:rsidR="003C4A4B">
        <w:rPr>
          <w:rFonts w:cs="Times New Roman"/>
          <w:szCs w:val="24"/>
        </w:rPr>
        <w:t>,</w:t>
      </w:r>
      <w:r w:rsidR="00244A10">
        <w:rPr>
          <w:rFonts w:cs="Times New Roman"/>
          <w:szCs w:val="24"/>
        </w:rPr>
        <w:t xml:space="preserve"> supports.</w:t>
      </w:r>
      <w:proofErr w:type="gramEnd"/>
      <w:r w:rsidR="00244A10">
        <w:rPr>
          <w:rFonts w:cs="Times New Roman"/>
          <w:szCs w:val="24"/>
        </w:rPr>
        <w:t xml:space="preserve"> </w:t>
      </w:r>
      <w:r w:rsidR="002D6189">
        <w:rPr>
          <w:rFonts w:cs="Times New Roman"/>
          <w:szCs w:val="24"/>
        </w:rPr>
        <w:t xml:space="preserve">In fact, as set forth in the DOJ guidance discussed above, the </w:t>
      </w:r>
      <w:r w:rsidR="003C4A4B">
        <w:rPr>
          <w:rFonts w:cs="Times New Roman"/>
          <w:szCs w:val="24"/>
        </w:rPr>
        <w:t xml:space="preserve">imminent threat </w:t>
      </w:r>
      <w:r w:rsidR="002D6189">
        <w:rPr>
          <w:rFonts w:cs="Times New Roman"/>
          <w:szCs w:val="24"/>
        </w:rPr>
        <w:t xml:space="preserve">exception should be narrowly construed. </w:t>
      </w:r>
      <w:r w:rsidR="00244A10">
        <w:rPr>
          <w:rFonts w:cs="Times New Roman"/>
          <w:szCs w:val="24"/>
        </w:rPr>
        <w:t xml:space="preserve">In particular, RUMC’s argument elides </w:t>
      </w:r>
      <w:r w:rsidR="002D6189">
        <w:rPr>
          <w:rFonts w:cs="Times New Roman"/>
          <w:szCs w:val="24"/>
        </w:rPr>
        <w:t>three</w:t>
      </w:r>
      <w:r w:rsidR="003C4A4B">
        <w:rPr>
          <w:rFonts w:cs="Times New Roman"/>
          <w:szCs w:val="24"/>
        </w:rPr>
        <w:t xml:space="preserve"> limitations on application of the </w:t>
      </w:r>
      <w:r w:rsidR="00244A10">
        <w:rPr>
          <w:rFonts w:cs="Times New Roman"/>
          <w:szCs w:val="24"/>
        </w:rPr>
        <w:t>exception</w:t>
      </w:r>
      <w:r w:rsidR="00300C66">
        <w:rPr>
          <w:rFonts w:cs="Times New Roman"/>
          <w:szCs w:val="24"/>
        </w:rPr>
        <w:t xml:space="preserve">: (1) not all emergency room visits will necessarily constitute emergencies involving an imminent threat to the safety or welfare of an individual or the public; (2) the imminent threat exception applies only so long as the emergency in fact exists; and (3) where an interpreter is needed, the imminent threat exception does not relieve a </w:t>
      </w:r>
      <w:r w:rsidR="00300C66">
        <w:rPr>
          <w:rFonts w:cs="Times New Roman"/>
          <w:szCs w:val="24"/>
        </w:rPr>
        <w:lastRenderedPageBreak/>
        <w:t>public accommodation of providing an interpreter where an interpreter is in fact available.</w:t>
      </w:r>
      <w:r w:rsidR="00244A10">
        <w:rPr>
          <w:rFonts w:cs="Times New Roman"/>
          <w:szCs w:val="24"/>
        </w:rPr>
        <w:t xml:space="preserve"> </w:t>
      </w:r>
    </w:p>
    <w:p w:rsidR="00E228F8" w:rsidRDefault="00E228F8" w:rsidP="00E228F8">
      <w:pPr>
        <w:ind w:firstLine="720"/>
        <w:rPr>
          <w:rFonts w:cs="Times New Roman"/>
          <w:szCs w:val="24"/>
        </w:rPr>
      </w:pPr>
      <w:r>
        <w:rPr>
          <w:rFonts w:cs="Times New Roman"/>
          <w:szCs w:val="24"/>
        </w:rPr>
        <w:t>First,</w:t>
      </w:r>
      <w:r w:rsidR="00D747F4">
        <w:rPr>
          <w:rFonts w:cs="Times New Roman"/>
          <w:szCs w:val="24"/>
        </w:rPr>
        <w:t xml:space="preserve"> the mere fact that a particular situation entails treatment in an emergency room, or involvement by emergency personnel, does not mean that the exception is applicable. </w:t>
      </w:r>
      <w:r w:rsidR="00CB2944">
        <w:rPr>
          <w:rFonts w:cs="Times New Roman"/>
          <w:szCs w:val="24"/>
        </w:rPr>
        <w:t xml:space="preserve">Rather, </w:t>
      </w:r>
      <w:r w:rsidR="00580A4A">
        <w:rPr>
          <w:rFonts w:cs="Times New Roman"/>
          <w:szCs w:val="24"/>
        </w:rPr>
        <w:t>as the</w:t>
      </w:r>
      <w:r w:rsidR="00F3473C">
        <w:rPr>
          <w:rFonts w:cs="Times New Roman"/>
          <w:szCs w:val="24"/>
        </w:rPr>
        <w:t xml:space="preserve"> regulation plainly states, the regulation applies only “in an </w:t>
      </w:r>
      <w:r w:rsidR="00F3473C" w:rsidRPr="00AF3286">
        <w:rPr>
          <w:rFonts w:cs="Times New Roman"/>
          <w:szCs w:val="24"/>
        </w:rPr>
        <w:t>emergency</w:t>
      </w:r>
      <w:r w:rsidR="00F3473C">
        <w:rPr>
          <w:rFonts w:cs="Times New Roman"/>
          <w:szCs w:val="24"/>
        </w:rPr>
        <w:t xml:space="preserve"> </w:t>
      </w:r>
      <w:r w:rsidR="00F3473C" w:rsidRPr="00F3473C">
        <w:rPr>
          <w:rFonts w:cs="Times New Roman"/>
          <w:i/>
          <w:szCs w:val="24"/>
        </w:rPr>
        <w:t>involving an imminent threat</w:t>
      </w:r>
      <w:r w:rsidR="00F3473C">
        <w:rPr>
          <w:rFonts w:cs="Times New Roman"/>
          <w:szCs w:val="24"/>
        </w:rPr>
        <w:t xml:space="preserve"> to the safety or welfare of an individual or the pub</w:t>
      </w:r>
      <w:r w:rsidR="00B66ECB">
        <w:rPr>
          <w:rFonts w:cs="Times New Roman"/>
          <w:szCs w:val="24"/>
        </w:rPr>
        <w:t>lic.” 28 C.F.R. § 3</w:t>
      </w:r>
      <w:r w:rsidR="00B93313">
        <w:rPr>
          <w:rFonts w:cs="Times New Roman"/>
          <w:szCs w:val="24"/>
        </w:rPr>
        <w:t>6.303(c)(3)(</w:t>
      </w:r>
      <w:proofErr w:type="spellStart"/>
      <w:r w:rsidR="00F3473C">
        <w:rPr>
          <w:rFonts w:cs="Times New Roman"/>
          <w:szCs w:val="24"/>
        </w:rPr>
        <w:t>i</w:t>
      </w:r>
      <w:proofErr w:type="spellEnd"/>
      <w:r w:rsidR="00F3473C">
        <w:rPr>
          <w:rFonts w:cs="Times New Roman"/>
          <w:szCs w:val="24"/>
        </w:rPr>
        <w:t>) (emphasis added);</w:t>
      </w:r>
      <w:r w:rsidR="00CB2944">
        <w:rPr>
          <w:rFonts w:cs="Times New Roman"/>
          <w:szCs w:val="24"/>
        </w:rPr>
        <w:t xml:space="preserve"> </w:t>
      </w:r>
      <w:r w:rsidR="00F3473C">
        <w:rPr>
          <w:rFonts w:cs="Times New Roman"/>
          <w:i/>
          <w:szCs w:val="24"/>
        </w:rPr>
        <w:t>s</w:t>
      </w:r>
      <w:r w:rsidR="00580A4A" w:rsidRPr="00F15131">
        <w:rPr>
          <w:rFonts w:cs="Times New Roman"/>
          <w:i/>
          <w:szCs w:val="24"/>
        </w:rPr>
        <w:t>ee</w:t>
      </w:r>
      <w:r w:rsidR="00580A4A">
        <w:rPr>
          <w:rFonts w:cs="Times New Roman"/>
          <w:i/>
          <w:szCs w:val="24"/>
        </w:rPr>
        <w:t xml:space="preserve"> </w:t>
      </w:r>
      <w:proofErr w:type="spellStart"/>
      <w:r w:rsidR="00580A4A" w:rsidRPr="00F15131">
        <w:rPr>
          <w:rFonts w:cs="Times New Roman"/>
          <w:i/>
          <w:szCs w:val="24"/>
        </w:rPr>
        <w:t>Resnik</w:t>
      </w:r>
      <w:proofErr w:type="spellEnd"/>
      <w:r w:rsidR="00580A4A" w:rsidRPr="00F15131">
        <w:rPr>
          <w:rFonts w:cs="Times New Roman"/>
          <w:i/>
          <w:szCs w:val="24"/>
        </w:rPr>
        <w:t xml:space="preserve"> v. Swartz</w:t>
      </w:r>
      <w:r w:rsidR="00541BDE">
        <w:rPr>
          <w:rFonts w:cs="Times New Roman"/>
          <w:szCs w:val="24"/>
        </w:rPr>
        <w:t>, 303 F.3d 147, 151</w:t>
      </w:r>
      <w:r w:rsidR="00580A4A">
        <w:rPr>
          <w:rFonts w:cs="Times New Roman"/>
          <w:szCs w:val="24"/>
        </w:rPr>
        <w:t xml:space="preserve"> (2d Cir. 2002) (“</w:t>
      </w:r>
      <w:r w:rsidR="00580A4A" w:rsidRPr="00CB2944">
        <w:rPr>
          <w:rFonts w:cs="Times New Roman"/>
          <w:szCs w:val="24"/>
        </w:rPr>
        <w:t>In interpreting an administrative regulation, as in interpreting a statute, we must begin by examining the language of the provision at issue.</w:t>
      </w:r>
      <w:r w:rsidR="00580A4A">
        <w:rPr>
          <w:rFonts w:cs="Times New Roman"/>
          <w:szCs w:val="24"/>
        </w:rPr>
        <w:t>”);</w:t>
      </w:r>
      <w:r w:rsidR="00580A4A" w:rsidRPr="00F15131">
        <w:rPr>
          <w:rFonts w:cs="Times New Roman"/>
          <w:i/>
          <w:szCs w:val="24"/>
        </w:rPr>
        <w:t xml:space="preserve"> Forest Watch v. U.S. Forest Serv.</w:t>
      </w:r>
      <w:r w:rsidR="00580A4A" w:rsidRPr="00F15131">
        <w:rPr>
          <w:rFonts w:cs="Times New Roman"/>
          <w:szCs w:val="24"/>
        </w:rPr>
        <w:t>, 410 F.3d 115, 117 (2d Cir. 2005)</w:t>
      </w:r>
      <w:r w:rsidR="00580A4A">
        <w:rPr>
          <w:rFonts w:cs="Times New Roman"/>
          <w:szCs w:val="24"/>
        </w:rPr>
        <w:t xml:space="preserve"> (“</w:t>
      </w:r>
      <w:r w:rsidR="00541BDE">
        <w:rPr>
          <w:rFonts w:cs="Times New Roman"/>
          <w:szCs w:val="24"/>
        </w:rPr>
        <w:t>T</w:t>
      </w:r>
      <w:r w:rsidR="00580A4A" w:rsidRPr="00F15131">
        <w:rPr>
          <w:rFonts w:cs="Times New Roman"/>
          <w:szCs w:val="24"/>
        </w:rPr>
        <w:t>he plain meaning of language in a regulation governs unless that meanin</w:t>
      </w:r>
      <w:r w:rsidR="00580A4A">
        <w:rPr>
          <w:rFonts w:cs="Times New Roman"/>
          <w:szCs w:val="24"/>
        </w:rPr>
        <w:t>g would lead to absurd results.” (</w:t>
      </w:r>
      <w:proofErr w:type="gramStart"/>
      <w:r w:rsidR="00580A4A">
        <w:rPr>
          <w:rFonts w:cs="Times New Roman"/>
          <w:szCs w:val="24"/>
        </w:rPr>
        <w:t>quotation</w:t>
      </w:r>
      <w:proofErr w:type="gramEnd"/>
      <w:r w:rsidR="00580A4A">
        <w:rPr>
          <w:rFonts w:cs="Times New Roman"/>
          <w:szCs w:val="24"/>
        </w:rPr>
        <w:t xml:space="preserve"> marks omitted)). </w:t>
      </w:r>
      <w:r w:rsidR="002D6189">
        <w:rPr>
          <w:rFonts w:cs="Times New Roman"/>
          <w:szCs w:val="24"/>
        </w:rPr>
        <w:t xml:space="preserve">Indeed, </w:t>
      </w:r>
      <w:r w:rsidR="00580A4A">
        <w:rPr>
          <w:rFonts w:cs="Times New Roman"/>
          <w:szCs w:val="24"/>
        </w:rPr>
        <w:t xml:space="preserve">as </w:t>
      </w:r>
      <w:r w:rsidR="000835F7">
        <w:rPr>
          <w:rFonts w:cs="Times New Roman"/>
          <w:szCs w:val="24"/>
        </w:rPr>
        <w:t>explained</w:t>
      </w:r>
      <w:r w:rsidR="00580A4A">
        <w:rPr>
          <w:rFonts w:cs="Times New Roman"/>
          <w:szCs w:val="24"/>
        </w:rPr>
        <w:t xml:space="preserve"> in the applicable DOJ guidance, </w:t>
      </w:r>
      <w:r w:rsidR="002D6189">
        <w:rPr>
          <w:rFonts w:cs="Times New Roman"/>
          <w:szCs w:val="24"/>
        </w:rPr>
        <w:t xml:space="preserve">to the extent </w:t>
      </w:r>
      <w:r w:rsidR="00800E23">
        <w:rPr>
          <w:rFonts w:cs="Times New Roman"/>
          <w:szCs w:val="24"/>
        </w:rPr>
        <w:t>a situation is</w:t>
      </w:r>
      <w:r w:rsidR="002D6189">
        <w:rPr>
          <w:rFonts w:cs="Times New Roman"/>
          <w:szCs w:val="24"/>
        </w:rPr>
        <w:t xml:space="preserve"> “typical and foreseeable” within the </w:t>
      </w:r>
      <w:r w:rsidR="002D6189">
        <w:rPr>
          <w:rFonts w:cs="Times New Roman"/>
          <w:szCs w:val="24"/>
        </w:rPr>
        <w:lastRenderedPageBreak/>
        <w:t xml:space="preserve">“normal operations” of </w:t>
      </w:r>
      <w:r w:rsidR="00800E23">
        <w:rPr>
          <w:rFonts w:cs="Times New Roman"/>
          <w:szCs w:val="24"/>
        </w:rPr>
        <w:t>an emergency room</w:t>
      </w:r>
      <w:r w:rsidR="002D6189">
        <w:rPr>
          <w:rFonts w:cs="Times New Roman"/>
          <w:szCs w:val="24"/>
        </w:rPr>
        <w:t xml:space="preserve">, it would not qualify for the </w:t>
      </w:r>
      <w:r w:rsidR="00580A4A">
        <w:rPr>
          <w:rFonts w:cs="Times New Roman"/>
          <w:szCs w:val="24"/>
        </w:rPr>
        <w:t xml:space="preserve">imminent threat </w:t>
      </w:r>
      <w:r w:rsidR="002D6189">
        <w:rPr>
          <w:rFonts w:cs="Times New Roman"/>
          <w:szCs w:val="24"/>
        </w:rPr>
        <w:t>exception.</w:t>
      </w:r>
      <w:r w:rsidR="00F3473C">
        <w:rPr>
          <w:rFonts w:cs="Times New Roman"/>
          <w:szCs w:val="24"/>
        </w:rPr>
        <w:t xml:space="preserve"> </w:t>
      </w:r>
      <w:proofErr w:type="gramStart"/>
      <w:r w:rsidR="00F3473C">
        <w:rPr>
          <w:rFonts w:cs="Times New Roman"/>
          <w:szCs w:val="24"/>
        </w:rPr>
        <w:t>28 C.F.R., pt. 36, App.</w:t>
      </w:r>
      <w:proofErr w:type="gramEnd"/>
      <w:r w:rsidR="00F3473C">
        <w:rPr>
          <w:rFonts w:cs="Times New Roman"/>
          <w:szCs w:val="24"/>
        </w:rPr>
        <w:t xml:space="preserve"> </w:t>
      </w:r>
      <w:proofErr w:type="gramStart"/>
      <w:r w:rsidR="00F3473C">
        <w:rPr>
          <w:rFonts w:cs="Times New Roman"/>
          <w:szCs w:val="24"/>
        </w:rPr>
        <w:t>A, at 773.</w:t>
      </w:r>
      <w:proofErr w:type="gramEnd"/>
      <w:r w:rsidR="00F3473C">
        <w:rPr>
          <w:rFonts w:cs="Times New Roman"/>
          <w:szCs w:val="24"/>
        </w:rPr>
        <w:t xml:space="preserve"> </w:t>
      </w:r>
    </w:p>
    <w:p w:rsidR="00E228F8" w:rsidRDefault="00800E23" w:rsidP="002F3985">
      <w:pPr>
        <w:ind w:firstLine="720"/>
        <w:rPr>
          <w:rFonts w:cs="Times New Roman"/>
          <w:szCs w:val="24"/>
        </w:rPr>
      </w:pPr>
      <w:proofErr w:type="spellStart"/>
      <w:r>
        <w:rPr>
          <w:rFonts w:cs="Times New Roman"/>
          <w:szCs w:val="24"/>
        </w:rPr>
        <w:t>Relatedly</w:t>
      </w:r>
      <w:proofErr w:type="spellEnd"/>
      <w:r>
        <w:rPr>
          <w:rFonts w:cs="Times New Roman"/>
          <w:szCs w:val="24"/>
        </w:rPr>
        <w:t xml:space="preserve">, </w:t>
      </w:r>
      <w:r w:rsidR="00CB2944">
        <w:rPr>
          <w:rFonts w:cs="Times New Roman"/>
          <w:szCs w:val="24"/>
        </w:rPr>
        <w:t>under the plain language of the statute</w:t>
      </w:r>
      <w:r w:rsidR="00E228F8">
        <w:rPr>
          <w:rFonts w:cs="Times New Roman"/>
          <w:szCs w:val="24"/>
        </w:rPr>
        <w:t xml:space="preserve">, and </w:t>
      </w:r>
      <w:r w:rsidR="003C4A4B">
        <w:rPr>
          <w:rFonts w:cs="Times New Roman"/>
          <w:szCs w:val="24"/>
        </w:rPr>
        <w:t xml:space="preserve">as </w:t>
      </w:r>
      <w:r w:rsidR="00E228F8">
        <w:rPr>
          <w:rFonts w:cs="Times New Roman"/>
          <w:szCs w:val="24"/>
        </w:rPr>
        <w:t xml:space="preserve">a necessary corollary of the rule that </w:t>
      </w:r>
      <w:r w:rsidR="003C4A4B">
        <w:rPr>
          <w:rFonts w:cs="Times New Roman"/>
          <w:szCs w:val="24"/>
        </w:rPr>
        <w:t xml:space="preserve">the imminent threat exception </w:t>
      </w:r>
      <w:r w:rsidR="00E228F8">
        <w:rPr>
          <w:rFonts w:cs="Times New Roman"/>
          <w:szCs w:val="24"/>
        </w:rPr>
        <w:t>is to be construed narrowly,</w:t>
      </w:r>
      <w:r w:rsidR="00580A4A">
        <w:rPr>
          <w:rFonts w:cs="Times New Roman"/>
          <w:szCs w:val="24"/>
        </w:rPr>
        <w:t xml:space="preserve"> </w:t>
      </w:r>
      <w:r w:rsidR="00F3473C" w:rsidRPr="00F3473C">
        <w:rPr>
          <w:rFonts w:cs="Times New Roman"/>
          <w:i/>
          <w:szCs w:val="24"/>
        </w:rPr>
        <w:t>see id.</w:t>
      </w:r>
      <w:r w:rsidR="00580A4A">
        <w:rPr>
          <w:rFonts w:cs="Times New Roman"/>
          <w:szCs w:val="24"/>
        </w:rPr>
        <w:t>,</w:t>
      </w:r>
      <w:r w:rsidR="00E228F8">
        <w:rPr>
          <w:rFonts w:cs="Times New Roman"/>
          <w:szCs w:val="24"/>
        </w:rPr>
        <w:t xml:space="preserve"> </w:t>
      </w:r>
      <w:r w:rsidR="00EA4E33">
        <w:rPr>
          <w:rFonts w:cs="Times New Roman"/>
          <w:szCs w:val="24"/>
        </w:rPr>
        <w:t xml:space="preserve">the exception only applies so long as </w:t>
      </w:r>
      <w:r w:rsidR="003C4A4B">
        <w:rPr>
          <w:rFonts w:cs="Times New Roman"/>
          <w:szCs w:val="24"/>
        </w:rPr>
        <w:t>the emergency</w:t>
      </w:r>
      <w:r w:rsidR="00EA4E33">
        <w:rPr>
          <w:rFonts w:cs="Times New Roman"/>
          <w:szCs w:val="24"/>
        </w:rPr>
        <w:t xml:space="preserve"> in fact exists. </w:t>
      </w:r>
      <w:r w:rsidR="000835F7">
        <w:rPr>
          <w:rFonts w:cs="Times New Roman"/>
          <w:szCs w:val="24"/>
        </w:rPr>
        <w:t>The</w:t>
      </w:r>
      <w:r w:rsidR="003C4A4B">
        <w:rPr>
          <w:rFonts w:cs="Times New Roman"/>
          <w:szCs w:val="24"/>
        </w:rPr>
        <w:t xml:space="preserve"> regulation</w:t>
      </w:r>
      <w:r w:rsidR="00CB2944">
        <w:rPr>
          <w:rFonts w:cs="Times New Roman"/>
          <w:szCs w:val="24"/>
        </w:rPr>
        <w:t xml:space="preserve"> </w:t>
      </w:r>
      <w:r w:rsidR="003C4A4B">
        <w:rPr>
          <w:rFonts w:cs="Times New Roman"/>
          <w:szCs w:val="24"/>
        </w:rPr>
        <w:t>specifies that a public accommodation may rely on a</w:t>
      </w:r>
      <w:r w:rsidR="00B93313">
        <w:rPr>
          <w:rFonts w:cs="Times New Roman"/>
          <w:szCs w:val="24"/>
        </w:rPr>
        <w:t>n adult</w:t>
      </w:r>
      <w:r w:rsidR="003C4A4B">
        <w:rPr>
          <w:rFonts w:cs="Times New Roman"/>
          <w:szCs w:val="24"/>
        </w:rPr>
        <w:t xml:space="preserve"> companion to interpret or facilitate communication “</w:t>
      </w:r>
      <w:r w:rsidR="003C4A4B" w:rsidRPr="003C4A4B">
        <w:rPr>
          <w:rFonts w:cs="Times New Roman"/>
          <w:i/>
          <w:szCs w:val="24"/>
        </w:rPr>
        <w:t>[</w:t>
      </w:r>
      <w:proofErr w:type="spellStart"/>
      <w:r w:rsidR="003C4A4B" w:rsidRPr="003C4A4B">
        <w:rPr>
          <w:rFonts w:cs="Times New Roman"/>
          <w:i/>
          <w:szCs w:val="24"/>
        </w:rPr>
        <w:t>i</w:t>
      </w:r>
      <w:proofErr w:type="spellEnd"/>
      <w:r w:rsidR="003C4A4B" w:rsidRPr="003C4A4B">
        <w:rPr>
          <w:rFonts w:cs="Times New Roman"/>
          <w:i/>
          <w:szCs w:val="24"/>
        </w:rPr>
        <w:t xml:space="preserve">]n </w:t>
      </w:r>
      <w:r w:rsidR="003C4A4B" w:rsidRPr="003C4A4B">
        <w:rPr>
          <w:rFonts w:cs="Times New Roman"/>
          <w:szCs w:val="24"/>
        </w:rPr>
        <w:t>an emergency involving an imminent threat to the safety or welfare of an individual or the public where there is no interpreter available</w:t>
      </w:r>
      <w:r w:rsidR="003C4A4B">
        <w:rPr>
          <w:rFonts w:cs="Times New Roman"/>
          <w:szCs w:val="24"/>
        </w:rPr>
        <w:t>.”</w:t>
      </w:r>
      <w:r w:rsidR="00B93313">
        <w:rPr>
          <w:rFonts w:cs="Times New Roman"/>
          <w:szCs w:val="24"/>
        </w:rPr>
        <w:t xml:space="preserve"> 28 C.F.R. § 36.303(c</w:t>
      </w:r>
      <w:proofErr w:type="gramStart"/>
      <w:r w:rsidR="00B93313">
        <w:rPr>
          <w:rFonts w:cs="Times New Roman"/>
          <w:szCs w:val="24"/>
        </w:rPr>
        <w:t>)(</w:t>
      </w:r>
      <w:proofErr w:type="gramEnd"/>
      <w:r w:rsidR="00B93313">
        <w:rPr>
          <w:rFonts w:cs="Times New Roman"/>
          <w:szCs w:val="24"/>
        </w:rPr>
        <w:t>3)(</w:t>
      </w:r>
      <w:proofErr w:type="spellStart"/>
      <w:r w:rsidR="00B93313">
        <w:rPr>
          <w:rFonts w:cs="Times New Roman"/>
          <w:szCs w:val="24"/>
        </w:rPr>
        <w:t>i</w:t>
      </w:r>
      <w:proofErr w:type="spellEnd"/>
      <w:r w:rsidR="00F3473C">
        <w:rPr>
          <w:rFonts w:cs="Times New Roman"/>
          <w:szCs w:val="24"/>
        </w:rPr>
        <w:t>) (emphasis added).</w:t>
      </w:r>
      <w:r w:rsidR="003C4A4B">
        <w:rPr>
          <w:rFonts w:cs="Times New Roman"/>
          <w:szCs w:val="24"/>
        </w:rPr>
        <w:t xml:space="preserve"> Thus, even if a hospital is initially presen</w:t>
      </w:r>
      <w:r w:rsidR="00F3473C">
        <w:rPr>
          <w:rFonts w:cs="Times New Roman"/>
          <w:szCs w:val="24"/>
        </w:rPr>
        <w:t xml:space="preserve">ted with a situation involving </w:t>
      </w:r>
      <w:r w:rsidR="003C4A4B">
        <w:rPr>
          <w:rFonts w:cs="Times New Roman"/>
          <w:szCs w:val="24"/>
        </w:rPr>
        <w:t xml:space="preserve">an imminent threat to the safety or welfare of an </w:t>
      </w:r>
      <w:r w:rsidR="00F3473C">
        <w:rPr>
          <w:rFonts w:cs="Times New Roman"/>
          <w:szCs w:val="24"/>
        </w:rPr>
        <w:t>individual,</w:t>
      </w:r>
      <w:r w:rsidR="003C4A4B">
        <w:rPr>
          <w:rFonts w:cs="Times New Roman"/>
          <w:szCs w:val="24"/>
        </w:rPr>
        <w:t xml:space="preserve"> once that threat abates, the hospital’s oblig</w:t>
      </w:r>
      <w:r w:rsidR="00F3473C">
        <w:rPr>
          <w:rFonts w:cs="Times New Roman"/>
          <w:szCs w:val="24"/>
        </w:rPr>
        <w:t>ation to provide an interpreter—</w:t>
      </w:r>
      <w:r w:rsidR="003C4A4B">
        <w:rPr>
          <w:rFonts w:cs="Times New Roman"/>
          <w:szCs w:val="24"/>
        </w:rPr>
        <w:t>and not to rely on a companion accompanying the individual with a disability</w:t>
      </w:r>
      <w:r w:rsidR="00C649C6">
        <w:rPr>
          <w:rFonts w:cs="Times New Roman"/>
          <w:szCs w:val="24"/>
        </w:rPr>
        <w:t xml:space="preserve">—revives. </w:t>
      </w:r>
      <w:r w:rsidR="00F15131">
        <w:rPr>
          <w:rFonts w:cs="Times New Roman"/>
          <w:szCs w:val="24"/>
        </w:rPr>
        <w:t>In other words, b</w:t>
      </w:r>
      <w:r w:rsidR="00CB2944">
        <w:rPr>
          <w:rFonts w:cs="Times New Roman"/>
          <w:szCs w:val="24"/>
        </w:rPr>
        <w:t xml:space="preserve">y its plain meaning, the </w:t>
      </w:r>
      <w:r w:rsidR="00541BDE">
        <w:rPr>
          <w:rFonts w:cs="Times New Roman"/>
          <w:szCs w:val="24"/>
        </w:rPr>
        <w:t>exception</w:t>
      </w:r>
      <w:r w:rsidR="00F3473C">
        <w:rPr>
          <w:rFonts w:cs="Times New Roman"/>
          <w:szCs w:val="24"/>
        </w:rPr>
        <w:t xml:space="preserve"> </w:t>
      </w:r>
      <w:r w:rsidR="00F3473C">
        <w:rPr>
          <w:rFonts w:cs="Times New Roman"/>
          <w:szCs w:val="24"/>
        </w:rPr>
        <w:lastRenderedPageBreak/>
        <w:t>at issue</w:t>
      </w:r>
      <w:r w:rsidR="00CB2944">
        <w:rPr>
          <w:rFonts w:cs="Times New Roman"/>
          <w:szCs w:val="24"/>
        </w:rPr>
        <w:t xml:space="preserve"> would not allow RUMC to rely on Ms. </w:t>
      </w:r>
      <w:proofErr w:type="spellStart"/>
      <w:r w:rsidR="00CB2944">
        <w:rPr>
          <w:rFonts w:cs="Times New Roman"/>
          <w:szCs w:val="24"/>
        </w:rPr>
        <w:t>Viera’s</w:t>
      </w:r>
      <w:proofErr w:type="spellEnd"/>
      <w:r w:rsidR="00CB2944">
        <w:rPr>
          <w:rFonts w:cs="Times New Roman"/>
          <w:szCs w:val="24"/>
        </w:rPr>
        <w:t xml:space="preserve"> companion to interpret or facilitate communication </w:t>
      </w:r>
      <w:r w:rsidR="00F15131">
        <w:rPr>
          <w:rFonts w:cs="Times New Roman"/>
          <w:szCs w:val="24"/>
        </w:rPr>
        <w:t xml:space="preserve">once </w:t>
      </w:r>
      <w:r w:rsidR="00F3473C">
        <w:rPr>
          <w:rFonts w:cs="Times New Roman"/>
          <w:szCs w:val="24"/>
        </w:rPr>
        <w:t>A.G.’s</w:t>
      </w:r>
      <w:r w:rsidR="00F15131">
        <w:rPr>
          <w:rFonts w:cs="Times New Roman"/>
          <w:szCs w:val="24"/>
        </w:rPr>
        <w:t xml:space="preserve"> situation no longer constituted an emergency involving an imminent threat</w:t>
      </w:r>
      <w:r w:rsidR="00F3473C">
        <w:rPr>
          <w:rFonts w:cs="Times New Roman"/>
          <w:szCs w:val="24"/>
        </w:rPr>
        <w:t xml:space="preserve"> to his safety or welfare</w:t>
      </w:r>
      <w:r w:rsidR="00F15131">
        <w:rPr>
          <w:rFonts w:cs="Times New Roman"/>
          <w:szCs w:val="24"/>
        </w:rPr>
        <w:t xml:space="preserve">. </w:t>
      </w:r>
    </w:p>
    <w:p w:rsidR="00FD426E" w:rsidRDefault="00800E23" w:rsidP="002F3985">
      <w:pPr>
        <w:ind w:firstLine="720"/>
        <w:rPr>
          <w:rFonts w:cs="Times New Roman"/>
          <w:szCs w:val="24"/>
        </w:rPr>
      </w:pPr>
      <w:r>
        <w:rPr>
          <w:rFonts w:cs="Times New Roman"/>
          <w:szCs w:val="24"/>
        </w:rPr>
        <w:t>Finally</w:t>
      </w:r>
      <w:r w:rsidR="00E228F8">
        <w:rPr>
          <w:rFonts w:cs="Times New Roman"/>
          <w:szCs w:val="24"/>
        </w:rPr>
        <w:t>, b</w:t>
      </w:r>
      <w:r w:rsidR="00244A10">
        <w:rPr>
          <w:rFonts w:cs="Times New Roman"/>
          <w:szCs w:val="24"/>
        </w:rPr>
        <w:t xml:space="preserve">y its plain language, the </w:t>
      </w:r>
      <w:r w:rsidR="00C649C6">
        <w:rPr>
          <w:rFonts w:cs="Times New Roman"/>
          <w:szCs w:val="24"/>
        </w:rPr>
        <w:t xml:space="preserve">imminent threat </w:t>
      </w:r>
      <w:r w:rsidR="00244A10">
        <w:rPr>
          <w:rFonts w:cs="Times New Roman"/>
          <w:szCs w:val="24"/>
        </w:rPr>
        <w:t xml:space="preserve">exception </w:t>
      </w:r>
      <w:r w:rsidR="00E228F8">
        <w:rPr>
          <w:rFonts w:cs="Times New Roman"/>
          <w:szCs w:val="24"/>
        </w:rPr>
        <w:t>never relieves</w:t>
      </w:r>
      <w:r w:rsidR="00244A10">
        <w:rPr>
          <w:rFonts w:cs="Times New Roman"/>
          <w:szCs w:val="24"/>
        </w:rPr>
        <w:t xml:space="preserve"> a public accommodation of the responsibility of </w:t>
      </w:r>
      <w:r w:rsidR="00D92789">
        <w:rPr>
          <w:rFonts w:cs="Times New Roman"/>
          <w:szCs w:val="24"/>
        </w:rPr>
        <w:t>providing</w:t>
      </w:r>
      <w:r w:rsidR="00244A10">
        <w:rPr>
          <w:rFonts w:cs="Times New Roman"/>
          <w:szCs w:val="24"/>
        </w:rPr>
        <w:t xml:space="preserve"> an interpreter </w:t>
      </w:r>
      <w:r w:rsidR="00F15131">
        <w:rPr>
          <w:rFonts w:cs="Times New Roman"/>
          <w:szCs w:val="24"/>
        </w:rPr>
        <w:t>where an interpreter</w:t>
      </w:r>
      <w:r w:rsidR="00244A10">
        <w:rPr>
          <w:rFonts w:cs="Times New Roman"/>
          <w:szCs w:val="24"/>
        </w:rPr>
        <w:t xml:space="preserve"> </w:t>
      </w:r>
      <w:r w:rsidR="00D92789">
        <w:rPr>
          <w:rFonts w:cs="Times New Roman"/>
          <w:szCs w:val="24"/>
        </w:rPr>
        <w:t>is in fact</w:t>
      </w:r>
      <w:r w:rsidR="00C649C6">
        <w:rPr>
          <w:rFonts w:cs="Times New Roman"/>
          <w:szCs w:val="24"/>
        </w:rPr>
        <w:t xml:space="preserve"> available</w:t>
      </w:r>
      <w:r w:rsidR="00D92789">
        <w:rPr>
          <w:rFonts w:cs="Times New Roman"/>
          <w:szCs w:val="24"/>
        </w:rPr>
        <w:t>. Specifically, t</w:t>
      </w:r>
      <w:r w:rsidR="00E228F8">
        <w:rPr>
          <w:rFonts w:cs="Times New Roman"/>
          <w:szCs w:val="24"/>
        </w:rPr>
        <w:t xml:space="preserve">he regulation provides that </w:t>
      </w:r>
      <w:r w:rsidR="00C649C6">
        <w:rPr>
          <w:rFonts w:cs="Times New Roman"/>
          <w:szCs w:val="24"/>
        </w:rPr>
        <w:t xml:space="preserve">the public accommodation may rely on the individual with a disability’s </w:t>
      </w:r>
      <w:r w:rsidR="00B93313">
        <w:rPr>
          <w:rFonts w:cs="Times New Roman"/>
          <w:szCs w:val="24"/>
        </w:rPr>
        <w:t xml:space="preserve">adult </w:t>
      </w:r>
      <w:r w:rsidR="00C649C6">
        <w:rPr>
          <w:rFonts w:cs="Times New Roman"/>
          <w:szCs w:val="24"/>
        </w:rPr>
        <w:t>companion for interpretation or facilitation of communication in a sufficiently severe emergency</w:t>
      </w:r>
      <w:r w:rsidR="00B93313">
        <w:rPr>
          <w:rFonts w:cs="Times New Roman"/>
          <w:szCs w:val="24"/>
        </w:rPr>
        <w:t xml:space="preserve"> only</w:t>
      </w:r>
      <w:r w:rsidR="00C649C6">
        <w:rPr>
          <w:rFonts w:cs="Times New Roman"/>
          <w:szCs w:val="24"/>
        </w:rPr>
        <w:t xml:space="preserve"> “where there is no interpreter available.” </w:t>
      </w:r>
      <w:r w:rsidR="00B93313">
        <w:rPr>
          <w:rFonts w:cs="Times New Roman"/>
          <w:szCs w:val="24"/>
        </w:rPr>
        <w:t>28 C.F.R. § 36.303(c</w:t>
      </w:r>
      <w:proofErr w:type="gramStart"/>
      <w:r w:rsidR="00B93313">
        <w:rPr>
          <w:rFonts w:cs="Times New Roman"/>
          <w:szCs w:val="24"/>
        </w:rPr>
        <w:t>)(</w:t>
      </w:r>
      <w:proofErr w:type="gramEnd"/>
      <w:r w:rsidR="00B93313">
        <w:rPr>
          <w:rFonts w:cs="Times New Roman"/>
          <w:szCs w:val="24"/>
        </w:rPr>
        <w:t>3)(</w:t>
      </w:r>
      <w:proofErr w:type="spellStart"/>
      <w:r w:rsidR="00F3473C">
        <w:rPr>
          <w:rFonts w:cs="Times New Roman"/>
          <w:szCs w:val="24"/>
        </w:rPr>
        <w:t>i</w:t>
      </w:r>
      <w:proofErr w:type="spellEnd"/>
      <w:r w:rsidR="00F3473C">
        <w:rPr>
          <w:rFonts w:cs="Times New Roman"/>
          <w:szCs w:val="24"/>
        </w:rPr>
        <w:t xml:space="preserve">). </w:t>
      </w:r>
      <w:r w:rsidR="00E228F8">
        <w:rPr>
          <w:rFonts w:cs="Times New Roman"/>
          <w:szCs w:val="24"/>
        </w:rPr>
        <w:t xml:space="preserve">In other words, even in a </w:t>
      </w:r>
      <w:r w:rsidR="00E228F8" w:rsidRPr="00E228F8">
        <w:rPr>
          <w:rFonts w:cs="Times New Roman"/>
          <w:szCs w:val="24"/>
        </w:rPr>
        <w:t>bona fide</w:t>
      </w:r>
      <w:r w:rsidR="00E228F8">
        <w:rPr>
          <w:rFonts w:cs="Times New Roman"/>
          <w:szCs w:val="24"/>
        </w:rPr>
        <w:t xml:space="preserve"> emergency situation, a public accommodation may not rely on a</w:t>
      </w:r>
      <w:r w:rsidR="00B93313">
        <w:rPr>
          <w:rFonts w:cs="Times New Roman"/>
          <w:szCs w:val="24"/>
        </w:rPr>
        <w:t>n adult</w:t>
      </w:r>
      <w:r w:rsidR="00E228F8">
        <w:rPr>
          <w:rFonts w:cs="Times New Roman"/>
          <w:szCs w:val="24"/>
        </w:rPr>
        <w:t xml:space="preserve"> companion to facilitate communication unless </w:t>
      </w:r>
      <w:r>
        <w:rPr>
          <w:rFonts w:cs="Times New Roman"/>
          <w:szCs w:val="24"/>
        </w:rPr>
        <w:t>and only so long as</w:t>
      </w:r>
      <w:r w:rsidR="00E228F8">
        <w:rPr>
          <w:rFonts w:cs="Times New Roman"/>
          <w:szCs w:val="24"/>
        </w:rPr>
        <w:t xml:space="preserve"> no interpreter is available. </w:t>
      </w:r>
      <w:r w:rsidR="00160AFE">
        <w:rPr>
          <w:rFonts w:cs="Times New Roman"/>
          <w:szCs w:val="24"/>
        </w:rPr>
        <w:t>Thus, e</w:t>
      </w:r>
      <w:r w:rsidR="00160AFE" w:rsidRPr="00160AFE">
        <w:rPr>
          <w:rFonts w:cs="Times New Roman"/>
          <w:szCs w:val="24"/>
        </w:rPr>
        <w:t xml:space="preserve">ven if an interpreter </w:t>
      </w:r>
      <w:r w:rsidR="00160AFE">
        <w:rPr>
          <w:rFonts w:cs="Times New Roman"/>
          <w:szCs w:val="24"/>
        </w:rPr>
        <w:t>is not</w:t>
      </w:r>
      <w:r w:rsidR="00160AFE" w:rsidRPr="00160AFE">
        <w:rPr>
          <w:rFonts w:cs="Times New Roman"/>
          <w:szCs w:val="24"/>
        </w:rPr>
        <w:t xml:space="preserve"> available prior to commencement of </w:t>
      </w:r>
      <w:r w:rsidR="00160AFE" w:rsidRPr="00160AFE">
        <w:rPr>
          <w:rFonts w:cs="Times New Roman"/>
          <w:szCs w:val="24"/>
        </w:rPr>
        <w:lastRenderedPageBreak/>
        <w:t xml:space="preserve">treatment, such that reliance on an accompanying adult is permissible at that time, </w:t>
      </w:r>
      <w:r w:rsidR="00A43CC3">
        <w:rPr>
          <w:rFonts w:cs="Times New Roman"/>
          <w:szCs w:val="24"/>
        </w:rPr>
        <w:t xml:space="preserve">a </w:t>
      </w:r>
      <w:r w:rsidR="00160AFE" w:rsidRPr="00160AFE">
        <w:rPr>
          <w:rFonts w:cs="Times New Roman"/>
          <w:szCs w:val="24"/>
        </w:rPr>
        <w:t xml:space="preserve">hospital has an obligation to provide an interpreter once available. </w:t>
      </w:r>
    </w:p>
    <w:p w:rsidR="00244A10" w:rsidRDefault="00FD426E" w:rsidP="001D0CEC">
      <w:pPr>
        <w:ind w:firstLine="720"/>
        <w:rPr>
          <w:rFonts w:cs="Times New Roman"/>
          <w:szCs w:val="24"/>
        </w:rPr>
      </w:pPr>
      <w:r>
        <w:rPr>
          <w:rFonts w:cs="Times New Roman"/>
          <w:szCs w:val="24"/>
        </w:rPr>
        <w:t xml:space="preserve">While RUMC argues that medical professionals should not be forced to “weigh delaying medical care until an interpreter is provided” and facing possible medical malpractice claims against providing immediate medical intervention that might trigger hospital liability under the ADA (RUMC </w:t>
      </w:r>
      <w:proofErr w:type="spellStart"/>
      <w:r>
        <w:rPr>
          <w:rFonts w:cs="Times New Roman"/>
          <w:szCs w:val="24"/>
        </w:rPr>
        <w:t>Mem</w:t>
      </w:r>
      <w:proofErr w:type="spellEnd"/>
      <w:r>
        <w:rPr>
          <w:rFonts w:cs="Times New Roman"/>
          <w:szCs w:val="24"/>
        </w:rPr>
        <w:t>. at 19), th</w:t>
      </w:r>
      <w:r w:rsidR="00C65EAD">
        <w:rPr>
          <w:rFonts w:cs="Times New Roman"/>
          <w:szCs w:val="24"/>
        </w:rPr>
        <w:t>e</w:t>
      </w:r>
      <w:r>
        <w:rPr>
          <w:rFonts w:cs="Times New Roman"/>
          <w:szCs w:val="24"/>
        </w:rPr>
        <w:t xml:space="preserve"> regulatory framework does not present the legal conundrum posited by RUMC. Rather, it appropriately balances the rights and responsibilities of covered entities and of individuals with disabilities that are implicated when unanticipated emergencies arise. And with respect to a hospital—where serious emergencies are both anticipated and routine—the exception cannot be read to obviate altogether the hospital’s obligation to provide </w:t>
      </w:r>
      <w:r>
        <w:rPr>
          <w:rFonts w:cs="Times New Roman"/>
          <w:szCs w:val="24"/>
        </w:rPr>
        <w:lastRenderedPageBreak/>
        <w:t xml:space="preserve">interpreters or other auxiliary aids or services in order to facilitate effective communication for individuals with disabilities.   </w:t>
      </w:r>
    </w:p>
    <w:p w:rsidR="008D49A6" w:rsidRPr="003C4A4B" w:rsidRDefault="003C4A4B" w:rsidP="008D49A6">
      <w:pPr>
        <w:pStyle w:val="ListParagraph"/>
        <w:numPr>
          <w:ilvl w:val="0"/>
          <w:numId w:val="19"/>
        </w:numPr>
        <w:rPr>
          <w:rFonts w:cs="Times New Roman"/>
          <w:b/>
          <w:szCs w:val="24"/>
        </w:rPr>
      </w:pPr>
      <w:r>
        <w:rPr>
          <w:rFonts w:cs="Times New Roman"/>
          <w:b/>
          <w:szCs w:val="24"/>
        </w:rPr>
        <w:t>It Is a Defendant’s</w:t>
      </w:r>
      <w:r w:rsidR="008D49A6" w:rsidRPr="003C4A4B">
        <w:rPr>
          <w:rFonts w:cs="Times New Roman"/>
          <w:b/>
          <w:szCs w:val="24"/>
        </w:rPr>
        <w:t xml:space="preserve"> Burden To Establish that the Exception Applies </w:t>
      </w:r>
    </w:p>
    <w:p w:rsidR="00551D68" w:rsidRDefault="00A60838" w:rsidP="00FC1F73">
      <w:pPr>
        <w:ind w:firstLine="720"/>
        <w:rPr>
          <w:rFonts w:cs="Times New Roman"/>
          <w:szCs w:val="24"/>
        </w:rPr>
      </w:pPr>
      <w:r>
        <w:rPr>
          <w:rFonts w:cs="Times New Roman"/>
          <w:szCs w:val="24"/>
        </w:rPr>
        <w:t xml:space="preserve">Because the imminent threat exception defines a particular instance in which </w:t>
      </w:r>
      <w:r w:rsidR="00F3473C">
        <w:rPr>
          <w:rFonts w:cs="Times New Roman"/>
          <w:szCs w:val="24"/>
        </w:rPr>
        <w:t>hospitals and other public accommodations</w:t>
      </w:r>
      <w:r>
        <w:rPr>
          <w:rFonts w:cs="Times New Roman"/>
          <w:szCs w:val="24"/>
        </w:rPr>
        <w:t xml:space="preserve"> are not bound by the general rule that prohibits them from </w:t>
      </w:r>
      <w:r w:rsidR="00F3473C">
        <w:rPr>
          <w:rFonts w:cs="Times New Roman"/>
          <w:szCs w:val="24"/>
        </w:rPr>
        <w:t>relying on a</w:t>
      </w:r>
      <w:r w:rsidR="00800E23">
        <w:rPr>
          <w:rFonts w:cs="Times New Roman"/>
          <w:szCs w:val="24"/>
        </w:rPr>
        <w:t>n adult accompanying an individual with a disability</w:t>
      </w:r>
      <w:r w:rsidR="0060203F">
        <w:rPr>
          <w:rFonts w:cs="Times New Roman"/>
          <w:szCs w:val="24"/>
        </w:rPr>
        <w:t xml:space="preserve"> </w:t>
      </w:r>
      <w:r w:rsidR="00F3473C">
        <w:rPr>
          <w:rFonts w:cs="Times New Roman"/>
          <w:szCs w:val="24"/>
        </w:rPr>
        <w:t xml:space="preserve">to interpret or facilitate communication, </w:t>
      </w:r>
      <w:r>
        <w:rPr>
          <w:rFonts w:cs="Times New Roman"/>
          <w:szCs w:val="24"/>
        </w:rPr>
        <w:t xml:space="preserve">an argument </w:t>
      </w:r>
      <w:r w:rsidR="00F3473C">
        <w:rPr>
          <w:rFonts w:cs="Times New Roman"/>
          <w:szCs w:val="24"/>
        </w:rPr>
        <w:t xml:space="preserve">that </w:t>
      </w:r>
      <w:r w:rsidR="00466C65">
        <w:rPr>
          <w:rFonts w:cs="Times New Roman"/>
          <w:szCs w:val="24"/>
        </w:rPr>
        <w:t xml:space="preserve">the exception applies </w:t>
      </w:r>
      <w:r>
        <w:rPr>
          <w:rFonts w:cs="Times New Roman"/>
          <w:szCs w:val="24"/>
        </w:rPr>
        <w:t xml:space="preserve">is in the nature of an affirmative defense. Indeed, RUMC’s answer to the complaint lists as an affirmative defense that the proper steps were taken by RUMC “to comply with the statutory provisions . . . in light of the emergency nature of the situation and the presence of [Mr. </w:t>
      </w:r>
      <w:proofErr w:type="spellStart"/>
      <w:r>
        <w:rPr>
          <w:rFonts w:cs="Times New Roman"/>
          <w:szCs w:val="24"/>
        </w:rPr>
        <w:t>Gosselin</w:t>
      </w:r>
      <w:proofErr w:type="spellEnd"/>
      <w:r>
        <w:rPr>
          <w:rFonts w:cs="Times New Roman"/>
          <w:szCs w:val="24"/>
        </w:rPr>
        <w:t>].” (</w:t>
      </w:r>
      <w:proofErr w:type="spellStart"/>
      <w:r>
        <w:rPr>
          <w:rFonts w:cs="Times New Roman"/>
          <w:szCs w:val="24"/>
        </w:rPr>
        <w:t>Dkt</w:t>
      </w:r>
      <w:proofErr w:type="spellEnd"/>
      <w:r>
        <w:rPr>
          <w:rFonts w:cs="Times New Roman"/>
          <w:szCs w:val="24"/>
        </w:rPr>
        <w:t xml:space="preserve">. No. 16, ¶ 25). </w:t>
      </w:r>
      <w:r w:rsidR="00BE37C2">
        <w:rPr>
          <w:rFonts w:cs="Times New Roman"/>
          <w:szCs w:val="24"/>
        </w:rPr>
        <w:t>Contrary to RUMC’s contention (</w:t>
      </w:r>
      <w:r w:rsidR="00BE37C2" w:rsidRPr="00F3473C">
        <w:rPr>
          <w:rFonts w:cs="Times New Roman"/>
          <w:i/>
          <w:szCs w:val="24"/>
        </w:rPr>
        <w:t>see</w:t>
      </w:r>
      <w:r w:rsidR="00BE37C2">
        <w:rPr>
          <w:rFonts w:cs="Times New Roman"/>
          <w:szCs w:val="24"/>
        </w:rPr>
        <w:t xml:space="preserve"> </w:t>
      </w:r>
      <w:r w:rsidR="00F3473C">
        <w:rPr>
          <w:rFonts w:cs="Times New Roman"/>
          <w:szCs w:val="24"/>
        </w:rPr>
        <w:t xml:space="preserve">RUMC </w:t>
      </w:r>
      <w:proofErr w:type="spellStart"/>
      <w:r w:rsidR="00F3473C">
        <w:rPr>
          <w:rFonts w:cs="Times New Roman"/>
          <w:szCs w:val="24"/>
        </w:rPr>
        <w:t>Mem</w:t>
      </w:r>
      <w:proofErr w:type="spellEnd"/>
      <w:r w:rsidR="00F3473C">
        <w:rPr>
          <w:rFonts w:cs="Times New Roman"/>
          <w:szCs w:val="24"/>
        </w:rPr>
        <w:t>. at 19</w:t>
      </w:r>
      <w:r w:rsidR="00BE37C2">
        <w:rPr>
          <w:rFonts w:cs="Times New Roman"/>
          <w:szCs w:val="24"/>
        </w:rPr>
        <w:t xml:space="preserve">), it is the defendant’s burden to establish this affirmative defense, </w:t>
      </w:r>
      <w:r w:rsidR="00BE37C2">
        <w:rPr>
          <w:rFonts w:cs="Times New Roman"/>
          <w:szCs w:val="24"/>
        </w:rPr>
        <w:lastRenderedPageBreak/>
        <w:t xml:space="preserve">rather than the plaintiff’s burden to show that the exception does not apply. </w:t>
      </w:r>
      <w:proofErr w:type="gramStart"/>
      <w:r w:rsidR="00F3473C" w:rsidRPr="00F3473C">
        <w:rPr>
          <w:rFonts w:cs="Times New Roman"/>
          <w:i/>
          <w:szCs w:val="24"/>
        </w:rPr>
        <w:t>S</w:t>
      </w:r>
      <w:r w:rsidR="00555BD3" w:rsidRPr="00555BD3">
        <w:rPr>
          <w:rFonts w:cs="Times New Roman"/>
          <w:i/>
          <w:szCs w:val="24"/>
        </w:rPr>
        <w:t>ee, e.g.</w:t>
      </w:r>
      <w:r w:rsidR="00555BD3">
        <w:rPr>
          <w:rFonts w:cs="Times New Roman"/>
          <w:szCs w:val="24"/>
        </w:rPr>
        <w:t>,</w:t>
      </w:r>
      <w:r w:rsidR="00D15FC9">
        <w:rPr>
          <w:rFonts w:cs="Times New Roman"/>
          <w:szCs w:val="24"/>
        </w:rPr>
        <w:t xml:space="preserve"> </w:t>
      </w:r>
      <w:proofErr w:type="spellStart"/>
      <w:r w:rsidR="00D15FC9" w:rsidRPr="00F15131">
        <w:rPr>
          <w:rFonts w:cs="Times New Roman"/>
          <w:i/>
          <w:szCs w:val="24"/>
        </w:rPr>
        <w:t>Borkowski</w:t>
      </w:r>
      <w:proofErr w:type="spellEnd"/>
      <w:r w:rsidR="00D15FC9" w:rsidRPr="00F15131">
        <w:rPr>
          <w:rFonts w:cs="Times New Roman"/>
          <w:i/>
          <w:szCs w:val="24"/>
        </w:rPr>
        <w:t xml:space="preserve"> v. Valley Cent.</w:t>
      </w:r>
      <w:proofErr w:type="gramEnd"/>
      <w:r w:rsidR="00D15FC9" w:rsidRPr="00F15131">
        <w:rPr>
          <w:rFonts w:cs="Times New Roman"/>
          <w:i/>
          <w:szCs w:val="24"/>
        </w:rPr>
        <w:t xml:space="preserve"> Sch. Dist.</w:t>
      </w:r>
      <w:r w:rsidR="00D15FC9" w:rsidRPr="00D15FC9">
        <w:rPr>
          <w:rFonts w:cs="Times New Roman"/>
          <w:szCs w:val="24"/>
        </w:rPr>
        <w:t xml:space="preserve">, 63 F.3d 131, 138 (2d Cir. 1995) </w:t>
      </w:r>
      <w:r w:rsidR="00D15FC9">
        <w:rPr>
          <w:rFonts w:cs="Times New Roman"/>
          <w:szCs w:val="24"/>
        </w:rPr>
        <w:t>(once plaintiff has satisfied prima facie burden</w:t>
      </w:r>
      <w:r w:rsidR="00F15131">
        <w:rPr>
          <w:rFonts w:cs="Times New Roman"/>
          <w:szCs w:val="24"/>
        </w:rPr>
        <w:t xml:space="preserve"> with respect to ADA reasonable accommodation claim</w:t>
      </w:r>
      <w:r w:rsidR="00D15FC9">
        <w:rPr>
          <w:rFonts w:cs="Times New Roman"/>
          <w:szCs w:val="24"/>
        </w:rPr>
        <w:t>, “</w:t>
      </w:r>
      <w:r w:rsidR="00E8378C">
        <w:rPr>
          <w:rFonts w:cs="Times New Roman"/>
          <w:szCs w:val="24"/>
        </w:rPr>
        <w:t xml:space="preserve">the </w:t>
      </w:r>
      <w:r w:rsidR="00F15131">
        <w:rPr>
          <w:rFonts w:cs="Times New Roman"/>
          <w:szCs w:val="24"/>
        </w:rPr>
        <w:t>defendant’</w:t>
      </w:r>
      <w:r w:rsidR="00D15FC9" w:rsidRPr="00D15FC9">
        <w:rPr>
          <w:rFonts w:cs="Times New Roman"/>
          <w:szCs w:val="24"/>
        </w:rPr>
        <w:t>s burden of persuading th</w:t>
      </w:r>
      <w:r w:rsidR="00F15131">
        <w:rPr>
          <w:rFonts w:cs="Times New Roman"/>
          <w:szCs w:val="24"/>
        </w:rPr>
        <w:t xml:space="preserve">e </w:t>
      </w:r>
      <w:proofErr w:type="spellStart"/>
      <w:r w:rsidR="00F15131">
        <w:rPr>
          <w:rFonts w:cs="Times New Roman"/>
          <w:szCs w:val="24"/>
        </w:rPr>
        <w:t>factfinder</w:t>
      </w:r>
      <w:proofErr w:type="spellEnd"/>
      <w:r w:rsidR="00F15131">
        <w:rPr>
          <w:rFonts w:cs="Times New Roman"/>
          <w:szCs w:val="24"/>
        </w:rPr>
        <w:t xml:space="preserve"> that the plaintiff’</w:t>
      </w:r>
      <w:r w:rsidR="00D15FC9" w:rsidRPr="00D15FC9">
        <w:rPr>
          <w:rFonts w:cs="Times New Roman"/>
          <w:szCs w:val="24"/>
        </w:rPr>
        <w:t>s proposed accommodation is unreasonable merges, in effect, with its burden of showing, as an affirmative defense, that the proposed accommodation would cause it to suffer an undue hardship</w:t>
      </w:r>
      <w:r w:rsidR="00D15FC9">
        <w:rPr>
          <w:rFonts w:cs="Times New Roman"/>
          <w:szCs w:val="24"/>
        </w:rPr>
        <w:t>”)</w:t>
      </w:r>
      <w:r w:rsidR="00D15FC9" w:rsidRPr="00D15FC9">
        <w:rPr>
          <w:rFonts w:cs="Times New Roman"/>
          <w:szCs w:val="24"/>
        </w:rPr>
        <w:t>.</w:t>
      </w:r>
    </w:p>
    <w:p w:rsidR="00287C3B" w:rsidRDefault="00287C3B" w:rsidP="0049767A">
      <w:pPr>
        <w:rPr>
          <w:rFonts w:cs="Times New Roman"/>
          <w:b/>
          <w:szCs w:val="24"/>
        </w:rPr>
      </w:pPr>
    </w:p>
    <w:p w:rsidR="00BE7151" w:rsidRDefault="00BE7151" w:rsidP="0049767A">
      <w:pPr>
        <w:rPr>
          <w:rFonts w:cs="Times New Roman"/>
          <w:b/>
          <w:szCs w:val="24"/>
        </w:rPr>
      </w:pPr>
      <w:bookmarkStart w:id="0" w:name="_GoBack"/>
      <w:bookmarkEnd w:id="0"/>
    </w:p>
    <w:p w:rsidR="000835F7" w:rsidRDefault="000835F7" w:rsidP="000835F7">
      <w:pPr>
        <w:jc w:val="center"/>
        <w:rPr>
          <w:rFonts w:cs="Times New Roman"/>
          <w:b/>
          <w:szCs w:val="24"/>
        </w:rPr>
      </w:pPr>
      <w:r>
        <w:rPr>
          <w:rFonts w:cs="Times New Roman"/>
          <w:b/>
          <w:szCs w:val="24"/>
        </w:rPr>
        <w:t>CONCLUSION</w:t>
      </w:r>
    </w:p>
    <w:p w:rsidR="000835F7" w:rsidRDefault="000835F7" w:rsidP="000835F7">
      <w:pPr>
        <w:autoSpaceDE w:val="0"/>
        <w:autoSpaceDN w:val="0"/>
        <w:adjustRightInd w:val="0"/>
        <w:ind w:firstLine="720"/>
        <w:rPr>
          <w:rFonts w:cs="Times New Roman"/>
          <w:szCs w:val="24"/>
        </w:rPr>
      </w:pPr>
      <w:r>
        <w:rPr>
          <w:rFonts w:cs="Times New Roman"/>
          <w:szCs w:val="24"/>
        </w:rPr>
        <w:t>For the foregoing reasons, the United States respectfully requests that the Court consider this Statement of Interest in this litigation.</w:t>
      </w:r>
    </w:p>
    <w:p w:rsidR="00AA56E6" w:rsidRPr="00AA56E6" w:rsidRDefault="00505839" w:rsidP="00AA56E6">
      <w:pPr>
        <w:pStyle w:val="NoSpacing"/>
      </w:pPr>
      <w:r w:rsidRPr="00AA56E6">
        <w:fldChar w:fldCharType="begin"/>
      </w:r>
      <w:r w:rsidR="00AA56E6" w:rsidRPr="00AA56E6">
        <w:instrText xml:space="preserve"> SEQ CHAPTER \h \r 1</w:instrText>
      </w:r>
      <w:r w:rsidRPr="00AA56E6">
        <w:fldChar w:fldCharType="end"/>
      </w:r>
      <w:r w:rsidR="00AA56E6" w:rsidRPr="00AA56E6">
        <w:t>Dated:</w:t>
      </w:r>
      <w:r w:rsidR="00AA56E6" w:rsidRPr="00AA56E6">
        <w:tab/>
        <w:t>New York, New York</w:t>
      </w:r>
    </w:p>
    <w:p w:rsidR="00AA56E6" w:rsidRDefault="00AA56E6" w:rsidP="00AA56E6">
      <w:pPr>
        <w:pStyle w:val="NoSpacing"/>
      </w:pPr>
      <w:r w:rsidRPr="00AA56E6">
        <w:tab/>
      </w:r>
      <w:r w:rsidRPr="00AA56E6">
        <w:tab/>
      </w:r>
      <w:r w:rsidR="005A0F29">
        <w:t>August 10</w:t>
      </w:r>
      <w:r w:rsidR="008B0B26">
        <w:t>, 2016</w:t>
      </w:r>
    </w:p>
    <w:p w:rsidR="00DF06E5" w:rsidRPr="00AA56E6" w:rsidRDefault="00DF06E5" w:rsidP="00AA56E6">
      <w:pPr>
        <w:pStyle w:val="NoSpacing"/>
      </w:pPr>
    </w:p>
    <w:p w:rsidR="008B0B26" w:rsidRDefault="008B0B26" w:rsidP="00AA56E6">
      <w:pPr>
        <w:pStyle w:val="NoSpacing"/>
      </w:pPr>
      <w:r>
        <w:tab/>
      </w:r>
      <w:r>
        <w:tab/>
      </w:r>
      <w:r>
        <w:tab/>
      </w:r>
      <w:r>
        <w:tab/>
      </w:r>
      <w:r>
        <w:tab/>
      </w:r>
      <w:r>
        <w:tab/>
      </w:r>
      <w:r>
        <w:tab/>
      </w:r>
      <w:r>
        <w:tab/>
      </w:r>
      <w:r>
        <w:tab/>
      </w:r>
      <w:r>
        <w:tab/>
      </w:r>
      <w:r>
        <w:tab/>
      </w:r>
      <w:r>
        <w:tab/>
      </w:r>
      <w:r w:rsidR="00AA56E6" w:rsidRPr="00AA56E6">
        <w:t>Respectfully submitted,</w:t>
      </w:r>
    </w:p>
    <w:p w:rsidR="00AA56E6" w:rsidRPr="00AA56E6" w:rsidRDefault="00AA56E6" w:rsidP="00AA56E6">
      <w:pPr>
        <w:pStyle w:val="NoSpacing"/>
      </w:pPr>
    </w:p>
    <w:p w:rsidR="00AA56E6" w:rsidRPr="00AA56E6" w:rsidRDefault="00AA56E6" w:rsidP="00AA56E6">
      <w:pPr>
        <w:pStyle w:val="NoSpacing"/>
      </w:pPr>
      <w:r>
        <w:tab/>
      </w:r>
      <w:r>
        <w:tab/>
      </w:r>
      <w:r>
        <w:tab/>
      </w:r>
      <w:r>
        <w:tab/>
      </w:r>
      <w:r>
        <w:tab/>
      </w:r>
      <w:r>
        <w:tab/>
      </w:r>
      <w:r>
        <w:tab/>
      </w:r>
      <w:r>
        <w:tab/>
      </w:r>
      <w:r>
        <w:tab/>
      </w:r>
      <w:r>
        <w:tab/>
      </w:r>
      <w:r w:rsidR="008B0B26">
        <w:tab/>
      </w:r>
      <w:r w:rsidR="008B0B26">
        <w:tab/>
      </w:r>
      <w:r w:rsidRPr="00AA56E6">
        <w:t>PREET BHARARA</w:t>
      </w:r>
    </w:p>
    <w:p w:rsidR="00AA56E6" w:rsidRPr="00AA56E6" w:rsidRDefault="00AA56E6" w:rsidP="00AA56E6">
      <w:pPr>
        <w:pStyle w:val="NoSpacing"/>
      </w:pPr>
      <w:r>
        <w:tab/>
      </w:r>
      <w:r>
        <w:tab/>
      </w:r>
      <w:r>
        <w:tab/>
      </w:r>
      <w:r>
        <w:tab/>
      </w:r>
      <w:r>
        <w:tab/>
      </w:r>
      <w:r>
        <w:tab/>
      </w:r>
      <w:r>
        <w:tab/>
      </w:r>
      <w:r>
        <w:tab/>
      </w:r>
      <w:r>
        <w:tab/>
      </w:r>
      <w:r>
        <w:tab/>
      </w:r>
      <w:r w:rsidR="008B0B26">
        <w:tab/>
      </w:r>
      <w:r w:rsidR="008B0B26">
        <w:tab/>
      </w:r>
      <w:r w:rsidRPr="00AA56E6">
        <w:t>United States Attorney</w:t>
      </w:r>
      <w:r>
        <w:t xml:space="preserve"> for the</w:t>
      </w:r>
    </w:p>
    <w:p w:rsidR="00AA56E6" w:rsidRPr="00AA56E6" w:rsidRDefault="00AA56E6" w:rsidP="00AA56E6">
      <w:pPr>
        <w:pStyle w:val="NoSpacing"/>
      </w:pPr>
      <w:r>
        <w:tab/>
      </w:r>
      <w:r>
        <w:tab/>
      </w:r>
      <w:r>
        <w:tab/>
      </w:r>
      <w:r>
        <w:tab/>
      </w:r>
      <w:r>
        <w:tab/>
      </w:r>
      <w:r>
        <w:tab/>
      </w:r>
      <w:r>
        <w:tab/>
      </w:r>
      <w:r>
        <w:tab/>
      </w:r>
      <w:r>
        <w:tab/>
      </w:r>
      <w:r>
        <w:tab/>
      </w:r>
      <w:r w:rsidR="008B0B26">
        <w:tab/>
      </w:r>
      <w:r w:rsidR="008B0B26">
        <w:tab/>
      </w:r>
      <w:r w:rsidRPr="00AA56E6">
        <w:t>Southern District of New York</w:t>
      </w:r>
    </w:p>
    <w:p w:rsidR="00AA56E6" w:rsidRDefault="00AA56E6" w:rsidP="00AA56E6">
      <w:pPr>
        <w:pStyle w:val="NoSpacing"/>
      </w:pPr>
    </w:p>
    <w:p w:rsidR="00AA56E6" w:rsidRPr="00D847BF" w:rsidRDefault="00AA56E6" w:rsidP="00AA56E6">
      <w:pPr>
        <w:pStyle w:val="NoSpacing"/>
        <w:rPr>
          <w:u w:val="single"/>
        </w:rPr>
      </w:pPr>
      <w:r>
        <w:tab/>
      </w:r>
      <w:r>
        <w:tab/>
      </w:r>
      <w:r>
        <w:tab/>
      </w:r>
      <w:r>
        <w:tab/>
      </w:r>
      <w:r>
        <w:tab/>
      </w:r>
      <w:r>
        <w:tab/>
      </w:r>
      <w:r>
        <w:tab/>
      </w:r>
      <w:r>
        <w:tab/>
      </w:r>
      <w:r>
        <w:tab/>
      </w:r>
      <w:r>
        <w:tab/>
      </w:r>
      <w:r w:rsidR="008704A2">
        <w:t xml:space="preserve">   </w:t>
      </w:r>
      <w:r w:rsidRPr="00AA56E6">
        <w:t>By</w:t>
      </w:r>
      <w:r w:rsidR="008704A2">
        <w:t>:</w:t>
      </w:r>
      <w:r w:rsidR="008704A2">
        <w:tab/>
      </w:r>
      <w:r w:rsidR="00D847BF" w:rsidRPr="00D847BF">
        <w:rPr>
          <w:u w:val="single"/>
        </w:rPr>
        <w:t xml:space="preserve">/s/ Elizabeth </w:t>
      </w:r>
      <w:proofErr w:type="spellStart"/>
      <w:r w:rsidR="00D847BF" w:rsidRPr="00D847BF">
        <w:rPr>
          <w:u w:val="single"/>
        </w:rPr>
        <w:t>Tulis</w:t>
      </w:r>
      <w:proofErr w:type="spellEnd"/>
      <w:r w:rsidR="00D847BF">
        <w:rPr>
          <w:u w:val="single"/>
        </w:rPr>
        <w:tab/>
      </w:r>
      <w:r w:rsidR="00D847BF">
        <w:rPr>
          <w:u w:val="single"/>
        </w:rPr>
        <w:tab/>
      </w:r>
      <w:r w:rsidR="00D847BF">
        <w:rPr>
          <w:u w:val="single"/>
        </w:rPr>
        <w:tab/>
      </w:r>
      <w:r w:rsidR="00D847BF">
        <w:rPr>
          <w:u w:val="single"/>
        </w:rPr>
        <w:tab/>
      </w:r>
      <w:r w:rsidR="00D847BF" w:rsidRPr="00D847BF">
        <w:rPr>
          <w:u w:val="single"/>
        </w:rPr>
        <w:t xml:space="preserve"> </w:t>
      </w:r>
    </w:p>
    <w:p w:rsidR="00AA56E6" w:rsidRDefault="008B0B26" w:rsidP="008B0B26">
      <w:pPr>
        <w:pStyle w:val="NoSpacing"/>
      </w:pPr>
      <w:r>
        <w:tab/>
      </w:r>
      <w:r>
        <w:tab/>
      </w:r>
      <w:r>
        <w:tab/>
      </w:r>
      <w:r>
        <w:tab/>
      </w:r>
      <w:r>
        <w:tab/>
      </w:r>
      <w:r>
        <w:tab/>
      </w:r>
      <w:r>
        <w:tab/>
      </w:r>
      <w:r>
        <w:tab/>
      </w:r>
      <w:r>
        <w:tab/>
      </w:r>
      <w:r>
        <w:tab/>
      </w:r>
      <w:r>
        <w:tab/>
      </w:r>
      <w:r>
        <w:tab/>
        <w:t>ELIZABETH TULIS</w:t>
      </w:r>
    </w:p>
    <w:p w:rsidR="008B0B26" w:rsidRDefault="008B0B26" w:rsidP="008B0B26">
      <w:pPr>
        <w:pStyle w:val="NoSpacing"/>
      </w:pPr>
      <w:r>
        <w:tab/>
      </w:r>
      <w:r>
        <w:tab/>
      </w:r>
      <w:r>
        <w:tab/>
      </w:r>
      <w:r>
        <w:tab/>
      </w:r>
      <w:r>
        <w:tab/>
      </w:r>
      <w:r>
        <w:tab/>
      </w:r>
      <w:r>
        <w:tab/>
      </w:r>
      <w:r>
        <w:tab/>
      </w:r>
      <w:r>
        <w:tab/>
      </w:r>
      <w:r>
        <w:tab/>
      </w:r>
      <w:r>
        <w:tab/>
      </w:r>
      <w:r>
        <w:tab/>
        <w:t>Assistant United States Attorney</w:t>
      </w:r>
    </w:p>
    <w:p w:rsidR="008B0B26" w:rsidRDefault="008B0B26" w:rsidP="008B0B26">
      <w:pPr>
        <w:pStyle w:val="NoSpacing"/>
        <w:ind w:left="4320"/>
      </w:pPr>
      <w:r>
        <w:t>86 Chambers Street</w:t>
      </w:r>
      <w:r w:rsidR="003109C6">
        <w:t>, Third Floor</w:t>
      </w:r>
    </w:p>
    <w:p w:rsidR="003109C6" w:rsidRDefault="003109C6" w:rsidP="008B0B26">
      <w:pPr>
        <w:pStyle w:val="NoSpacing"/>
        <w:ind w:left="4320"/>
      </w:pPr>
      <w:r>
        <w:t>New York, New York 10007</w:t>
      </w:r>
    </w:p>
    <w:p w:rsidR="003109C6" w:rsidRDefault="003109C6" w:rsidP="008B0B26">
      <w:pPr>
        <w:pStyle w:val="NoSpacing"/>
        <w:ind w:left="4320"/>
      </w:pPr>
      <w:r>
        <w:t>Tel. (212) 637-2725</w:t>
      </w:r>
    </w:p>
    <w:p w:rsidR="003109C6" w:rsidRDefault="003109C6" w:rsidP="008B0B26">
      <w:pPr>
        <w:pStyle w:val="NoSpacing"/>
        <w:ind w:left="4320"/>
      </w:pPr>
      <w:r>
        <w:t>Fax (212) 637-2702</w:t>
      </w:r>
    </w:p>
    <w:p w:rsidR="00AA56E6" w:rsidRPr="00AA56E6" w:rsidRDefault="003109C6" w:rsidP="000835F7">
      <w:pPr>
        <w:pStyle w:val="NoSpacing"/>
        <w:ind w:left="4320"/>
      </w:pPr>
      <w:r>
        <w:t>elizabeth.tulis@usdoj.gov</w:t>
      </w:r>
    </w:p>
    <w:p w:rsidR="00AA56E6" w:rsidRPr="00AA56E6" w:rsidRDefault="00AA56E6" w:rsidP="00AA56E6">
      <w:pPr>
        <w:pStyle w:val="NoSpacing"/>
      </w:pPr>
    </w:p>
    <w:sectPr w:rsidR="00AA56E6" w:rsidRPr="00AA56E6" w:rsidSect="002F3985">
      <w:pgSz w:w="12240" w:h="15840" w:code="1"/>
      <w:pgMar w:top="1440" w:right="1440" w:bottom="1440" w:left="1440" w:header="1440"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A44" w:rsidRDefault="001A3A44" w:rsidP="00567C4B">
      <w:r>
        <w:separator/>
      </w:r>
    </w:p>
  </w:endnote>
  <w:endnote w:type="continuationSeparator" w:id="0">
    <w:p w:rsidR="001A3A44" w:rsidRDefault="001A3A44" w:rsidP="0056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63" w:rsidRDefault="004A37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3862"/>
      <w:docPartObj>
        <w:docPartGallery w:val="Page Numbers (Bottom of Page)"/>
        <w:docPartUnique/>
      </w:docPartObj>
    </w:sdtPr>
    <w:sdtContent>
      <w:p w:rsidR="00567C4B" w:rsidRDefault="00505839">
        <w:pPr>
          <w:pStyle w:val="Footer"/>
          <w:jc w:val="center"/>
        </w:pPr>
        <w:r>
          <w:fldChar w:fldCharType="begin"/>
        </w:r>
        <w:r w:rsidR="004A1A36">
          <w:instrText xml:space="preserve"> PAGE   \* MERGEFORMAT </w:instrText>
        </w:r>
        <w:r>
          <w:fldChar w:fldCharType="separate"/>
        </w:r>
        <w:r w:rsidR="004A3763">
          <w:rPr>
            <w:noProof/>
          </w:rPr>
          <w:t>10</w:t>
        </w:r>
        <w:r>
          <w:rPr>
            <w:noProof/>
          </w:rPr>
          <w:fldChar w:fldCharType="end"/>
        </w:r>
      </w:p>
    </w:sdtContent>
  </w:sdt>
  <w:p w:rsidR="00567C4B" w:rsidRDefault="00567C4B" w:rsidP="00567C4B">
    <w:pPr>
      <w:pStyle w:val="Footer"/>
      <w:tabs>
        <w:tab w:val="clear" w:pos="4680"/>
        <w:tab w:val="clear" w:pos="9360"/>
        <w:tab w:val="left" w:pos="124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63" w:rsidRDefault="004A3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A44" w:rsidRDefault="001A3A44" w:rsidP="00567C4B">
      <w:r>
        <w:separator/>
      </w:r>
    </w:p>
  </w:footnote>
  <w:footnote w:type="continuationSeparator" w:id="0">
    <w:p w:rsidR="001A3A44" w:rsidRDefault="001A3A44" w:rsidP="00567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63" w:rsidRDefault="004A37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63" w:rsidRDefault="004A3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63" w:rsidRDefault="004A3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34869"/>
    <w:multiLevelType w:val="hybridMultilevel"/>
    <w:tmpl w:val="DBBAF9F2"/>
    <w:lvl w:ilvl="0" w:tplc="66CC2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75066"/>
    <w:multiLevelType w:val="hybridMultilevel"/>
    <w:tmpl w:val="4C4425E8"/>
    <w:lvl w:ilvl="0" w:tplc="E1481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3B6F12"/>
    <w:multiLevelType w:val="hybridMultilevel"/>
    <w:tmpl w:val="972C0A4E"/>
    <w:lvl w:ilvl="0" w:tplc="1C7E64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8D631B9"/>
    <w:multiLevelType w:val="hybridMultilevel"/>
    <w:tmpl w:val="A298421A"/>
    <w:lvl w:ilvl="0" w:tplc="90849D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984889"/>
    <w:multiLevelType w:val="multilevel"/>
    <w:tmpl w:val="CECE3F98"/>
    <w:lvl w:ilvl="0">
      <w:start w:val="1"/>
      <w:numFmt w:val="none"/>
      <w:pStyle w:val="Heading1"/>
      <w:suff w:val="space"/>
      <w:lvlText w:val="%1"/>
      <w:lvlJc w:val="center"/>
      <w:pPr>
        <w:ind w:left="0" w:firstLine="0"/>
      </w:pPr>
      <w:rPr>
        <w:rFonts w:hint="default"/>
        <w:b/>
        <w:i w:val="0"/>
      </w:rPr>
    </w:lvl>
    <w:lvl w:ilvl="1">
      <w:start w:val="1"/>
      <w:numFmt w:val="upperRoman"/>
      <w:pStyle w:val="Heading2"/>
      <w:suff w:val="space"/>
      <w:lvlText w:val="%2.  "/>
      <w:lvlJc w:val="left"/>
      <w:pPr>
        <w:ind w:left="0" w:firstLine="0"/>
      </w:pPr>
      <w:rPr>
        <w:rFonts w:hint="default"/>
      </w:rPr>
    </w:lvl>
    <w:lvl w:ilvl="2">
      <w:start w:val="1"/>
      <w:numFmt w:val="upperLetter"/>
      <w:pStyle w:val="Heading3"/>
      <w:suff w:val="space"/>
      <w:lvlText w:val="%3.  "/>
      <w:lvlJc w:val="left"/>
      <w:pPr>
        <w:ind w:left="360" w:firstLine="0"/>
      </w:pPr>
      <w:rPr>
        <w:rFonts w:hint="default"/>
      </w:rPr>
    </w:lvl>
    <w:lvl w:ilvl="3">
      <w:start w:val="1"/>
      <w:numFmt w:val="decimal"/>
      <w:pStyle w:val="Heading4"/>
      <w:suff w:val="space"/>
      <w:lvlText w:val="%4.  "/>
      <w:lvlJc w:val="left"/>
      <w:pPr>
        <w:ind w:left="720" w:firstLine="0"/>
      </w:pPr>
      <w:rPr>
        <w:rFonts w:hint="default"/>
      </w:rPr>
    </w:lvl>
    <w:lvl w:ilvl="4">
      <w:start w:val="1"/>
      <w:numFmt w:val="lowerLetter"/>
      <w:pStyle w:val="Heading5"/>
      <w:suff w:val="space"/>
      <w:lvlText w:val="%5."/>
      <w:lvlJc w:val="left"/>
      <w:pPr>
        <w:ind w:left="1080" w:firstLine="0"/>
      </w:pPr>
      <w:rPr>
        <w:rFonts w:hint="default"/>
      </w:rPr>
    </w:lvl>
    <w:lvl w:ilvl="5">
      <w:start w:val="1"/>
      <w:numFmt w:val="decimal"/>
      <w:pStyle w:val="Heading6"/>
      <w:suff w:val="space"/>
      <w:lvlText w:val="(%6)  "/>
      <w:lvlJc w:val="left"/>
      <w:pPr>
        <w:ind w:left="1440" w:firstLine="0"/>
      </w:pPr>
      <w:rPr>
        <w:rFonts w:hint="default"/>
      </w:rPr>
    </w:lvl>
    <w:lvl w:ilvl="6">
      <w:start w:val="1"/>
      <w:numFmt w:val="lowerLetter"/>
      <w:suff w:val="space"/>
      <w:lvlText w:val="(%7)  "/>
      <w:lvlJc w:val="left"/>
      <w:pPr>
        <w:ind w:left="1800" w:firstLine="0"/>
      </w:pPr>
      <w:rPr>
        <w:rFonts w:hint="default"/>
      </w:rPr>
    </w:lvl>
    <w:lvl w:ilvl="7">
      <w:start w:val="1"/>
      <w:numFmt w:val="lowerRoman"/>
      <w:suff w:val="space"/>
      <w:lvlText w:val="(%8)  "/>
      <w:lvlJc w:val="left"/>
      <w:pPr>
        <w:ind w:left="2160" w:firstLine="0"/>
      </w:pPr>
      <w:rPr>
        <w:rFonts w:hint="default"/>
      </w:rPr>
    </w:lvl>
    <w:lvl w:ilvl="8">
      <w:start w:val="1"/>
      <w:numFmt w:val="lowerRoman"/>
      <w:suff w:val="space"/>
      <w:lvlText w:val="(%9)  "/>
      <w:lvlJc w:val="left"/>
      <w:pPr>
        <w:ind w:left="2880" w:firstLine="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0"/>
  </w:num>
  <w:num w:numId="19">
    <w:abstractNumId w:val="1"/>
  </w:num>
  <w:num w:numId="20">
    <w:abstractNumId w:val="3"/>
  </w:num>
  <w:num w:numId="2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docVars>
    <w:docVar w:name="_CITRUS_JURISDICTION" w:val="Bluebook"/>
    <w:docVar w:name="CITRUS_DOC_GUID" w:val="{8CC683C2-CF86-422C-A6CC-BF4BB6404AC7}"/>
  </w:docVars>
  <w:rsids>
    <w:rsidRoot w:val="004A11BD"/>
    <w:rsid w:val="00001179"/>
    <w:rsid w:val="00013AD6"/>
    <w:rsid w:val="000170AA"/>
    <w:rsid w:val="0002383A"/>
    <w:rsid w:val="0002510D"/>
    <w:rsid w:val="0004201E"/>
    <w:rsid w:val="00064984"/>
    <w:rsid w:val="000835F7"/>
    <w:rsid w:val="000E5721"/>
    <w:rsid w:val="00160AFE"/>
    <w:rsid w:val="00174642"/>
    <w:rsid w:val="001A3A44"/>
    <w:rsid w:val="001C5D34"/>
    <w:rsid w:val="001D0CEC"/>
    <w:rsid w:val="00221DD1"/>
    <w:rsid w:val="00244A10"/>
    <w:rsid w:val="002652CF"/>
    <w:rsid w:val="00287C3B"/>
    <w:rsid w:val="002C6588"/>
    <w:rsid w:val="002D1AFB"/>
    <w:rsid w:val="002D6189"/>
    <w:rsid w:val="002F3985"/>
    <w:rsid w:val="00300C66"/>
    <w:rsid w:val="0030551C"/>
    <w:rsid w:val="003109C6"/>
    <w:rsid w:val="00337C9A"/>
    <w:rsid w:val="00341381"/>
    <w:rsid w:val="00383F0C"/>
    <w:rsid w:val="003C107E"/>
    <w:rsid w:val="003C4A4B"/>
    <w:rsid w:val="003C757B"/>
    <w:rsid w:val="003D7775"/>
    <w:rsid w:val="00424E58"/>
    <w:rsid w:val="00436F7E"/>
    <w:rsid w:val="0045584C"/>
    <w:rsid w:val="004564D4"/>
    <w:rsid w:val="00466C65"/>
    <w:rsid w:val="00480831"/>
    <w:rsid w:val="0048146C"/>
    <w:rsid w:val="00485B98"/>
    <w:rsid w:val="0049767A"/>
    <w:rsid w:val="004A11BD"/>
    <w:rsid w:val="004A1A36"/>
    <w:rsid w:val="004A3763"/>
    <w:rsid w:val="004D3A44"/>
    <w:rsid w:val="00505839"/>
    <w:rsid w:val="00505D4A"/>
    <w:rsid w:val="00506184"/>
    <w:rsid w:val="005215C5"/>
    <w:rsid w:val="00525741"/>
    <w:rsid w:val="00540E6D"/>
    <w:rsid w:val="00541BDE"/>
    <w:rsid w:val="00551D68"/>
    <w:rsid w:val="00555BD3"/>
    <w:rsid w:val="00567C4B"/>
    <w:rsid w:val="00580A4A"/>
    <w:rsid w:val="005810AE"/>
    <w:rsid w:val="0058668C"/>
    <w:rsid w:val="005A0F29"/>
    <w:rsid w:val="005C2682"/>
    <w:rsid w:val="005E55FB"/>
    <w:rsid w:val="0060203F"/>
    <w:rsid w:val="00666499"/>
    <w:rsid w:val="00671F8A"/>
    <w:rsid w:val="00684BEF"/>
    <w:rsid w:val="006B1B53"/>
    <w:rsid w:val="006D383C"/>
    <w:rsid w:val="006E0629"/>
    <w:rsid w:val="006F1F2C"/>
    <w:rsid w:val="006F6D66"/>
    <w:rsid w:val="00721BC7"/>
    <w:rsid w:val="00770881"/>
    <w:rsid w:val="007846B8"/>
    <w:rsid w:val="00800E23"/>
    <w:rsid w:val="008046B2"/>
    <w:rsid w:val="008363AB"/>
    <w:rsid w:val="00841072"/>
    <w:rsid w:val="00842664"/>
    <w:rsid w:val="00847836"/>
    <w:rsid w:val="008704A2"/>
    <w:rsid w:val="00895405"/>
    <w:rsid w:val="008B0B26"/>
    <w:rsid w:val="008D49A6"/>
    <w:rsid w:val="00910A84"/>
    <w:rsid w:val="00915E8B"/>
    <w:rsid w:val="009161A7"/>
    <w:rsid w:val="009268C9"/>
    <w:rsid w:val="00976A3C"/>
    <w:rsid w:val="00982F86"/>
    <w:rsid w:val="00994CC6"/>
    <w:rsid w:val="009B3D5D"/>
    <w:rsid w:val="009C3470"/>
    <w:rsid w:val="009C4E3B"/>
    <w:rsid w:val="00A148D2"/>
    <w:rsid w:val="00A43CC3"/>
    <w:rsid w:val="00A567FA"/>
    <w:rsid w:val="00A60838"/>
    <w:rsid w:val="00AA56E6"/>
    <w:rsid w:val="00AF3286"/>
    <w:rsid w:val="00B006AA"/>
    <w:rsid w:val="00B66ECB"/>
    <w:rsid w:val="00B93313"/>
    <w:rsid w:val="00BB7363"/>
    <w:rsid w:val="00BE37C2"/>
    <w:rsid w:val="00BE7151"/>
    <w:rsid w:val="00C313A1"/>
    <w:rsid w:val="00C649C6"/>
    <w:rsid w:val="00C65EAD"/>
    <w:rsid w:val="00C67B4C"/>
    <w:rsid w:val="00C74075"/>
    <w:rsid w:val="00C9041F"/>
    <w:rsid w:val="00CA347C"/>
    <w:rsid w:val="00CB2944"/>
    <w:rsid w:val="00CE4F8F"/>
    <w:rsid w:val="00D15FC9"/>
    <w:rsid w:val="00D45B3F"/>
    <w:rsid w:val="00D50B45"/>
    <w:rsid w:val="00D747F4"/>
    <w:rsid w:val="00D847BF"/>
    <w:rsid w:val="00D90E97"/>
    <w:rsid w:val="00D92789"/>
    <w:rsid w:val="00DA0E94"/>
    <w:rsid w:val="00DC404C"/>
    <w:rsid w:val="00DF06E5"/>
    <w:rsid w:val="00DF7EB2"/>
    <w:rsid w:val="00E228F8"/>
    <w:rsid w:val="00E507AC"/>
    <w:rsid w:val="00E57401"/>
    <w:rsid w:val="00E7050F"/>
    <w:rsid w:val="00E772C8"/>
    <w:rsid w:val="00E8378C"/>
    <w:rsid w:val="00E901ED"/>
    <w:rsid w:val="00EA4E33"/>
    <w:rsid w:val="00EB7967"/>
    <w:rsid w:val="00EE17C4"/>
    <w:rsid w:val="00F15131"/>
    <w:rsid w:val="00F3473C"/>
    <w:rsid w:val="00FA501D"/>
    <w:rsid w:val="00FA7ADA"/>
    <w:rsid w:val="00FC1F73"/>
    <w:rsid w:val="00FC3F93"/>
    <w:rsid w:val="00FD4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93"/>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C3F93"/>
    <w:pPr>
      <w:keepNext/>
      <w:keepLines/>
      <w:numPr>
        <w:numId w:val="17"/>
      </w:numPr>
      <w:spacing w:after="120" w:line="240" w:lineRule="auto"/>
      <w:jc w:val="center"/>
      <w:outlineLvl w:val="0"/>
    </w:pPr>
    <w:rPr>
      <w:rFonts w:eastAsiaTheme="majorEastAsia" w:cstheme="majorBidi"/>
      <w:b/>
      <w:bCs/>
      <w:szCs w:val="28"/>
    </w:rPr>
  </w:style>
  <w:style w:type="paragraph" w:styleId="Heading2">
    <w:name w:val="heading 2"/>
    <w:basedOn w:val="ListParagraph"/>
    <w:next w:val="Normal"/>
    <w:link w:val="Heading2Char"/>
    <w:uiPriority w:val="9"/>
    <w:unhideWhenUsed/>
    <w:qFormat/>
    <w:rsid w:val="00FC3F93"/>
    <w:pPr>
      <w:keepNext/>
      <w:numPr>
        <w:ilvl w:val="1"/>
        <w:numId w:val="17"/>
      </w:numPr>
      <w:spacing w:after="120" w:line="240" w:lineRule="auto"/>
      <w:outlineLvl w:val="1"/>
    </w:pPr>
    <w:rPr>
      <w:b/>
    </w:rPr>
  </w:style>
  <w:style w:type="paragraph" w:styleId="Heading3">
    <w:name w:val="heading 3"/>
    <w:basedOn w:val="ListParagraph"/>
    <w:next w:val="Normal"/>
    <w:link w:val="Heading3Char"/>
    <w:uiPriority w:val="9"/>
    <w:unhideWhenUsed/>
    <w:qFormat/>
    <w:rsid w:val="00FC3F93"/>
    <w:pPr>
      <w:keepNext/>
      <w:numPr>
        <w:ilvl w:val="2"/>
        <w:numId w:val="17"/>
      </w:numPr>
      <w:spacing w:after="120" w:line="240" w:lineRule="auto"/>
      <w:outlineLvl w:val="2"/>
    </w:pPr>
    <w:rPr>
      <w:b/>
    </w:rPr>
  </w:style>
  <w:style w:type="paragraph" w:styleId="Heading4">
    <w:name w:val="heading 4"/>
    <w:basedOn w:val="ListParagraph"/>
    <w:next w:val="Normal"/>
    <w:link w:val="Heading4Char"/>
    <w:uiPriority w:val="9"/>
    <w:unhideWhenUsed/>
    <w:qFormat/>
    <w:rsid w:val="00FC3F93"/>
    <w:pPr>
      <w:keepNext/>
      <w:numPr>
        <w:ilvl w:val="3"/>
        <w:numId w:val="17"/>
      </w:numPr>
      <w:spacing w:after="120" w:line="240" w:lineRule="auto"/>
      <w:outlineLvl w:val="3"/>
    </w:pPr>
    <w:rPr>
      <w:b/>
    </w:rPr>
  </w:style>
  <w:style w:type="paragraph" w:styleId="Heading5">
    <w:name w:val="heading 5"/>
    <w:basedOn w:val="ListParagraph"/>
    <w:next w:val="Normal"/>
    <w:link w:val="Heading5Char"/>
    <w:uiPriority w:val="9"/>
    <w:unhideWhenUsed/>
    <w:qFormat/>
    <w:rsid w:val="00FC3F93"/>
    <w:pPr>
      <w:keepNext/>
      <w:numPr>
        <w:ilvl w:val="4"/>
        <w:numId w:val="17"/>
      </w:numPr>
      <w:spacing w:after="120" w:line="240" w:lineRule="auto"/>
      <w:outlineLvl w:val="4"/>
    </w:pPr>
    <w:rPr>
      <w:b/>
    </w:rPr>
  </w:style>
  <w:style w:type="paragraph" w:styleId="Heading6">
    <w:name w:val="heading 6"/>
    <w:basedOn w:val="ListParagraph"/>
    <w:next w:val="Normal"/>
    <w:link w:val="Heading6Char"/>
    <w:uiPriority w:val="9"/>
    <w:unhideWhenUsed/>
    <w:qFormat/>
    <w:rsid w:val="00FC3F93"/>
    <w:pPr>
      <w:keepNext/>
      <w:numPr>
        <w:ilvl w:val="5"/>
        <w:numId w:val="17"/>
      </w:numPr>
      <w:spacing w:after="120" w:line="240" w:lineRule="auto"/>
      <w:outlineLvl w:val="5"/>
    </w:pPr>
    <w:rPr>
      <w:b/>
    </w:rPr>
  </w:style>
  <w:style w:type="paragraph" w:styleId="Heading7">
    <w:name w:val="heading 7"/>
    <w:basedOn w:val="ListParagraph"/>
    <w:next w:val="Normal"/>
    <w:link w:val="Heading7Char"/>
    <w:uiPriority w:val="9"/>
    <w:unhideWhenUsed/>
    <w:qFormat/>
    <w:rsid w:val="00FC3F93"/>
    <w:pPr>
      <w:keepNext/>
      <w:spacing w:after="120" w:line="240" w:lineRule="auto"/>
      <w:ind w:left="1800"/>
      <w:outlineLvl w:val="6"/>
    </w:pPr>
    <w:rPr>
      <w:b/>
    </w:rPr>
  </w:style>
  <w:style w:type="paragraph" w:styleId="Heading8">
    <w:name w:val="heading 8"/>
    <w:basedOn w:val="ListParagraph"/>
    <w:next w:val="Normal"/>
    <w:link w:val="Heading8Char"/>
    <w:uiPriority w:val="9"/>
    <w:unhideWhenUsed/>
    <w:qFormat/>
    <w:rsid w:val="00FC3F93"/>
    <w:pPr>
      <w:keepNext/>
      <w:spacing w:after="120" w:line="240" w:lineRule="auto"/>
      <w:ind w:left="2160"/>
      <w:outlineLvl w:val="7"/>
    </w:pPr>
    <w:rPr>
      <w:b/>
    </w:rPr>
  </w:style>
  <w:style w:type="paragraph" w:styleId="Heading9">
    <w:name w:val="heading 9"/>
    <w:basedOn w:val="Normal"/>
    <w:next w:val="Normal"/>
    <w:link w:val="Heading9Char"/>
    <w:uiPriority w:val="9"/>
    <w:semiHidden/>
    <w:unhideWhenUsed/>
    <w:qFormat/>
    <w:rsid w:val="00FC3F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LeftRightIndent">
    <w:name w:val="QuoteLeftRightIndent"/>
    <w:basedOn w:val="NoSpacing"/>
    <w:rsid w:val="002D1AFB"/>
    <w:pPr>
      <w:ind w:left="720" w:right="720"/>
    </w:pPr>
  </w:style>
  <w:style w:type="paragraph" w:styleId="NoSpacing">
    <w:name w:val="No Spacing"/>
    <w:aliases w:val="Single Space"/>
    <w:uiPriority w:val="1"/>
    <w:qFormat/>
    <w:rsid w:val="00FC3F93"/>
    <w:pPr>
      <w:spacing w:after="0" w:line="240" w:lineRule="auto"/>
      <w:jc w:val="both"/>
    </w:pPr>
    <w:rPr>
      <w:rFonts w:ascii="Times New Roman" w:hAnsi="Times New Roman"/>
      <w:sz w:val="24"/>
    </w:rPr>
  </w:style>
  <w:style w:type="table" w:styleId="TableGrid">
    <w:name w:val="Table Grid"/>
    <w:basedOn w:val="TableNormal"/>
    <w:uiPriority w:val="59"/>
    <w:rsid w:val="00017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7C4B"/>
    <w:pPr>
      <w:tabs>
        <w:tab w:val="center" w:pos="4680"/>
        <w:tab w:val="right" w:pos="9360"/>
      </w:tabs>
    </w:pPr>
  </w:style>
  <w:style w:type="character" w:customStyle="1" w:styleId="HeaderChar">
    <w:name w:val="Header Char"/>
    <w:basedOn w:val="DefaultParagraphFont"/>
    <w:link w:val="Header"/>
    <w:uiPriority w:val="99"/>
    <w:rsid w:val="00567C4B"/>
    <w:rPr>
      <w:rFonts w:ascii="Times New Roman" w:hAnsi="Times New Roman"/>
      <w:sz w:val="24"/>
    </w:rPr>
  </w:style>
  <w:style w:type="paragraph" w:styleId="Footer">
    <w:name w:val="footer"/>
    <w:basedOn w:val="Normal"/>
    <w:link w:val="FooterChar"/>
    <w:uiPriority w:val="99"/>
    <w:unhideWhenUsed/>
    <w:rsid w:val="00567C4B"/>
    <w:pPr>
      <w:tabs>
        <w:tab w:val="center" w:pos="4680"/>
        <w:tab w:val="right" w:pos="9360"/>
      </w:tabs>
    </w:pPr>
  </w:style>
  <w:style w:type="character" w:customStyle="1" w:styleId="FooterChar">
    <w:name w:val="Footer Char"/>
    <w:basedOn w:val="DefaultParagraphFont"/>
    <w:link w:val="Footer"/>
    <w:uiPriority w:val="99"/>
    <w:rsid w:val="00567C4B"/>
    <w:rPr>
      <w:rFonts w:ascii="Times New Roman" w:hAnsi="Times New Roman"/>
      <w:sz w:val="24"/>
    </w:rPr>
  </w:style>
  <w:style w:type="character" w:customStyle="1" w:styleId="Heading1Char">
    <w:name w:val="Heading 1 Char"/>
    <w:basedOn w:val="DefaultParagraphFont"/>
    <w:link w:val="Heading1"/>
    <w:uiPriority w:val="9"/>
    <w:rsid w:val="00FC3F9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C3F93"/>
    <w:rPr>
      <w:rFonts w:ascii="Times New Roman" w:hAnsi="Times New Roman"/>
      <w:b/>
      <w:sz w:val="24"/>
    </w:rPr>
  </w:style>
  <w:style w:type="character" w:customStyle="1" w:styleId="Heading3Char">
    <w:name w:val="Heading 3 Char"/>
    <w:basedOn w:val="DefaultParagraphFont"/>
    <w:link w:val="Heading3"/>
    <w:uiPriority w:val="9"/>
    <w:rsid w:val="00FC3F93"/>
    <w:rPr>
      <w:rFonts w:ascii="Times New Roman" w:hAnsi="Times New Roman"/>
      <w:b/>
      <w:sz w:val="24"/>
    </w:rPr>
  </w:style>
  <w:style w:type="character" w:customStyle="1" w:styleId="Heading4Char">
    <w:name w:val="Heading 4 Char"/>
    <w:basedOn w:val="DefaultParagraphFont"/>
    <w:link w:val="Heading4"/>
    <w:uiPriority w:val="9"/>
    <w:rsid w:val="00FC3F93"/>
    <w:rPr>
      <w:rFonts w:ascii="Times New Roman" w:hAnsi="Times New Roman"/>
      <w:b/>
      <w:sz w:val="24"/>
    </w:rPr>
  </w:style>
  <w:style w:type="character" w:customStyle="1" w:styleId="Heading5Char">
    <w:name w:val="Heading 5 Char"/>
    <w:basedOn w:val="DefaultParagraphFont"/>
    <w:link w:val="Heading5"/>
    <w:uiPriority w:val="9"/>
    <w:rsid w:val="00FC3F93"/>
    <w:rPr>
      <w:rFonts w:ascii="Times New Roman" w:hAnsi="Times New Roman"/>
      <w:b/>
      <w:sz w:val="24"/>
    </w:rPr>
  </w:style>
  <w:style w:type="character" w:customStyle="1" w:styleId="Heading6Char">
    <w:name w:val="Heading 6 Char"/>
    <w:basedOn w:val="DefaultParagraphFont"/>
    <w:link w:val="Heading6"/>
    <w:uiPriority w:val="9"/>
    <w:rsid w:val="00FC3F93"/>
    <w:rPr>
      <w:rFonts w:ascii="Times New Roman" w:hAnsi="Times New Roman"/>
      <w:b/>
      <w:sz w:val="24"/>
    </w:rPr>
  </w:style>
  <w:style w:type="character" w:customStyle="1" w:styleId="Heading7Char">
    <w:name w:val="Heading 7 Char"/>
    <w:basedOn w:val="DefaultParagraphFont"/>
    <w:link w:val="Heading7"/>
    <w:uiPriority w:val="9"/>
    <w:rsid w:val="00FC3F93"/>
    <w:rPr>
      <w:rFonts w:ascii="Times New Roman" w:hAnsi="Times New Roman"/>
      <w:b/>
      <w:sz w:val="24"/>
    </w:rPr>
  </w:style>
  <w:style w:type="character" w:customStyle="1" w:styleId="Heading8Char">
    <w:name w:val="Heading 8 Char"/>
    <w:basedOn w:val="DefaultParagraphFont"/>
    <w:link w:val="Heading8"/>
    <w:uiPriority w:val="9"/>
    <w:rsid w:val="00FC3F93"/>
    <w:rPr>
      <w:rFonts w:ascii="Times New Roman" w:hAnsi="Times New Roman"/>
      <w:b/>
      <w:sz w:val="24"/>
    </w:rPr>
  </w:style>
  <w:style w:type="paragraph" w:customStyle="1" w:styleId="Quote05">
    <w:name w:val="Quote 0.5&quot;"/>
    <w:basedOn w:val="NoSpacing"/>
    <w:next w:val="Normal"/>
    <w:qFormat/>
    <w:rsid w:val="00FC3F93"/>
    <w:pPr>
      <w:ind w:left="720" w:right="720"/>
    </w:pPr>
  </w:style>
  <w:style w:type="paragraph" w:customStyle="1" w:styleId="Quote1">
    <w:name w:val="Quote 1&quot;"/>
    <w:basedOn w:val="Quote05"/>
    <w:next w:val="Normal"/>
    <w:qFormat/>
    <w:rsid w:val="00FC3F93"/>
    <w:pPr>
      <w:ind w:left="1440" w:right="1440"/>
    </w:pPr>
  </w:style>
  <w:style w:type="paragraph" w:styleId="ListParagraph">
    <w:name w:val="List Paragraph"/>
    <w:basedOn w:val="Normal"/>
    <w:uiPriority w:val="34"/>
    <w:qFormat/>
    <w:rsid w:val="00FC3F93"/>
    <w:pPr>
      <w:ind w:left="720"/>
      <w:contextualSpacing/>
    </w:pPr>
  </w:style>
  <w:style w:type="paragraph" w:styleId="TOC1">
    <w:name w:val="toc 1"/>
    <w:basedOn w:val="Normal"/>
    <w:next w:val="Normal"/>
    <w:uiPriority w:val="39"/>
    <w:semiHidden/>
    <w:unhideWhenUsed/>
    <w:qFormat/>
    <w:rsid w:val="00FC3F93"/>
    <w:pPr>
      <w:spacing w:after="100" w:line="240" w:lineRule="auto"/>
    </w:pPr>
  </w:style>
  <w:style w:type="paragraph" w:styleId="TOC2">
    <w:name w:val="toc 2"/>
    <w:basedOn w:val="Normal"/>
    <w:next w:val="Normal"/>
    <w:uiPriority w:val="39"/>
    <w:semiHidden/>
    <w:unhideWhenUsed/>
    <w:qFormat/>
    <w:rsid w:val="00FC3F93"/>
    <w:pPr>
      <w:spacing w:after="100" w:line="240" w:lineRule="auto"/>
      <w:ind w:left="245"/>
    </w:pPr>
  </w:style>
  <w:style w:type="paragraph" w:styleId="TOC3">
    <w:name w:val="toc 3"/>
    <w:basedOn w:val="Normal"/>
    <w:next w:val="Normal"/>
    <w:uiPriority w:val="39"/>
    <w:semiHidden/>
    <w:unhideWhenUsed/>
    <w:qFormat/>
    <w:rsid w:val="00FC3F93"/>
    <w:pPr>
      <w:spacing w:after="100" w:line="240" w:lineRule="auto"/>
      <w:ind w:left="475"/>
    </w:pPr>
  </w:style>
  <w:style w:type="paragraph" w:styleId="TOC4">
    <w:name w:val="toc 4"/>
    <w:basedOn w:val="Normal"/>
    <w:next w:val="Normal"/>
    <w:uiPriority w:val="39"/>
    <w:semiHidden/>
    <w:unhideWhenUsed/>
    <w:qFormat/>
    <w:rsid w:val="00FC3F93"/>
    <w:pPr>
      <w:spacing w:after="100" w:line="240" w:lineRule="auto"/>
      <w:ind w:left="720"/>
    </w:pPr>
  </w:style>
  <w:style w:type="paragraph" w:styleId="TOC5">
    <w:name w:val="toc 5"/>
    <w:basedOn w:val="Normal"/>
    <w:next w:val="Normal"/>
    <w:uiPriority w:val="39"/>
    <w:semiHidden/>
    <w:unhideWhenUsed/>
    <w:qFormat/>
    <w:rsid w:val="00FC3F93"/>
    <w:pPr>
      <w:spacing w:after="100" w:line="240" w:lineRule="auto"/>
      <w:ind w:left="965"/>
    </w:pPr>
  </w:style>
  <w:style w:type="paragraph" w:styleId="TOC6">
    <w:name w:val="toc 6"/>
    <w:basedOn w:val="Normal"/>
    <w:next w:val="Normal"/>
    <w:uiPriority w:val="39"/>
    <w:semiHidden/>
    <w:unhideWhenUsed/>
    <w:qFormat/>
    <w:rsid w:val="00FC3F93"/>
    <w:pPr>
      <w:spacing w:after="100" w:line="240" w:lineRule="auto"/>
      <w:ind w:left="1195"/>
    </w:pPr>
  </w:style>
  <w:style w:type="paragraph" w:styleId="TOC7">
    <w:name w:val="toc 7"/>
    <w:basedOn w:val="Normal"/>
    <w:next w:val="Normal"/>
    <w:uiPriority w:val="39"/>
    <w:semiHidden/>
    <w:unhideWhenUsed/>
    <w:qFormat/>
    <w:rsid w:val="00FC3F93"/>
    <w:pPr>
      <w:spacing w:after="100" w:line="240" w:lineRule="auto"/>
      <w:ind w:left="1440"/>
    </w:pPr>
  </w:style>
  <w:style w:type="paragraph" w:styleId="TOC8">
    <w:name w:val="toc 8"/>
    <w:basedOn w:val="Normal"/>
    <w:next w:val="Normal"/>
    <w:uiPriority w:val="39"/>
    <w:semiHidden/>
    <w:unhideWhenUsed/>
    <w:qFormat/>
    <w:rsid w:val="00FC3F93"/>
    <w:pPr>
      <w:spacing w:after="100" w:line="240" w:lineRule="auto"/>
      <w:ind w:left="1685"/>
    </w:pPr>
  </w:style>
  <w:style w:type="paragraph" w:styleId="TOC9">
    <w:name w:val="toc 9"/>
    <w:basedOn w:val="Normal"/>
    <w:next w:val="Normal"/>
    <w:uiPriority w:val="39"/>
    <w:semiHidden/>
    <w:unhideWhenUsed/>
    <w:qFormat/>
    <w:rsid w:val="00FC3F93"/>
    <w:pPr>
      <w:spacing w:after="100" w:line="240" w:lineRule="auto"/>
      <w:ind w:left="1915"/>
    </w:pPr>
  </w:style>
  <w:style w:type="character" w:customStyle="1" w:styleId="Heading9Char">
    <w:name w:val="Heading 9 Char"/>
    <w:basedOn w:val="DefaultParagraphFont"/>
    <w:link w:val="Heading9"/>
    <w:uiPriority w:val="9"/>
    <w:semiHidden/>
    <w:rsid w:val="00FC3F9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C3F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F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3F9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C3F9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3F93"/>
    <w:rPr>
      <w:b/>
      <w:bCs/>
    </w:rPr>
  </w:style>
  <w:style w:type="character" w:styleId="Emphasis">
    <w:name w:val="Emphasis"/>
    <w:basedOn w:val="DefaultParagraphFont"/>
    <w:uiPriority w:val="20"/>
    <w:qFormat/>
    <w:rsid w:val="00FC3F93"/>
    <w:rPr>
      <w:i/>
      <w:iCs/>
    </w:rPr>
  </w:style>
  <w:style w:type="paragraph" w:styleId="Quote">
    <w:name w:val="Quote"/>
    <w:basedOn w:val="Normal"/>
    <w:next w:val="Normal"/>
    <w:link w:val="QuoteChar"/>
    <w:uiPriority w:val="29"/>
    <w:qFormat/>
    <w:rsid w:val="00FC3F93"/>
    <w:rPr>
      <w:i/>
      <w:iCs/>
      <w:color w:val="000000" w:themeColor="text1"/>
    </w:rPr>
  </w:style>
  <w:style w:type="character" w:customStyle="1" w:styleId="QuoteChar">
    <w:name w:val="Quote Char"/>
    <w:basedOn w:val="DefaultParagraphFont"/>
    <w:link w:val="Quote"/>
    <w:uiPriority w:val="29"/>
    <w:rsid w:val="00FC3F93"/>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FC3F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3F93"/>
    <w:rPr>
      <w:rFonts w:ascii="Times New Roman" w:hAnsi="Times New Roman"/>
      <w:b/>
      <w:bCs/>
      <w:i/>
      <w:iCs/>
      <w:color w:val="4F81BD" w:themeColor="accent1"/>
      <w:sz w:val="24"/>
    </w:rPr>
  </w:style>
  <w:style w:type="character" w:styleId="SubtleEmphasis">
    <w:name w:val="Subtle Emphasis"/>
    <w:basedOn w:val="DefaultParagraphFont"/>
    <w:uiPriority w:val="19"/>
    <w:qFormat/>
    <w:rsid w:val="00FC3F93"/>
    <w:rPr>
      <w:i/>
      <w:iCs/>
      <w:color w:val="808080" w:themeColor="text1" w:themeTint="7F"/>
    </w:rPr>
  </w:style>
  <w:style w:type="character" w:styleId="IntenseEmphasis">
    <w:name w:val="Intense Emphasis"/>
    <w:basedOn w:val="DefaultParagraphFont"/>
    <w:uiPriority w:val="21"/>
    <w:qFormat/>
    <w:rsid w:val="00FC3F93"/>
    <w:rPr>
      <w:b/>
      <w:bCs/>
      <w:i/>
      <w:iCs/>
      <w:color w:val="4F81BD" w:themeColor="accent1"/>
    </w:rPr>
  </w:style>
  <w:style w:type="character" w:styleId="SubtleReference">
    <w:name w:val="Subtle Reference"/>
    <w:basedOn w:val="DefaultParagraphFont"/>
    <w:uiPriority w:val="31"/>
    <w:qFormat/>
    <w:rsid w:val="00FC3F93"/>
    <w:rPr>
      <w:smallCaps/>
      <w:color w:val="C0504D" w:themeColor="accent2"/>
      <w:u w:val="single"/>
    </w:rPr>
  </w:style>
  <w:style w:type="character" w:styleId="IntenseReference">
    <w:name w:val="Intense Reference"/>
    <w:basedOn w:val="DefaultParagraphFont"/>
    <w:uiPriority w:val="32"/>
    <w:qFormat/>
    <w:rsid w:val="00FC3F93"/>
    <w:rPr>
      <w:b/>
      <w:bCs/>
      <w:smallCaps/>
      <w:color w:val="C0504D" w:themeColor="accent2"/>
      <w:spacing w:val="5"/>
      <w:u w:val="single"/>
    </w:rPr>
  </w:style>
  <w:style w:type="character" w:styleId="BookTitle">
    <w:name w:val="Book Title"/>
    <w:basedOn w:val="DefaultParagraphFont"/>
    <w:uiPriority w:val="33"/>
    <w:qFormat/>
    <w:rsid w:val="00FC3F93"/>
    <w:rPr>
      <w:b/>
      <w:bCs/>
      <w:smallCaps/>
      <w:spacing w:val="5"/>
    </w:rPr>
  </w:style>
  <w:style w:type="paragraph" w:styleId="TOCHeading">
    <w:name w:val="TOC Heading"/>
    <w:basedOn w:val="Heading1"/>
    <w:next w:val="Normal"/>
    <w:uiPriority w:val="39"/>
    <w:semiHidden/>
    <w:unhideWhenUsed/>
    <w:qFormat/>
    <w:rsid w:val="00FC3F93"/>
    <w:pPr>
      <w:numPr>
        <w:numId w:val="0"/>
      </w:numPr>
      <w:spacing w:before="480" w:line="480" w:lineRule="auto"/>
      <w:jc w:val="both"/>
      <w:outlineLvl w:val="9"/>
    </w:pPr>
    <w:rPr>
      <w:rFonts w:asciiTheme="majorHAnsi" w:hAnsiTheme="majorHAnsi"/>
      <w:color w:val="365F91" w:themeColor="accent1" w:themeShade="BF"/>
      <w:sz w:val="28"/>
    </w:rPr>
  </w:style>
  <w:style w:type="paragraph" w:styleId="FootnoteText">
    <w:name w:val="footnote text"/>
    <w:basedOn w:val="Normal"/>
    <w:link w:val="FootnoteTextChar"/>
    <w:uiPriority w:val="99"/>
    <w:semiHidden/>
    <w:unhideWhenUsed/>
    <w:qFormat/>
    <w:rsid w:val="00FC3F93"/>
    <w:pPr>
      <w:spacing w:after="120" w:line="240" w:lineRule="auto"/>
    </w:pPr>
    <w:rPr>
      <w:szCs w:val="20"/>
    </w:rPr>
  </w:style>
  <w:style w:type="character" w:customStyle="1" w:styleId="FootnoteTextChar">
    <w:name w:val="Footnote Text Char"/>
    <w:basedOn w:val="DefaultParagraphFont"/>
    <w:link w:val="FootnoteText"/>
    <w:uiPriority w:val="99"/>
    <w:semiHidden/>
    <w:rsid w:val="00FC3F93"/>
    <w:rPr>
      <w:rFonts w:ascii="Times New Roman" w:hAnsi="Times New Roman"/>
      <w:sz w:val="24"/>
      <w:szCs w:val="20"/>
    </w:rPr>
  </w:style>
  <w:style w:type="paragraph" w:styleId="Caption">
    <w:name w:val="caption"/>
    <w:basedOn w:val="Normal"/>
    <w:next w:val="Normal"/>
    <w:uiPriority w:val="35"/>
    <w:semiHidden/>
    <w:unhideWhenUsed/>
    <w:qFormat/>
    <w:rsid w:val="00FC3F93"/>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564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D4"/>
    <w:rPr>
      <w:rFonts w:ascii="Tahoma" w:hAnsi="Tahoma" w:cs="Tahoma"/>
      <w:sz w:val="16"/>
      <w:szCs w:val="16"/>
    </w:rPr>
  </w:style>
  <w:style w:type="paragraph" w:customStyle="1" w:styleId="BodyA">
    <w:name w:val="Body A"/>
    <w:rsid w:val="008B0B26"/>
    <w:rPr>
      <w:rFonts w:ascii="Calibri" w:eastAsia="Calibri" w:hAnsi="Calibri" w:cs="Calibri"/>
      <w:color w:val="000000"/>
      <w:u w:color="000000"/>
    </w:rPr>
  </w:style>
  <w:style w:type="character" w:styleId="CommentReference">
    <w:name w:val="annotation reference"/>
    <w:basedOn w:val="DefaultParagraphFont"/>
    <w:uiPriority w:val="99"/>
    <w:semiHidden/>
    <w:unhideWhenUsed/>
    <w:rsid w:val="00671F8A"/>
    <w:rPr>
      <w:sz w:val="16"/>
      <w:szCs w:val="16"/>
    </w:rPr>
  </w:style>
  <w:style w:type="paragraph" w:styleId="CommentText">
    <w:name w:val="annotation text"/>
    <w:basedOn w:val="Normal"/>
    <w:link w:val="CommentTextChar"/>
    <w:uiPriority w:val="99"/>
    <w:semiHidden/>
    <w:unhideWhenUsed/>
    <w:rsid w:val="00671F8A"/>
    <w:pPr>
      <w:spacing w:line="240" w:lineRule="auto"/>
    </w:pPr>
    <w:rPr>
      <w:sz w:val="20"/>
      <w:szCs w:val="20"/>
    </w:rPr>
  </w:style>
  <w:style w:type="character" w:customStyle="1" w:styleId="CommentTextChar">
    <w:name w:val="Comment Text Char"/>
    <w:basedOn w:val="DefaultParagraphFont"/>
    <w:link w:val="CommentText"/>
    <w:uiPriority w:val="99"/>
    <w:semiHidden/>
    <w:rsid w:val="00671F8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1F8A"/>
    <w:rPr>
      <w:b/>
      <w:bCs/>
    </w:rPr>
  </w:style>
  <w:style w:type="character" w:customStyle="1" w:styleId="CommentSubjectChar">
    <w:name w:val="Comment Subject Char"/>
    <w:basedOn w:val="CommentTextChar"/>
    <w:link w:val="CommentSubject"/>
    <w:uiPriority w:val="99"/>
    <w:semiHidden/>
    <w:rsid w:val="00671F8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93"/>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C3F93"/>
    <w:pPr>
      <w:keepNext/>
      <w:keepLines/>
      <w:numPr>
        <w:numId w:val="17"/>
      </w:numPr>
      <w:spacing w:after="120" w:line="240" w:lineRule="auto"/>
      <w:jc w:val="center"/>
      <w:outlineLvl w:val="0"/>
    </w:pPr>
    <w:rPr>
      <w:rFonts w:eastAsiaTheme="majorEastAsia" w:cstheme="majorBidi"/>
      <w:b/>
      <w:bCs/>
      <w:szCs w:val="28"/>
    </w:rPr>
  </w:style>
  <w:style w:type="paragraph" w:styleId="Heading2">
    <w:name w:val="heading 2"/>
    <w:basedOn w:val="ListParagraph"/>
    <w:next w:val="Normal"/>
    <w:link w:val="Heading2Char"/>
    <w:uiPriority w:val="9"/>
    <w:unhideWhenUsed/>
    <w:qFormat/>
    <w:rsid w:val="00FC3F93"/>
    <w:pPr>
      <w:keepNext/>
      <w:numPr>
        <w:ilvl w:val="1"/>
        <w:numId w:val="17"/>
      </w:numPr>
      <w:spacing w:after="120" w:line="240" w:lineRule="auto"/>
      <w:outlineLvl w:val="1"/>
    </w:pPr>
    <w:rPr>
      <w:b/>
    </w:rPr>
  </w:style>
  <w:style w:type="paragraph" w:styleId="Heading3">
    <w:name w:val="heading 3"/>
    <w:basedOn w:val="ListParagraph"/>
    <w:next w:val="Normal"/>
    <w:link w:val="Heading3Char"/>
    <w:uiPriority w:val="9"/>
    <w:unhideWhenUsed/>
    <w:qFormat/>
    <w:rsid w:val="00FC3F93"/>
    <w:pPr>
      <w:keepNext/>
      <w:numPr>
        <w:ilvl w:val="2"/>
        <w:numId w:val="17"/>
      </w:numPr>
      <w:spacing w:after="120" w:line="240" w:lineRule="auto"/>
      <w:outlineLvl w:val="2"/>
    </w:pPr>
    <w:rPr>
      <w:b/>
    </w:rPr>
  </w:style>
  <w:style w:type="paragraph" w:styleId="Heading4">
    <w:name w:val="heading 4"/>
    <w:basedOn w:val="ListParagraph"/>
    <w:next w:val="Normal"/>
    <w:link w:val="Heading4Char"/>
    <w:uiPriority w:val="9"/>
    <w:unhideWhenUsed/>
    <w:qFormat/>
    <w:rsid w:val="00FC3F93"/>
    <w:pPr>
      <w:keepNext/>
      <w:numPr>
        <w:ilvl w:val="3"/>
        <w:numId w:val="17"/>
      </w:numPr>
      <w:spacing w:after="120" w:line="240" w:lineRule="auto"/>
      <w:outlineLvl w:val="3"/>
    </w:pPr>
    <w:rPr>
      <w:b/>
    </w:rPr>
  </w:style>
  <w:style w:type="paragraph" w:styleId="Heading5">
    <w:name w:val="heading 5"/>
    <w:basedOn w:val="ListParagraph"/>
    <w:next w:val="Normal"/>
    <w:link w:val="Heading5Char"/>
    <w:uiPriority w:val="9"/>
    <w:unhideWhenUsed/>
    <w:qFormat/>
    <w:rsid w:val="00FC3F93"/>
    <w:pPr>
      <w:keepNext/>
      <w:numPr>
        <w:ilvl w:val="4"/>
        <w:numId w:val="17"/>
      </w:numPr>
      <w:spacing w:after="120" w:line="240" w:lineRule="auto"/>
      <w:outlineLvl w:val="4"/>
    </w:pPr>
    <w:rPr>
      <w:b/>
    </w:rPr>
  </w:style>
  <w:style w:type="paragraph" w:styleId="Heading6">
    <w:name w:val="heading 6"/>
    <w:basedOn w:val="ListParagraph"/>
    <w:next w:val="Normal"/>
    <w:link w:val="Heading6Char"/>
    <w:uiPriority w:val="9"/>
    <w:unhideWhenUsed/>
    <w:qFormat/>
    <w:rsid w:val="00FC3F93"/>
    <w:pPr>
      <w:keepNext/>
      <w:numPr>
        <w:ilvl w:val="5"/>
        <w:numId w:val="17"/>
      </w:numPr>
      <w:spacing w:after="120" w:line="240" w:lineRule="auto"/>
      <w:outlineLvl w:val="5"/>
    </w:pPr>
    <w:rPr>
      <w:b/>
    </w:rPr>
  </w:style>
  <w:style w:type="paragraph" w:styleId="Heading7">
    <w:name w:val="heading 7"/>
    <w:basedOn w:val="ListParagraph"/>
    <w:next w:val="Normal"/>
    <w:link w:val="Heading7Char"/>
    <w:uiPriority w:val="9"/>
    <w:unhideWhenUsed/>
    <w:qFormat/>
    <w:rsid w:val="00FC3F93"/>
    <w:pPr>
      <w:keepNext/>
      <w:spacing w:after="120" w:line="240" w:lineRule="auto"/>
      <w:ind w:left="1800"/>
      <w:outlineLvl w:val="6"/>
    </w:pPr>
    <w:rPr>
      <w:b/>
    </w:rPr>
  </w:style>
  <w:style w:type="paragraph" w:styleId="Heading8">
    <w:name w:val="heading 8"/>
    <w:basedOn w:val="ListParagraph"/>
    <w:next w:val="Normal"/>
    <w:link w:val="Heading8Char"/>
    <w:uiPriority w:val="9"/>
    <w:unhideWhenUsed/>
    <w:qFormat/>
    <w:rsid w:val="00FC3F93"/>
    <w:pPr>
      <w:keepNext/>
      <w:spacing w:after="120" w:line="240" w:lineRule="auto"/>
      <w:ind w:left="2160"/>
      <w:outlineLvl w:val="7"/>
    </w:pPr>
    <w:rPr>
      <w:b/>
    </w:rPr>
  </w:style>
  <w:style w:type="paragraph" w:styleId="Heading9">
    <w:name w:val="heading 9"/>
    <w:basedOn w:val="Normal"/>
    <w:next w:val="Normal"/>
    <w:link w:val="Heading9Char"/>
    <w:uiPriority w:val="9"/>
    <w:semiHidden/>
    <w:unhideWhenUsed/>
    <w:qFormat/>
    <w:rsid w:val="00FC3F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LeftRightIndent">
    <w:name w:val="QuoteLeftRightIndent"/>
    <w:basedOn w:val="NoSpacing"/>
    <w:rsid w:val="002D1AFB"/>
    <w:pPr>
      <w:ind w:left="720" w:right="720"/>
    </w:pPr>
  </w:style>
  <w:style w:type="paragraph" w:styleId="NoSpacing">
    <w:name w:val="No Spacing"/>
    <w:aliases w:val="Single Space"/>
    <w:uiPriority w:val="1"/>
    <w:qFormat/>
    <w:rsid w:val="00FC3F93"/>
    <w:pPr>
      <w:spacing w:after="0" w:line="240" w:lineRule="auto"/>
      <w:jc w:val="both"/>
    </w:pPr>
    <w:rPr>
      <w:rFonts w:ascii="Times New Roman" w:hAnsi="Times New Roman"/>
      <w:sz w:val="24"/>
    </w:rPr>
  </w:style>
  <w:style w:type="table" w:styleId="TableGrid">
    <w:name w:val="Table Grid"/>
    <w:basedOn w:val="TableNormal"/>
    <w:uiPriority w:val="59"/>
    <w:rsid w:val="0001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C4B"/>
    <w:pPr>
      <w:tabs>
        <w:tab w:val="center" w:pos="4680"/>
        <w:tab w:val="right" w:pos="9360"/>
      </w:tabs>
    </w:pPr>
  </w:style>
  <w:style w:type="character" w:customStyle="1" w:styleId="HeaderChar">
    <w:name w:val="Header Char"/>
    <w:basedOn w:val="DefaultParagraphFont"/>
    <w:link w:val="Header"/>
    <w:uiPriority w:val="99"/>
    <w:rsid w:val="00567C4B"/>
    <w:rPr>
      <w:rFonts w:ascii="Times New Roman" w:hAnsi="Times New Roman"/>
      <w:sz w:val="24"/>
    </w:rPr>
  </w:style>
  <w:style w:type="paragraph" w:styleId="Footer">
    <w:name w:val="footer"/>
    <w:basedOn w:val="Normal"/>
    <w:link w:val="FooterChar"/>
    <w:uiPriority w:val="99"/>
    <w:unhideWhenUsed/>
    <w:rsid w:val="00567C4B"/>
    <w:pPr>
      <w:tabs>
        <w:tab w:val="center" w:pos="4680"/>
        <w:tab w:val="right" w:pos="9360"/>
      </w:tabs>
    </w:pPr>
  </w:style>
  <w:style w:type="character" w:customStyle="1" w:styleId="FooterChar">
    <w:name w:val="Footer Char"/>
    <w:basedOn w:val="DefaultParagraphFont"/>
    <w:link w:val="Footer"/>
    <w:uiPriority w:val="99"/>
    <w:rsid w:val="00567C4B"/>
    <w:rPr>
      <w:rFonts w:ascii="Times New Roman" w:hAnsi="Times New Roman"/>
      <w:sz w:val="24"/>
    </w:rPr>
  </w:style>
  <w:style w:type="character" w:customStyle="1" w:styleId="Heading1Char">
    <w:name w:val="Heading 1 Char"/>
    <w:basedOn w:val="DefaultParagraphFont"/>
    <w:link w:val="Heading1"/>
    <w:uiPriority w:val="9"/>
    <w:rsid w:val="00FC3F9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C3F93"/>
    <w:rPr>
      <w:rFonts w:ascii="Times New Roman" w:hAnsi="Times New Roman"/>
      <w:b/>
      <w:sz w:val="24"/>
    </w:rPr>
  </w:style>
  <w:style w:type="character" w:customStyle="1" w:styleId="Heading3Char">
    <w:name w:val="Heading 3 Char"/>
    <w:basedOn w:val="DefaultParagraphFont"/>
    <w:link w:val="Heading3"/>
    <w:uiPriority w:val="9"/>
    <w:rsid w:val="00FC3F93"/>
    <w:rPr>
      <w:rFonts w:ascii="Times New Roman" w:hAnsi="Times New Roman"/>
      <w:b/>
      <w:sz w:val="24"/>
    </w:rPr>
  </w:style>
  <w:style w:type="character" w:customStyle="1" w:styleId="Heading4Char">
    <w:name w:val="Heading 4 Char"/>
    <w:basedOn w:val="DefaultParagraphFont"/>
    <w:link w:val="Heading4"/>
    <w:uiPriority w:val="9"/>
    <w:rsid w:val="00FC3F93"/>
    <w:rPr>
      <w:rFonts w:ascii="Times New Roman" w:hAnsi="Times New Roman"/>
      <w:b/>
      <w:sz w:val="24"/>
    </w:rPr>
  </w:style>
  <w:style w:type="character" w:customStyle="1" w:styleId="Heading5Char">
    <w:name w:val="Heading 5 Char"/>
    <w:basedOn w:val="DefaultParagraphFont"/>
    <w:link w:val="Heading5"/>
    <w:uiPriority w:val="9"/>
    <w:rsid w:val="00FC3F93"/>
    <w:rPr>
      <w:rFonts w:ascii="Times New Roman" w:hAnsi="Times New Roman"/>
      <w:b/>
      <w:sz w:val="24"/>
    </w:rPr>
  </w:style>
  <w:style w:type="character" w:customStyle="1" w:styleId="Heading6Char">
    <w:name w:val="Heading 6 Char"/>
    <w:basedOn w:val="DefaultParagraphFont"/>
    <w:link w:val="Heading6"/>
    <w:uiPriority w:val="9"/>
    <w:rsid w:val="00FC3F93"/>
    <w:rPr>
      <w:rFonts w:ascii="Times New Roman" w:hAnsi="Times New Roman"/>
      <w:b/>
      <w:sz w:val="24"/>
    </w:rPr>
  </w:style>
  <w:style w:type="character" w:customStyle="1" w:styleId="Heading7Char">
    <w:name w:val="Heading 7 Char"/>
    <w:basedOn w:val="DefaultParagraphFont"/>
    <w:link w:val="Heading7"/>
    <w:uiPriority w:val="9"/>
    <w:rsid w:val="00FC3F93"/>
    <w:rPr>
      <w:rFonts w:ascii="Times New Roman" w:hAnsi="Times New Roman"/>
      <w:b/>
      <w:sz w:val="24"/>
    </w:rPr>
  </w:style>
  <w:style w:type="character" w:customStyle="1" w:styleId="Heading8Char">
    <w:name w:val="Heading 8 Char"/>
    <w:basedOn w:val="DefaultParagraphFont"/>
    <w:link w:val="Heading8"/>
    <w:uiPriority w:val="9"/>
    <w:rsid w:val="00FC3F93"/>
    <w:rPr>
      <w:rFonts w:ascii="Times New Roman" w:hAnsi="Times New Roman"/>
      <w:b/>
      <w:sz w:val="24"/>
    </w:rPr>
  </w:style>
  <w:style w:type="paragraph" w:customStyle="1" w:styleId="Quote05">
    <w:name w:val="Quote 0.5&quot;"/>
    <w:basedOn w:val="NoSpacing"/>
    <w:next w:val="Normal"/>
    <w:qFormat/>
    <w:rsid w:val="00FC3F93"/>
    <w:pPr>
      <w:ind w:left="720" w:right="720"/>
    </w:pPr>
  </w:style>
  <w:style w:type="paragraph" w:customStyle="1" w:styleId="Quote1">
    <w:name w:val="Quote 1&quot;"/>
    <w:basedOn w:val="Quote05"/>
    <w:next w:val="Normal"/>
    <w:qFormat/>
    <w:rsid w:val="00FC3F93"/>
    <w:pPr>
      <w:ind w:left="1440" w:right="1440"/>
    </w:pPr>
  </w:style>
  <w:style w:type="paragraph" w:styleId="ListParagraph">
    <w:name w:val="List Paragraph"/>
    <w:basedOn w:val="Normal"/>
    <w:uiPriority w:val="34"/>
    <w:qFormat/>
    <w:rsid w:val="00FC3F93"/>
    <w:pPr>
      <w:ind w:left="720"/>
      <w:contextualSpacing/>
    </w:pPr>
  </w:style>
  <w:style w:type="paragraph" w:styleId="TOC1">
    <w:name w:val="toc 1"/>
    <w:basedOn w:val="Normal"/>
    <w:next w:val="Normal"/>
    <w:uiPriority w:val="39"/>
    <w:semiHidden/>
    <w:unhideWhenUsed/>
    <w:qFormat/>
    <w:rsid w:val="00FC3F93"/>
    <w:pPr>
      <w:spacing w:after="100" w:line="240" w:lineRule="auto"/>
    </w:pPr>
  </w:style>
  <w:style w:type="paragraph" w:styleId="TOC2">
    <w:name w:val="toc 2"/>
    <w:basedOn w:val="Normal"/>
    <w:next w:val="Normal"/>
    <w:uiPriority w:val="39"/>
    <w:semiHidden/>
    <w:unhideWhenUsed/>
    <w:qFormat/>
    <w:rsid w:val="00FC3F93"/>
    <w:pPr>
      <w:spacing w:after="100" w:line="240" w:lineRule="auto"/>
      <w:ind w:left="245"/>
    </w:pPr>
  </w:style>
  <w:style w:type="paragraph" w:styleId="TOC3">
    <w:name w:val="toc 3"/>
    <w:basedOn w:val="Normal"/>
    <w:next w:val="Normal"/>
    <w:uiPriority w:val="39"/>
    <w:semiHidden/>
    <w:unhideWhenUsed/>
    <w:qFormat/>
    <w:rsid w:val="00FC3F93"/>
    <w:pPr>
      <w:spacing w:after="100" w:line="240" w:lineRule="auto"/>
      <w:ind w:left="475"/>
    </w:pPr>
  </w:style>
  <w:style w:type="paragraph" w:styleId="TOC4">
    <w:name w:val="toc 4"/>
    <w:basedOn w:val="Normal"/>
    <w:next w:val="Normal"/>
    <w:uiPriority w:val="39"/>
    <w:semiHidden/>
    <w:unhideWhenUsed/>
    <w:qFormat/>
    <w:rsid w:val="00FC3F93"/>
    <w:pPr>
      <w:spacing w:after="100" w:line="240" w:lineRule="auto"/>
      <w:ind w:left="720"/>
    </w:pPr>
  </w:style>
  <w:style w:type="paragraph" w:styleId="TOC5">
    <w:name w:val="toc 5"/>
    <w:basedOn w:val="Normal"/>
    <w:next w:val="Normal"/>
    <w:uiPriority w:val="39"/>
    <w:semiHidden/>
    <w:unhideWhenUsed/>
    <w:qFormat/>
    <w:rsid w:val="00FC3F93"/>
    <w:pPr>
      <w:spacing w:after="100" w:line="240" w:lineRule="auto"/>
      <w:ind w:left="965"/>
    </w:pPr>
  </w:style>
  <w:style w:type="paragraph" w:styleId="TOC6">
    <w:name w:val="toc 6"/>
    <w:basedOn w:val="Normal"/>
    <w:next w:val="Normal"/>
    <w:uiPriority w:val="39"/>
    <w:semiHidden/>
    <w:unhideWhenUsed/>
    <w:qFormat/>
    <w:rsid w:val="00FC3F93"/>
    <w:pPr>
      <w:spacing w:after="100" w:line="240" w:lineRule="auto"/>
      <w:ind w:left="1195"/>
    </w:pPr>
  </w:style>
  <w:style w:type="paragraph" w:styleId="TOC7">
    <w:name w:val="toc 7"/>
    <w:basedOn w:val="Normal"/>
    <w:next w:val="Normal"/>
    <w:uiPriority w:val="39"/>
    <w:semiHidden/>
    <w:unhideWhenUsed/>
    <w:qFormat/>
    <w:rsid w:val="00FC3F93"/>
    <w:pPr>
      <w:spacing w:after="100" w:line="240" w:lineRule="auto"/>
      <w:ind w:left="1440"/>
    </w:pPr>
  </w:style>
  <w:style w:type="paragraph" w:styleId="TOC8">
    <w:name w:val="toc 8"/>
    <w:basedOn w:val="Normal"/>
    <w:next w:val="Normal"/>
    <w:uiPriority w:val="39"/>
    <w:semiHidden/>
    <w:unhideWhenUsed/>
    <w:qFormat/>
    <w:rsid w:val="00FC3F93"/>
    <w:pPr>
      <w:spacing w:after="100" w:line="240" w:lineRule="auto"/>
      <w:ind w:left="1685"/>
    </w:pPr>
  </w:style>
  <w:style w:type="paragraph" w:styleId="TOC9">
    <w:name w:val="toc 9"/>
    <w:basedOn w:val="Normal"/>
    <w:next w:val="Normal"/>
    <w:uiPriority w:val="39"/>
    <w:semiHidden/>
    <w:unhideWhenUsed/>
    <w:qFormat/>
    <w:rsid w:val="00FC3F93"/>
    <w:pPr>
      <w:spacing w:after="100" w:line="240" w:lineRule="auto"/>
      <w:ind w:left="1915"/>
    </w:pPr>
  </w:style>
  <w:style w:type="character" w:customStyle="1" w:styleId="Heading9Char">
    <w:name w:val="Heading 9 Char"/>
    <w:basedOn w:val="DefaultParagraphFont"/>
    <w:link w:val="Heading9"/>
    <w:uiPriority w:val="9"/>
    <w:semiHidden/>
    <w:rsid w:val="00FC3F9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C3F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F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3F9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C3F9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3F93"/>
    <w:rPr>
      <w:b/>
      <w:bCs/>
    </w:rPr>
  </w:style>
  <w:style w:type="character" w:styleId="Emphasis">
    <w:name w:val="Emphasis"/>
    <w:basedOn w:val="DefaultParagraphFont"/>
    <w:uiPriority w:val="20"/>
    <w:qFormat/>
    <w:rsid w:val="00FC3F93"/>
    <w:rPr>
      <w:i/>
      <w:iCs/>
    </w:rPr>
  </w:style>
  <w:style w:type="paragraph" w:styleId="Quote">
    <w:name w:val="Quote"/>
    <w:basedOn w:val="Normal"/>
    <w:next w:val="Normal"/>
    <w:link w:val="QuoteChar"/>
    <w:uiPriority w:val="29"/>
    <w:qFormat/>
    <w:rsid w:val="00FC3F93"/>
    <w:rPr>
      <w:i/>
      <w:iCs/>
      <w:color w:val="000000" w:themeColor="text1"/>
    </w:rPr>
  </w:style>
  <w:style w:type="character" w:customStyle="1" w:styleId="QuoteChar">
    <w:name w:val="Quote Char"/>
    <w:basedOn w:val="DefaultParagraphFont"/>
    <w:link w:val="Quote"/>
    <w:uiPriority w:val="29"/>
    <w:rsid w:val="00FC3F93"/>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FC3F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3F93"/>
    <w:rPr>
      <w:rFonts w:ascii="Times New Roman" w:hAnsi="Times New Roman"/>
      <w:b/>
      <w:bCs/>
      <w:i/>
      <w:iCs/>
      <w:color w:val="4F81BD" w:themeColor="accent1"/>
      <w:sz w:val="24"/>
    </w:rPr>
  </w:style>
  <w:style w:type="character" w:styleId="SubtleEmphasis">
    <w:name w:val="Subtle Emphasis"/>
    <w:basedOn w:val="DefaultParagraphFont"/>
    <w:uiPriority w:val="19"/>
    <w:qFormat/>
    <w:rsid w:val="00FC3F93"/>
    <w:rPr>
      <w:i/>
      <w:iCs/>
      <w:color w:val="808080" w:themeColor="text1" w:themeTint="7F"/>
    </w:rPr>
  </w:style>
  <w:style w:type="character" w:styleId="IntenseEmphasis">
    <w:name w:val="Intense Emphasis"/>
    <w:basedOn w:val="DefaultParagraphFont"/>
    <w:uiPriority w:val="21"/>
    <w:qFormat/>
    <w:rsid w:val="00FC3F93"/>
    <w:rPr>
      <w:b/>
      <w:bCs/>
      <w:i/>
      <w:iCs/>
      <w:color w:val="4F81BD" w:themeColor="accent1"/>
    </w:rPr>
  </w:style>
  <w:style w:type="character" w:styleId="SubtleReference">
    <w:name w:val="Subtle Reference"/>
    <w:basedOn w:val="DefaultParagraphFont"/>
    <w:uiPriority w:val="31"/>
    <w:qFormat/>
    <w:rsid w:val="00FC3F93"/>
    <w:rPr>
      <w:smallCaps/>
      <w:color w:val="C0504D" w:themeColor="accent2"/>
      <w:u w:val="single"/>
    </w:rPr>
  </w:style>
  <w:style w:type="character" w:styleId="IntenseReference">
    <w:name w:val="Intense Reference"/>
    <w:basedOn w:val="DefaultParagraphFont"/>
    <w:uiPriority w:val="32"/>
    <w:qFormat/>
    <w:rsid w:val="00FC3F93"/>
    <w:rPr>
      <w:b/>
      <w:bCs/>
      <w:smallCaps/>
      <w:color w:val="C0504D" w:themeColor="accent2"/>
      <w:spacing w:val="5"/>
      <w:u w:val="single"/>
    </w:rPr>
  </w:style>
  <w:style w:type="character" w:styleId="BookTitle">
    <w:name w:val="Book Title"/>
    <w:basedOn w:val="DefaultParagraphFont"/>
    <w:uiPriority w:val="33"/>
    <w:qFormat/>
    <w:rsid w:val="00FC3F93"/>
    <w:rPr>
      <w:b/>
      <w:bCs/>
      <w:smallCaps/>
      <w:spacing w:val="5"/>
    </w:rPr>
  </w:style>
  <w:style w:type="paragraph" w:styleId="TOCHeading">
    <w:name w:val="TOC Heading"/>
    <w:basedOn w:val="Heading1"/>
    <w:next w:val="Normal"/>
    <w:uiPriority w:val="39"/>
    <w:semiHidden/>
    <w:unhideWhenUsed/>
    <w:qFormat/>
    <w:rsid w:val="00FC3F93"/>
    <w:pPr>
      <w:numPr>
        <w:numId w:val="0"/>
      </w:numPr>
      <w:spacing w:before="480" w:line="480" w:lineRule="auto"/>
      <w:jc w:val="both"/>
      <w:outlineLvl w:val="9"/>
    </w:pPr>
    <w:rPr>
      <w:rFonts w:asciiTheme="majorHAnsi" w:hAnsiTheme="majorHAnsi"/>
      <w:color w:val="365F91" w:themeColor="accent1" w:themeShade="BF"/>
      <w:sz w:val="28"/>
    </w:rPr>
  </w:style>
  <w:style w:type="paragraph" w:styleId="FootnoteText">
    <w:name w:val="footnote text"/>
    <w:basedOn w:val="Normal"/>
    <w:link w:val="FootnoteTextChar"/>
    <w:uiPriority w:val="99"/>
    <w:semiHidden/>
    <w:unhideWhenUsed/>
    <w:qFormat/>
    <w:rsid w:val="00FC3F93"/>
    <w:pPr>
      <w:spacing w:after="120" w:line="240" w:lineRule="auto"/>
    </w:pPr>
    <w:rPr>
      <w:szCs w:val="20"/>
    </w:rPr>
  </w:style>
  <w:style w:type="character" w:customStyle="1" w:styleId="FootnoteTextChar">
    <w:name w:val="Footnote Text Char"/>
    <w:basedOn w:val="DefaultParagraphFont"/>
    <w:link w:val="FootnoteText"/>
    <w:uiPriority w:val="99"/>
    <w:semiHidden/>
    <w:rsid w:val="00FC3F93"/>
    <w:rPr>
      <w:rFonts w:ascii="Times New Roman" w:hAnsi="Times New Roman"/>
      <w:sz w:val="24"/>
      <w:szCs w:val="20"/>
    </w:rPr>
  </w:style>
  <w:style w:type="paragraph" w:styleId="Caption">
    <w:name w:val="caption"/>
    <w:basedOn w:val="Normal"/>
    <w:next w:val="Normal"/>
    <w:uiPriority w:val="35"/>
    <w:semiHidden/>
    <w:unhideWhenUsed/>
    <w:qFormat/>
    <w:rsid w:val="00FC3F93"/>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564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D4"/>
    <w:rPr>
      <w:rFonts w:ascii="Tahoma" w:hAnsi="Tahoma" w:cs="Tahoma"/>
      <w:sz w:val="16"/>
      <w:szCs w:val="16"/>
    </w:rPr>
  </w:style>
  <w:style w:type="paragraph" w:customStyle="1" w:styleId="BodyA">
    <w:name w:val="Body A"/>
    <w:rsid w:val="008B0B26"/>
    <w:rPr>
      <w:rFonts w:ascii="Calibri" w:eastAsia="Calibri" w:hAnsi="Calibri" w:cs="Calibri"/>
      <w:color w:val="000000"/>
      <w:u w:color="000000"/>
    </w:rPr>
  </w:style>
  <w:style w:type="character" w:styleId="CommentReference">
    <w:name w:val="annotation reference"/>
    <w:basedOn w:val="DefaultParagraphFont"/>
    <w:uiPriority w:val="99"/>
    <w:semiHidden/>
    <w:unhideWhenUsed/>
    <w:rsid w:val="00671F8A"/>
    <w:rPr>
      <w:sz w:val="16"/>
      <w:szCs w:val="16"/>
    </w:rPr>
  </w:style>
  <w:style w:type="paragraph" w:styleId="CommentText">
    <w:name w:val="annotation text"/>
    <w:basedOn w:val="Normal"/>
    <w:link w:val="CommentTextChar"/>
    <w:uiPriority w:val="99"/>
    <w:semiHidden/>
    <w:unhideWhenUsed/>
    <w:rsid w:val="00671F8A"/>
    <w:pPr>
      <w:spacing w:line="240" w:lineRule="auto"/>
    </w:pPr>
    <w:rPr>
      <w:sz w:val="20"/>
      <w:szCs w:val="20"/>
    </w:rPr>
  </w:style>
  <w:style w:type="character" w:customStyle="1" w:styleId="CommentTextChar">
    <w:name w:val="Comment Text Char"/>
    <w:basedOn w:val="DefaultParagraphFont"/>
    <w:link w:val="CommentText"/>
    <w:uiPriority w:val="99"/>
    <w:semiHidden/>
    <w:rsid w:val="00671F8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1F8A"/>
    <w:rPr>
      <w:b/>
      <w:bCs/>
    </w:rPr>
  </w:style>
  <w:style w:type="character" w:customStyle="1" w:styleId="CommentSubjectChar">
    <w:name w:val="Comment Subject Char"/>
    <w:basedOn w:val="CommentTextChar"/>
    <w:link w:val="CommentSubject"/>
    <w:uiPriority w:val="99"/>
    <w:semiHidden/>
    <w:rsid w:val="00671F8A"/>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261641654">
      <w:bodyDiv w:val="1"/>
      <w:marLeft w:val="0"/>
      <w:marRight w:val="0"/>
      <w:marTop w:val="0"/>
      <w:marBottom w:val="0"/>
      <w:divBdr>
        <w:top w:val="none" w:sz="0" w:space="0" w:color="auto"/>
        <w:left w:val="none" w:sz="0" w:space="0" w:color="auto"/>
        <w:bottom w:val="none" w:sz="0" w:space="0" w:color="auto"/>
        <w:right w:val="none" w:sz="0" w:space="0" w:color="auto"/>
      </w:divBdr>
    </w:div>
    <w:div w:id="17699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2850</Words>
  <Characters>16245</Characters>
  <Application>Microsoft Office Word</Application>
  <DocSecurity>0</DocSecurity>
  <Lines>135</Lines>
  <Paragraphs>38</Paragraphs>
  <ScaleCrop>false</ScaleCrop>
  <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2016-08-24T14:57:00Z</dcterms:created>
  <dcterms:modified xsi:type="dcterms:W3CDTF">2016-08-24T14:57:00Z</dcterms:modified>
</cp:coreProperties>
</file>