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8" w:rsidRPr="00D33707" w:rsidRDefault="00DD3078" w:rsidP="00D33707">
      <w:pPr>
        <w:pStyle w:val="Title"/>
        <w:rPr>
          <w:rStyle w:val="Emphasis"/>
          <w:b/>
        </w:rPr>
      </w:pPr>
      <w:r w:rsidRPr="00D33707">
        <w:rPr>
          <w:rStyle w:val="Emphasis"/>
          <w:b/>
        </w:rPr>
        <w:t>IN THE UNITED STATES DISTRICT COURT</w:t>
      </w:r>
    </w:p>
    <w:p w:rsidR="00DD3078" w:rsidRPr="00D33707" w:rsidRDefault="00DD3078" w:rsidP="00D33707">
      <w:pPr>
        <w:pStyle w:val="Title"/>
        <w:rPr>
          <w:rStyle w:val="Emphasis"/>
          <w:b/>
        </w:rPr>
      </w:pPr>
      <w:r w:rsidRPr="00D33707">
        <w:rPr>
          <w:rStyle w:val="Emphasis"/>
          <w:b/>
        </w:rPr>
        <w:t>FOR THE SOUTHERN DISTRICT OF OHIO</w:t>
      </w:r>
    </w:p>
    <w:p w:rsidR="00DD3078" w:rsidRPr="00D33707" w:rsidRDefault="00DD3078" w:rsidP="00D33707">
      <w:pPr>
        <w:pStyle w:val="Title"/>
        <w:rPr>
          <w:rStyle w:val="Emphasis"/>
          <w:b/>
        </w:rPr>
      </w:pPr>
      <w:r w:rsidRPr="00D33707">
        <w:rPr>
          <w:rStyle w:val="Emphasis"/>
          <w:b/>
        </w:rPr>
        <w:t>Western Division - Cincinnati</w:t>
      </w:r>
    </w:p>
    <w:p w:rsidR="00DD3078" w:rsidRPr="004B388B" w:rsidRDefault="00DD3078" w:rsidP="00DD3078">
      <w:pPr>
        <w:autoSpaceDE w:val="0"/>
        <w:autoSpaceDN w:val="0"/>
        <w:adjustRightInd w:val="0"/>
        <w:jc w:val="center"/>
        <w:rPr>
          <w:color w:val="000000"/>
        </w:rPr>
      </w:pPr>
    </w:p>
    <w:tbl>
      <w:tblPr>
        <w:tblW w:w="0" w:type="auto"/>
        <w:tblLook w:val="04A0"/>
      </w:tblPr>
      <w:tblGrid>
        <w:gridCol w:w="5058"/>
        <w:gridCol w:w="720"/>
        <w:gridCol w:w="3798"/>
      </w:tblGrid>
      <w:tr w:rsidR="00DD3078" w:rsidRPr="000B3C5E" w:rsidTr="006A28D6">
        <w:trPr>
          <w:trHeight w:val="2933"/>
        </w:trPr>
        <w:tc>
          <w:tcPr>
            <w:tcW w:w="5058" w:type="dxa"/>
            <w:tcBorders>
              <w:top w:val="single" w:sz="4" w:space="0" w:color="auto"/>
              <w:bottom w:val="single" w:sz="4" w:space="0" w:color="auto"/>
            </w:tcBorders>
          </w:tcPr>
          <w:p w:rsidR="00DD3078" w:rsidRDefault="00DD3078" w:rsidP="006A28D6">
            <w:pPr>
              <w:pStyle w:val="AllCapsleftjustified"/>
            </w:pPr>
          </w:p>
          <w:p w:rsidR="00DD3078" w:rsidRPr="000B3C5E" w:rsidRDefault="00DD3078" w:rsidP="006A28D6">
            <w:pPr>
              <w:pStyle w:val="AllCapsleftjustified"/>
            </w:pPr>
            <w:r>
              <w:t>UNITED STATES OF AMERICA</w:t>
            </w:r>
            <w:r>
              <w:rPr>
                <w:caps w:val="0"/>
              </w:rPr>
              <w:t>,</w:t>
            </w:r>
          </w:p>
          <w:p w:rsidR="00DD3078" w:rsidRPr="000B3C5E" w:rsidRDefault="00DD3078" w:rsidP="006A28D6"/>
          <w:p w:rsidR="00DD3078" w:rsidRPr="000B3C5E" w:rsidRDefault="00DD3078" w:rsidP="006A28D6">
            <w:r w:rsidRPr="000B3C5E">
              <w:tab/>
            </w:r>
            <w:r w:rsidRPr="000B3C5E">
              <w:tab/>
            </w:r>
            <w:r w:rsidRPr="000B3C5E">
              <w:tab/>
              <w:t>Plaintiff</w:t>
            </w:r>
            <w:r>
              <w:t>-Intervenor</w:t>
            </w:r>
            <w:r w:rsidRPr="000B3C5E">
              <w:t>,</w:t>
            </w:r>
          </w:p>
          <w:p w:rsidR="00DD3078" w:rsidRPr="000B3C5E" w:rsidRDefault="00DD3078" w:rsidP="006A28D6"/>
          <w:p w:rsidR="00DD3078" w:rsidRPr="000B3C5E" w:rsidRDefault="00DD3078" w:rsidP="006A28D6">
            <w:r w:rsidRPr="000B3C5E">
              <w:tab/>
            </w:r>
            <w:r w:rsidRPr="000B3C5E">
              <w:tab/>
              <w:t>v.</w:t>
            </w:r>
          </w:p>
          <w:p w:rsidR="00DD3078" w:rsidRPr="000B3C5E" w:rsidRDefault="00DD3078" w:rsidP="006A28D6">
            <w:pPr>
              <w:tabs>
                <w:tab w:val="left" w:pos="-1440"/>
              </w:tabs>
              <w:ind w:left="5040" w:hanging="5040"/>
            </w:pPr>
          </w:p>
          <w:p w:rsidR="00DD3078" w:rsidRPr="000B3C5E" w:rsidRDefault="00DD3078" w:rsidP="006A28D6">
            <w:pPr>
              <w:pStyle w:val="AllCapsleftjustified"/>
            </w:pPr>
            <w:r>
              <w:t>miami universitY</w:t>
            </w:r>
            <w:r w:rsidRPr="000B3C5E">
              <w:rPr>
                <w:caps w:val="0"/>
              </w:rPr>
              <w:t>,</w:t>
            </w:r>
          </w:p>
          <w:p w:rsidR="00DD3078" w:rsidRPr="000B3C5E" w:rsidRDefault="00DD3078" w:rsidP="006A28D6"/>
          <w:p w:rsidR="00DD3078" w:rsidRPr="000B3C5E" w:rsidRDefault="00DD3078" w:rsidP="006A28D6">
            <w:r w:rsidRPr="000B3C5E">
              <w:tab/>
            </w:r>
            <w:r w:rsidRPr="000B3C5E">
              <w:tab/>
            </w:r>
            <w:r w:rsidRPr="000B3C5E">
              <w:tab/>
              <w:t>Defendant.</w:t>
            </w:r>
          </w:p>
        </w:tc>
        <w:tc>
          <w:tcPr>
            <w:tcW w:w="720" w:type="dxa"/>
          </w:tcPr>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Default="00DD3078" w:rsidP="006A28D6">
            <w:r w:rsidRPr="000B3C5E">
              <w:t>)</w:t>
            </w:r>
          </w:p>
          <w:p w:rsidR="00DD3078" w:rsidRPr="000B3C5E" w:rsidRDefault="00DD3078" w:rsidP="006A28D6">
            <w:r>
              <w:t>)</w:t>
            </w:r>
          </w:p>
        </w:tc>
        <w:tc>
          <w:tcPr>
            <w:tcW w:w="3798" w:type="dxa"/>
            <w:vAlign w:val="center"/>
          </w:tcPr>
          <w:p w:rsidR="00DD3078" w:rsidRDefault="00DD3078" w:rsidP="006A28D6">
            <w:pPr>
              <w:pStyle w:val="AllCaps"/>
              <w:rPr>
                <w:caps w:val="0"/>
                <w:color w:val="000000"/>
              </w:rPr>
            </w:pPr>
          </w:p>
          <w:p w:rsidR="00DD3078" w:rsidRDefault="00DD3078" w:rsidP="006A28D6">
            <w:pPr>
              <w:pStyle w:val="AllCaps"/>
              <w:rPr>
                <w:caps w:val="0"/>
                <w:color w:val="000000"/>
              </w:rPr>
            </w:pPr>
          </w:p>
          <w:p w:rsidR="00DD3078" w:rsidRDefault="00DD3078" w:rsidP="006A28D6">
            <w:pPr>
              <w:pStyle w:val="AllCaps"/>
              <w:rPr>
                <w:caps w:val="0"/>
                <w:color w:val="000000"/>
              </w:rPr>
            </w:pPr>
          </w:p>
          <w:p w:rsidR="00DD3078" w:rsidRDefault="00DD3078" w:rsidP="006A28D6">
            <w:pPr>
              <w:pStyle w:val="AllCaps"/>
              <w:rPr>
                <w:caps w:val="0"/>
                <w:color w:val="000000"/>
              </w:rPr>
            </w:pPr>
          </w:p>
          <w:p w:rsidR="00DD3078" w:rsidRDefault="00DD3078" w:rsidP="006A28D6">
            <w:pPr>
              <w:pStyle w:val="AllCaps"/>
              <w:rPr>
                <w:caps w:val="0"/>
                <w:color w:val="000000"/>
              </w:rPr>
            </w:pPr>
          </w:p>
          <w:p w:rsidR="00DD3078" w:rsidRDefault="00DD3078" w:rsidP="006A28D6">
            <w:pPr>
              <w:pStyle w:val="AllCaps"/>
              <w:rPr>
                <w:caps w:val="0"/>
                <w:color w:val="000000"/>
              </w:rPr>
            </w:pPr>
          </w:p>
          <w:p w:rsidR="00DD3078" w:rsidRDefault="00DD3078" w:rsidP="006A28D6">
            <w:pPr>
              <w:pStyle w:val="AllCaps"/>
              <w:rPr>
                <w:caps w:val="0"/>
                <w:color w:val="000000"/>
              </w:rPr>
            </w:pPr>
          </w:p>
          <w:p w:rsidR="00DD3078" w:rsidRDefault="00DD3078" w:rsidP="006A28D6">
            <w:pPr>
              <w:pStyle w:val="AllCaps"/>
              <w:rPr>
                <w:caps w:val="0"/>
                <w:color w:val="000000"/>
              </w:rPr>
            </w:pPr>
          </w:p>
          <w:p w:rsidR="00DD3078" w:rsidRDefault="00DD3078" w:rsidP="006A28D6">
            <w:pPr>
              <w:pStyle w:val="AllCaps"/>
              <w:rPr>
                <w:color w:val="000000"/>
              </w:rPr>
            </w:pPr>
            <w:r>
              <w:rPr>
                <w:caps w:val="0"/>
                <w:color w:val="000000"/>
              </w:rPr>
              <w:t>Case N</w:t>
            </w:r>
            <w:r w:rsidR="00305A2C">
              <w:rPr>
                <w:caps w:val="0"/>
                <w:color w:val="000000"/>
              </w:rPr>
              <w:t>umber</w:t>
            </w:r>
            <w:r w:rsidRPr="004B388B">
              <w:rPr>
                <w:caps w:val="0"/>
                <w:color w:val="000000"/>
              </w:rPr>
              <w:t>: 1:14-cv-</w:t>
            </w:r>
            <w:r w:rsidR="00305A2C">
              <w:rPr>
                <w:caps w:val="0"/>
                <w:color w:val="000000"/>
              </w:rPr>
              <w:t>0</w:t>
            </w:r>
            <w:r w:rsidRPr="004B388B">
              <w:rPr>
                <w:caps w:val="0"/>
                <w:color w:val="000000"/>
              </w:rPr>
              <w:t>38</w:t>
            </w:r>
          </w:p>
          <w:p w:rsidR="00DD3078" w:rsidRDefault="00DD3078" w:rsidP="006A28D6">
            <w:pPr>
              <w:pStyle w:val="AllCaps"/>
              <w:rPr>
                <w:color w:val="000000"/>
              </w:rPr>
            </w:pPr>
          </w:p>
          <w:p w:rsidR="00DD3078" w:rsidRPr="000B3C5E" w:rsidRDefault="00DD3078" w:rsidP="006A28D6">
            <w:pPr>
              <w:pStyle w:val="AllCaps"/>
            </w:pPr>
            <w:r>
              <w:rPr>
                <w:caps w:val="0"/>
                <w:color w:val="000000"/>
              </w:rPr>
              <w:t>J</w:t>
            </w:r>
            <w:r w:rsidRPr="004B388B">
              <w:rPr>
                <w:caps w:val="0"/>
                <w:color w:val="000000"/>
              </w:rPr>
              <w:t xml:space="preserve">udge </w:t>
            </w:r>
            <w:r>
              <w:rPr>
                <w:caps w:val="0"/>
                <w:color w:val="000000"/>
              </w:rPr>
              <w:t>Susan J</w:t>
            </w:r>
            <w:r w:rsidRPr="004B388B">
              <w:rPr>
                <w:caps w:val="0"/>
                <w:color w:val="000000"/>
              </w:rPr>
              <w:t>. Dlott</w:t>
            </w:r>
          </w:p>
        </w:tc>
      </w:tr>
      <w:tr w:rsidR="00DD3078" w:rsidRPr="000B3C5E" w:rsidTr="006A28D6">
        <w:tc>
          <w:tcPr>
            <w:tcW w:w="5058" w:type="dxa"/>
            <w:tcBorders>
              <w:top w:val="single" w:sz="4" w:space="0" w:color="auto"/>
              <w:bottom w:val="single" w:sz="4" w:space="0" w:color="auto"/>
            </w:tcBorders>
          </w:tcPr>
          <w:p w:rsidR="00DD3078" w:rsidRDefault="00DD3078" w:rsidP="006A28D6">
            <w:pPr>
              <w:pStyle w:val="AllCapsleftjustified"/>
            </w:pPr>
          </w:p>
          <w:p w:rsidR="00DD3078" w:rsidRPr="000B3C5E" w:rsidRDefault="00DD3078" w:rsidP="006A28D6">
            <w:pPr>
              <w:pStyle w:val="AllCapsleftjustified"/>
            </w:pPr>
            <w:r>
              <w:t>ALEEHA dudley</w:t>
            </w:r>
            <w:r w:rsidRPr="00571BFB">
              <w:t>,</w:t>
            </w:r>
          </w:p>
          <w:p w:rsidR="00DD3078" w:rsidRPr="000B3C5E" w:rsidRDefault="00DD3078" w:rsidP="006A28D6">
            <w:pPr>
              <w:pStyle w:val="AllCapsleftjustified"/>
            </w:pPr>
          </w:p>
          <w:p w:rsidR="00DD3078" w:rsidRPr="000B3C5E" w:rsidRDefault="00DD3078" w:rsidP="006A28D6">
            <w:pPr>
              <w:pStyle w:val="AllCapsleftjustified"/>
            </w:pPr>
            <w:r w:rsidRPr="000B3C5E">
              <w:tab/>
            </w:r>
            <w:r w:rsidRPr="000B3C5E">
              <w:tab/>
            </w:r>
            <w:r w:rsidRPr="000B3C5E">
              <w:tab/>
            </w:r>
            <w:r>
              <w:t>P</w:t>
            </w:r>
            <w:r>
              <w:rPr>
                <w:caps w:val="0"/>
              </w:rPr>
              <w:t>laintiff</w:t>
            </w:r>
            <w:r w:rsidRPr="000B3C5E">
              <w:t>,</w:t>
            </w:r>
          </w:p>
          <w:p w:rsidR="00DD3078" w:rsidRPr="000B3C5E" w:rsidRDefault="00DD3078" w:rsidP="006A28D6">
            <w:pPr>
              <w:pStyle w:val="AllCapsleftjustified"/>
            </w:pPr>
          </w:p>
          <w:p w:rsidR="00DD3078" w:rsidRPr="000B3C5E" w:rsidRDefault="00DD3078" w:rsidP="006A28D6">
            <w:pPr>
              <w:pStyle w:val="AllCapsleftjustified"/>
            </w:pPr>
            <w:r w:rsidRPr="000B3C5E">
              <w:tab/>
            </w:r>
            <w:r w:rsidRPr="000B3C5E">
              <w:tab/>
            </w:r>
            <w:r w:rsidRPr="000B3C5E">
              <w:rPr>
                <w:caps w:val="0"/>
              </w:rPr>
              <w:t>v</w:t>
            </w:r>
            <w:r w:rsidRPr="000B3C5E">
              <w:t>.</w:t>
            </w:r>
          </w:p>
          <w:p w:rsidR="00DD3078" w:rsidRPr="000B3C5E" w:rsidRDefault="00DD3078" w:rsidP="006A28D6">
            <w:pPr>
              <w:pStyle w:val="AllCapsleftjustified"/>
            </w:pPr>
          </w:p>
          <w:p w:rsidR="00DD3078" w:rsidRPr="000B3C5E" w:rsidRDefault="00DD3078" w:rsidP="006A28D6">
            <w:pPr>
              <w:pStyle w:val="AllCapsleftjustified"/>
            </w:pPr>
            <w:r>
              <w:t>miami university</w:t>
            </w:r>
            <w:r w:rsidRPr="00571BFB">
              <w:t xml:space="preserve"> </w:t>
            </w:r>
            <w:r w:rsidRPr="00571BFB">
              <w:rPr>
                <w:caps w:val="0"/>
              </w:rPr>
              <w:t>and</w:t>
            </w:r>
            <w:r w:rsidRPr="00571BFB">
              <w:t xml:space="preserve"> DR. DAVID C. HODGE, </w:t>
            </w:r>
            <w:r>
              <w:rPr>
                <w:caps w:val="0"/>
              </w:rPr>
              <w:t>in h</w:t>
            </w:r>
            <w:r w:rsidRPr="00571BFB">
              <w:rPr>
                <w:caps w:val="0"/>
              </w:rPr>
              <w:t xml:space="preserve">is </w:t>
            </w:r>
            <w:r>
              <w:rPr>
                <w:caps w:val="0"/>
              </w:rPr>
              <w:t>o</w:t>
            </w:r>
            <w:r w:rsidRPr="00571BFB">
              <w:rPr>
                <w:caps w:val="0"/>
              </w:rPr>
              <w:t xml:space="preserve">fficial </w:t>
            </w:r>
            <w:r>
              <w:rPr>
                <w:caps w:val="0"/>
              </w:rPr>
              <w:t>c</w:t>
            </w:r>
            <w:r w:rsidRPr="00571BFB">
              <w:rPr>
                <w:caps w:val="0"/>
              </w:rPr>
              <w:t xml:space="preserve">apacity </w:t>
            </w:r>
            <w:r>
              <w:rPr>
                <w:caps w:val="0"/>
              </w:rPr>
              <w:t>a</w:t>
            </w:r>
            <w:r w:rsidRPr="00571BFB">
              <w:rPr>
                <w:caps w:val="0"/>
              </w:rPr>
              <w:t xml:space="preserve">s President </w:t>
            </w:r>
            <w:r>
              <w:rPr>
                <w:caps w:val="0"/>
              </w:rPr>
              <w:t>o</w:t>
            </w:r>
            <w:r w:rsidRPr="00571BFB">
              <w:rPr>
                <w:caps w:val="0"/>
              </w:rPr>
              <w:t>f Miami University</w:t>
            </w:r>
            <w:r w:rsidRPr="00571BFB">
              <w:t>,</w:t>
            </w:r>
          </w:p>
          <w:p w:rsidR="00DD3078" w:rsidRPr="000B3C5E" w:rsidRDefault="00DD3078" w:rsidP="006A28D6">
            <w:pPr>
              <w:pStyle w:val="AllCapsleftjustified"/>
            </w:pPr>
          </w:p>
          <w:p w:rsidR="00DD3078" w:rsidRPr="000B3C5E" w:rsidRDefault="00DD3078" w:rsidP="006A28D6">
            <w:pPr>
              <w:pStyle w:val="AllCapsleftjustified"/>
            </w:pPr>
            <w:r w:rsidRPr="000B3C5E">
              <w:tab/>
            </w:r>
            <w:r w:rsidRPr="000B3C5E">
              <w:tab/>
            </w:r>
            <w:r w:rsidRPr="000B3C5E">
              <w:tab/>
            </w:r>
            <w:r w:rsidRPr="000B3C5E">
              <w:rPr>
                <w:caps w:val="0"/>
              </w:rPr>
              <w:t>Defendant</w:t>
            </w:r>
            <w:r>
              <w:rPr>
                <w:caps w:val="0"/>
              </w:rPr>
              <w:t>s</w:t>
            </w:r>
            <w:r w:rsidRPr="000B3C5E">
              <w:t>.</w:t>
            </w:r>
          </w:p>
          <w:p w:rsidR="00DD3078" w:rsidRPr="000B3C5E" w:rsidRDefault="00DD3078" w:rsidP="006A28D6">
            <w:pPr>
              <w:pStyle w:val="AllCapsleftjustified"/>
            </w:pPr>
          </w:p>
        </w:tc>
        <w:tc>
          <w:tcPr>
            <w:tcW w:w="720" w:type="dxa"/>
          </w:tcPr>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Pr="000B3C5E" w:rsidRDefault="00DD3078" w:rsidP="006A28D6">
            <w:r w:rsidRPr="000B3C5E">
              <w:t>)</w:t>
            </w:r>
          </w:p>
          <w:p w:rsidR="00DD3078" w:rsidRDefault="00DD3078" w:rsidP="006A28D6">
            <w:r w:rsidRPr="000B3C5E">
              <w:t>)</w:t>
            </w:r>
          </w:p>
          <w:p w:rsidR="00DD3078" w:rsidRDefault="00DD3078" w:rsidP="006A28D6">
            <w:r>
              <w:t>)</w:t>
            </w:r>
          </w:p>
          <w:p w:rsidR="00DD3078" w:rsidRDefault="00DD3078" w:rsidP="006A28D6">
            <w:r>
              <w:t>)</w:t>
            </w:r>
          </w:p>
          <w:p w:rsidR="00DD3078" w:rsidRPr="000B3C5E" w:rsidRDefault="00DD3078" w:rsidP="006A28D6">
            <w:r>
              <w:t>)</w:t>
            </w:r>
          </w:p>
        </w:tc>
        <w:tc>
          <w:tcPr>
            <w:tcW w:w="3798" w:type="dxa"/>
          </w:tcPr>
          <w:p w:rsidR="00DD3078" w:rsidRDefault="00DD3078" w:rsidP="006A28D6">
            <w:pPr>
              <w:pStyle w:val="AllCaps"/>
              <w:rPr>
                <w:b/>
                <w:caps w:val="0"/>
                <w:color w:val="000000"/>
                <w:highlight w:val="yellow"/>
              </w:rPr>
            </w:pPr>
          </w:p>
          <w:p w:rsidR="00DD3078" w:rsidRPr="00F06547" w:rsidRDefault="00305A2C" w:rsidP="006A28D6">
            <w:pPr>
              <w:pStyle w:val="AllCaps"/>
              <w:rPr>
                <w:caps w:val="0"/>
                <w:color w:val="000000"/>
              </w:rPr>
            </w:pPr>
            <w:r w:rsidRPr="00F06547">
              <w:rPr>
                <w:caps w:val="0"/>
                <w:color w:val="000000"/>
              </w:rPr>
              <w:t>Magistrate Judge Stephanie K. Bowman</w:t>
            </w:r>
          </w:p>
          <w:p w:rsidR="00DD3078" w:rsidRDefault="00DD3078" w:rsidP="006A28D6">
            <w:pPr>
              <w:pStyle w:val="AllCaps"/>
              <w:rPr>
                <w:b/>
                <w:caps w:val="0"/>
                <w:color w:val="000000"/>
                <w:highlight w:val="yellow"/>
              </w:rPr>
            </w:pPr>
          </w:p>
          <w:p w:rsidR="00DD3078" w:rsidRPr="00137B55" w:rsidRDefault="00DD3078" w:rsidP="006A28D6">
            <w:pPr>
              <w:pStyle w:val="AllCaps"/>
              <w:rPr>
                <w:b/>
                <w:caps w:val="0"/>
                <w:color w:val="000000"/>
              </w:rPr>
            </w:pPr>
          </w:p>
        </w:tc>
      </w:tr>
    </w:tbl>
    <w:p w:rsidR="00DD3078" w:rsidRPr="004B388B" w:rsidRDefault="00DD3078" w:rsidP="00DD3078"/>
    <w:p w:rsidR="00DD3078" w:rsidRPr="0006434A" w:rsidRDefault="00DD3078" w:rsidP="001767AE">
      <w:pPr>
        <w:pStyle w:val="Title"/>
      </w:pPr>
      <w:r w:rsidRPr="0006434A">
        <w:t>PLAINTIFF-</w:t>
      </w:r>
      <w:r w:rsidRPr="001767AE">
        <w:t>INTERVENOR</w:t>
      </w:r>
      <w:r w:rsidRPr="0006434A">
        <w:t xml:space="preserve"> UNITED STATES</w:t>
      </w:r>
      <w:r w:rsidR="00F06547">
        <w:t>’</w:t>
      </w:r>
    </w:p>
    <w:p w:rsidR="00DD3078" w:rsidRPr="0006434A" w:rsidRDefault="00124DE0" w:rsidP="001767AE">
      <w:pPr>
        <w:pStyle w:val="Title"/>
      </w:pPr>
      <w:r>
        <w:t>[</w:t>
      </w:r>
      <w:r w:rsidR="003A0D3D">
        <w:t>PROPOSED</w:t>
      </w:r>
      <w:r>
        <w:t>]</w:t>
      </w:r>
      <w:r w:rsidR="003A0D3D">
        <w:t xml:space="preserve"> </w:t>
      </w:r>
      <w:r w:rsidR="00DD3078">
        <w:t>COMPLAINT IN</w:t>
      </w:r>
      <w:r w:rsidR="00DD3078" w:rsidRPr="0006434A">
        <w:t xml:space="preserve"> </w:t>
      </w:r>
      <w:r w:rsidR="00DD3078" w:rsidRPr="001767AE">
        <w:t>INTERVENTION</w:t>
      </w:r>
    </w:p>
    <w:p w:rsidR="00726CDF" w:rsidRPr="00726CDF" w:rsidRDefault="00726CDF" w:rsidP="0030099D">
      <w:pPr>
        <w:widowControl w:val="0"/>
      </w:pPr>
    </w:p>
    <w:p w:rsidR="00726CDF" w:rsidRPr="00726CDF" w:rsidRDefault="00726CDF" w:rsidP="0030099D">
      <w:pPr>
        <w:widowControl w:val="0"/>
        <w:spacing w:line="480" w:lineRule="auto"/>
        <w:ind w:firstLine="720"/>
      </w:pPr>
      <w:r w:rsidRPr="00726CDF">
        <w:t>Plaintiff-Intervenor United States of America alleges the following:</w:t>
      </w:r>
    </w:p>
    <w:p w:rsidR="00726CDF" w:rsidRPr="001767AE" w:rsidRDefault="00726CDF" w:rsidP="001767AE">
      <w:pPr>
        <w:pStyle w:val="Subtitle"/>
      </w:pPr>
      <w:r w:rsidRPr="001767AE">
        <w:t>INTRODUCTION</w:t>
      </w:r>
    </w:p>
    <w:p w:rsidR="00E75D14" w:rsidRDefault="00726CDF" w:rsidP="008B1971">
      <w:pPr>
        <w:pStyle w:val="NoSpacing"/>
      </w:pPr>
      <w:r w:rsidRPr="000341B1">
        <w:t xml:space="preserve">The United States files this </w:t>
      </w:r>
      <w:r w:rsidR="0030099D" w:rsidRPr="000341B1">
        <w:t>action</w:t>
      </w:r>
      <w:r w:rsidRPr="000341B1">
        <w:t xml:space="preserve"> </w:t>
      </w:r>
      <w:r w:rsidR="001F4AAF" w:rsidRPr="000341B1">
        <w:t xml:space="preserve">against Miami University </w:t>
      </w:r>
      <w:r w:rsidRPr="000341B1">
        <w:t>to enforce Title II of the Americans with Disabilities Act of 1990, as amended (“Title II” and “ADA”), 42</w:t>
      </w:r>
      <w:r w:rsidR="0092679E">
        <w:t> </w:t>
      </w:r>
      <w:r w:rsidRPr="000341B1">
        <w:t>U.S.C.</w:t>
      </w:r>
      <w:r w:rsidR="0092679E">
        <w:t> </w:t>
      </w:r>
      <w:r w:rsidRPr="000341B1">
        <w:t>§§</w:t>
      </w:r>
      <w:r w:rsidR="0092679E">
        <w:t> </w:t>
      </w:r>
      <w:r w:rsidRPr="000341B1">
        <w:t>12131-12134, and its implementing regulation, 28 C.F.R Part 35</w:t>
      </w:r>
      <w:r w:rsidR="00E75D14">
        <w:t>.</w:t>
      </w:r>
    </w:p>
    <w:p w:rsidR="00726CDF" w:rsidRPr="000341B1" w:rsidRDefault="00CB0D8B" w:rsidP="000341B1">
      <w:pPr>
        <w:pStyle w:val="NoSpacing"/>
      </w:pPr>
      <w:r>
        <w:t>Miami University</w:t>
      </w:r>
      <w:r w:rsidR="00D5099A">
        <w:t xml:space="preserve"> uses </w:t>
      </w:r>
      <w:r w:rsidR="00635BC6">
        <w:t xml:space="preserve">technologies in its </w:t>
      </w:r>
      <w:r w:rsidR="00D5099A">
        <w:t xml:space="preserve">curricular and co-curricular programs, services, and activities that are inaccessible to </w:t>
      </w:r>
      <w:r w:rsidR="009C4863">
        <w:t>qualified individuals with disabilities</w:t>
      </w:r>
      <w:r w:rsidR="000E5AE7">
        <w:t xml:space="preserve">, including </w:t>
      </w:r>
      <w:r w:rsidR="000E5AE7">
        <w:lastRenderedPageBreak/>
        <w:t>current and former students</w:t>
      </w:r>
      <w:r w:rsidR="00761C7C">
        <w:t xml:space="preserve"> </w:t>
      </w:r>
      <w:r w:rsidR="00D5099A">
        <w:t xml:space="preserve">who have vision, hearing, </w:t>
      </w:r>
      <w:r w:rsidR="00A7229C">
        <w:t xml:space="preserve">or </w:t>
      </w:r>
      <w:r w:rsidR="00D5099A">
        <w:t>learning</w:t>
      </w:r>
      <w:r w:rsidR="00E10374">
        <w:t xml:space="preserve"> </w:t>
      </w:r>
      <w:r w:rsidR="00D5099A">
        <w:t xml:space="preserve">disabilities.  </w:t>
      </w:r>
      <w:r w:rsidR="00432DF6">
        <w:t xml:space="preserve">Miami </w:t>
      </w:r>
      <w:r w:rsidR="005E1820">
        <w:t xml:space="preserve">University </w:t>
      </w:r>
      <w:r w:rsidR="00432DF6">
        <w:t>has failed to make these technologies accessible to such individuals and has</w:t>
      </w:r>
      <w:r w:rsidR="0085324D">
        <w:t xml:space="preserve"> otherwise</w:t>
      </w:r>
      <w:r w:rsidR="00432DF6">
        <w:t xml:space="preserve"> failed to ensure that individuals with disabilities can interact with Miami</w:t>
      </w:r>
      <w:r w:rsidR="005E1820">
        <w:t xml:space="preserve"> University</w:t>
      </w:r>
      <w:r w:rsidR="00432DF6">
        <w:t>’s websites and access course assignments, textbooks, and other curricular and co-curricular materials</w:t>
      </w:r>
      <w:r w:rsidR="00F3033E">
        <w:t xml:space="preserve"> on an equal basis with non</w:t>
      </w:r>
      <w:r w:rsidR="00956CCE">
        <w:t>-</w:t>
      </w:r>
      <w:r w:rsidR="00F3033E">
        <w:t>disabled students</w:t>
      </w:r>
      <w:r w:rsidR="00D5099A">
        <w:t xml:space="preserve">.  These failures have deprived current and former students </w:t>
      </w:r>
      <w:r w:rsidR="00B635D3">
        <w:t xml:space="preserve">and others </w:t>
      </w:r>
      <w:r w:rsidR="00D5099A">
        <w:t xml:space="preserve">with disabilities a full and equal opportunity to participate in and benefit from all of </w:t>
      </w:r>
      <w:r>
        <w:t>Miami University</w:t>
      </w:r>
      <w:r w:rsidR="00D5099A">
        <w:t>’s educational opportunities.</w:t>
      </w:r>
    </w:p>
    <w:p w:rsidR="007603AE" w:rsidRDefault="001D5CFD" w:rsidP="000341B1">
      <w:pPr>
        <w:pStyle w:val="NoSpacing"/>
      </w:pPr>
      <w:r>
        <w:t>Many i</w:t>
      </w:r>
      <w:r w:rsidRPr="00726CDF">
        <w:t>ndividuals with disabilities</w:t>
      </w:r>
      <w:r>
        <w:t>, including those who have vision, hearing</w:t>
      </w:r>
      <w:r w:rsidRPr="00726CDF">
        <w:t>,</w:t>
      </w:r>
      <w:r>
        <w:t xml:space="preserve"> or </w:t>
      </w:r>
      <w:r w:rsidR="00726CDF" w:rsidRPr="00726CDF">
        <w:t>learning</w:t>
      </w:r>
      <w:r w:rsidRPr="00726CDF">
        <w:t xml:space="preserve"> disabilities, require assistive technologies </w:t>
      </w:r>
      <w:r>
        <w:t xml:space="preserve">to use </w:t>
      </w:r>
      <w:r w:rsidRPr="00726CDF">
        <w:t>computers</w:t>
      </w:r>
      <w:r>
        <w:t xml:space="preserve"> </w:t>
      </w:r>
      <w:r w:rsidR="002A5F8F">
        <w:t xml:space="preserve">and </w:t>
      </w:r>
      <w:r w:rsidR="009D2EAC">
        <w:t>interact with</w:t>
      </w:r>
      <w:r w:rsidR="002A5F8F">
        <w:t xml:space="preserve"> </w:t>
      </w:r>
      <w:r>
        <w:t>electronic documents and content on media such as websites.  Examples of a</w:t>
      </w:r>
      <w:r w:rsidR="00726CDF" w:rsidRPr="00726CDF">
        <w:t>ssistive technologies include</w:t>
      </w:r>
      <w:r w:rsidR="00FD76E9">
        <w:t xml:space="preserve"> </w:t>
      </w:r>
      <w:r w:rsidR="00726CDF" w:rsidRPr="00726CDF">
        <w:t xml:space="preserve">screen reader </w:t>
      </w:r>
      <w:r w:rsidR="00FD76E9">
        <w:t>s</w:t>
      </w:r>
      <w:r w:rsidR="00726CDF" w:rsidRPr="00726CDF">
        <w:t>oftware, refreshable Braille displays, audio description, captioning, and keyboard navigation.</w:t>
      </w:r>
    </w:p>
    <w:p w:rsidR="00726CDF" w:rsidRDefault="00726CDF" w:rsidP="000341B1">
      <w:pPr>
        <w:pStyle w:val="NoSpacing"/>
      </w:pPr>
      <w:r w:rsidRPr="00726CDF">
        <w:t>Screen reader</w:t>
      </w:r>
      <w:r w:rsidR="00FD76E9">
        <w:t>s</w:t>
      </w:r>
      <w:r w:rsidRPr="00726CDF">
        <w:t xml:space="preserve"> </w:t>
      </w:r>
      <w:r w:rsidR="003E7DEC">
        <w:t xml:space="preserve">are software programs that </w:t>
      </w:r>
      <w:r w:rsidR="006D356E">
        <w:t xml:space="preserve">audibly </w:t>
      </w:r>
      <w:r w:rsidR="00E75D14">
        <w:t xml:space="preserve">read </w:t>
      </w:r>
      <w:r w:rsidR="001F4AAF">
        <w:t>aloud</w:t>
      </w:r>
      <w:r w:rsidRPr="00726CDF">
        <w:t xml:space="preserve"> information </w:t>
      </w:r>
      <w:r w:rsidR="00E75D14">
        <w:t xml:space="preserve">that is otherwise </w:t>
      </w:r>
      <w:r w:rsidRPr="00726CDF">
        <w:t>presented visually</w:t>
      </w:r>
      <w:r w:rsidR="007603AE">
        <w:t xml:space="preserve">, and are </w:t>
      </w:r>
      <w:r w:rsidR="00B635D3">
        <w:t xml:space="preserve">often </w:t>
      </w:r>
      <w:r w:rsidR="007603AE">
        <w:t>used by individuals with vision and learning disabilities</w:t>
      </w:r>
      <w:r w:rsidR="006D356E">
        <w:t>.</w:t>
      </w:r>
      <w:r w:rsidR="00E75D14">
        <w:t xml:space="preserve"> </w:t>
      </w:r>
      <w:r w:rsidR="006D356E">
        <w:t xml:space="preserve"> S</w:t>
      </w:r>
      <w:r w:rsidR="00E75D14">
        <w:t>ome screen readers</w:t>
      </w:r>
      <w:r w:rsidR="00E25D20">
        <w:t xml:space="preserve"> highlight </w:t>
      </w:r>
      <w:r w:rsidR="00E75D14">
        <w:t>words while they are being read out loud</w:t>
      </w:r>
      <w:r w:rsidR="007603AE">
        <w:t xml:space="preserve">, a feature that is often necessary </w:t>
      </w:r>
      <w:r w:rsidR="001F4AAF">
        <w:t xml:space="preserve">for individuals with certain vision and learning disabilities </w:t>
      </w:r>
      <w:r w:rsidR="007603AE">
        <w:t>to obtain information in electronic formats</w:t>
      </w:r>
      <w:r w:rsidR="006D356E">
        <w:t>.</w:t>
      </w:r>
      <w:r w:rsidRPr="00726CDF">
        <w:t xml:space="preserve"> </w:t>
      </w:r>
      <w:r w:rsidR="006D356E">
        <w:t xml:space="preserve"> R</w:t>
      </w:r>
      <w:r w:rsidRPr="00726CDF">
        <w:t xml:space="preserve">efreshable Braille displays </w:t>
      </w:r>
      <w:r w:rsidR="003E7DEC">
        <w:t xml:space="preserve">are devices that </w:t>
      </w:r>
      <w:r w:rsidRPr="00726CDF">
        <w:t>convert</w:t>
      </w:r>
      <w:r w:rsidR="006D356E">
        <w:t xml:space="preserve"> digital</w:t>
      </w:r>
      <w:r w:rsidRPr="00726CDF">
        <w:t xml:space="preserve"> information to Braille</w:t>
      </w:r>
      <w:r w:rsidR="007603AE">
        <w:t>, and are often used by individuals with vision disabilities</w:t>
      </w:r>
      <w:r w:rsidR="006D356E">
        <w:t>.</w:t>
      </w:r>
      <w:r w:rsidRPr="00726CDF">
        <w:t xml:space="preserve"> </w:t>
      </w:r>
      <w:r w:rsidR="006D356E">
        <w:t xml:space="preserve"> A</w:t>
      </w:r>
      <w:r w:rsidRPr="00726CDF">
        <w:t>udio description narrat</w:t>
      </w:r>
      <w:r w:rsidR="00FD76E9">
        <w:t>es</w:t>
      </w:r>
      <w:r w:rsidRPr="00726CDF">
        <w:t xml:space="preserve"> text</w:t>
      </w:r>
      <w:r w:rsidR="00655017">
        <w:t xml:space="preserve"> and other visual </w:t>
      </w:r>
      <w:r w:rsidR="003F43BF">
        <w:t>information</w:t>
      </w:r>
      <w:r w:rsidR="009D2EAC">
        <w:t xml:space="preserve"> (such as</w:t>
      </w:r>
      <w:r w:rsidR="0065335D">
        <w:t>, during an online video,</w:t>
      </w:r>
      <w:r w:rsidR="009D2EAC">
        <w:t xml:space="preserve"> </w:t>
      </w:r>
      <w:r w:rsidR="008C699B">
        <w:t xml:space="preserve">the appearance of </w:t>
      </w:r>
      <w:r w:rsidR="0065335D">
        <w:t xml:space="preserve">multiple </w:t>
      </w:r>
      <w:r w:rsidR="009D2EAC">
        <w:t>individuals on screen or movement</w:t>
      </w:r>
      <w:r w:rsidR="0065335D">
        <w:t xml:space="preserve"> of </w:t>
      </w:r>
      <w:r w:rsidR="008C699B">
        <w:t xml:space="preserve">a </w:t>
      </w:r>
      <w:r w:rsidR="0065335D">
        <w:t>camera</w:t>
      </w:r>
      <w:r w:rsidR="008C699B">
        <w:t>’s</w:t>
      </w:r>
      <w:r w:rsidR="0065335D">
        <w:t xml:space="preserve"> focus</w:t>
      </w:r>
      <w:r w:rsidR="009D2EAC">
        <w:t xml:space="preserve"> between rooms in a building)</w:t>
      </w:r>
      <w:r w:rsidR="007603AE">
        <w:t>, and is often used by individuals with vision disabilities</w:t>
      </w:r>
      <w:r w:rsidR="0055367E">
        <w:t xml:space="preserve">.  </w:t>
      </w:r>
      <w:r w:rsidR="006D356E">
        <w:t>C</w:t>
      </w:r>
      <w:r w:rsidRPr="00726CDF">
        <w:t xml:space="preserve">aptioning </w:t>
      </w:r>
      <w:r w:rsidR="00496F71">
        <w:t>displays the</w:t>
      </w:r>
      <w:r w:rsidRPr="00726CDF">
        <w:t xml:space="preserve"> text of </w:t>
      </w:r>
      <w:r w:rsidR="006D356E">
        <w:t xml:space="preserve">spoken </w:t>
      </w:r>
      <w:r w:rsidRPr="00726CDF">
        <w:t>audio</w:t>
      </w:r>
      <w:r w:rsidR="007603AE">
        <w:t>, and is often necessary for individuals with hearing disabilities</w:t>
      </w:r>
      <w:r w:rsidR="006D356E">
        <w:t xml:space="preserve"> to obtain </w:t>
      </w:r>
      <w:r w:rsidR="00316426">
        <w:t>information that is communicated</w:t>
      </w:r>
      <w:r w:rsidR="006D356E">
        <w:t xml:space="preserve"> </w:t>
      </w:r>
      <w:r w:rsidR="004E1ED3">
        <w:t>au</w:t>
      </w:r>
      <w:r w:rsidR="008C699B">
        <w:t xml:space="preserve">rally </w:t>
      </w:r>
      <w:r w:rsidR="006D356E">
        <w:t>in multimedia.  K</w:t>
      </w:r>
      <w:r w:rsidRPr="00726CDF">
        <w:t>eyboard navigation</w:t>
      </w:r>
      <w:r w:rsidR="003242B3">
        <w:t>,</w:t>
      </w:r>
      <w:r w:rsidRPr="00726CDF">
        <w:t xml:space="preserve"> </w:t>
      </w:r>
      <w:r w:rsidR="00B635D3">
        <w:t xml:space="preserve">often used by </w:t>
      </w:r>
      <w:r w:rsidR="00B635D3">
        <w:lastRenderedPageBreak/>
        <w:t>individuals with certain vision and physical disabilities</w:t>
      </w:r>
      <w:r w:rsidR="003242B3">
        <w:t>,</w:t>
      </w:r>
      <w:r w:rsidR="00B635D3" w:rsidRPr="00726CDF">
        <w:t xml:space="preserve"> </w:t>
      </w:r>
      <w:r w:rsidRPr="00726CDF">
        <w:t xml:space="preserve">allows </w:t>
      </w:r>
      <w:r w:rsidR="00316426">
        <w:t xml:space="preserve">computer users to access content using </w:t>
      </w:r>
      <w:r w:rsidRPr="00726CDF">
        <w:t xml:space="preserve">keyboard input </w:t>
      </w:r>
      <w:r w:rsidR="00FD76E9">
        <w:t xml:space="preserve">instead of </w:t>
      </w:r>
      <w:r w:rsidRPr="00726CDF">
        <w:t>a mouse</w:t>
      </w:r>
      <w:r w:rsidR="00B635D3">
        <w:t>.</w:t>
      </w:r>
    </w:p>
    <w:p w:rsidR="00B35A2B" w:rsidRDefault="00CB0D8B" w:rsidP="00B35A2B">
      <w:pPr>
        <w:pStyle w:val="NoSpacing"/>
      </w:pPr>
      <w:r>
        <w:t>Miami University</w:t>
      </w:r>
      <w:r w:rsidR="00B35A2B">
        <w:t xml:space="preserve"> uses various web-based and digital programs to communicate information </w:t>
      </w:r>
      <w:r w:rsidR="00B635D3">
        <w:t>for</w:t>
      </w:r>
      <w:r w:rsidR="00B35A2B">
        <w:t xml:space="preserve"> its courses and co-curricular activities,</w:t>
      </w:r>
      <w:r w:rsidR="00E10374">
        <w:t xml:space="preserve"> to </w:t>
      </w:r>
      <w:r w:rsidR="00200BA1">
        <w:t xml:space="preserve">publish </w:t>
      </w:r>
      <w:r w:rsidR="00E10374">
        <w:t xml:space="preserve">information about the </w:t>
      </w:r>
      <w:r w:rsidR="00200BA1">
        <w:t>u</w:t>
      </w:r>
      <w:r w:rsidR="00E10374">
        <w:t>niversity,</w:t>
      </w:r>
      <w:r w:rsidR="00B35A2B">
        <w:t xml:space="preserve"> and </w:t>
      </w:r>
      <w:r w:rsidR="009D2EAC">
        <w:t xml:space="preserve">to complete </w:t>
      </w:r>
      <w:r w:rsidR="000F0A8A">
        <w:t xml:space="preserve">administrative processes in its </w:t>
      </w:r>
      <w:r w:rsidR="009D2EAC">
        <w:t>undergraduate and graduate degree programs</w:t>
      </w:r>
      <w:r w:rsidR="00B35A2B">
        <w:t xml:space="preserve">.  Because </w:t>
      </w:r>
      <w:r>
        <w:t>Miami University</w:t>
      </w:r>
      <w:r w:rsidR="00B35A2B">
        <w:t xml:space="preserve"> has formatted and presented information in ways that are technologically incompatible with various assistive technologies, much of this information cannot be accessed by individuals who use </w:t>
      </w:r>
      <w:r w:rsidR="00AD5BBB">
        <w:t xml:space="preserve">these </w:t>
      </w:r>
      <w:r w:rsidR="00B35A2B">
        <w:t>assistive technologies.</w:t>
      </w:r>
    </w:p>
    <w:p w:rsidR="00726CDF" w:rsidRPr="00726CDF" w:rsidRDefault="00726CDF" w:rsidP="001767AE">
      <w:pPr>
        <w:pStyle w:val="Subtitle"/>
      </w:pPr>
      <w:r w:rsidRPr="00726CDF">
        <w:t>JURISDICTION AND VENUE</w:t>
      </w:r>
    </w:p>
    <w:p w:rsidR="00726CDF" w:rsidRPr="00726CDF" w:rsidRDefault="00726CDF" w:rsidP="000341B1">
      <w:pPr>
        <w:pStyle w:val="NoSpacing"/>
      </w:pPr>
      <w:r w:rsidRPr="00726CDF">
        <w:t>This Court has jurisdiction under 28 U.S.C. §§ 1331 and 1345, and 42</w:t>
      </w:r>
      <w:r w:rsidR="0092679E">
        <w:t> </w:t>
      </w:r>
      <w:r w:rsidRPr="00726CDF">
        <w:t>U.S.C.</w:t>
      </w:r>
      <w:r w:rsidR="0092679E">
        <w:t> </w:t>
      </w:r>
      <w:r w:rsidRPr="00726CDF">
        <w:t>§</w:t>
      </w:r>
      <w:r w:rsidR="0092679E">
        <w:t> </w:t>
      </w:r>
      <w:r w:rsidRPr="00726CDF">
        <w:t>12133.</w:t>
      </w:r>
    </w:p>
    <w:p w:rsidR="00726CDF" w:rsidRPr="00726CDF" w:rsidRDefault="00726CDF" w:rsidP="000341B1">
      <w:pPr>
        <w:pStyle w:val="NoSpacing"/>
      </w:pPr>
      <w:r w:rsidRPr="00726CDF">
        <w:t>This Court has the authority to grant the relief sought under 42 U.S.C. § 12133, and 28</w:t>
      </w:r>
      <w:r w:rsidR="00F10B46">
        <w:t> </w:t>
      </w:r>
      <w:r w:rsidRPr="00726CDF">
        <w:t>U.S.C. §§ 2201 and 2202.</w:t>
      </w:r>
    </w:p>
    <w:p w:rsidR="00726CDF" w:rsidRDefault="00726CDF" w:rsidP="000341B1">
      <w:pPr>
        <w:pStyle w:val="NoSpacing"/>
      </w:pPr>
      <w:r w:rsidRPr="00726CDF">
        <w:t xml:space="preserve">Venue is proper in this Court pursuant to 28 U.S.C. § 1391 </w:t>
      </w:r>
      <w:r w:rsidR="00103400">
        <w:t xml:space="preserve">because </w:t>
      </w:r>
      <w:r w:rsidRPr="00726CDF">
        <w:t>a substantial portion of the events or omissions giving rise to this cause of action took place within this district</w:t>
      </w:r>
      <w:r w:rsidR="00103400">
        <w:t xml:space="preserve">, and it is </w:t>
      </w:r>
      <w:r w:rsidRPr="00726CDF">
        <w:t xml:space="preserve">proper in this Division </w:t>
      </w:r>
      <w:r w:rsidR="00103400">
        <w:t xml:space="preserve">because </w:t>
      </w:r>
      <w:r w:rsidR="00CB0D8B">
        <w:t>Miami University</w:t>
      </w:r>
      <w:r w:rsidR="001F4AAF">
        <w:t>’s</w:t>
      </w:r>
      <w:r w:rsidRPr="00726CDF">
        <w:t xml:space="preserve"> principal place of business </w:t>
      </w:r>
      <w:r w:rsidR="00103400">
        <w:t xml:space="preserve">is located in </w:t>
      </w:r>
      <w:r w:rsidR="0030099D">
        <w:t>it</w:t>
      </w:r>
      <w:r w:rsidRPr="00726CDF">
        <w:t xml:space="preserve">.  </w:t>
      </w:r>
      <w:r w:rsidR="00AD5BBB">
        <w:rPr>
          <w:i/>
        </w:rPr>
        <w:t xml:space="preserve">See </w:t>
      </w:r>
      <w:r w:rsidRPr="00726CDF">
        <w:t>S.D. Ohio Civ. R. 82.1.</w:t>
      </w:r>
    </w:p>
    <w:p w:rsidR="00726CDF" w:rsidRPr="00726CDF" w:rsidRDefault="00726CDF" w:rsidP="001767AE">
      <w:pPr>
        <w:pStyle w:val="Subtitle"/>
      </w:pPr>
      <w:r w:rsidRPr="00726CDF">
        <w:t>PARTIES</w:t>
      </w:r>
    </w:p>
    <w:p w:rsidR="00726CDF" w:rsidRPr="00726CDF" w:rsidRDefault="00726CDF" w:rsidP="000341B1">
      <w:pPr>
        <w:pStyle w:val="NoSpacing"/>
      </w:pPr>
      <w:r w:rsidRPr="00726CDF">
        <w:t>Plaintiff-Intervenor is the United States of America.</w:t>
      </w:r>
    </w:p>
    <w:p w:rsidR="00726CDF" w:rsidRPr="00726CDF" w:rsidRDefault="00726CDF" w:rsidP="000341B1">
      <w:pPr>
        <w:pStyle w:val="NoSpacing"/>
      </w:pPr>
      <w:r w:rsidRPr="00726CDF">
        <w:t xml:space="preserve">Defendant </w:t>
      </w:r>
      <w:r w:rsidR="00CB0D8B">
        <w:t>Miami University</w:t>
      </w:r>
      <w:r w:rsidRPr="00726CDF">
        <w:t xml:space="preserve"> is an instrumentality of the State of Ohio.  </w:t>
      </w:r>
      <w:r w:rsidR="00CB0D8B">
        <w:t>Miami University</w:t>
      </w:r>
      <w:r w:rsidRPr="00726CDF">
        <w:t xml:space="preserve"> is established and governed by the laws of, and funded by, the State of Ohio.  It is a public entity pursuant to 42</w:t>
      </w:r>
      <w:r w:rsidR="0003713E">
        <w:t> </w:t>
      </w:r>
      <w:r w:rsidRPr="00726CDF">
        <w:t>U.S.C.</w:t>
      </w:r>
      <w:r w:rsidR="0003713E">
        <w:t> </w:t>
      </w:r>
      <w:r w:rsidRPr="00726CDF">
        <w:t>§</w:t>
      </w:r>
      <w:r w:rsidR="0003713E">
        <w:t> </w:t>
      </w:r>
      <w:r w:rsidR="009622D7">
        <w:t>12131(1)(B) and 2</w:t>
      </w:r>
      <w:r w:rsidRPr="00726CDF">
        <w:t xml:space="preserve">8 C.F.R. § 35.104.  </w:t>
      </w:r>
      <w:r w:rsidR="00CB0D8B">
        <w:t>Miami University</w:t>
      </w:r>
      <w:r w:rsidRPr="00726CDF">
        <w:t>’s main campus is located in the City of Oxford in Butler County, Ohio.</w:t>
      </w:r>
    </w:p>
    <w:p w:rsidR="00103400" w:rsidRPr="00726CDF" w:rsidRDefault="00103400" w:rsidP="000341B1">
      <w:pPr>
        <w:pStyle w:val="NoSpacing"/>
      </w:pPr>
      <w:r>
        <w:lastRenderedPageBreak/>
        <w:t>Aleeha Dudley is the Plaintiff</w:t>
      </w:r>
      <w:r w:rsidR="00EF553A">
        <w:t xml:space="preserve"> and is a former student at </w:t>
      </w:r>
      <w:r w:rsidR="00CB0D8B">
        <w:t>Miami University</w:t>
      </w:r>
      <w:r>
        <w:t>.</w:t>
      </w:r>
    </w:p>
    <w:p w:rsidR="00726CDF" w:rsidRPr="00565705" w:rsidRDefault="00726CDF" w:rsidP="001767AE">
      <w:pPr>
        <w:pStyle w:val="Subtitle"/>
      </w:pPr>
      <w:r w:rsidRPr="00726CDF">
        <w:t>FACTS</w:t>
      </w:r>
    </w:p>
    <w:p w:rsidR="00454074" w:rsidRPr="00D722A7" w:rsidRDefault="001767AE" w:rsidP="001767AE">
      <w:pPr>
        <w:pStyle w:val="Heading1"/>
      </w:pPr>
      <w:r>
        <w:t>A.</w:t>
      </w:r>
      <w:r>
        <w:tab/>
      </w:r>
      <w:r w:rsidR="00CB0D8B">
        <w:t>Miami University</w:t>
      </w:r>
      <w:r w:rsidR="00454074" w:rsidRPr="00D722A7">
        <w:t xml:space="preserve"> </w:t>
      </w:r>
      <w:r w:rsidR="00454074" w:rsidRPr="001767AE">
        <w:t>Uses</w:t>
      </w:r>
      <w:r w:rsidR="00454074" w:rsidRPr="00D722A7">
        <w:t xml:space="preserve"> Inaccessible Technologies</w:t>
      </w:r>
    </w:p>
    <w:p w:rsidR="00454074" w:rsidRPr="00454074" w:rsidRDefault="00454074" w:rsidP="00454074"/>
    <w:p w:rsidR="00434145" w:rsidRDefault="00CB0D8B" w:rsidP="000341B1">
      <w:pPr>
        <w:pStyle w:val="NoSpacing"/>
      </w:pPr>
      <w:r>
        <w:t>Miami University</w:t>
      </w:r>
      <w:r w:rsidR="0065335D">
        <w:t xml:space="preserve"> uses</w:t>
      </w:r>
      <w:r w:rsidR="008C699B" w:rsidRPr="008C699B">
        <w:t xml:space="preserve"> </w:t>
      </w:r>
      <w:r w:rsidR="008C699B">
        <w:t>in its educational and co-curricular services, programs, and activities</w:t>
      </w:r>
      <w:r w:rsidR="0065335D">
        <w:t xml:space="preserve"> </w:t>
      </w:r>
      <w:r w:rsidR="00B21AE4">
        <w:t>m</w:t>
      </w:r>
      <w:r w:rsidR="00BE103D">
        <w:t>any web-based and digital technologies</w:t>
      </w:r>
      <w:r w:rsidR="008C699B">
        <w:t>, including those listed below,</w:t>
      </w:r>
      <w:r w:rsidR="00167233">
        <w:t xml:space="preserve"> </w:t>
      </w:r>
      <w:r w:rsidR="008C699B">
        <w:t xml:space="preserve">which </w:t>
      </w:r>
      <w:r w:rsidR="00BE103D">
        <w:t>are incompatible with a variety of the assistive technologies used by individuals with disabilities</w:t>
      </w:r>
      <w:r w:rsidR="00434145">
        <w:t>.</w:t>
      </w:r>
    </w:p>
    <w:p w:rsidR="00434145" w:rsidRDefault="00CB0D8B" w:rsidP="000341B1">
      <w:pPr>
        <w:pStyle w:val="NoSpacing"/>
      </w:pPr>
      <w:bookmarkStart w:id="0" w:name="_Ref417661282"/>
      <w:r>
        <w:t>Miami University</w:t>
      </w:r>
      <w:r w:rsidR="00434145" w:rsidRPr="00442D24">
        <w:t xml:space="preserve">’s </w:t>
      </w:r>
      <w:r w:rsidR="00434145" w:rsidRPr="00C628B2">
        <w:t>website</w:t>
      </w:r>
      <w:r w:rsidR="006D356E" w:rsidRPr="00C628B2">
        <w:t>s</w:t>
      </w:r>
      <w:r w:rsidR="00434145" w:rsidRPr="00442D24">
        <w:t>,</w:t>
      </w:r>
      <w:r w:rsidR="006D356E">
        <w:t xml:space="preserve"> e.g.,</w:t>
      </w:r>
      <w:r w:rsidR="00434145" w:rsidRPr="00442D24">
        <w:t xml:space="preserve"> </w:t>
      </w:r>
      <w:hyperlink r:id="rId19" w:history="1">
        <w:r w:rsidR="00434145" w:rsidRPr="00442D24">
          <w:rPr>
            <w:rStyle w:val="Hyperlink"/>
          </w:rPr>
          <w:t>www.miamioh.edu</w:t>
        </w:r>
      </w:hyperlink>
      <w:r w:rsidR="00434145" w:rsidRPr="00442D24">
        <w:t>, ha</w:t>
      </w:r>
      <w:r w:rsidR="006D356E">
        <w:t>ve</w:t>
      </w:r>
      <w:r w:rsidR="00434145" w:rsidRPr="00442D24">
        <w:t xml:space="preserve"> barriers </w:t>
      </w:r>
      <w:r w:rsidR="00F91FE8">
        <w:t>that make the website</w:t>
      </w:r>
      <w:r w:rsidR="006D356E">
        <w:t>s</w:t>
      </w:r>
      <w:r w:rsidR="00434145" w:rsidRPr="00442D24">
        <w:t xml:space="preserve"> difficult to use with screen reader software</w:t>
      </w:r>
      <w:r w:rsidR="00F91FE8">
        <w:t xml:space="preserve">; these barriers </w:t>
      </w:r>
      <w:r w:rsidR="003F373E">
        <w:t>includ</w:t>
      </w:r>
      <w:r w:rsidR="00F91FE8">
        <w:t>e</w:t>
      </w:r>
      <w:r w:rsidR="006D356E">
        <w:t>, for example,</w:t>
      </w:r>
      <w:r w:rsidR="003F373E">
        <w:t xml:space="preserve"> a revolving carousel of news stories on the home page and </w:t>
      </w:r>
      <w:r w:rsidR="000B0CB1">
        <w:t xml:space="preserve">numerous </w:t>
      </w:r>
      <w:r w:rsidR="003F373E">
        <w:t>untagged PDF documents.</w:t>
      </w:r>
      <w:bookmarkEnd w:id="0"/>
    </w:p>
    <w:p w:rsidR="00434145" w:rsidRDefault="00CB0D8B" w:rsidP="000341B1">
      <w:pPr>
        <w:pStyle w:val="NoSpacing"/>
      </w:pPr>
      <w:r>
        <w:t>Miami University</w:t>
      </w:r>
      <w:r w:rsidR="00434145" w:rsidRPr="00442D24">
        <w:t xml:space="preserve"> creates and </w:t>
      </w:r>
      <w:r w:rsidR="00E10374">
        <w:t>publishes</w:t>
      </w:r>
      <w:r w:rsidR="00E10374" w:rsidRPr="00442D24">
        <w:t xml:space="preserve"> </w:t>
      </w:r>
      <w:r w:rsidR="00434145" w:rsidRPr="00442D24">
        <w:t xml:space="preserve">videos about the </w:t>
      </w:r>
      <w:r w:rsidR="00200BA1">
        <w:t>u</w:t>
      </w:r>
      <w:r w:rsidR="00434145" w:rsidRPr="00442D24">
        <w:t xml:space="preserve">niversity on </w:t>
      </w:r>
      <w:hyperlink r:id="rId20" w:history="1">
        <w:r w:rsidR="00434145" w:rsidRPr="00442D24">
          <w:rPr>
            <w:rStyle w:val="Hyperlink"/>
          </w:rPr>
          <w:t>www.youtube.com</w:t>
        </w:r>
      </w:hyperlink>
      <w:r w:rsidR="00E25D20">
        <w:t xml:space="preserve">, and uses other web-streaming services, such as </w:t>
      </w:r>
      <w:hyperlink r:id="rId21" w:history="1">
        <w:r w:rsidR="00E25D20" w:rsidRPr="00E22527">
          <w:rPr>
            <w:rStyle w:val="Hyperlink"/>
          </w:rPr>
          <w:t>www.vimeo.com</w:t>
        </w:r>
      </w:hyperlink>
      <w:r w:rsidR="00E25D20">
        <w:t xml:space="preserve">, to present </w:t>
      </w:r>
      <w:r w:rsidR="00C409BE">
        <w:t>course-related videos to students.  Many of these videos</w:t>
      </w:r>
      <w:r w:rsidR="00434145" w:rsidRPr="00442D24">
        <w:t xml:space="preserve"> either lack captions or contain numerous inaccurate captions, </w:t>
      </w:r>
      <w:r w:rsidR="00F3033E">
        <w:t xml:space="preserve">thus </w:t>
      </w:r>
      <w:r w:rsidR="00C409BE">
        <w:t xml:space="preserve">failing to </w:t>
      </w:r>
      <w:r w:rsidR="00E10374">
        <w:t xml:space="preserve">communicate </w:t>
      </w:r>
      <w:r w:rsidR="00200BA1">
        <w:t xml:space="preserve">effectively </w:t>
      </w:r>
      <w:r w:rsidR="00E10374">
        <w:t>with</w:t>
      </w:r>
      <w:r w:rsidR="003F373E">
        <w:t xml:space="preserve"> </w:t>
      </w:r>
      <w:r w:rsidR="00434145" w:rsidRPr="00442D24">
        <w:t>individuals who are deaf or hard of hearing.</w:t>
      </w:r>
    </w:p>
    <w:p w:rsidR="00087E4E" w:rsidRDefault="007625E4" w:rsidP="000341B1">
      <w:pPr>
        <w:pStyle w:val="NoSpacing"/>
      </w:pPr>
      <w:r w:rsidRPr="00C628B2">
        <w:t>Google Docs</w:t>
      </w:r>
      <w:r>
        <w:t xml:space="preserve"> </w:t>
      </w:r>
      <w:r w:rsidR="00AD5BBB">
        <w:t xml:space="preserve">is a web-based word processing software.  </w:t>
      </w:r>
      <w:r w:rsidR="00CB0D8B">
        <w:t>Miami University</w:t>
      </w:r>
      <w:r>
        <w:t xml:space="preserve"> directed students in certain of its courses </w:t>
      </w:r>
      <w:r w:rsidR="00AD5BBB">
        <w:t xml:space="preserve">to collaborate on documents by </w:t>
      </w:r>
      <w:r>
        <w:t>us</w:t>
      </w:r>
      <w:r w:rsidR="00AD5BBB">
        <w:t>ing</w:t>
      </w:r>
      <w:r>
        <w:t xml:space="preserve"> </w:t>
      </w:r>
      <w:r w:rsidRPr="008C4725">
        <w:t>Google Docs</w:t>
      </w:r>
      <w:r w:rsidR="006D356E">
        <w:t xml:space="preserve">.  </w:t>
      </w:r>
      <w:r w:rsidR="00734B30">
        <w:t>At those times and u</w:t>
      </w:r>
      <w:r w:rsidR="0010080B">
        <w:t xml:space="preserve">ntil July 2014, </w:t>
      </w:r>
      <w:r w:rsidR="004348E1">
        <w:t xml:space="preserve">important functionality of </w:t>
      </w:r>
      <w:r w:rsidR="006D356E">
        <w:t xml:space="preserve">Google Docs could not be used </w:t>
      </w:r>
      <w:r w:rsidR="00670F60">
        <w:t xml:space="preserve">with screen reader software </w:t>
      </w:r>
      <w:r w:rsidR="006D356E">
        <w:t xml:space="preserve">because </w:t>
      </w:r>
      <w:r w:rsidR="006F5308">
        <w:t>Google Docs utilized</w:t>
      </w:r>
      <w:r w:rsidR="00CD2C54">
        <w:t xml:space="preserve"> color</w:t>
      </w:r>
      <w:r w:rsidR="008357A1">
        <w:t xml:space="preserve"> </w:t>
      </w:r>
      <w:r w:rsidR="00CD2C54">
        <w:t>coding</w:t>
      </w:r>
      <w:r w:rsidR="00B63400">
        <w:t xml:space="preserve"> and presented information in image-based formats</w:t>
      </w:r>
      <w:r w:rsidR="00087E4E">
        <w:t xml:space="preserve">, </w:t>
      </w:r>
      <w:r>
        <w:t>preventing</w:t>
      </w:r>
      <w:r w:rsidR="00087E4E">
        <w:t xml:space="preserve"> individuals with vision disabilities</w:t>
      </w:r>
      <w:r w:rsidR="00F85F71">
        <w:t xml:space="preserve"> from </w:t>
      </w:r>
      <w:r w:rsidR="00EF553A">
        <w:t xml:space="preserve">fully </w:t>
      </w:r>
      <w:r w:rsidR="00F85F71">
        <w:t>participating in course assignments</w:t>
      </w:r>
      <w:r w:rsidR="00087E4E">
        <w:t>.</w:t>
      </w:r>
    </w:p>
    <w:p w:rsidR="004E25C5" w:rsidRDefault="004E25C5" w:rsidP="000341B1">
      <w:pPr>
        <w:pStyle w:val="NoSpacing"/>
      </w:pPr>
      <w:r>
        <w:t xml:space="preserve">Learning management systems (“LMS”) are web-based platforms used by </w:t>
      </w:r>
      <w:r w:rsidR="00CB0D8B">
        <w:t>Miami University</w:t>
      </w:r>
      <w:r w:rsidR="00670F60">
        <w:t xml:space="preserve"> and other </w:t>
      </w:r>
      <w:r>
        <w:t xml:space="preserve">educational institutions for various purposes, such as </w:t>
      </w:r>
      <w:r w:rsidR="00D836A9">
        <w:t xml:space="preserve">for </w:t>
      </w:r>
      <w:r>
        <w:t xml:space="preserve">the distribution of </w:t>
      </w:r>
      <w:r>
        <w:lastRenderedPageBreak/>
        <w:t>course-related information to students, the submission by students of completed course assignments, and communication and collaboration between students and instructors.</w:t>
      </w:r>
    </w:p>
    <w:p w:rsidR="00434145" w:rsidRDefault="00CB0D8B" w:rsidP="000341B1">
      <w:pPr>
        <w:pStyle w:val="NoSpacing"/>
      </w:pPr>
      <w:r>
        <w:t>Miami University</w:t>
      </w:r>
      <w:r w:rsidR="00434145">
        <w:t xml:space="preserve"> </w:t>
      </w:r>
      <w:r w:rsidR="00BF44A2">
        <w:t xml:space="preserve">has </w:t>
      </w:r>
      <w:r w:rsidR="00434145">
        <w:t xml:space="preserve">used the </w:t>
      </w:r>
      <w:r w:rsidR="00434145" w:rsidRPr="00C628B2">
        <w:t>TurnItIn</w:t>
      </w:r>
      <w:r w:rsidR="00434145">
        <w:t xml:space="preserve">, </w:t>
      </w:r>
      <w:hyperlink r:id="rId22" w:history="1">
        <w:r w:rsidR="00434145" w:rsidRPr="005D499F">
          <w:rPr>
            <w:rStyle w:val="Hyperlink"/>
          </w:rPr>
          <w:t>www.turnitin.org</w:t>
        </w:r>
      </w:hyperlink>
      <w:r w:rsidR="00434145">
        <w:t>,</w:t>
      </w:r>
      <w:r w:rsidR="008E1A7C">
        <w:t xml:space="preserve"> </w:t>
      </w:r>
      <w:r w:rsidR="00DE6EAD">
        <w:t>LMS</w:t>
      </w:r>
      <w:r w:rsidR="00434145">
        <w:t xml:space="preserve"> in various courses for collecting course work</w:t>
      </w:r>
      <w:r w:rsidR="001A0AB8">
        <w:t>, but</w:t>
      </w:r>
      <w:r w:rsidR="00F3033E">
        <w:t>, as implemented by Miami University,</w:t>
      </w:r>
      <w:r w:rsidR="001A0AB8">
        <w:t xml:space="preserve"> </w:t>
      </w:r>
      <w:r w:rsidR="00434145">
        <w:t xml:space="preserve">TurnItIn </w:t>
      </w:r>
      <w:r w:rsidR="00F56AB0">
        <w:t xml:space="preserve">has </w:t>
      </w:r>
      <w:r w:rsidR="00434145">
        <w:t>unlabeled graphs and highlights that cannot be identified with a screen reader</w:t>
      </w:r>
      <w:r w:rsidR="00454074">
        <w:t xml:space="preserve">, limited keyboard functionality, controls </w:t>
      </w:r>
      <w:r w:rsidR="00BF44A2">
        <w:t xml:space="preserve">that </w:t>
      </w:r>
      <w:r w:rsidR="00454074">
        <w:t xml:space="preserve">regularly </w:t>
      </w:r>
      <w:r w:rsidR="008C699B">
        <w:t xml:space="preserve">are </w:t>
      </w:r>
      <w:r w:rsidR="00454074">
        <w:t>not available to assistive technology,</w:t>
      </w:r>
      <w:r w:rsidR="00950F78">
        <w:t xml:space="preserve"> incorrectly labeled website elements</w:t>
      </w:r>
      <w:r w:rsidR="006C75DD">
        <w:t>,</w:t>
      </w:r>
      <w:r w:rsidR="00454074">
        <w:t xml:space="preserve"> and data tables </w:t>
      </w:r>
      <w:r w:rsidR="00BF44A2">
        <w:t xml:space="preserve">without </w:t>
      </w:r>
      <w:r w:rsidR="00454074">
        <w:t>row and column headers</w:t>
      </w:r>
      <w:r w:rsidR="00434145">
        <w:t>.</w:t>
      </w:r>
      <w:r w:rsidR="00950F78">
        <w:t xml:space="preserve">  These barriers make it difficult or impossible for an individual who is blind to navigate and understand the web content.</w:t>
      </w:r>
    </w:p>
    <w:p w:rsidR="00434145" w:rsidRDefault="00CB0D8B" w:rsidP="000341B1">
      <w:pPr>
        <w:pStyle w:val="NoSpacing"/>
      </w:pPr>
      <w:r>
        <w:t>Miami University</w:t>
      </w:r>
      <w:r w:rsidR="00434145">
        <w:t xml:space="preserve"> </w:t>
      </w:r>
      <w:r w:rsidR="00BF44A2">
        <w:t xml:space="preserve">has </w:t>
      </w:r>
      <w:r w:rsidR="00434145">
        <w:t xml:space="preserve">used the </w:t>
      </w:r>
      <w:r w:rsidR="00434145" w:rsidRPr="00C628B2">
        <w:t>LearnSmart</w:t>
      </w:r>
      <w:r w:rsidR="00434145">
        <w:t xml:space="preserve">, </w:t>
      </w:r>
      <w:hyperlink r:id="rId23" w:history="1">
        <w:r w:rsidR="00434145" w:rsidRPr="009D17F0">
          <w:rPr>
            <w:rStyle w:val="Hyperlink"/>
          </w:rPr>
          <w:t>learnsmart.com</w:t>
        </w:r>
      </w:hyperlink>
      <w:r w:rsidR="00434145">
        <w:t>, LMS in various courses for managing course</w:t>
      </w:r>
      <w:r w:rsidR="00525BD3">
        <w:t xml:space="preserve"> </w:t>
      </w:r>
      <w:r w:rsidR="00434145">
        <w:t>work</w:t>
      </w:r>
      <w:r w:rsidR="001A0AB8">
        <w:t>, but</w:t>
      </w:r>
      <w:r w:rsidR="00F3033E">
        <w:t>, as implemented by Miami University,</w:t>
      </w:r>
      <w:r w:rsidR="001A0AB8">
        <w:t xml:space="preserve"> </w:t>
      </w:r>
      <w:r w:rsidR="00434145">
        <w:t>LearnSmart uses extensive Flash-based applications, videos, ebooks, assessment tools, and other multimedia that do not support screen reader usage.</w:t>
      </w:r>
    </w:p>
    <w:p w:rsidR="00434145" w:rsidRDefault="00CB0D8B" w:rsidP="000341B1">
      <w:pPr>
        <w:pStyle w:val="NoSpacing"/>
      </w:pPr>
      <w:r>
        <w:t>Miami University</w:t>
      </w:r>
      <w:r w:rsidR="00BF44A2">
        <w:t xml:space="preserve"> has</w:t>
      </w:r>
      <w:r w:rsidR="00434145">
        <w:t xml:space="preserve"> used</w:t>
      </w:r>
      <w:r w:rsidR="00525BD3">
        <w:t xml:space="preserve"> the</w:t>
      </w:r>
      <w:r w:rsidR="00434145">
        <w:t xml:space="preserve"> </w:t>
      </w:r>
      <w:r w:rsidR="00434145" w:rsidRPr="00C628B2">
        <w:t>WebAssign</w:t>
      </w:r>
      <w:r w:rsidR="00434145">
        <w:t xml:space="preserve">, </w:t>
      </w:r>
      <w:hyperlink r:id="rId24" w:history="1">
        <w:r w:rsidR="00434145" w:rsidRPr="005D499F">
          <w:rPr>
            <w:rStyle w:val="Hyperlink"/>
          </w:rPr>
          <w:t>www.webassign.net</w:t>
        </w:r>
      </w:hyperlink>
      <w:r w:rsidR="00434145">
        <w:t xml:space="preserve">, </w:t>
      </w:r>
      <w:r w:rsidR="00525BD3">
        <w:t xml:space="preserve">LMS </w:t>
      </w:r>
      <w:r w:rsidR="00434145">
        <w:t>for managing course</w:t>
      </w:r>
      <w:r w:rsidR="00525BD3">
        <w:t xml:space="preserve"> </w:t>
      </w:r>
      <w:r w:rsidR="00434145">
        <w:t>work</w:t>
      </w:r>
      <w:r w:rsidR="001A0AB8">
        <w:t xml:space="preserve">, but </w:t>
      </w:r>
      <w:r w:rsidR="00434145">
        <w:t xml:space="preserve">WebAssign relies on ASCII </w:t>
      </w:r>
      <w:r w:rsidR="00525BD3">
        <w:t xml:space="preserve">for notation of math equations.  ASCII </w:t>
      </w:r>
      <w:r w:rsidR="00434145">
        <w:t xml:space="preserve">is improperly read </w:t>
      </w:r>
      <w:r w:rsidR="00DC4205">
        <w:t>by</w:t>
      </w:r>
      <w:r w:rsidR="00434145">
        <w:t xml:space="preserve"> a screen reader because </w:t>
      </w:r>
      <w:r w:rsidR="008935F4">
        <w:t>the characters are not read as mathematical characters</w:t>
      </w:r>
      <w:r w:rsidR="00434145">
        <w:t xml:space="preserve">.  </w:t>
      </w:r>
      <w:r w:rsidR="00454074">
        <w:t>WebAssign also has key images</w:t>
      </w:r>
      <w:r w:rsidR="006C75DD">
        <w:t xml:space="preserve"> that are missing descriptive labels</w:t>
      </w:r>
      <w:r w:rsidR="00454074">
        <w:t xml:space="preserve">, </w:t>
      </w:r>
      <w:r w:rsidR="006C75DD">
        <w:t xml:space="preserve">functions </w:t>
      </w:r>
      <w:r w:rsidR="00CF1D67">
        <w:t>that</w:t>
      </w:r>
      <w:r w:rsidR="00454074">
        <w:t xml:space="preserve"> require mouse drag-and-drop, and unlabeled graphs.</w:t>
      </w:r>
      <w:r w:rsidR="00950F78">
        <w:t xml:space="preserve">  These barriers make it difficult or impossible for an individual who is blind to navigate and understand the web content.</w:t>
      </w:r>
    </w:p>
    <w:p w:rsidR="00434145" w:rsidRDefault="00CB0D8B" w:rsidP="000341B1">
      <w:pPr>
        <w:pStyle w:val="NoSpacing"/>
      </w:pPr>
      <w:r>
        <w:t>Miami University</w:t>
      </w:r>
      <w:r w:rsidR="00F10B46">
        <w:t> </w:t>
      </w:r>
      <w:r w:rsidR="00BF44A2">
        <w:t xml:space="preserve">has </w:t>
      </w:r>
      <w:r w:rsidR="00434145">
        <w:t>used</w:t>
      </w:r>
      <w:r w:rsidR="00B21AE4">
        <w:t xml:space="preserve"> the</w:t>
      </w:r>
      <w:r w:rsidR="00F10B46">
        <w:t> </w:t>
      </w:r>
      <w:r w:rsidR="00434145" w:rsidRPr="00C628B2">
        <w:t>MyStatLab</w:t>
      </w:r>
      <w:r w:rsidR="00434145">
        <w:t>,</w:t>
      </w:r>
      <w:r w:rsidR="00CF1D67">
        <w:t xml:space="preserve"> </w:t>
      </w:r>
      <w:hyperlink r:id="rId25" w:history="1">
        <w:r w:rsidR="00434145" w:rsidRPr="00C230D5">
          <w:rPr>
            <w:rStyle w:val="Hyperlink"/>
          </w:rPr>
          <w:t>www.pearsonmylabandmastering.com/northamerica/mystatlab</w:t>
        </w:r>
      </w:hyperlink>
      <w:r w:rsidR="00F10B46">
        <w:t>,</w:t>
      </w:r>
      <w:r w:rsidR="00434145">
        <w:t xml:space="preserve"> </w:t>
      </w:r>
      <w:r w:rsidR="00CD500A">
        <w:t xml:space="preserve">LMS </w:t>
      </w:r>
      <w:r w:rsidR="00434145">
        <w:t>for managing course</w:t>
      </w:r>
      <w:r w:rsidR="00E512F3">
        <w:t xml:space="preserve"> </w:t>
      </w:r>
      <w:r w:rsidR="00434145">
        <w:t>work</w:t>
      </w:r>
      <w:r w:rsidR="007228AE">
        <w:t>.  MyStatLab</w:t>
      </w:r>
      <w:r w:rsidR="00F3033E">
        <w:t>, as implemented by Miami University</w:t>
      </w:r>
      <w:r w:rsidR="001A7D66">
        <w:t>, includes</w:t>
      </w:r>
      <w:r w:rsidR="00434145">
        <w:t xml:space="preserve"> uncaptioned videos, tables that are not labeled for navigation </w:t>
      </w:r>
      <w:r w:rsidR="001A0AB8">
        <w:t xml:space="preserve">or </w:t>
      </w:r>
      <w:r w:rsidR="00434145">
        <w:t xml:space="preserve">understanding, </w:t>
      </w:r>
      <w:r w:rsidR="00454074">
        <w:t xml:space="preserve">symbols </w:t>
      </w:r>
      <w:r w:rsidR="001A0AB8">
        <w:t xml:space="preserve">that </w:t>
      </w:r>
      <w:r w:rsidR="00454074">
        <w:t>are not accurately relayed to assistive technology</w:t>
      </w:r>
      <w:r w:rsidR="00E512F3">
        <w:t>,</w:t>
      </w:r>
      <w:r w:rsidR="00454074">
        <w:t xml:space="preserve"> and </w:t>
      </w:r>
      <w:r w:rsidR="00434145">
        <w:t>various Flash-based components that are not usable b</w:t>
      </w:r>
      <w:r w:rsidR="00454074">
        <w:t>y assistive technologies</w:t>
      </w:r>
      <w:r w:rsidR="00434145">
        <w:t>.</w:t>
      </w:r>
    </w:p>
    <w:p w:rsidR="00EF7506" w:rsidRDefault="00CB0D8B" w:rsidP="000341B1">
      <w:pPr>
        <w:pStyle w:val="NoSpacing"/>
      </w:pPr>
      <w:r>
        <w:lastRenderedPageBreak/>
        <w:t>Miami University</w:t>
      </w:r>
      <w:r w:rsidR="00EF7506">
        <w:t xml:space="preserve"> has used</w:t>
      </w:r>
      <w:r w:rsidR="00E512F3">
        <w:t xml:space="preserve"> the</w:t>
      </w:r>
      <w:r w:rsidR="00EF7506">
        <w:t xml:space="preserve"> </w:t>
      </w:r>
      <w:r w:rsidR="00EF7506" w:rsidRPr="00C628B2">
        <w:t>Vista Higher Learning</w:t>
      </w:r>
      <w:r w:rsidR="00EF7506">
        <w:t xml:space="preserve">, </w:t>
      </w:r>
      <w:hyperlink r:id="rId26" w:history="1">
        <w:r w:rsidR="00EF7506" w:rsidRPr="00EF7506">
          <w:rPr>
            <w:rStyle w:val="Hyperlink"/>
          </w:rPr>
          <w:t>vistahigherlearning.com/students/supersite</w:t>
        </w:r>
      </w:hyperlink>
      <w:r w:rsidR="00EF7506">
        <w:t xml:space="preserve">, </w:t>
      </w:r>
      <w:r w:rsidR="00E512F3">
        <w:t xml:space="preserve">LMS </w:t>
      </w:r>
      <w:r w:rsidR="00EF7506">
        <w:t xml:space="preserve">for students </w:t>
      </w:r>
      <w:r w:rsidR="008C699B">
        <w:t>enrolled in Spanish courses</w:t>
      </w:r>
      <w:r w:rsidR="00EF7506">
        <w:t>, but</w:t>
      </w:r>
      <w:r w:rsidR="00F3033E">
        <w:t xml:space="preserve">, as implemented by Miami University, </w:t>
      </w:r>
      <w:r w:rsidR="00EF7506">
        <w:t xml:space="preserve">Vista Higher Learning relies on </w:t>
      </w:r>
      <w:r w:rsidR="00E512F3">
        <w:t xml:space="preserve">mouse </w:t>
      </w:r>
      <w:r w:rsidR="00EF7506">
        <w:t xml:space="preserve">drag-and-drop activities </w:t>
      </w:r>
      <w:r w:rsidR="00E512F3">
        <w:t xml:space="preserve">that </w:t>
      </w:r>
      <w:r w:rsidR="00B21AE4">
        <w:t xml:space="preserve">do not work </w:t>
      </w:r>
      <w:r w:rsidR="006D356E">
        <w:t>with</w:t>
      </w:r>
      <w:r w:rsidR="00EF7506">
        <w:t xml:space="preserve"> </w:t>
      </w:r>
      <w:r w:rsidR="008C699B">
        <w:t xml:space="preserve">the </w:t>
      </w:r>
      <w:r w:rsidR="00EF7506">
        <w:t>assistive technologies</w:t>
      </w:r>
      <w:r w:rsidR="00E512F3">
        <w:t xml:space="preserve"> used by individuals with </w:t>
      </w:r>
      <w:r w:rsidR="00950F78">
        <w:t>vision and other</w:t>
      </w:r>
      <w:r w:rsidR="00E512F3">
        <w:t xml:space="preserve"> disabilities</w:t>
      </w:r>
      <w:r w:rsidR="00EF7506">
        <w:t xml:space="preserve">. </w:t>
      </w:r>
    </w:p>
    <w:p w:rsidR="00EF7506" w:rsidRDefault="00CB0D8B" w:rsidP="000341B1">
      <w:pPr>
        <w:pStyle w:val="NoSpacing"/>
      </w:pPr>
      <w:bookmarkStart w:id="1" w:name="_Ref417661286"/>
      <w:r>
        <w:t>Miami University</w:t>
      </w:r>
      <w:r w:rsidR="00434145">
        <w:t xml:space="preserve"> also </w:t>
      </w:r>
      <w:r w:rsidR="00CF1D67">
        <w:t xml:space="preserve">has </w:t>
      </w:r>
      <w:r w:rsidR="00434145">
        <w:t>used</w:t>
      </w:r>
      <w:r w:rsidR="00B21AE4">
        <w:t xml:space="preserve"> the</w:t>
      </w:r>
      <w:r w:rsidR="00434145">
        <w:t xml:space="preserve"> </w:t>
      </w:r>
      <w:r w:rsidR="00434145" w:rsidRPr="00C628B2">
        <w:t>Sapling</w:t>
      </w:r>
      <w:r w:rsidR="00434145">
        <w:t xml:space="preserve">, </w:t>
      </w:r>
      <w:hyperlink r:id="rId27" w:history="1">
        <w:r w:rsidR="00434145" w:rsidRPr="00C230D5">
          <w:rPr>
            <w:rStyle w:val="Hyperlink"/>
          </w:rPr>
          <w:t>www2.saplinglearning.com</w:t>
        </w:r>
      </w:hyperlink>
      <w:r w:rsidR="00434145">
        <w:t xml:space="preserve">, </w:t>
      </w:r>
      <w:r w:rsidR="00CD500A">
        <w:t xml:space="preserve">LMS </w:t>
      </w:r>
      <w:r w:rsidR="00D56D05">
        <w:t>for managing</w:t>
      </w:r>
      <w:r w:rsidR="00434145">
        <w:t xml:space="preserve"> course</w:t>
      </w:r>
      <w:r w:rsidR="00D56D05">
        <w:t xml:space="preserve"> </w:t>
      </w:r>
      <w:r w:rsidR="00434145">
        <w:t>work</w:t>
      </w:r>
      <w:r w:rsidR="001A0AB8">
        <w:t>, but</w:t>
      </w:r>
      <w:r w:rsidR="00F3033E">
        <w:t xml:space="preserve">, as implemented by Miami University, </w:t>
      </w:r>
      <w:r w:rsidR="001A0AB8">
        <w:t xml:space="preserve"> </w:t>
      </w:r>
      <w:r w:rsidR="00CD500A">
        <w:t>it</w:t>
      </w:r>
      <w:r w:rsidR="00434145">
        <w:t xml:space="preserve"> is Flash-based without accessibility features, and </w:t>
      </w:r>
      <w:r w:rsidR="001A0AB8">
        <w:t xml:space="preserve">is </w:t>
      </w:r>
      <w:r w:rsidR="00434145">
        <w:t xml:space="preserve">thus unusable </w:t>
      </w:r>
      <w:r w:rsidR="008C699B">
        <w:t xml:space="preserve">by </w:t>
      </w:r>
      <w:r w:rsidR="00950F78">
        <w:t xml:space="preserve">individuals with disabilities </w:t>
      </w:r>
      <w:r w:rsidR="008C699B">
        <w:t xml:space="preserve">who use </w:t>
      </w:r>
      <w:r w:rsidR="00434145">
        <w:t>screen reader software.</w:t>
      </w:r>
      <w:bookmarkEnd w:id="1"/>
    </w:p>
    <w:p w:rsidR="00434145" w:rsidRPr="00D722A7" w:rsidRDefault="001767AE" w:rsidP="001767AE">
      <w:pPr>
        <w:pStyle w:val="Heading1"/>
      </w:pPr>
      <w:r>
        <w:t>B.</w:t>
      </w:r>
      <w:r>
        <w:tab/>
      </w:r>
      <w:r w:rsidR="00F3033E">
        <w:t xml:space="preserve">Miami University Has Failed to Make its </w:t>
      </w:r>
      <w:r w:rsidR="00F3033E" w:rsidRPr="00D722A7">
        <w:t>Programs</w:t>
      </w:r>
      <w:r w:rsidR="00F3033E">
        <w:t>, Services, and Activities</w:t>
      </w:r>
      <w:r w:rsidR="00F3033E" w:rsidRPr="00D722A7">
        <w:t xml:space="preserve"> </w:t>
      </w:r>
      <w:r>
        <w:t xml:space="preserve">Equally </w:t>
      </w:r>
      <w:r w:rsidR="00F3033E">
        <w:t xml:space="preserve">Accessible to </w:t>
      </w:r>
      <w:r w:rsidR="00453A65" w:rsidRPr="001767AE">
        <w:t>Individuals</w:t>
      </w:r>
      <w:r w:rsidR="00453A65" w:rsidRPr="00D722A7">
        <w:t xml:space="preserve"> with Disabilities</w:t>
      </w:r>
      <w:r w:rsidR="00697DB6" w:rsidRPr="00D722A7">
        <w:t xml:space="preserve"> </w:t>
      </w:r>
      <w:r w:rsidR="008C699B">
        <w:t xml:space="preserve">Who Use </w:t>
      </w:r>
      <w:r w:rsidR="00697DB6" w:rsidRPr="00D722A7">
        <w:t>Assistive Technologies.</w:t>
      </w:r>
    </w:p>
    <w:p w:rsidR="00434145" w:rsidRPr="0001695C" w:rsidRDefault="00434145" w:rsidP="00434145"/>
    <w:p w:rsidR="00CD23F1" w:rsidRDefault="004348E1" w:rsidP="00144727">
      <w:pPr>
        <w:pStyle w:val="NoSpacing"/>
      </w:pPr>
      <w:r>
        <w:t xml:space="preserve">Miami University has a process </w:t>
      </w:r>
      <w:r w:rsidR="008357A1">
        <w:t xml:space="preserve">by which students with disabilities </w:t>
      </w:r>
      <w:r w:rsidR="007C3E2C">
        <w:t xml:space="preserve">can </w:t>
      </w:r>
      <w:r w:rsidR="008357A1">
        <w:t xml:space="preserve">register </w:t>
      </w:r>
      <w:r w:rsidR="009A481C">
        <w:t xml:space="preserve">with the university </w:t>
      </w:r>
      <w:r w:rsidR="008357A1">
        <w:t xml:space="preserve">to receive disability </w:t>
      </w:r>
      <w:r>
        <w:t xml:space="preserve">accommodations.  As part of that process, Miami University </w:t>
      </w:r>
      <w:r w:rsidR="00FE5C95">
        <w:t>requires</w:t>
      </w:r>
      <w:r>
        <w:t xml:space="preserve"> </w:t>
      </w:r>
      <w:r w:rsidR="00CD23F1">
        <w:t xml:space="preserve">that students submit </w:t>
      </w:r>
      <w:r>
        <w:t xml:space="preserve">information concerning </w:t>
      </w:r>
      <w:r w:rsidR="00CD23F1">
        <w:t>their disabilities</w:t>
      </w:r>
      <w:r>
        <w:t xml:space="preserve">.  </w:t>
      </w:r>
    </w:p>
    <w:p w:rsidR="004348E1" w:rsidRDefault="004348E1" w:rsidP="00144727">
      <w:pPr>
        <w:pStyle w:val="NoSpacing"/>
      </w:pPr>
      <w:r>
        <w:t xml:space="preserve">Miami University </w:t>
      </w:r>
      <w:r w:rsidR="00734B30">
        <w:t xml:space="preserve">then </w:t>
      </w:r>
      <w:r w:rsidR="008357A1">
        <w:t xml:space="preserve">issues </w:t>
      </w:r>
      <w:r w:rsidR="00CD23F1">
        <w:t xml:space="preserve">disability </w:t>
      </w:r>
      <w:r>
        <w:t>accommodation letter</w:t>
      </w:r>
      <w:r w:rsidR="008357A1">
        <w:t>s</w:t>
      </w:r>
      <w:r>
        <w:t xml:space="preserve"> </w:t>
      </w:r>
      <w:r w:rsidR="006F56F0">
        <w:t>to</w:t>
      </w:r>
      <w:r w:rsidR="00836E2D">
        <w:t xml:space="preserve"> students who have registered</w:t>
      </w:r>
      <w:r w:rsidR="00584A0F">
        <w:t xml:space="preserve"> to receive accommodations</w:t>
      </w:r>
      <w:r w:rsidR="0081735B">
        <w:t>.  I</w:t>
      </w:r>
      <w:r w:rsidR="00142C4B">
        <w:t xml:space="preserve">n some circumstances, </w:t>
      </w:r>
      <w:r w:rsidR="0081735B">
        <w:t xml:space="preserve">Miami University </w:t>
      </w:r>
      <w:r w:rsidR="00142C4B">
        <w:t xml:space="preserve">provides copies of the </w:t>
      </w:r>
      <w:r w:rsidR="0081735B">
        <w:t xml:space="preserve">accommodation </w:t>
      </w:r>
      <w:r w:rsidR="00142C4B">
        <w:t>letters to faculty and staff</w:t>
      </w:r>
      <w:r w:rsidR="00584A0F">
        <w:t>.</w:t>
      </w:r>
      <w:r w:rsidR="00836E2D">
        <w:t xml:space="preserve"> </w:t>
      </w:r>
      <w:r w:rsidR="006F56F0">
        <w:t xml:space="preserve"> </w:t>
      </w:r>
      <w:r w:rsidR="007C3E2C">
        <w:t xml:space="preserve">These letters set forth the accommodations the university has authorized for </w:t>
      </w:r>
      <w:r w:rsidR="006F56F0">
        <w:t>each</w:t>
      </w:r>
      <w:r w:rsidR="007C3E2C">
        <w:t xml:space="preserve"> student</w:t>
      </w:r>
      <w:r w:rsidR="006F56F0">
        <w:t>, and</w:t>
      </w:r>
      <w:r w:rsidR="00734B30">
        <w:t xml:space="preserve"> </w:t>
      </w:r>
      <w:r w:rsidR="00C30B4D">
        <w:t xml:space="preserve">can be used by students to demonstrate </w:t>
      </w:r>
      <w:r>
        <w:t>to faculty and staff</w:t>
      </w:r>
      <w:r w:rsidR="00734B30">
        <w:t xml:space="preserve"> </w:t>
      </w:r>
      <w:r w:rsidR="009A481C">
        <w:t>their university-</w:t>
      </w:r>
      <w:r w:rsidR="006F56F0">
        <w:t>sanctioned</w:t>
      </w:r>
      <w:r w:rsidR="009A481C">
        <w:t xml:space="preserve"> accommodations.</w:t>
      </w:r>
      <w:r w:rsidR="009A481C" w:rsidDel="009A481C">
        <w:t xml:space="preserve"> </w:t>
      </w:r>
    </w:p>
    <w:p w:rsidR="00A053FC" w:rsidRDefault="00A053FC" w:rsidP="00144727">
      <w:pPr>
        <w:pStyle w:val="NoSpacing"/>
      </w:pPr>
      <w:r>
        <w:t xml:space="preserve">Miami University has issued disability accommodation letters to </w:t>
      </w:r>
      <w:r w:rsidR="008E6CC0">
        <w:t>students</w:t>
      </w:r>
      <w:r w:rsidR="006465ED">
        <w:t xml:space="preserve"> with vision, hearing, or learning disabilities</w:t>
      </w:r>
      <w:r>
        <w:t>.</w:t>
      </w:r>
    </w:p>
    <w:p w:rsidR="00454074" w:rsidRDefault="0032350B" w:rsidP="00FD3EDF">
      <w:pPr>
        <w:pStyle w:val="NoSpacing"/>
      </w:pPr>
      <w:r>
        <w:t xml:space="preserve">Some </w:t>
      </w:r>
      <w:r w:rsidR="00705327">
        <w:t xml:space="preserve">Miami University </w:t>
      </w:r>
      <w:r w:rsidR="00E418E7">
        <w:t xml:space="preserve">students who have </w:t>
      </w:r>
      <w:r w:rsidR="00894BF5">
        <w:t xml:space="preserve">vision or learning disabilities </w:t>
      </w:r>
      <w:r w:rsidR="003E1693">
        <w:t>rely on assistive technologies</w:t>
      </w:r>
      <w:r w:rsidR="000B5C23">
        <w:t xml:space="preserve"> (</w:t>
      </w:r>
      <w:r w:rsidR="00F90461">
        <w:rPr>
          <w:i/>
        </w:rPr>
        <w:t>e.g.</w:t>
      </w:r>
      <w:r w:rsidR="00F90461">
        <w:t xml:space="preserve">, </w:t>
      </w:r>
      <w:r w:rsidR="003E1693">
        <w:t>screen readers, keyboard navigation, and refreshable Braille displays</w:t>
      </w:r>
      <w:r w:rsidR="000B5C23">
        <w:t>)</w:t>
      </w:r>
      <w:r w:rsidR="004807E4">
        <w:t xml:space="preserve"> to </w:t>
      </w:r>
      <w:r w:rsidR="003C0D69">
        <w:t xml:space="preserve">read </w:t>
      </w:r>
      <w:r w:rsidR="00A9173A">
        <w:t>physical</w:t>
      </w:r>
      <w:r w:rsidR="004807E4">
        <w:t xml:space="preserve"> books</w:t>
      </w:r>
      <w:r w:rsidR="00E060F3">
        <w:t xml:space="preserve"> and documents</w:t>
      </w:r>
      <w:r w:rsidR="00A9173A">
        <w:t xml:space="preserve"> that have been converted into digital formats</w:t>
      </w:r>
      <w:r w:rsidR="003E1693">
        <w:t>.</w:t>
      </w:r>
    </w:p>
    <w:p w:rsidR="00691A71" w:rsidRDefault="00FD3EDF" w:rsidP="00020161">
      <w:pPr>
        <w:pStyle w:val="NoSpacing"/>
      </w:pPr>
      <w:r>
        <w:lastRenderedPageBreak/>
        <w:t>When Miami Univer</w:t>
      </w:r>
      <w:r w:rsidR="00E418E7">
        <w:t xml:space="preserve">sity has converted physical </w:t>
      </w:r>
      <w:r>
        <w:t xml:space="preserve">books and documents into digital formats for </w:t>
      </w:r>
      <w:r w:rsidR="00946820">
        <w:t>students</w:t>
      </w:r>
      <w:r w:rsidR="00234741">
        <w:t xml:space="preserve"> who require such conversion because of their disabilities</w:t>
      </w:r>
      <w:r>
        <w:t xml:space="preserve">, </w:t>
      </w:r>
      <w:r w:rsidR="00E418E7">
        <w:t>it</w:t>
      </w:r>
      <w:r>
        <w:t xml:space="preserve"> has repeatedly failed to </w:t>
      </w:r>
      <w:r w:rsidR="00234741">
        <w:t>do so in a timely manner</w:t>
      </w:r>
      <w:r>
        <w:t xml:space="preserve">.  </w:t>
      </w:r>
      <w:r w:rsidR="00020161">
        <w:t xml:space="preserve">And </w:t>
      </w:r>
      <w:r w:rsidR="00234741">
        <w:t xml:space="preserve">Miami University </w:t>
      </w:r>
      <w:r w:rsidR="00020161">
        <w:t xml:space="preserve">has repeatedly provided </w:t>
      </w:r>
      <w:r w:rsidR="00234741">
        <w:t xml:space="preserve">these </w:t>
      </w:r>
      <w:r w:rsidR="00020161">
        <w:t xml:space="preserve">students with digitally-converted materials that </w:t>
      </w:r>
      <w:r w:rsidR="00705327">
        <w:t>are</w:t>
      </w:r>
      <w:r w:rsidR="00020161">
        <w:t xml:space="preserve"> </w:t>
      </w:r>
      <w:r w:rsidR="00691A71">
        <w:t>inaccessible</w:t>
      </w:r>
      <w:r w:rsidR="00B13A17">
        <w:t xml:space="preserve"> </w:t>
      </w:r>
      <w:r w:rsidR="008E75FC">
        <w:t>when used with</w:t>
      </w:r>
      <w:r w:rsidR="00B13A17">
        <w:t xml:space="preserve"> assistive technologies</w:t>
      </w:r>
      <w:r w:rsidR="00691A71">
        <w:t>.  This has made the books and documents either completely unusable, or very difficult to use, for the students with these disabilities</w:t>
      </w:r>
      <w:r w:rsidR="0095025E">
        <w:t>.</w:t>
      </w:r>
    </w:p>
    <w:p w:rsidR="0003736F" w:rsidRDefault="00CB0D8B" w:rsidP="00A32D81">
      <w:pPr>
        <w:pStyle w:val="NoSpacing"/>
      </w:pPr>
      <w:r>
        <w:t>Miami University</w:t>
      </w:r>
      <w:r w:rsidR="007F0EE2">
        <w:t xml:space="preserve"> </w:t>
      </w:r>
      <w:r w:rsidR="009A279F">
        <w:t>has</w:t>
      </w:r>
      <w:r w:rsidR="007F0EE2">
        <w:t xml:space="preserve"> a </w:t>
      </w:r>
      <w:r w:rsidR="00E521C6">
        <w:t xml:space="preserve">policy or practice </w:t>
      </w:r>
      <w:r w:rsidR="001F71DE">
        <w:t>by</w:t>
      </w:r>
      <w:r w:rsidR="007F0EE2">
        <w:t xml:space="preserve"> which it converts </w:t>
      </w:r>
      <w:r w:rsidR="00516C74">
        <w:t>physical</w:t>
      </w:r>
      <w:r w:rsidR="00BB5426">
        <w:t xml:space="preserve"> texts and documents into electronic formats </w:t>
      </w:r>
      <w:r w:rsidR="00516C74">
        <w:t xml:space="preserve">only </w:t>
      </w:r>
      <w:r w:rsidR="00BB5426">
        <w:t xml:space="preserve">if </w:t>
      </w:r>
      <w:r w:rsidR="00516C74">
        <w:t>students</w:t>
      </w:r>
      <w:r w:rsidR="00BB5426">
        <w:t xml:space="preserve"> can pro</w:t>
      </w:r>
      <w:r w:rsidR="00B21AE4">
        <w:t xml:space="preserve">ve they </w:t>
      </w:r>
      <w:r w:rsidR="00516C74">
        <w:t>purchase</w:t>
      </w:r>
      <w:r w:rsidR="00B21AE4">
        <w:t>d</w:t>
      </w:r>
      <w:r w:rsidR="00516C74">
        <w:t xml:space="preserve"> </w:t>
      </w:r>
      <w:r w:rsidR="00C628B2">
        <w:t xml:space="preserve">(rather than borrowed) </w:t>
      </w:r>
      <w:r w:rsidR="00516C74">
        <w:t xml:space="preserve">the </w:t>
      </w:r>
      <w:r w:rsidR="00B21AE4">
        <w:t xml:space="preserve">physical </w:t>
      </w:r>
      <w:r w:rsidR="00E86712">
        <w:t>texts or documents</w:t>
      </w:r>
      <w:r w:rsidR="00516C74">
        <w:t>.</w:t>
      </w:r>
      <w:r w:rsidR="00C628B2">
        <w:t xml:space="preserve">  </w:t>
      </w:r>
      <w:r w:rsidR="00734B30">
        <w:t xml:space="preserve">Miami University will not convert </w:t>
      </w:r>
      <w:r w:rsidR="004C55EF">
        <w:t xml:space="preserve">into digital formats </w:t>
      </w:r>
      <w:r w:rsidR="00A32D81">
        <w:t>any</w:t>
      </w:r>
      <w:r w:rsidR="00516C74">
        <w:t xml:space="preserve"> </w:t>
      </w:r>
      <w:r w:rsidR="00A32D81">
        <w:t xml:space="preserve">physical texts or documents from its library </w:t>
      </w:r>
      <w:r w:rsidR="00B04BE0">
        <w:t>collections</w:t>
      </w:r>
      <w:r w:rsidR="00A32D81">
        <w:t xml:space="preserve"> and it </w:t>
      </w:r>
      <w:r w:rsidR="004C55EF">
        <w:t xml:space="preserve">will not seek to obtain </w:t>
      </w:r>
      <w:r w:rsidR="00A32D81">
        <w:t xml:space="preserve">from other libraries existing </w:t>
      </w:r>
      <w:r w:rsidR="004C55EF">
        <w:t>copies of digital</w:t>
      </w:r>
      <w:r w:rsidR="00A32D81">
        <w:t>ly-converted</w:t>
      </w:r>
      <w:r w:rsidR="004C55EF">
        <w:t xml:space="preserve"> materials.</w:t>
      </w:r>
      <w:r w:rsidR="00A32D81">
        <w:t xml:space="preserve">  This has rendered many of the materials that Miami University provides throughout its library system </w:t>
      </w:r>
      <w:r w:rsidR="006C2009">
        <w:t xml:space="preserve">and which it makes available to </w:t>
      </w:r>
      <w:r w:rsidR="00612B93">
        <w:t xml:space="preserve">its </w:t>
      </w:r>
      <w:r w:rsidR="006C2009">
        <w:t xml:space="preserve">students </w:t>
      </w:r>
      <w:r w:rsidR="00A32D81">
        <w:t>unavailable to students who require that materials be converted into digital formats because of a disability.</w:t>
      </w:r>
    </w:p>
    <w:p w:rsidR="005D54BD" w:rsidRDefault="00CB0D8B" w:rsidP="00144727">
      <w:pPr>
        <w:pStyle w:val="NoSpacing"/>
      </w:pPr>
      <w:r>
        <w:t>Miami University</w:t>
      </w:r>
      <w:r w:rsidR="00BB5426">
        <w:t xml:space="preserve"> </w:t>
      </w:r>
      <w:r w:rsidR="005D54BD">
        <w:t>converts</w:t>
      </w:r>
      <w:r w:rsidR="00BB5426">
        <w:t xml:space="preserve"> textbooks and documents </w:t>
      </w:r>
      <w:r w:rsidR="005D54BD">
        <w:t>through large-</w:t>
      </w:r>
      <w:r w:rsidR="00BB5426">
        <w:t xml:space="preserve">batch scanning and use of optical character recognition (“OCR”), which </w:t>
      </w:r>
      <w:r w:rsidR="001B1867">
        <w:t xml:space="preserve">automatically identifies alphanumerical and other characters and </w:t>
      </w:r>
      <w:r w:rsidR="00BB5426">
        <w:t xml:space="preserve">overlays computer-generated text onto the digital image of the book pages.  </w:t>
      </w:r>
    </w:p>
    <w:p w:rsidR="00BB5426" w:rsidRDefault="001B1867" w:rsidP="00144727">
      <w:pPr>
        <w:pStyle w:val="NoSpacing"/>
      </w:pPr>
      <w:r>
        <w:t xml:space="preserve">While OCR significantly reduces resources necessary to convert materials, the automated process of </w:t>
      </w:r>
      <w:r w:rsidR="00BB5426">
        <w:t xml:space="preserve">OCR is imperfect and errors are regularly inserted into materials subject to OCR.  OCR-generated text </w:t>
      </w:r>
      <w:r w:rsidR="00B21AE4">
        <w:t xml:space="preserve">must </w:t>
      </w:r>
      <w:r w:rsidR="00BB5426">
        <w:t>be proofread and remediated</w:t>
      </w:r>
      <w:r>
        <w:t xml:space="preserve"> through manual and automated processes</w:t>
      </w:r>
      <w:r w:rsidR="00BB5426">
        <w:t xml:space="preserve">.  If </w:t>
      </w:r>
      <w:r>
        <w:t xml:space="preserve">OCR-generated text is not proofread </w:t>
      </w:r>
      <w:r w:rsidR="00B21AE4">
        <w:t xml:space="preserve">and is not </w:t>
      </w:r>
      <w:r>
        <w:t>remediated where errors exist</w:t>
      </w:r>
      <w:r w:rsidR="00BB5426">
        <w:t xml:space="preserve">, </w:t>
      </w:r>
      <w:r>
        <w:t>the</w:t>
      </w:r>
      <w:r w:rsidR="00B21AE4">
        <w:t xml:space="preserve">re </w:t>
      </w:r>
      <w:r w:rsidR="00B21AE4">
        <w:lastRenderedPageBreak/>
        <w:t xml:space="preserve">will be </w:t>
      </w:r>
      <w:r>
        <w:t>significant</w:t>
      </w:r>
      <w:r w:rsidR="00BB5426">
        <w:t xml:space="preserve"> errors </w:t>
      </w:r>
      <w:r w:rsidR="00775FF6">
        <w:t xml:space="preserve">when a student with a disability uses </w:t>
      </w:r>
      <w:r w:rsidR="00BB5426">
        <w:t>assistive technologies, such as screen readers and refreshable Braille displays</w:t>
      </w:r>
      <w:r w:rsidR="00A9173A">
        <w:t>, to access the converted materials</w:t>
      </w:r>
      <w:r w:rsidR="00BB5426">
        <w:t>.</w:t>
      </w:r>
    </w:p>
    <w:p w:rsidR="00BB5426" w:rsidRDefault="00775FF6" w:rsidP="00144727">
      <w:pPr>
        <w:pStyle w:val="NoSpacing"/>
      </w:pPr>
      <w:r>
        <w:t>Science, math, and language arts t</w:t>
      </w:r>
      <w:r w:rsidR="0003736F">
        <w:t xml:space="preserve">extbooks and documents that </w:t>
      </w:r>
      <w:r w:rsidR="00B41F9E">
        <w:t>have been digitally converted using</w:t>
      </w:r>
      <w:r w:rsidR="0003736F">
        <w:t xml:space="preserve"> OCR, but </w:t>
      </w:r>
      <w:r w:rsidR="007F0EE2">
        <w:t xml:space="preserve">which have </w:t>
      </w:r>
      <w:r w:rsidR="0003736F">
        <w:t xml:space="preserve">not </w:t>
      </w:r>
      <w:r w:rsidR="007F0EE2">
        <w:t xml:space="preserve">been </w:t>
      </w:r>
      <w:r w:rsidR="0003736F">
        <w:t>proofread or remediated, are</w:t>
      </w:r>
      <w:r w:rsidR="00BB5426">
        <w:t xml:space="preserve"> particularly problematic</w:t>
      </w:r>
      <w:r w:rsidR="0095025E">
        <w:t xml:space="preserve"> for students with disabilities </w:t>
      </w:r>
      <w:r w:rsidR="0032350B">
        <w:t>who</w:t>
      </w:r>
      <w:r w:rsidR="0095025E">
        <w:t xml:space="preserve"> use assistive technologies</w:t>
      </w:r>
      <w:r>
        <w:t xml:space="preserve">.  </w:t>
      </w:r>
      <w:r w:rsidR="00354E30">
        <w:t>For example, s</w:t>
      </w:r>
      <w:r w:rsidR="0003736F">
        <w:t>uch materials regularly</w:t>
      </w:r>
      <w:r w:rsidR="00BB5426">
        <w:t xml:space="preserve"> rely on symbols and characters other than alphanumeric characters</w:t>
      </w:r>
      <w:r w:rsidR="00BB56C1">
        <w:t xml:space="preserve">, which </w:t>
      </w:r>
      <w:r w:rsidR="0003736F">
        <w:t>are regularly misrepresented by OCR technology and have page structure</w:t>
      </w:r>
      <w:r w:rsidR="00BB56C1">
        <w:t>s</w:t>
      </w:r>
      <w:r w:rsidR="0003736F">
        <w:t xml:space="preserve"> with sidebar discussions</w:t>
      </w:r>
      <w:r w:rsidR="00354E30">
        <w:t xml:space="preserve">, images, and </w:t>
      </w:r>
      <w:r w:rsidR="0003736F">
        <w:t xml:space="preserve">captions </w:t>
      </w:r>
      <w:r w:rsidR="00BB56C1">
        <w:t>that</w:t>
      </w:r>
      <w:r w:rsidR="0003736F">
        <w:t xml:space="preserve"> </w:t>
      </w:r>
      <w:r w:rsidR="00354E30">
        <w:t>are</w:t>
      </w:r>
      <w:r w:rsidR="0003736F">
        <w:t xml:space="preserve"> not captured by the OCR process alone.  The result is that students with vision and learning disabilities are either completely impeded, or significantly frustrated, </w:t>
      </w:r>
      <w:r w:rsidR="007F0EE2">
        <w:t xml:space="preserve">when </w:t>
      </w:r>
      <w:r w:rsidR="0003736F">
        <w:t>seeking to obtain information</w:t>
      </w:r>
      <w:r w:rsidR="00354E30">
        <w:t xml:space="preserve"> in course materials</w:t>
      </w:r>
      <w:r w:rsidR="0003736F">
        <w:t>.</w:t>
      </w:r>
    </w:p>
    <w:p w:rsidR="000E652C" w:rsidRDefault="000E652C" w:rsidP="000E652C">
      <w:pPr>
        <w:pStyle w:val="NoSpacing"/>
      </w:pPr>
      <w:r>
        <w:t xml:space="preserve">Miami University has asked students enrolled in some of its courses to use “clickers,” </w:t>
      </w:r>
      <w:r w:rsidR="006B07ED">
        <w:t>which are handheld devices used to register responses</w:t>
      </w:r>
      <w:r w:rsidR="006A3C73">
        <w:t xml:space="preserve"> (</w:t>
      </w:r>
      <w:r w:rsidR="006B07ED">
        <w:t>such as to multiple-choice questions</w:t>
      </w:r>
      <w:r w:rsidR="006A3C73">
        <w:t>)</w:t>
      </w:r>
      <w:r w:rsidR="006B07ED">
        <w:t xml:space="preserve"> or </w:t>
      </w:r>
      <w:r w:rsidR="006A3C73">
        <w:t xml:space="preserve">to monitor class </w:t>
      </w:r>
      <w:r w:rsidR="006B07ED">
        <w:t>attendance</w:t>
      </w:r>
      <w:r w:rsidR="006A3C73">
        <w:t>.</w:t>
      </w:r>
      <w:r w:rsidR="00717BE2">
        <w:t xml:space="preserve">  </w:t>
      </w:r>
    </w:p>
    <w:p w:rsidR="006B07ED" w:rsidRDefault="000E652C" w:rsidP="000E652C">
      <w:pPr>
        <w:pStyle w:val="NoSpacing"/>
      </w:pPr>
      <w:r>
        <w:t xml:space="preserve">Current and former </w:t>
      </w:r>
      <w:r w:rsidR="00717BE2">
        <w:t xml:space="preserve">students </w:t>
      </w:r>
      <w:r>
        <w:t xml:space="preserve">with vision or learning disabilities </w:t>
      </w:r>
      <w:r w:rsidR="006B07ED">
        <w:t xml:space="preserve">have been unable to use </w:t>
      </w:r>
      <w:r w:rsidR="00717BE2">
        <w:t>“clickers”</w:t>
      </w:r>
      <w:r w:rsidR="006B07ED">
        <w:t xml:space="preserve"> </w:t>
      </w:r>
      <w:r>
        <w:t xml:space="preserve">either </w:t>
      </w:r>
      <w:r w:rsidR="006B07ED">
        <w:t xml:space="preserve">because </w:t>
      </w:r>
      <w:r w:rsidR="007F0EE2">
        <w:t>the devices require visual interaction</w:t>
      </w:r>
      <w:r>
        <w:t xml:space="preserve"> or because Miami University has allotted </w:t>
      </w:r>
      <w:r w:rsidR="006B07ED">
        <w:t xml:space="preserve">insufficient time for students to register </w:t>
      </w:r>
      <w:r w:rsidR="00D442F6">
        <w:t xml:space="preserve">responses.  </w:t>
      </w:r>
    </w:p>
    <w:p w:rsidR="000E652C" w:rsidRDefault="007F0EE2" w:rsidP="007F0EE2">
      <w:pPr>
        <w:pStyle w:val="NoSpacing"/>
      </w:pPr>
      <w:r>
        <w:t xml:space="preserve">Miami University has regularly asked students </w:t>
      </w:r>
      <w:r w:rsidR="000E652C">
        <w:t xml:space="preserve">enrolled </w:t>
      </w:r>
      <w:r>
        <w:t xml:space="preserve">in some </w:t>
      </w:r>
      <w:r w:rsidR="000E652C">
        <w:t xml:space="preserve">of its </w:t>
      </w:r>
      <w:r>
        <w:t xml:space="preserve">courses </w:t>
      </w:r>
      <w:r w:rsidR="0003736F">
        <w:t>to interact with inaccessible websites,</w:t>
      </w:r>
      <w:r w:rsidR="00354E30">
        <w:t xml:space="preserve"> such as </w:t>
      </w:r>
      <w:r>
        <w:t xml:space="preserve">the </w:t>
      </w:r>
      <w:r w:rsidR="00354E30">
        <w:t xml:space="preserve">websites identified </w:t>
      </w:r>
      <w:r w:rsidR="000715DD">
        <w:t xml:space="preserve">in Paragraphs </w:t>
      </w:r>
      <w:r w:rsidR="000715DD">
        <w:fldChar w:fldCharType="begin"/>
      </w:r>
      <w:r w:rsidR="000715DD">
        <w:instrText xml:space="preserve"> REF _Ref417661282 \r \h </w:instrText>
      </w:r>
      <w:r w:rsidR="000715DD">
        <w:fldChar w:fldCharType="separate"/>
      </w:r>
      <w:r w:rsidR="00234741">
        <w:t>13</w:t>
      </w:r>
      <w:r w:rsidR="000715DD">
        <w:fldChar w:fldCharType="end"/>
      </w:r>
      <w:r w:rsidR="000715DD">
        <w:t>-</w:t>
      </w:r>
      <w:r w:rsidR="000715DD">
        <w:fldChar w:fldCharType="begin"/>
      </w:r>
      <w:r w:rsidR="000715DD">
        <w:instrText xml:space="preserve"> REF _Ref417661286 \r \h </w:instrText>
      </w:r>
      <w:r w:rsidR="000715DD">
        <w:fldChar w:fldCharType="separate"/>
      </w:r>
      <w:r w:rsidR="00234741">
        <w:t>22</w:t>
      </w:r>
      <w:r w:rsidR="000715DD">
        <w:fldChar w:fldCharType="end"/>
      </w:r>
      <w:r w:rsidR="00D442F6">
        <w:t xml:space="preserve"> </w:t>
      </w:r>
      <w:r w:rsidR="00354E30">
        <w:t>above</w:t>
      </w:r>
      <w:r>
        <w:t xml:space="preserve">.  </w:t>
      </w:r>
    </w:p>
    <w:p w:rsidR="0003736F" w:rsidRDefault="000E652C" w:rsidP="007F0EE2">
      <w:pPr>
        <w:pStyle w:val="NoSpacing"/>
      </w:pPr>
      <w:r>
        <w:t>C</w:t>
      </w:r>
      <w:r w:rsidR="007F0EE2">
        <w:t>urrent and former students with vision disabilities</w:t>
      </w:r>
      <w:r>
        <w:t xml:space="preserve"> </w:t>
      </w:r>
      <w:r w:rsidR="0003736F">
        <w:t xml:space="preserve">have been unable to </w:t>
      </w:r>
      <w:r>
        <w:t xml:space="preserve">interact with </w:t>
      </w:r>
      <w:r w:rsidR="00102759">
        <w:t xml:space="preserve">these </w:t>
      </w:r>
      <w:r>
        <w:t xml:space="preserve">inaccessible websites.  </w:t>
      </w:r>
      <w:r w:rsidR="00547605">
        <w:t xml:space="preserve">And though </w:t>
      </w:r>
      <w:r w:rsidR="0063489A">
        <w:t>Miami University</w:t>
      </w:r>
      <w:r w:rsidR="00102759">
        <w:t xml:space="preserve"> has been </w:t>
      </w:r>
      <w:r>
        <w:t xml:space="preserve">aware of the inaccessibility of </w:t>
      </w:r>
      <w:r w:rsidR="00102759">
        <w:t xml:space="preserve">some of </w:t>
      </w:r>
      <w:r>
        <w:t xml:space="preserve">these websites, </w:t>
      </w:r>
      <w:r w:rsidR="0063489A">
        <w:t>it</w:t>
      </w:r>
      <w:r>
        <w:t xml:space="preserve"> has </w:t>
      </w:r>
      <w:r w:rsidR="00102759">
        <w:t xml:space="preserve">failed to provide these students </w:t>
      </w:r>
      <w:r>
        <w:t xml:space="preserve">with </w:t>
      </w:r>
      <w:r w:rsidR="00F2300D">
        <w:t xml:space="preserve">timely and </w:t>
      </w:r>
      <w:r w:rsidR="00102759">
        <w:t xml:space="preserve">adequate </w:t>
      </w:r>
      <w:r w:rsidR="0003736F">
        <w:t>assistance.</w:t>
      </w:r>
    </w:p>
    <w:p w:rsidR="00547605" w:rsidRPr="004C29DA" w:rsidRDefault="00102759" w:rsidP="00102759">
      <w:pPr>
        <w:pStyle w:val="NoSpacing"/>
      </w:pPr>
      <w:r w:rsidRPr="004C29DA">
        <w:lastRenderedPageBreak/>
        <w:t xml:space="preserve">Miami University has </w:t>
      </w:r>
      <w:r w:rsidR="00547605" w:rsidRPr="004C29DA">
        <w:t>used PowerPoint presentations to present information to students enrolled in some of its courses.</w:t>
      </w:r>
    </w:p>
    <w:p w:rsidR="0054213D" w:rsidRPr="004C29DA" w:rsidRDefault="00547605" w:rsidP="00102759">
      <w:pPr>
        <w:pStyle w:val="NoSpacing"/>
      </w:pPr>
      <w:r w:rsidRPr="004C29DA">
        <w:t xml:space="preserve">Some of these PowerPoint presentations </w:t>
      </w:r>
      <w:r w:rsidR="004C29DA" w:rsidRPr="004C29DA">
        <w:t>contain</w:t>
      </w:r>
      <w:r w:rsidRPr="004C29DA">
        <w:t xml:space="preserve"> images that Miami University has not </w:t>
      </w:r>
      <w:r w:rsidR="004C29DA" w:rsidRPr="004C29DA">
        <w:t xml:space="preserve">made accessible </w:t>
      </w:r>
      <w:r w:rsidR="00B910F2">
        <w:t xml:space="preserve">(through, for example, the use of tactile graphics) </w:t>
      </w:r>
      <w:r w:rsidR="004C29DA" w:rsidRPr="004C29DA">
        <w:t xml:space="preserve">to </w:t>
      </w:r>
      <w:r w:rsidRPr="004C29DA">
        <w:t>current and former students with vision disabilities.</w:t>
      </w:r>
      <w:r w:rsidR="00EF419C">
        <w:t xml:space="preserve">  </w:t>
      </w:r>
      <w:r w:rsidR="00EB5FD0">
        <w:t>And i</w:t>
      </w:r>
      <w:r w:rsidR="00EF419C">
        <w:t xml:space="preserve">n the instances when Miami University has attempted to provide students with disabilities with accessible versions of </w:t>
      </w:r>
      <w:r w:rsidR="00763972">
        <w:t>these</w:t>
      </w:r>
      <w:r w:rsidR="00F2300D">
        <w:t xml:space="preserve"> </w:t>
      </w:r>
      <w:r w:rsidR="00EF419C">
        <w:t xml:space="preserve">images, </w:t>
      </w:r>
      <w:r w:rsidR="00F2300D">
        <w:t>it</w:t>
      </w:r>
      <w:r w:rsidR="00EF419C">
        <w:t xml:space="preserve"> has </w:t>
      </w:r>
      <w:r w:rsidR="00F2300D">
        <w:t xml:space="preserve">done so days or weeks </w:t>
      </w:r>
      <w:r w:rsidR="00763972">
        <w:t xml:space="preserve">after </w:t>
      </w:r>
      <w:r w:rsidR="00BF0C78">
        <w:t>displaying</w:t>
      </w:r>
      <w:r w:rsidR="00763972">
        <w:t xml:space="preserve"> the PowerPoint presentations during class lectures.</w:t>
      </w:r>
    </w:p>
    <w:p w:rsidR="00354E30" w:rsidRDefault="00547605" w:rsidP="00144727">
      <w:pPr>
        <w:pStyle w:val="NoSpacing"/>
      </w:pPr>
      <w:r>
        <w:t>Miami University required a</w:t>
      </w:r>
      <w:r w:rsidR="00354E30">
        <w:t xml:space="preserve"> former student with a vision disability to view a web-based video about mitochon</w:t>
      </w:r>
      <w:r w:rsidR="00717BE2">
        <w:t xml:space="preserve">dria that was completely visual.  The video did not contain </w:t>
      </w:r>
      <w:r w:rsidR="00354E30">
        <w:t>any audio description and was not provided in an alternate format.</w:t>
      </w:r>
      <w:r w:rsidR="0054213D">
        <w:t xml:space="preserve">  Not until days after it had directed other students to view the video did Miami University provide the student with a version of the video that contained audio descriptions. </w:t>
      </w:r>
    </w:p>
    <w:p w:rsidR="0003736F" w:rsidRDefault="00547605" w:rsidP="00144727">
      <w:pPr>
        <w:pStyle w:val="NoSpacing"/>
      </w:pPr>
      <w:r>
        <w:t>Miami University repeatedly required a</w:t>
      </w:r>
      <w:r w:rsidR="0003736F">
        <w:t xml:space="preserve"> student who is deaf </w:t>
      </w:r>
      <w:r>
        <w:t xml:space="preserve">to complete </w:t>
      </w:r>
      <w:r w:rsidR="0003736F">
        <w:t xml:space="preserve">assignments </w:t>
      </w:r>
      <w:r w:rsidR="004E0CB2">
        <w:t>that required</w:t>
      </w:r>
      <w:r>
        <w:t xml:space="preserve"> the student </w:t>
      </w:r>
      <w:r w:rsidR="004E0CB2">
        <w:t xml:space="preserve">to </w:t>
      </w:r>
      <w:r>
        <w:t xml:space="preserve">view </w:t>
      </w:r>
      <w:r w:rsidR="0003736F">
        <w:t xml:space="preserve">audio-visual materials </w:t>
      </w:r>
      <w:r>
        <w:t xml:space="preserve">that lacked </w:t>
      </w:r>
      <w:r w:rsidR="0003736F">
        <w:t xml:space="preserve">captioning or </w:t>
      </w:r>
      <w:r>
        <w:t xml:space="preserve">had </w:t>
      </w:r>
      <w:r w:rsidR="0003736F">
        <w:t>inaccurate captioning</w:t>
      </w:r>
      <w:r w:rsidR="004E0CB2">
        <w:t xml:space="preserve">. </w:t>
      </w:r>
      <w:r w:rsidR="0003736F">
        <w:t xml:space="preserve"> </w:t>
      </w:r>
      <w:r w:rsidR="004E0CB2">
        <w:t xml:space="preserve">This </w:t>
      </w:r>
      <w:r w:rsidR="005A31CF">
        <w:t xml:space="preserve">impeded </w:t>
      </w:r>
      <w:r w:rsidR="0003736F">
        <w:t xml:space="preserve">the student from completing assignments or </w:t>
      </w:r>
      <w:r w:rsidR="005A31CF">
        <w:t xml:space="preserve">required </w:t>
      </w:r>
      <w:r w:rsidR="001B1867">
        <w:t xml:space="preserve">the student </w:t>
      </w:r>
      <w:r w:rsidR="007E5DA5">
        <w:t xml:space="preserve">to </w:t>
      </w:r>
      <w:r w:rsidR="005A31CF">
        <w:t xml:space="preserve">resort </w:t>
      </w:r>
      <w:r w:rsidR="001B1867">
        <w:t xml:space="preserve">to </w:t>
      </w:r>
      <w:r w:rsidR="005A31CF">
        <w:t>securing</w:t>
      </w:r>
      <w:r w:rsidR="0003736F">
        <w:t xml:space="preserve"> </w:t>
      </w:r>
      <w:r w:rsidR="004E0CB2">
        <w:t>her</w:t>
      </w:r>
      <w:r w:rsidR="0003736F">
        <w:t xml:space="preserve"> own captioning services.</w:t>
      </w:r>
    </w:p>
    <w:p w:rsidR="00192781" w:rsidRDefault="00CB0D8B" w:rsidP="00144727">
      <w:pPr>
        <w:pStyle w:val="NoSpacing"/>
      </w:pPr>
      <w:r>
        <w:t>Miami University</w:t>
      </w:r>
      <w:r w:rsidR="00192781">
        <w:t xml:space="preserve">-sanctioned organizations, such as After Dark, which organizes Friday evening student events, and </w:t>
      </w:r>
      <w:r>
        <w:t>Miami University</w:t>
      </w:r>
      <w:r w:rsidR="00192781">
        <w:t xml:space="preserve"> Activities and Programming (“MAP”), which organizes large scale campus events, such as Homecoming and Family Weekend, regularly circulated inaccessible files through the Google Apps for Education platform</w:t>
      </w:r>
      <w:r w:rsidR="005A31CF">
        <w:t xml:space="preserve">.  Students </w:t>
      </w:r>
      <w:r w:rsidR="00192781">
        <w:t xml:space="preserve">with vision disabilities could not </w:t>
      </w:r>
      <w:r w:rsidR="005A31CF">
        <w:t xml:space="preserve">review </w:t>
      </w:r>
      <w:r w:rsidR="00192781">
        <w:t>or understand</w:t>
      </w:r>
      <w:r w:rsidR="005A31CF">
        <w:t xml:space="preserve"> the content in those inaccessible files</w:t>
      </w:r>
      <w:r w:rsidR="00192781">
        <w:t>.</w:t>
      </w:r>
    </w:p>
    <w:p w:rsidR="001767AE" w:rsidRDefault="001767AE" w:rsidP="00D33707">
      <w:pPr>
        <w:pStyle w:val="Heading1"/>
        <w:keepNext/>
      </w:pPr>
      <w:r>
        <w:lastRenderedPageBreak/>
        <w:t>C.</w:t>
      </w:r>
      <w:r>
        <w:tab/>
      </w:r>
      <w:r w:rsidR="00CB0D8B">
        <w:t>Miami University</w:t>
      </w:r>
      <w:r w:rsidR="00311CF5">
        <w:t xml:space="preserve"> Has Failed to Use Other </w:t>
      </w:r>
      <w:r w:rsidR="006A0C4B">
        <w:t xml:space="preserve">Appropriate </w:t>
      </w:r>
      <w:r w:rsidR="00311CF5">
        <w:t xml:space="preserve">Means to Ensure That Individuals with Disabilities Can </w:t>
      </w:r>
      <w:r w:rsidR="00F3033E">
        <w:t xml:space="preserve">Equally </w:t>
      </w:r>
      <w:r w:rsidR="00311CF5">
        <w:t xml:space="preserve">Participate in </w:t>
      </w:r>
      <w:r w:rsidR="00CB0D8B">
        <w:t>Miami University</w:t>
      </w:r>
      <w:r w:rsidR="00311CF5" w:rsidRPr="00D722A7">
        <w:t>’s Programs</w:t>
      </w:r>
      <w:r w:rsidR="00311CF5">
        <w:t>, Services, and Activities</w:t>
      </w:r>
      <w:r w:rsidR="00311CF5" w:rsidRPr="00D722A7">
        <w:t>.</w:t>
      </w:r>
    </w:p>
    <w:p w:rsidR="00D33707" w:rsidRPr="00D33707" w:rsidRDefault="00D33707" w:rsidP="00D33707">
      <w:pPr>
        <w:keepNext/>
      </w:pPr>
    </w:p>
    <w:p w:rsidR="00C628B2" w:rsidRDefault="00C628B2" w:rsidP="00D33707">
      <w:pPr>
        <w:pStyle w:val="NoSpacing"/>
        <w:keepNext/>
      </w:pPr>
      <w:r>
        <w:t>Miami University has failed to provide current and former students with vision and hearing disabilities materials in non-technological formats, such as</w:t>
      </w:r>
      <w:r w:rsidR="00961FF9">
        <w:t xml:space="preserve"> hard copy</w:t>
      </w:r>
      <w:r>
        <w:t xml:space="preserve"> Braille</w:t>
      </w:r>
      <w:r w:rsidR="004C55EF">
        <w:t xml:space="preserve"> and</w:t>
      </w:r>
      <w:r>
        <w:t xml:space="preserve"> tactile graphics, or with services such as priority seating in classrooms.</w:t>
      </w:r>
    </w:p>
    <w:p w:rsidR="00565705" w:rsidRDefault="00D91474" w:rsidP="00192781">
      <w:pPr>
        <w:pStyle w:val="NoSpacing"/>
      </w:pPr>
      <w:r>
        <w:t xml:space="preserve">Buildings throughout </w:t>
      </w:r>
      <w:r w:rsidR="00CB0D8B">
        <w:t>Miami University</w:t>
      </w:r>
      <w:r>
        <w:t xml:space="preserve"> lack Braille room numbers, significantly impairing or making impossible navigation by individuals with vision disabilities.</w:t>
      </w:r>
    </w:p>
    <w:p w:rsidR="00565705" w:rsidRDefault="001767AE" w:rsidP="001767AE">
      <w:pPr>
        <w:pStyle w:val="Heading1"/>
      </w:pPr>
      <w:r>
        <w:t>D.</w:t>
      </w:r>
      <w:r>
        <w:tab/>
      </w:r>
      <w:r w:rsidR="00CB0D8B">
        <w:t>Miami University</w:t>
      </w:r>
      <w:r w:rsidR="00075E93">
        <w:t xml:space="preserve"> Has Harmed Current and Former Students with Disabilities</w:t>
      </w:r>
      <w:r w:rsidR="00075E93" w:rsidRPr="00D722A7">
        <w:t>.</w:t>
      </w:r>
    </w:p>
    <w:p w:rsidR="001767AE" w:rsidRPr="001767AE" w:rsidRDefault="001767AE" w:rsidP="001767AE"/>
    <w:p w:rsidR="00565705" w:rsidRDefault="00565705" w:rsidP="00144727">
      <w:pPr>
        <w:pStyle w:val="NoSpacing"/>
      </w:pPr>
      <w:r w:rsidRPr="0093329A">
        <w:t xml:space="preserve">Notwithstanding repeated requests </w:t>
      </w:r>
      <w:r w:rsidR="007523A9">
        <w:t xml:space="preserve">by </w:t>
      </w:r>
      <w:r w:rsidR="00D91474">
        <w:t>current and former students with disabilities</w:t>
      </w:r>
      <w:r w:rsidR="007523A9">
        <w:t xml:space="preserve"> </w:t>
      </w:r>
      <w:r w:rsidRPr="0093329A">
        <w:t xml:space="preserve">for appropriate auxiliary aids and services and complaints to </w:t>
      </w:r>
      <w:r w:rsidR="00CB0D8B">
        <w:t>Miami University</w:t>
      </w:r>
      <w:r w:rsidRPr="0093329A">
        <w:t xml:space="preserve"> instructors, assistants, administrators</w:t>
      </w:r>
      <w:r w:rsidR="00D91474">
        <w:t>, and personnel</w:t>
      </w:r>
      <w:r w:rsidRPr="0093329A">
        <w:t xml:space="preserve"> about inaccessible technologies used in courses, </w:t>
      </w:r>
      <w:r w:rsidR="00CB0D8B">
        <w:t>Miami University</w:t>
      </w:r>
      <w:r w:rsidRPr="0093329A">
        <w:t xml:space="preserve"> (1) us</w:t>
      </w:r>
      <w:r w:rsidR="00FC38FF">
        <w:t>ed</w:t>
      </w:r>
      <w:r w:rsidRPr="0093329A">
        <w:t xml:space="preserve"> LMSs</w:t>
      </w:r>
      <w:r w:rsidR="007F4393">
        <w:t>, web content,</w:t>
      </w:r>
      <w:r w:rsidRPr="0093329A">
        <w:t xml:space="preserve"> and software</w:t>
      </w:r>
      <w:r w:rsidR="007F4393">
        <w:t xml:space="preserve"> that </w:t>
      </w:r>
      <w:r w:rsidR="00D91474">
        <w:t xml:space="preserve">individuals with disabilities could </w:t>
      </w:r>
      <w:r w:rsidR="007F4393">
        <w:t xml:space="preserve">not use with </w:t>
      </w:r>
      <w:r w:rsidR="00D91474">
        <w:t>their</w:t>
      </w:r>
      <w:r w:rsidR="007F4393">
        <w:t xml:space="preserve"> assistive technolog</w:t>
      </w:r>
      <w:r w:rsidR="00D91474">
        <w:t>ies</w:t>
      </w:r>
      <w:r w:rsidRPr="0093329A">
        <w:t>; (2) provided scanned textbooks</w:t>
      </w:r>
      <w:r w:rsidR="007F4393">
        <w:t xml:space="preserve"> that were not accurately converted and not in Braille</w:t>
      </w:r>
      <w:r w:rsidR="00D91474">
        <w:t>, when requested</w:t>
      </w:r>
      <w:r w:rsidRPr="0093329A">
        <w:t>; and (3) distributed course documents, multimedia, and other materials</w:t>
      </w:r>
      <w:r w:rsidR="007F4393">
        <w:t xml:space="preserve"> that were unusable with assistive </w:t>
      </w:r>
      <w:r w:rsidR="00703A56">
        <w:t xml:space="preserve">technologies </w:t>
      </w:r>
      <w:r w:rsidR="001B1867">
        <w:t>and</w:t>
      </w:r>
      <w:r w:rsidR="007F4393">
        <w:t xml:space="preserve"> </w:t>
      </w:r>
      <w:r w:rsidR="00703A56">
        <w:t xml:space="preserve">which Miami University had </w:t>
      </w:r>
      <w:r w:rsidR="007F4393">
        <w:t>not accurately converted</w:t>
      </w:r>
      <w:r w:rsidRPr="0093329A">
        <w:t>.</w:t>
      </w:r>
    </w:p>
    <w:p w:rsidR="006E3DDD" w:rsidRDefault="00D91474" w:rsidP="00144727">
      <w:pPr>
        <w:pStyle w:val="NoSpacing"/>
      </w:pPr>
      <w:r>
        <w:t>Current and former students with disabilities</w:t>
      </w:r>
      <w:r w:rsidR="002B62A9">
        <w:t xml:space="preserve"> </w:t>
      </w:r>
      <w:r w:rsidR="00565705" w:rsidRPr="0093329A">
        <w:t>missed out on significant portions of courses because materials were inaccessible</w:t>
      </w:r>
      <w:r w:rsidR="000359BE">
        <w:t xml:space="preserve"> and untimely</w:t>
      </w:r>
      <w:r w:rsidR="007523A9">
        <w:t xml:space="preserve">, and </w:t>
      </w:r>
      <w:r w:rsidR="00B82063">
        <w:t xml:space="preserve">the students </w:t>
      </w:r>
      <w:r w:rsidR="0009326D">
        <w:t xml:space="preserve">were </w:t>
      </w:r>
      <w:r w:rsidR="0009326D" w:rsidRPr="0093329A">
        <w:t xml:space="preserve">regularly required to expend significant time seeking materials </w:t>
      </w:r>
      <w:r w:rsidR="0009326D">
        <w:t xml:space="preserve">in alternate formats </w:t>
      </w:r>
      <w:r w:rsidR="0009326D" w:rsidRPr="0093329A">
        <w:t xml:space="preserve">and learning new content in </w:t>
      </w:r>
      <w:r w:rsidR="0009326D">
        <w:t>in</w:t>
      </w:r>
      <w:r w:rsidR="0009326D" w:rsidRPr="0093329A">
        <w:t>effective and</w:t>
      </w:r>
      <w:r w:rsidR="004442D7">
        <w:t xml:space="preserve"> </w:t>
      </w:r>
      <w:r w:rsidR="00703A56">
        <w:t>cumbersome</w:t>
      </w:r>
      <w:r w:rsidR="0009326D" w:rsidRPr="0093329A">
        <w:t xml:space="preserve"> ways</w:t>
      </w:r>
      <w:r w:rsidR="00565705" w:rsidRPr="0093329A">
        <w:t xml:space="preserve">.  </w:t>
      </w:r>
    </w:p>
    <w:p w:rsidR="00565705" w:rsidRDefault="00D91474" w:rsidP="00144727">
      <w:pPr>
        <w:pStyle w:val="NoSpacing"/>
      </w:pPr>
      <w:r>
        <w:t xml:space="preserve">Students with disabilities have </w:t>
      </w:r>
      <w:r w:rsidR="00565705" w:rsidRPr="0093329A">
        <w:t>withdraw</w:t>
      </w:r>
      <w:r>
        <w:t>n</w:t>
      </w:r>
      <w:r w:rsidR="00565705" w:rsidRPr="0093329A">
        <w:t xml:space="preserve"> from courses</w:t>
      </w:r>
      <w:r w:rsidR="003242B3">
        <w:t xml:space="preserve"> and</w:t>
      </w:r>
      <w:r w:rsidR="001B1867">
        <w:t xml:space="preserve"> majors</w:t>
      </w:r>
      <w:r w:rsidR="00B82063">
        <w:t>,</w:t>
      </w:r>
      <w:r>
        <w:t xml:space="preserve"> </w:t>
      </w:r>
      <w:r w:rsidR="00B82063">
        <w:t xml:space="preserve">or </w:t>
      </w:r>
      <w:r w:rsidR="003242B3">
        <w:t xml:space="preserve">have withdrawn </w:t>
      </w:r>
      <w:r>
        <w:t xml:space="preserve">from </w:t>
      </w:r>
      <w:r w:rsidR="00CB0D8B">
        <w:t>Miami University</w:t>
      </w:r>
      <w:r>
        <w:t xml:space="preserve"> altogether</w:t>
      </w:r>
      <w:r w:rsidR="00B82063">
        <w:t>,</w:t>
      </w:r>
      <w:r w:rsidR="007523A9">
        <w:t xml:space="preserve"> because </w:t>
      </w:r>
      <w:r w:rsidR="00CB0D8B">
        <w:t>Miami University</w:t>
      </w:r>
      <w:r w:rsidR="0009326D">
        <w:t xml:space="preserve"> provided </w:t>
      </w:r>
      <w:r w:rsidR="007523A9">
        <w:t xml:space="preserve">inaccessible materials and </w:t>
      </w:r>
      <w:r w:rsidR="0009326D">
        <w:t>used i</w:t>
      </w:r>
      <w:r w:rsidR="000B4F4A">
        <w:t xml:space="preserve">naccessible </w:t>
      </w:r>
      <w:r w:rsidR="007523A9">
        <w:t>technologies.</w:t>
      </w:r>
    </w:p>
    <w:p w:rsidR="00092B15" w:rsidRPr="0093329A" w:rsidRDefault="00D91474" w:rsidP="00144727">
      <w:pPr>
        <w:pStyle w:val="NoSpacing"/>
      </w:pPr>
      <w:r>
        <w:lastRenderedPageBreak/>
        <w:t>Individuals with disabilities have</w:t>
      </w:r>
      <w:r w:rsidR="007523A9">
        <w:t xml:space="preserve"> been </w:t>
      </w:r>
      <w:r w:rsidR="00092B15">
        <w:t>stress</w:t>
      </w:r>
      <w:r w:rsidR="007523A9">
        <w:t xml:space="preserve">ed, </w:t>
      </w:r>
      <w:r w:rsidR="00092B15">
        <w:t>frustrat</w:t>
      </w:r>
      <w:r w:rsidR="007523A9">
        <w:t>ed</w:t>
      </w:r>
      <w:r w:rsidR="0073684A">
        <w:t>,</w:t>
      </w:r>
      <w:r w:rsidR="007523A9">
        <w:t xml:space="preserve"> and harmed </w:t>
      </w:r>
      <w:r w:rsidR="00254351">
        <w:t xml:space="preserve">because of </w:t>
      </w:r>
      <w:r w:rsidR="00CB0D8B">
        <w:t>Miami University</w:t>
      </w:r>
      <w:r w:rsidR="00092B15">
        <w:t xml:space="preserve">’s failure to ensure </w:t>
      </w:r>
      <w:r>
        <w:t>their</w:t>
      </w:r>
      <w:r w:rsidR="00092B15">
        <w:t xml:space="preserve"> </w:t>
      </w:r>
      <w:r w:rsidR="00F3033E">
        <w:t xml:space="preserve">equal </w:t>
      </w:r>
      <w:r w:rsidR="00092B15">
        <w:t>participation</w:t>
      </w:r>
      <w:r w:rsidR="007A1BD0">
        <w:t xml:space="preserve"> in </w:t>
      </w:r>
      <w:r w:rsidR="00CB0D8B">
        <w:t>Miami University</w:t>
      </w:r>
      <w:r w:rsidR="007A1BD0">
        <w:t>’s curricular and co-curricular programs, services, and activities</w:t>
      </w:r>
      <w:r w:rsidR="00092B15">
        <w:t>.</w:t>
      </w:r>
      <w:r w:rsidR="007523A9">
        <w:t xml:space="preserve">  </w:t>
      </w:r>
      <w:r w:rsidR="00CB0D8B">
        <w:t>Miami University</w:t>
      </w:r>
      <w:r w:rsidR="0073684A">
        <w:t xml:space="preserve">’s failure to provide appropriate auxiliary aids and services has delayed </w:t>
      </w:r>
      <w:r>
        <w:t>or impaired the</w:t>
      </w:r>
      <w:r w:rsidR="0073684A">
        <w:t xml:space="preserve"> progress</w:t>
      </w:r>
      <w:r>
        <w:t xml:space="preserve"> of current and former students with disabilities</w:t>
      </w:r>
      <w:r w:rsidR="0073684A">
        <w:t xml:space="preserve"> in obtaining </w:t>
      </w:r>
      <w:r w:rsidR="006A0C4B">
        <w:t>undergraduate and graduate</w:t>
      </w:r>
      <w:r w:rsidR="008B0634">
        <w:t xml:space="preserve"> </w:t>
      </w:r>
      <w:r w:rsidR="0073684A">
        <w:t>degree</w:t>
      </w:r>
      <w:r>
        <w:t>s</w:t>
      </w:r>
      <w:r w:rsidR="0073684A">
        <w:t>.</w:t>
      </w:r>
    </w:p>
    <w:p w:rsidR="007D7684" w:rsidRPr="0093329A" w:rsidRDefault="007D7684" w:rsidP="00B82063">
      <w:pPr>
        <w:pStyle w:val="Heading2"/>
        <w:keepNext/>
        <w:spacing w:after="240" w:line="240" w:lineRule="auto"/>
      </w:pPr>
      <w:r w:rsidRPr="001767AE">
        <w:rPr>
          <w:rStyle w:val="SubtitleChar"/>
        </w:rPr>
        <w:t xml:space="preserve">VIOLATION OF </w:t>
      </w:r>
      <w:r w:rsidR="00146E85" w:rsidRPr="001767AE">
        <w:rPr>
          <w:rStyle w:val="SubtitleChar"/>
        </w:rPr>
        <w:t xml:space="preserve">TITLE II OF </w:t>
      </w:r>
      <w:r w:rsidRPr="001767AE">
        <w:rPr>
          <w:rStyle w:val="SubtitleChar"/>
        </w:rPr>
        <w:t>THE ADA</w:t>
      </w:r>
      <w:r w:rsidR="00146E85">
        <w:br/>
      </w:r>
      <w:r w:rsidR="00146E85" w:rsidRPr="001767AE">
        <w:rPr>
          <w:rStyle w:val="Subtitle2Char"/>
          <w:u w:val="none"/>
        </w:rPr>
        <w:t>(42 U.S.C. §§ 12131-12134; 28 C.F.R Part 35)</w:t>
      </w:r>
    </w:p>
    <w:p w:rsidR="007D7684" w:rsidRDefault="007D7684" w:rsidP="00144727">
      <w:pPr>
        <w:pStyle w:val="NoSpacing"/>
      </w:pPr>
      <w:r w:rsidRPr="0093329A">
        <w:t>The allegations contained in the preceding paragraphs are incorporated by reference.</w:t>
      </w:r>
    </w:p>
    <w:p w:rsidR="005B2DA2" w:rsidRPr="0093329A" w:rsidRDefault="00CB0D8B" w:rsidP="00144727">
      <w:pPr>
        <w:pStyle w:val="NoSpacing"/>
      </w:pPr>
      <w:r>
        <w:t>Miami University</w:t>
      </w:r>
      <w:r w:rsidR="00DA20F0">
        <w:t xml:space="preserve"> has, by reason of </w:t>
      </w:r>
      <w:r w:rsidR="00E93476">
        <w:t>the</w:t>
      </w:r>
      <w:r w:rsidR="00AC710F">
        <w:t xml:space="preserve"> disabilities</w:t>
      </w:r>
      <w:r w:rsidR="00E93476">
        <w:t xml:space="preserve"> of qualified individuals</w:t>
      </w:r>
      <w:r w:rsidR="00DA20F0">
        <w:t xml:space="preserve">, excluded </w:t>
      </w:r>
      <w:r w:rsidR="00AC710F">
        <w:t>such individuals</w:t>
      </w:r>
      <w:r w:rsidR="00DA20F0">
        <w:t xml:space="preserve"> from participation in, and denied them the benefits of, </w:t>
      </w:r>
      <w:r>
        <w:t>Miami University</w:t>
      </w:r>
      <w:r w:rsidR="00DA20F0">
        <w:t>’s services, programs, and activities, and further subjected such individuals to discrimination in violation of 42 U.S.C. §</w:t>
      </w:r>
      <w:r w:rsidR="0013118B">
        <w:t> </w:t>
      </w:r>
      <w:r w:rsidR="00DA20F0">
        <w:t>12132 and the Title II implementing regulation, 28</w:t>
      </w:r>
      <w:r w:rsidR="00860402">
        <w:t> </w:t>
      </w:r>
      <w:r w:rsidR="00DA20F0">
        <w:t>C.F.R. pt. 35, by</w:t>
      </w:r>
      <w:r w:rsidR="00EE04CD">
        <w:t>:</w:t>
      </w:r>
    </w:p>
    <w:p w:rsidR="007D7684" w:rsidRDefault="007D7684" w:rsidP="00DA20F0">
      <w:pPr>
        <w:pStyle w:val="Subparagraph"/>
        <w:tabs>
          <w:tab w:val="clear" w:pos="2880"/>
          <w:tab w:val="num" w:pos="1440"/>
        </w:tabs>
      </w:pPr>
      <w:r w:rsidRPr="0093329A">
        <w:t>Denying qualified individuals with disabilities the opportunity to participate in or benefit from aids, benefits, or services</w:t>
      </w:r>
      <w:r w:rsidR="00603DC0">
        <w:t xml:space="preserve">, </w:t>
      </w:r>
      <w:r w:rsidR="008961DD">
        <w:rPr>
          <w:i/>
        </w:rPr>
        <w:t>see</w:t>
      </w:r>
      <w:r w:rsidR="008961DD">
        <w:t xml:space="preserve"> </w:t>
      </w:r>
      <w:r w:rsidRPr="0093329A">
        <w:t>28 C.F.R. § 35.130(b)(1)(i)</w:t>
      </w:r>
      <w:r w:rsidR="00EE04CD">
        <w:t>;</w:t>
      </w:r>
    </w:p>
    <w:p w:rsidR="007D7684" w:rsidRDefault="007D7684" w:rsidP="00DA20F0">
      <w:pPr>
        <w:pStyle w:val="Subparagraph"/>
        <w:tabs>
          <w:tab w:val="clear" w:pos="2880"/>
          <w:tab w:val="num" w:pos="1440"/>
        </w:tabs>
      </w:pPr>
      <w:r w:rsidRPr="0093329A">
        <w:t xml:space="preserve">Affording qualified individuals with disabilities an unequal opportunity to benefit from </w:t>
      </w:r>
      <w:r w:rsidR="00B82063">
        <w:t xml:space="preserve">the </w:t>
      </w:r>
      <w:r w:rsidRPr="0093329A">
        <w:t xml:space="preserve">aids, benefits, and services </w:t>
      </w:r>
      <w:r w:rsidR="00B82063">
        <w:t>that</w:t>
      </w:r>
      <w:r w:rsidR="00B82063" w:rsidRPr="0093329A">
        <w:t xml:space="preserve"> </w:t>
      </w:r>
      <w:r w:rsidRPr="0093329A">
        <w:t xml:space="preserve">are provided </w:t>
      </w:r>
      <w:r w:rsidR="00DD0DD4">
        <w:t xml:space="preserve">to </w:t>
      </w:r>
      <w:r w:rsidRPr="0093329A">
        <w:t>others</w:t>
      </w:r>
      <w:r w:rsidR="000341B1">
        <w:t>,</w:t>
      </w:r>
      <w:r w:rsidR="00333800">
        <w:t xml:space="preserve"> </w:t>
      </w:r>
      <w:r w:rsidR="00933460">
        <w:rPr>
          <w:i/>
        </w:rPr>
        <w:t xml:space="preserve">see </w:t>
      </w:r>
      <w:r w:rsidRPr="0093329A">
        <w:t>28</w:t>
      </w:r>
      <w:r w:rsidR="000341B1">
        <w:t> </w:t>
      </w:r>
      <w:r w:rsidRPr="0093329A">
        <w:t>C.F.R.</w:t>
      </w:r>
      <w:r w:rsidR="00860402">
        <w:t> </w:t>
      </w:r>
      <w:r w:rsidRPr="0093329A">
        <w:t>§</w:t>
      </w:r>
      <w:r w:rsidR="0013118B">
        <w:t> </w:t>
      </w:r>
      <w:r w:rsidRPr="0093329A">
        <w:t>35.130(b)(1)(ii)</w:t>
      </w:r>
      <w:r w:rsidR="00EE04CD">
        <w:t>;</w:t>
      </w:r>
    </w:p>
    <w:p w:rsidR="007D7684" w:rsidRDefault="007D7684" w:rsidP="00DA20F0">
      <w:pPr>
        <w:pStyle w:val="Subparagraph"/>
        <w:tabs>
          <w:tab w:val="left" w:pos="1440"/>
        </w:tabs>
      </w:pPr>
      <w:r w:rsidRPr="0093329A">
        <w:t xml:space="preserve">Providing qualified individuals with disabilities with aids, benefits, and services that </w:t>
      </w:r>
      <w:r w:rsidR="00254351">
        <w:t>do</w:t>
      </w:r>
      <w:r w:rsidRPr="0093329A">
        <w:t xml:space="preserve"> not afford </w:t>
      </w:r>
      <w:r w:rsidR="00B82063">
        <w:t xml:space="preserve">them an </w:t>
      </w:r>
      <w:r w:rsidRPr="0093329A">
        <w:t>equal opportunity to obtain the same result, gain the same benefit, or reach the same level of achievement as that provided to others</w:t>
      </w:r>
      <w:r w:rsidR="000341B1">
        <w:t>,</w:t>
      </w:r>
      <w:r w:rsidR="00333800">
        <w:t xml:space="preserve"> </w:t>
      </w:r>
      <w:r w:rsidR="00933460">
        <w:rPr>
          <w:i/>
        </w:rPr>
        <w:t xml:space="preserve">see </w:t>
      </w:r>
      <w:r w:rsidRPr="0093329A">
        <w:t>28 C.F.R. § 35.130(b)(1)(iii)</w:t>
      </w:r>
      <w:r w:rsidR="00EE04CD">
        <w:t>;</w:t>
      </w:r>
    </w:p>
    <w:p w:rsidR="007D7684" w:rsidRDefault="007D7684" w:rsidP="00DA20F0">
      <w:pPr>
        <w:pStyle w:val="Subparagraph"/>
        <w:tabs>
          <w:tab w:val="clear" w:pos="2880"/>
          <w:tab w:val="num" w:pos="1440"/>
        </w:tabs>
      </w:pPr>
      <w:r w:rsidRPr="0093329A">
        <w:lastRenderedPageBreak/>
        <w:t xml:space="preserve">Providing different aids, benefits, or services to </w:t>
      </w:r>
      <w:r w:rsidR="00144727">
        <w:t xml:space="preserve">qualified </w:t>
      </w:r>
      <w:r w:rsidRPr="0093329A">
        <w:t xml:space="preserve">individuals with disabilities than are provided to others when such actions are not necessary </w:t>
      </w:r>
      <w:r w:rsidR="000359BE">
        <w:t>to provide individuals with disabilities with aids, benefits, or services that are</w:t>
      </w:r>
      <w:r w:rsidRPr="0093329A">
        <w:t xml:space="preserve"> as effective as those provided to others,</w:t>
      </w:r>
      <w:r w:rsidR="000341B1">
        <w:t xml:space="preserve"> </w:t>
      </w:r>
      <w:r w:rsidR="00933460">
        <w:rPr>
          <w:i/>
        </w:rPr>
        <w:t xml:space="preserve">see </w:t>
      </w:r>
      <w:r w:rsidRPr="0093329A">
        <w:t>28 C.F.R. § 35.130(b)(1)(iv)</w:t>
      </w:r>
      <w:r w:rsidR="00EE04CD">
        <w:t>;</w:t>
      </w:r>
    </w:p>
    <w:p w:rsidR="007D7684" w:rsidRPr="0093329A" w:rsidRDefault="007D7684" w:rsidP="00DA20F0">
      <w:pPr>
        <w:pStyle w:val="Subparagraph"/>
        <w:tabs>
          <w:tab w:val="clear" w:pos="2880"/>
          <w:tab w:val="num" w:pos="1440"/>
        </w:tabs>
      </w:pPr>
      <w:r w:rsidRPr="0093329A">
        <w:t>Utilizing criteria or methods of administration, including insufficient and inconsistent policies, practices, and procedures, that have the effect of subjecting qualified individuals with disabilities to discrimination on the basis of disability</w:t>
      </w:r>
      <w:r w:rsidR="000341B1">
        <w:t xml:space="preserve">, </w:t>
      </w:r>
      <w:r w:rsidR="00933460">
        <w:rPr>
          <w:i/>
        </w:rPr>
        <w:t xml:space="preserve">see </w:t>
      </w:r>
      <w:r w:rsidRPr="0093329A">
        <w:t>28 C.F.R. § 35.130(b)(3)</w:t>
      </w:r>
      <w:r w:rsidR="00EE04CD">
        <w:t>;</w:t>
      </w:r>
    </w:p>
    <w:p w:rsidR="00B82063" w:rsidRDefault="000341B1" w:rsidP="00DA20F0">
      <w:pPr>
        <w:pStyle w:val="Subparagraph"/>
        <w:tabs>
          <w:tab w:val="clear" w:pos="2880"/>
          <w:tab w:val="num" w:pos="1440"/>
        </w:tabs>
      </w:pPr>
      <w:r>
        <w:t>Failing</w:t>
      </w:r>
      <w:r w:rsidR="007D7684" w:rsidRPr="0093329A">
        <w:t xml:space="preserve"> to take appropriate steps to ensure that </w:t>
      </w:r>
      <w:r w:rsidR="00B82063">
        <w:t>Miami University’s</w:t>
      </w:r>
      <w:r w:rsidR="00B82063" w:rsidRPr="0093329A">
        <w:t xml:space="preserve"> </w:t>
      </w:r>
      <w:r w:rsidR="007D7684" w:rsidRPr="0093329A">
        <w:t xml:space="preserve">communications with </w:t>
      </w:r>
      <w:r w:rsidR="00144727">
        <w:t xml:space="preserve">qualified </w:t>
      </w:r>
      <w:r w:rsidR="007D7684" w:rsidRPr="0093329A">
        <w:t xml:space="preserve">applicants, participants, and members of the public with disabilities are as effective as communications with others, including </w:t>
      </w:r>
      <w:r w:rsidR="00B82063">
        <w:t xml:space="preserve">through </w:t>
      </w:r>
      <w:r w:rsidR="007D7684" w:rsidRPr="0093329A">
        <w:t>the provision of appropriate auxiliary aids and service</w:t>
      </w:r>
      <w:r w:rsidR="00B82063">
        <w:t>s</w:t>
      </w:r>
      <w:r w:rsidR="00144727">
        <w:t xml:space="preserve">, </w:t>
      </w:r>
      <w:r w:rsidR="00933460">
        <w:rPr>
          <w:i/>
        </w:rPr>
        <w:t xml:space="preserve">see </w:t>
      </w:r>
      <w:r w:rsidR="007D7684" w:rsidRPr="0093329A">
        <w:t>28 C.F.R. §</w:t>
      </w:r>
      <w:r w:rsidR="00B82063">
        <w:t> </w:t>
      </w:r>
      <w:r w:rsidR="007D7684" w:rsidRPr="0093329A">
        <w:t>35.160(a)(1), (b)(1)</w:t>
      </w:r>
      <w:r w:rsidR="00EE04CD">
        <w:t>;</w:t>
      </w:r>
      <w:r w:rsidR="009F4B91">
        <w:t xml:space="preserve"> </w:t>
      </w:r>
    </w:p>
    <w:p w:rsidR="00990D82" w:rsidRDefault="00990D82" w:rsidP="009A732D">
      <w:pPr>
        <w:pStyle w:val="Subparagraph"/>
        <w:tabs>
          <w:tab w:val="clear" w:pos="2880"/>
          <w:tab w:val="num" w:pos="1440"/>
          <w:tab w:val="left" w:pos="5805"/>
        </w:tabs>
      </w:pPr>
      <w:r>
        <w:t xml:space="preserve">Failing to </w:t>
      </w:r>
      <w:r w:rsidR="009A732D">
        <w:t>give primary consideration to the requests of individuals with disabilities when determining the types of auxiliary aids and services necessary to ensure effective communication</w:t>
      </w:r>
      <w:r w:rsidR="00794E9D">
        <w:t xml:space="preserve">, </w:t>
      </w:r>
      <w:r w:rsidR="00794E9D" w:rsidRPr="009A732D">
        <w:rPr>
          <w:i/>
        </w:rPr>
        <w:t>see</w:t>
      </w:r>
      <w:r w:rsidR="00794E9D">
        <w:t xml:space="preserve"> 28 C.F.R. § 35.160(b)(2)</w:t>
      </w:r>
      <w:r w:rsidR="009A732D">
        <w:t>;</w:t>
      </w:r>
    </w:p>
    <w:p w:rsidR="007D7684" w:rsidRPr="0093329A" w:rsidRDefault="00B82063" w:rsidP="00DA20F0">
      <w:pPr>
        <w:pStyle w:val="Subparagraph"/>
        <w:tabs>
          <w:tab w:val="clear" w:pos="2880"/>
          <w:tab w:val="num" w:pos="1440"/>
        </w:tabs>
      </w:pPr>
      <w:r>
        <w:t xml:space="preserve">Failing to provide individuals with disabilities </w:t>
      </w:r>
      <w:r w:rsidR="00531C80">
        <w:t xml:space="preserve">with </w:t>
      </w:r>
      <w:r>
        <w:t xml:space="preserve">auxiliary aids and services in accessible formats, in a timely manner, and in such a way as to protect the independence of such individuals, </w:t>
      </w:r>
      <w:r>
        <w:rPr>
          <w:i/>
        </w:rPr>
        <w:t xml:space="preserve">see </w:t>
      </w:r>
      <w:r>
        <w:t>28 C.F.R. § 35.160(b)(2);</w:t>
      </w:r>
      <w:r w:rsidR="000D4A5E" w:rsidDel="000D4A5E">
        <w:t xml:space="preserve"> </w:t>
      </w:r>
    </w:p>
    <w:p w:rsidR="009F4B91" w:rsidRDefault="00144727" w:rsidP="00DA20F0">
      <w:pPr>
        <w:pStyle w:val="Subparagraph"/>
        <w:tabs>
          <w:tab w:val="left" w:pos="1440"/>
        </w:tabs>
      </w:pPr>
      <w:r>
        <w:t>Failing</w:t>
      </w:r>
      <w:r w:rsidR="007D7684" w:rsidRPr="0093329A">
        <w:t xml:space="preserve"> to make reasonable modifications in </w:t>
      </w:r>
      <w:r w:rsidR="00B82063">
        <w:t>Miami University’s</w:t>
      </w:r>
      <w:r w:rsidR="00B82063" w:rsidRPr="0093329A">
        <w:t xml:space="preserve"> </w:t>
      </w:r>
      <w:r w:rsidR="007D7684" w:rsidRPr="0093329A">
        <w:t>policies, practices, or procedures</w:t>
      </w:r>
      <w:r>
        <w:t xml:space="preserve"> to avoid discrimination on the basis of disability, </w:t>
      </w:r>
      <w:r w:rsidR="00933460">
        <w:rPr>
          <w:i/>
        </w:rPr>
        <w:t xml:space="preserve">see </w:t>
      </w:r>
      <w:r w:rsidR="007D7684" w:rsidRPr="0093329A">
        <w:t>28</w:t>
      </w:r>
      <w:r w:rsidR="00860402">
        <w:t> </w:t>
      </w:r>
      <w:r w:rsidR="007D7684" w:rsidRPr="0093329A">
        <w:t>C.F.R.</w:t>
      </w:r>
      <w:r w:rsidR="00860402">
        <w:t> </w:t>
      </w:r>
      <w:r w:rsidR="007D7684" w:rsidRPr="0093329A">
        <w:t>§</w:t>
      </w:r>
      <w:r w:rsidR="0013118B">
        <w:t> </w:t>
      </w:r>
      <w:r w:rsidR="007D7684" w:rsidRPr="0093329A">
        <w:t>35.130(b)(7)</w:t>
      </w:r>
      <w:r w:rsidR="000D4A5E">
        <w:t>; and</w:t>
      </w:r>
    </w:p>
    <w:p w:rsidR="000D4A5E" w:rsidRPr="0093329A" w:rsidRDefault="00612B93" w:rsidP="000D4A5E">
      <w:pPr>
        <w:pStyle w:val="Subparagraph"/>
        <w:tabs>
          <w:tab w:val="left" w:pos="1440"/>
        </w:tabs>
      </w:pPr>
      <w:r>
        <w:lastRenderedPageBreak/>
        <w:t>E</w:t>
      </w:r>
      <w:r w:rsidR="000D4A5E">
        <w:t xml:space="preserve">xcluding </w:t>
      </w:r>
      <w:r>
        <w:t>individuals with disabilities</w:t>
      </w:r>
      <w:r w:rsidR="000D4A5E">
        <w:t xml:space="preserve"> from participation in and denying them the benefits of </w:t>
      </w:r>
      <w:r w:rsidR="001A0DB8">
        <w:t xml:space="preserve">Miami University’s </w:t>
      </w:r>
      <w:r w:rsidR="000D4A5E">
        <w:t>services, programs, and activities, and otherwise subjecting them to discrimination, because Miami</w:t>
      </w:r>
      <w:r w:rsidR="001A0DB8">
        <w:t xml:space="preserve"> University</w:t>
      </w:r>
      <w:r w:rsidR="000D4A5E">
        <w:t xml:space="preserve">’s facilities are inaccessible to or unusable by individuals with disabilities, </w:t>
      </w:r>
      <w:r w:rsidR="000D4A5E" w:rsidRPr="00EA58A0">
        <w:rPr>
          <w:i/>
        </w:rPr>
        <w:t>see</w:t>
      </w:r>
      <w:r w:rsidR="000D4A5E">
        <w:t xml:space="preserve"> 28 C.F.R. </w:t>
      </w:r>
      <w:r w:rsidR="008A1934">
        <w:t>§</w:t>
      </w:r>
      <w:r w:rsidR="000D4A5E">
        <w:t>§ 35.149-</w:t>
      </w:r>
      <w:r w:rsidR="008A1934">
        <w:t>35</w:t>
      </w:r>
      <w:r w:rsidR="002F1A49">
        <w:t>.</w:t>
      </w:r>
      <w:r w:rsidR="000D4A5E">
        <w:t>151.</w:t>
      </w:r>
    </w:p>
    <w:p w:rsidR="00333800" w:rsidRDefault="00CB0D8B" w:rsidP="00333800">
      <w:pPr>
        <w:numPr>
          <w:ilvl w:val="0"/>
          <w:numId w:val="1"/>
        </w:numPr>
        <w:spacing w:line="480" w:lineRule="auto"/>
      </w:pPr>
      <w:r>
        <w:t>Miami University</w:t>
      </w:r>
      <w:r w:rsidR="00333800">
        <w:t xml:space="preserve"> </w:t>
      </w:r>
      <w:r w:rsidR="00441CEB">
        <w:t xml:space="preserve">acted </w:t>
      </w:r>
      <w:r w:rsidR="001430FD">
        <w:t xml:space="preserve">intentionally and </w:t>
      </w:r>
      <w:r w:rsidR="00441CEB">
        <w:t xml:space="preserve">with deliberate indifference and </w:t>
      </w:r>
      <w:r w:rsidR="007F4393">
        <w:t>knew or should have known</w:t>
      </w:r>
      <w:r w:rsidR="00333800">
        <w:t xml:space="preserve"> of the inaccessibility of </w:t>
      </w:r>
      <w:r w:rsidR="007F4393">
        <w:t>its</w:t>
      </w:r>
      <w:r w:rsidR="00333800">
        <w:t xml:space="preserve"> technologies </w:t>
      </w:r>
      <w:r w:rsidR="007F4393">
        <w:t>and the barriers experienced</w:t>
      </w:r>
      <w:r w:rsidR="00333800">
        <w:t xml:space="preserve"> by qualified individuals </w:t>
      </w:r>
      <w:r w:rsidR="00333800" w:rsidRPr="0093329A">
        <w:t>with disabilities</w:t>
      </w:r>
      <w:r w:rsidR="007F4393">
        <w:t>, including through emails, complaints, and contacts with administrators, instructors,</w:t>
      </w:r>
      <w:r w:rsidR="00D91474">
        <w:t xml:space="preserve"> personnel,</w:t>
      </w:r>
      <w:r w:rsidR="007F4393">
        <w:t xml:space="preserve"> and assistants</w:t>
      </w:r>
      <w:r w:rsidR="00333800">
        <w:t xml:space="preserve">. </w:t>
      </w:r>
      <w:r w:rsidR="00D91474">
        <w:t xml:space="preserve"> </w:t>
      </w:r>
      <w:r>
        <w:t>Miami University</w:t>
      </w:r>
      <w:r w:rsidR="00D91474">
        <w:t xml:space="preserve"> knew</w:t>
      </w:r>
      <w:r w:rsidR="001B1867">
        <w:t>, or should have known,</w:t>
      </w:r>
      <w:r w:rsidR="00D91474">
        <w:t xml:space="preserve"> that students with various disabilities would require accessible technologies and materials because it registered such students to receive accommodations.</w:t>
      </w:r>
    </w:p>
    <w:p w:rsidR="007D7684" w:rsidRDefault="007D7684" w:rsidP="007D7684">
      <w:pPr>
        <w:numPr>
          <w:ilvl w:val="0"/>
          <w:numId w:val="1"/>
        </w:numPr>
        <w:spacing w:line="480" w:lineRule="auto"/>
      </w:pPr>
      <w:r w:rsidRPr="0093329A">
        <w:t xml:space="preserve">As a result of </w:t>
      </w:r>
      <w:r w:rsidR="00CB0D8B">
        <w:t>Miami University</w:t>
      </w:r>
      <w:r w:rsidR="00DA20F0">
        <w:t>’s</w:t>
      </w:r>
      <w:r w:rsidRPr="0093329A">
        <w:t xml:space="preserve"> discrimination</w:t>
      </w:r>
      <w:r w:rsidR="00333800">
        <w:t xml:space="preserve">, </w:t>
      </w:r>
      <w:r w:rsidR="00144727">
        <w:t xml:space="preserve">qualified </w:t>
      </w:r>
      <w:r w:rsidR="00F14678">
        <w:t xml:space="preserve">individuals </w:t>
      </w:r>
      <w:r w:rsidRPr="0093329A">
        <w:t xml:space="preserve">with disabilities have suffered </w:t>
      </w:r>
      <w:r w:rsidR="00441CEB">
        <w:t xml:space="preserve">compensatory </w:t>
      </w:r>
      <w:r w:rsidR="00F14678">
        <w:t>damages</w:t>
      </w:r>
      <w:r w:rsidR="0013118B">
        <w:t xml:space="preserve"> and injuries</w:t>
      </w:r>
      <w:r w:rsidR="001633B2">
        <w:t>,</w:t>
      </w:r>
      <w:r w:rsidR="00F14678">
        <w:t xml:space="preserve"> including </w:t>
      </w:r>
      <w:r w:rsidRPr="0093329A">
        <w:t xml:space="preserve">humiliation, frustration, </w:t>
      </w:r>
      <w:r w:rsidR="001633B2">
        <w:t xml:space="preserve">and </w:t>
      </w:r>
      <w:r w:rsidRPr="0093329A">
        <w:t>distress.</w:t>
      </w:r>
    </w:p>
    <w:p w:rsidR="007D7684" w:rsidRPr="00D722A7" w:rsidRDefault="007D7684" w:rsidP="001767AE">
      <w:pPr>
        <w:pStyle w:val="Subtitle"/>
      </w:pPr>
      <w:r w:rsidRPr="00D722A7">
        <w:t>PRAYER FOR RELIEF</w:t>
      </w:r>
    </w:p>
    <w:p w:rsidR="007D7684" w:rsidRPr="0093329A" w:rsidRDefault="007D7684" w:rsidP="007D7684">
      <w:pPr>
        <w:spacing w:line="480" w:lineRule="auto"/>
        <w:ind w:firstLine="720"/>
      </w:pPr>
      <w:r w:rsidRPr="0093329A">
        <w:t xml:space="preserve">WHEREFORE, </w:t>
      </w:r>
      <w:r w:rsidR="007A1717">
        <w:t xml:space="preserve">the </w:t>
      </w:r>
      <w:r w:rsidRPr="0093329A">
        <w:t>United States prays that the Court:</w:t>
      </w:r>
    </w:p>
    <w:p w:rsidR="00CA03D5" w:rsidRDefault="007D7684" w:rsidP="00CA03D5">
      <w:pPr>
        <w:pStyle w:val="NoSpacing"/>
        <w:numPr>
          <w:ilvl w:val="0"/>
          <w:numId w:val="7"/>
        </w:numPr>
        <w:ind w:hanging="720"/>
      </w:pPr>
      <w:r w:rsidRPr="0093329A">
        <w:t xml:space="preserve">Grant judgment in favor of the United States and declare </w:t>
      </w:r>
      <w:r w:rsidR="00E54779">
        <w:t xml:space="preserve">that </w:t>
      </w:r>
      <w:r w:rsidR="00CB0D8B">
        <w:t>Miami University</w:t>
      </w:r>
      <w:r w:rsidRPr="0093329A">
        <w:t xml:space="preserve"> violat</w:t>
      </w:r>
      <w:r w:rsidR="007A1717">
        <w:t>ed</w:t>
      </w:r>
      <w:r w:rsidRPr="0093329A">
        <w:t xml:space="preserve"> Title II of the ADA, 42 U.S.C. §§ 12131-12134 and its implementing regulation at 28 C.F.R. Part 35.</w:t>
      </w:r>
    </w:p>
    <w:p w:rsidR="00CA03D5" w:rsidRDefault="007D7684" w:rsidP="00CA03D5">
      <w:pPr>
        <w:pStyle w:val="NoSpacing"/>
        <w:numPr>
          <w:ilvl w:val="0"/>
          <w:numId w:val="7"/>
        </w:numPr>
        <w:ind w:hanging="720"/>
      </w:pPr>
      <w:r w:rsidRPr="0093329A">
        <w:t xml:space="preserve">Enjoin </w:t>
      </w:r>
      <w:r w:rsidR="00CB0D8B">
        <w:t>Miami University</w:t>
      </w:r>
      <w:r w:rsidRPr="0093329A">
        <w:t xml:space="preserve">, </w:t>
      </w:r>
      <w:r w:rsidR="00DA20F0">
        <w:t>its</w:t>
      </w:r>
      <w:r w:rsidRPr="0093329A">
        <w:t xml:space="preserve"> officers, agents, employees, and all other persons and entities in active concert and participation with </w:t>
      </w:r>
      <w:r w:rsidR="00DA20F0">
        <w:t>it</w:t>
      </w:r>
      <w:r w:rsidRPr="0093329A">
        <w:t xml:space="preserve"> from denying individuals with disabilities </w:t>
      </w:r>
      <w:r w:rsidR="007961AA">
        <w:t xml:space="preserve">equal </w:t>
      </w:r>
      <w:r w:rsidRPr="0093329A">
        <w:t>participation in and</w:t>
      </w:r>
      <w:r w:rsidR="007961AA">
        <w:t xml:space="preserve"> equal opportunity to</w:t>
      </w:r>
      <w:r w:rsidRPr="0093329A">
        <w:t xml:space="preserve"> benefit from </w:t>
      </w:r>
      <w:r w:rsidR="00DA20F0">
        <w:t>its</w:t>
      </w:r>
      <w:r w:rsidRPr="0093329A">
        <w:t xml:space="preserve"> </w:t>
      </w:r>
      <w:r w:rsidRPr="0093329A">
        <w:lastRenderedPageBreak/>
        <w:t>services, programs, and activities, or otherwise subjecting individuals with disabilities to discrimination.</w:t>
      </w:r>
    </w:p>
    <w:p w:rsidR="00CA03D5" w:rsidRDefault="007D7684" w:rsidP="00CA03D5">
      <w:pPr>
        <w:pStyle w:val="NoSpacing"/>
        <w:numPr>
          <w:ilvl w:val="0"/>
          <w:numId w:val="7"/>
        </w:numPr>
        <w:ind w:hanging="720"/>
      </w:pPr>
      <w:r w:rsidRPr="0093329A">
        <w:t xml:space="preserve">Enjoin </w:t>
      </w:r>
      <w:r w:rsidR="00CB0D8B">
        <w:t>Miami University</w:t>
      </w:r>
      <w:r w:rsidRPr="0093329A">
        <w:t xml:space="preserve"> from providing any aids, benefits, or services, directly or through contractual, licensing, or other arrangements, that:</w:t>
      </w:r>
    </w:p>
    <w:p w:rsidR="00CA03D5" w:rsidRDefault="007D7684" w:rsidP="00CA03D5">
      <w:pPr>
        <w:pStyle w:val="NoSpacing"/>
        <w:numPr>
          <w:ilvl w:val="0"/>
          <w:numId w:val="8"/>
        </w:numPr>
        <w:ind w:left="2160" w:hanging="720"/>
      </w:pPr>
      <w:r w:rsidRPr="0093329A">
        <w:t>Deny qualified individuals with disabilities</w:t>
      </w:r>
      <w:r w:rsidR="00F14678">
        <w:t xml:space="preserve"> </w:t>
      </w:r>
      <w:r w:rsidRPr="0093329A">
        <w:t>the opportunity to participate in or benefit from the aids, benefits, or services;</w:t>
      </w:r>
    </w:p>
    <w:p w:rsidR="00CA03D5" w:rsidRDefault="007D7684" w:rsidP="00CA03D5">
      <w:pPr>
        <w:pStyle w:val="NoSpacing"/>
        <w:numPr>
          <w:ilvl w:val="0"/>
          <w:numId w:val="8"/>
        </w:numPr>
        <w:ind w:left="2160" w:hanging="720"/>
      </w:pPr>
      <w:r w:rsidRPr="0093329A">
        <w:t>Afford qualified individuals with disabilities opportunities to participate in or benefit from aids, benefits, or services that are not equal to that afforded others;</w:t>
      </w:r>
    </w:p>
    <w:p w:rsidR="00CA03D5" w:rsidRDefault="007D7684" w:rsidP="00CA03D5">
      <w:pPr>
        <w:pStyle w:val="NoSpacing"/>
        <w:numPr>
          <w:ilvl w:val="0"/>
          <w:numId w:val="8"/>
        </w:numPr>
        <w:ind w:left="2160" w:hanging="720"/>
      </w:pPr>
      <w:r w:rsidRPr="0093329A">
        <w:t>Provide qualified individuals with disabilities</w:t>
      </w:r>
      <w:r w:rsidR="00F14678">
        <w:t xml:space="preserve"> </w:t>
      </w:r>
      <w:r w:rsidRPr="0093329A">
        <w:t>with aids, benefits, or services that are not as effective in affording equal opportunity to obtain the same results, to gain the same benefits, or to reach the same levels of achievement as those provided to others;</w:t>
      </w:r>
    </w:p>
    <w:p w:rsidR="00CA03D5" w:rsidRDefault="007D7684" w:rsidP="00CA03D5">
      <w:pPr>
        <w:pStyle w:val="NoSpacing"/>
        <w:numPr>
          <w:ilvl w:val="0"/>
          <w:numId w:val="8"/>
        </w:numPr>
        <w:ind w:left="2160" w:hanging="720"/>
      </w:pPr>
      <w:r w:rsidRPr="0093329A">
        <w:t>Provide different or separate aids, benefits, or services to individuals with disabilities or to any class of such individuals with disabilities than is provided to others</w:t>
      </w:r>
      <w:r w:rsidR="002A494D">
        <w:t>,</w:t>
      </w:r>
      <w:r w:rsidRPr="0093329A">
        <w:t xml:space="preserve"> unless such action is necessary to provide qualified individuals with disabilities with aids, benefits, or services that are as effecti</w:t>
      </w:r>
      <w:r>
        <w:t>ve as those provided to others;</w:t>
      </w:r>
    </w:p>
    <w:p w:rsidR="00CA03D5" w:rsidRPr="0093329A" w:rsidRDefault="007D7684" w:rsidP="00CA03D5">
      <w:pPr>
        <w:pStyle w:val="NoSpacing"/>
        <w:numPr>
          <w:ilvl w:val="0"/>
          <w:numId w:val="8"/>
        </w:numPr>
        <w:ind w:left="2160" w:hanging="720"/>
      </w:pPr>
      <w:r w:rsidRPr="0093329A">
        <w:t>Otherwise limit qualified individuals with disabilities</w:t>
      </w:r>
      <w:r w:rsidR="00F14678">
        <w:t xml:space="preserve"> </w:t>
      </w:r>
      <w:r w:rsidRPr="0093329A">
        <w:t xml:space="preserve">in the enjoyment of any rights, privileges, advantages, or opportunities enjoyed by others receiving the aids, benefits, or services. </w:t>
      </w:r>
    </w:p>
    <w:p w:rsidR="00CA03D5" w:rsidRDefault="007D7684" w:rsidP="00CA03D5">
      <w:pPr>
        <w:pStyle w:val="NoSpacing"/>
        <w:numPr>
          <w:ilvl w:val="0"/>
          <w:numId w:val="7"/>
        </w:numPr>
        <w:ind w:hanging="720"/>
      </w:pPr>
      <w:r w:rsidRPr="0093329A">
        <w:t xml:space="preserve">Order </w:t>
      </w:r>
      <w:r w:rsidR="00CB0D8B">
        <w:t>Miami University</w:t>
      </w:r>
      <w:r w:rsidRPr="0093329A">
        <w:t xml:space="preserve"> to take appropriate steps to ensure that communications with individuals with disabilities</w:t>
      </w:r>
      <w:r w:rsidR="00F14678">
        <w:t xml:space="preserve"> </w:t>
      </w:r>
      <w:r w:rsidRPr="0093329A">
        <w:t>are as effective as communication with others.</w:t>
      </w:r>
    </w:p>
    <w:p w:rsidR="00CA03D5" w:rsidRDefault="007D7684" w:rsidP="00CA03D5">
      <w:pPr>
        <w:pStyle w:val="NoSpacing"/>
        <w:numPr>
          <w:ilvl w:val="0"/>
          <w:numId w:val="7"/>
        </w:numPr>
        <w:ind w:hanging="720"/>
      </w:pPr>
      <w:r w:rsidRPr="0093329A">
        <w:lastRenderedPageBreak/>
        <w:t xml:space="preserve">Order </w:t>
      </w:r>
      <w:r w:rsidR="00CB0D8B">
        <w:t>Miami University</w:t>
      </w:r>
      <w:r w:rsidRPr="0093329A">
        <w:t xml:space="preserve"> to furnish appropriate auxiliary aids and services where necessary to afford qualified individuals with disabilities</w:t>
      </w:r>
      <w:r w:rsidR="00F14678">
        <w:t xml:space="preserve"> </w:t>
      </w:r>
      <w:r w:rsidRPr="0093329A">
        <w:t xml:space="preserve">equal opportunities to participate in, and enjoy the benefits of, </w:t>
      </w:r>
      <w:r w:rsidR="00CB0D8B">
        <w:t>Miami University</w:t>
      </w:r>
      <w:r w:rsidR="00AC710F">
        <w:t xml:space="preserve">’s </w:t>
      </w:r>
      <w:r w:rsidRPr="0093329A">
        <w:t>serv</w:t>
      </w:r>
      <w:r w:rsidR="00AC710F">
        <w:t>ices programs, and activities</w:t>
      </w:r>
      <w:r w:rsidRPr="0093329A">
        <w:t>.</w:t>
      </w:r>
    </w:p>
    <w:p w:rsidR="00CA03D5" w:rsidRDefault="007D7684" w:rsidP="00CA03D5">
      <w:pPr>
        <w:pStyle w:val="NoSpacing"/>
        <w:numPr>
          <w:ilvl w:val="0"/>
          <w:numId w:val="7"/>
        </w:numPr>
        <w:ind w:hanging="720"/>
      </w:pPr>
      <w:r w:rsidRPr="0093329A">
        <w:t xml:space="preserve">Order </w:t>
      </w:r>
      <w:r w:rsidR="00CB0D8B">
        <w:t>Miami University</w:t>
      </w:r>
      <w:r w:rsidRPr="0093329A">
        <w:t xml:space="preserve"> to modify policies, practices, and procedures to avoid discrimination on the basis of disability.</w:t>
      </w:r>
    </w:p>
    <w:p w:rsidR="00CA03D5" w:rsidRDefault="00D553DB" w:rsidP="00CA03D5">
      <w:pPr>
        <w:pStyle w:val="NoSpacing"/>
        <w:numPr>
          <w:ilvl w:val="0"/>
          <w:numId w:val="7"/>
        </w:numPr>
        <w:ind w:hanging="720"/>
      </w:pPr>
      <w:r>
        <w:t xml:space="preserve">Order </w:t>
      </w:r>
      <w:r w:rsidR="00CB0D8B">
        <w:t>Miami University</w:t>
      </w:r>
      <w:r>
        <w:t xml:space="preserve"> to take such affirmative steps as may be necessary to restore, as nearly as practicable, each identifiable person aggrieved and harmed by </w:t>
      </w:r>
      <w:r w:rsidR="00CB0D8B">
        <w:t>Miami University</w:t>
      </w:r>
      <w:r w:rsidR="00AC710F">
        <w:t>’s</w:t>
      </w:r>
      <w:r>
        <w:t xml:space="preserve"> discriminatory conduct to the position that he or she would have been in but for </w:t>
      </w:r>
      <w:r w:rsidR="00CB0D8B">
        <w:t>Miami University</w:t>
      </w:r>
      <w:r w:rsidR="00AC710F">
        <w:t>’s</w:t>
      </w:r>
      <w:r>
        <w:t xml:space="preserve"> conduct;</w:t>
      </w:r>
    </w:p>
    <w:p w:rsidR="00CA03D5" w:rsidRDefault="007D7684" w:rsidP="00CA03D5">
      <w:pPr>
        <w:pStyle w:val="NoSpacing"/>
        <w:numPr>
          <w:ilvl w:val="0"/>
          <w:numId w:val="7"/>
        </w:numPr>
        <w:ind w:hanging="720"/>
      </w:pPr>
      <w:r w:rsidRPr="0093329A">
        <w:t xml:space="preserve">Award </w:t>
      </w:r>
      <w:r w:rsidR="00885EB4">
        <w:t>compensatory</w:t>
      </w:r>
      <w:r w:rsidRPr="0093329A">
        <w:t xml:space="preserve"> damages in an appropriate amount to persons </w:t>
      </w:r>
      <w:r w:rsidR="007A1717">
        <w:t xml:space="preserve">aggrieved and </w:t>
      </w:r>
      <w:r w:rsidRPr="0093329A">
        <w:t xml:space="preserve">harmed by </w:t>
      </w:r>
      <w:r w:rsidR="00CB0D8B">
        <w:t>Miami University</w:t>
      </w:r>
      <w:r w:rsidR="00AC710F">
        <w:t>’s</w:t>
      </w:r>
      <w:r w:rsidRPr="0093329A">
        <w:t xml:space="preserve"> </w:t>
      </w:r>
      <w:r w:rsidR="00F14678">
        <w:t>discrimination</w:t>
      </w:r>
      <w:r w:rsidRPr="0093329A">
        <w:t>.</w:t>
      </w:r>
    </w:p>
    <w:p w:rsidR="007D7684" w:rsidRPr="0093329A" w:rsidRDefault="00DB5F56" w:rsidP="00CA03D5">
      <w:pPr>
        <w:pStyle w:val="NoSpacing"/>
        <w:numPr>
          <w:ilvl w:val="0"/>
          <w:numId w:val="7"/>
        </w:numPr>
        <w:ind w:hanging="720"/>
      </w:pPr>
      <w:r>
        <w:br w:type="column"/>
      </w:r>
      <w:r w:rsidR="00AC710F">
        <w:lastRenderedPageBreak/>
        <w:t>Order</w:t>
      </w:r>
      <w:r w:rsidR="007D7684" w:rsidRPr="0093329A">
        <w:t xml:space="preserve"> such other appropriate relief as the interests of justice may require. </w:t>
      </w:r>
    </w:p>
    <w:tbl>
      <w:tblPr>
        <w:tblW w:w="0" w:type="auto"/>
        <w:tblLook w:val="04A0"/>
      </w:tblPr>
      <w:tblGrid>
        <w:gridCol w:w="4788"/>
        <w:gridCol w:w="4788"/>
      </w:tblGrid>
      <w:tr w:rsidR="00605EE5" w:rsidRPr="007C2F5D" w:rsidTr="00937872">
        <w:tc>
          <w:tcPr>
            <w:tcW w:w="4788" w:type="dxa"/>
          </w:tcPr>
          <w:p w:rsidR="00605EE5" w:rsidRPr="006B4A88" w:rsidRDefault="00605EE5" w:rsidP="0042057F">
            <w:pPr>
              <w:tabs>
                <w:tab w:val="center" w:pos="4680"/>
                <w:tab w:val="right" w:pos="9360"/>
              </w:tabs>
              <w:rPr>
                <w:rFonts w:eastAsia="Times New Roman"/>
              </w:rPr>
            </w:pPr>
            <w:r>
              <w:br w:type="page"/>
            </w:r>
            <w:r>
              <w:br w:type="page"/>
            </w:r>
            <w:r>
              <w:br w:type="page"/>
            </w:r>
            <w:r w:rsidRPr="006B4A88">
              <w:rPr>
                <w:rFonts w:eastAsia="Times New Roman"/>
              </w:rPr>
              <w:t>Dated</w:t>
            </w:r>
            <w:r>
              <w:rPr>
                <w:rFonts w:eastAsia="Times New Roman"/>
              </w:rPr>
              <w:t xml:space="preserve">: </w:t>
            </w:r>
            <w:r w:rsidRPr="006B4A88">
              <w:rPr>
                <w:rFonts w:eastAsia="Times New Roman"/>
              </w:rPr>
              <w:t xml:space="preserve"> </w:t>
            </w:r>
            <w:r>
              <w:rPr>
                <w:rFonts w:eastAsia="Times New Roman"/>
              </w:rPr>
              <w:t>____________</w:t>
            </w:r>
            <w:r w:rsidRPr="006B4A88">
              <w:rPr>
                <w:rFonts w:eastAsia="Times New Roman"/>
              </w:rPr>
              <w:t>, 2015</w:t>
            </w:r>
          </w:p>
          <w:p w:rsidR="00605EE5" w:rsidRPr="006B4A88" w:rsidRDefault="00605EE5" w:rsidP="0042057F">
            <w:pPr>
              <w:tabs>
                <w:tab w:val="center" w:pos="4680"/>
                <w:tab w:val="right" w:pos="9360"/>
              </w:tabs>
              <w:rPr>
                <w:rFonts w:eastAsia="Times New Roman"/>
              </w:rPr>
            </w:pPr>
          </w:p>
          <w:p w:rsidR="00605EE5" w:rsidRDefault="00605EE5" w:rsidP="0042057F">
            <w:pPr>
              <w:tabs>
                <w:tab w:val="center" w:pos="4680"/>
                <w:tab w:val="right" w:pos="9360"/>
              </w:tabs>
            </w:pPr>
          </w:p>
          <w:p w:rsidR="00605EE5" w:rsidRDefault="00605EE5" w:rsidP="0042057F">
            <w:pPr>
              <w:tabs>
                <w:tab w:val="center" w:pos="4680"/>
                <w:tab w:val="right" w:pos="9360"/>
              </w:tabs>
            </w:pPr>
          </w:p>
          <w:p w:rsidR="00605EE5" w:rsidRDefault="00605EE5" w:rsidP="0042057F">
            <w:pPr>
              <w:tabs>
                <w:tab w:val="center" w:pos="4680"/>
                <w:tab w:val="right" w:pos="9360"/>
              </w:tabs>
            </w:pPr>
          </w:p>
          <w:p w:rsidR="00605EE5" w:rsidRDefault="00605EE5" w:rsidP="0042057F">
            <w:pPr>
              <w:tabs>
                <w:tab w:val="center" w:pos="4680"/>
                <w:tab w:val="right" w:pos="9360"/>
              </w:tabs>
            </w:pPr>
          </w:p>
          <w:p w:rsidR="00605EE5" w:rsidRDefault="00605EE5" w:rsidP="0042057F">
            <w:pPr>
              <w:tabs>
                <w:tab w:val="center" w:pos="4680"/>
                <w:tab w:val="right" w:pos="9360"/>
              </w:tabs>
            </w:pPr>
          </w:p>
          <w:p w:rsidR="00605EE5" w:rsidRDefault="00605EE5" w:rsidP="0042057F">
            <w:pPr>
              <w:tabs>
                <w:tab w:val="center" w:pos="4680"/>
                <w:tab w:val="right" w:pos="9360"/>
              </w:tabs>
            </w:pPr>
          </w:p>
          <w:p w:rsidR="00605EE5" w:rsidRPr="007C2F5D" w:rsidRDefault="00605EE5" w:rsidP="0042057F">
            <w:pPr>
              <w:tabs>
                <w:tab w:val="center" w:pos="4680"/>
                <w:tab w:val="right" w:pos="9360"/>
              </w:tabs>
            </w:pPr>
            <w:r w:rsidRPr="007C2F5D">
              <w:t>CARTER M. STEWART</w:t>
            </w:r>
          </w:p>
          <w:p w:rsidR="00605EE5" w:rsidRDefault="00605EE5" w:rsidP="0042057F">
            <w:pPr>
              <w:tabs>
                <w:tab w:val="center" w:pos="4680"/>
                <w:tab w:val="right" w:pos="9360"/>
              </w:tabs>
            </w:pPr>
            <w:r w:rsidRPr="007C2F5D">
              <w:t>United States Attorney</w:t>
            </w:r>
          </w:p>
          <w:p w:rsidR="00A32D81" w:rsidRPr="007C2F5D" w:rsidRDefault="00A32D81" w:rsidP="00A32D81">
            <w:pPr>
              <w:tabs>
                <w:tab w:val="center" w:pos="4680"/>
                <w:tab w:val="right" w:pos="9360"/>
              </w:tabs>
            </w:pPr>
            <w:r w:rsidRPr="007C2F5D">
              <w:t>Southern District of Ohio</w:t>
            </w:r>
          </w:p>
          <w:p w:rsidR="00605EE5" w:rsidRPr="007C2F5D" w:rsidRDefault="00605EE5" w:rsidP="0042057F">
            <w:pPr>
              <w:tabs>
                <w:tab w:val="center" w:pos="4680"/>
                <w:tab w:val="right" w:pos="9360"/>
              </w:tabs>
            </w:pPr>
            <w:r w:rsidRPr="007C2F5D">
              <w:t>MATTHEW J. HORWITZ</w:t>
            </w:r>
            <w:r w:rsidRPr="007C2F5D">
              <w:br/>
              <w:t>Assistant United States Attorney</w:t>
            </w:r>
          </w:p>
          <w:p w:rsidR="00605EE5" w:rsidRPr="007C2F5D" w:rsidRDefault="00605EE5" w:rsidP="0042057F">
            <w:pPr>
              <w:tabs>
                <w:tab w:val="center" w:pos="4680"/>
                <w:tab w:val="right" w:pos="9360"/>
              </w:tabs>
            </w:pPr>
            <w:r w:rsidRPr="007C2F5D">
              <w:t>221 E. Fourth Street, Suite 400</w:t>
            </w:r>
          </w:p>
          <w:p w:rsidR="00605EE5" w:rsidRPr="007C2F5D" w:rsidRDefault="00605EE5" w:rsidP="0042057F">
            <w:pPr>
              <w:tabs>
                <w:tab w:val="center" w:pos="4680"/>
                <w:tab w:val="right" w:pos="9360"/>
              </w:tabs>
            </w:pPr>
            <w:r w:rsidRPr="007C2F5D">
              <w:t>Cincinnati, Ohio 45202</w:t>
            </w:r>
          </w:p>
          <w:p w:rsidR="00605EE5" w:rsidRPr="007C2F5D" w:rsidRDefault="00605EE5" w:rsidP="0042057F">
            <w:pPr>
              <w:tabs>
                <w:tab w:val="center" w:pos="4680"/>
                <w:tab w:val="right" w:pos="9360"/>
              </w:tabs>
            </w:pPr>
            <w:r w:rsidRPr="007C2F5D">
              <w:t>(513) 684-6823 (</w:t>
            </w:r>
            <w:r>
              <w:t>Horwitz</w:t>
            </w:r>
            <w:r w:rsidRPr="007C2F5D">
              <w:t>)</w:t>
            </w:r>
          </w:p>
          <w:p w:rsidR="00605EE5" w:rsidRPr="007C2F5D" w:rsidRDefault="00605EE5" w:rsidP="0042057F">
            <w:pPr>
              <w:tabs>
                <w:tab w:val="center" w:pos="4680"/>
                <w:tab w:val="right" w:pos="9360"/>
              </w:tabs>
            </w:pPr>
            <w:r w:rsidRPr="007C2F5D">
              <w:t>(513) 684-6972 (Fax)</w:t>
            </w:r>
          </w:p>
          <w:p w:rsidR="00605EE5" w:rsidRPr="006B4A88" w:rsidRDefault="00605EE5" w:rsidP="0042057F">
            <w:pPr>
              <w:widowControl w:val="0"/>
              <w:tabs>
                <w:tab w:val="left" w:pos="-1440"/>
                <w:tab w:val="center" w:pos="4680"/>
                <w:tab w:val="right" w:pos="9360"/>
              </w:tabs>
              <w:autoSpaceDE w:val="0"/>
              <w:autoSpaceDN w:val="0"/>
              <w:adjustRightInd w:val="0"/>
              <w:ind w:left="1440" w:hanging="1440"/>
              <w:rPr>
                <w:rFonts w:eastAsia="Times New Roman"/>
              </w:rPr>
            </w:pPr>
            <w:hyperlink r:id="rId28" w:history="1">
              <w:r w:rsidRPr="006B4A88">
                <w:rPr>
                  <w:color w:val="0000FF"/>
                  <w:u w:val="single"/>
                </w:rPr>
                <w:t>Matthew.Horwitz@usdoj.gov</w:t>
              </w:r>
            </w:hyperlink>
          </w:p>
          <w:p w:rsidR="00605EE5" w:rsidRPr="007C2F5D" w:rsidRDefault="00605EE5" w:rsidP="0042057F">
            <w:pPr>
              <w:tabs>
                <w:tab w:val="center" w:pos="4680"/>
                <w:tab w:val="right" w:pos="9360"/>
              </w:tabs>
            </w:pPr>
          </w:p>
        </w:tc>
        <w:tc>
          <w:tcPr>
            <w:tcW w:w="4788" w:type="dxa"/>
          </w:tcPr>
          <w:p w:rsidR="00605EE5" w:rsidRDefault="00605EE5" w:rsidP="0042057F">
            <w:pPr>
              <w:widowControl w:val="0"/>
              <w:tabs>
                <w:tab w:val="center" w:pos="4680"/>
                <w:tab w:val="right" w:pos="9360"/>
              </w:tabs>
              <w:autoSpaceDE w:val="0"/>
              <w:autoSpaceDN w:val="0"/>
              <w:adjustRightInd w:val="0"/>
              <w:rPr>
                <w:rFonts w:eastAsia="Times New Roman"/>
              </w:rPr>
            </w:pPr>
          </w:p>
          <w:p w:rsidR="00605EE5" w:rsidRDefault="00605EE5" w:rsidP="0042057F">
            <w:pPr>
              <w:widowControl w:val="0"/>
              <w:tabs>
                <w:tab w:val="center" w:pos="4680"/>
                <w:tab w:val="right" w:pos="9360"/>
              </w:tabs>
              <w:autoSpaceDE w:val="0"/>
              <w:autoSpaceDN w:val="0"/>
              <w:adjustRightInd w:val="0"/>
              <w:rPr>
                <w:rFonts w:eastAsia="Times New Roman"/>
              </w:rPr>
            </w:pPr>
          </w:p>
          <w:p w:rsidR="00605EE5" w:rsidRDefault="00605EE5" w:rsidP="0042057F">
            <w:pPr>
              <w:widowControl w:val="0"/>
              <w:tabs>
                <w:tab w:val="center" w:pos="4680"/>
                <w:tab w:val="right" w:pos="9360"/>
              </w:tabs>
              <w:autoSpaceDE w:val="0"/>
              <w:autoSpaceDN w:val="0"/>
              <w:adjustRightInd w:val="0"/>
              <w:rPr>
                <w:rFonts w:eastAsia="Times New Roman"/>
              </w:rPr>
            </w:pPr>
            <w:r w:rsidRPr="006B4A88">
              <w:rPr>
                <w:rFonts w:eastAsia="Times New Roman"/>
              </w:rPr>
              <w:t>Respectfully submitted,</w:t>
            </w:r>
          </w:p>
          <w:p w:rsidR="00605EE5" w:rsidRPr="006B4A88" w:rsidRDefault="00605EE5" w:rsidP="0042057F">
            <w:pPr>
              <w:widowControl w:val="0"/>
              <w:tabs>
                <w:tab w:val="center" w:pos="4680"/>
                <w:tab w:val="right" w:pos="9360"/>
              </w:tabs>
              <w:autoSpaceDE w:val="0"/>
              <w:autoSpaceDN w:val="0"/>
              <w:adjustRightInd w:val="0"/>
              <w:rPr>
                <w:rFonts w:eastAsia="Times New Roman"/>
              </w:rPr>
            </w:pPr>
          </w:p>
          <w:p w:rsidR="00605EE5" w:rsidRDefault="00605EE5" w:rsidP="0042057F">
            <w:pPr>
              <w:tabs>
                <w:tab w:val="center" w:pos="4680"/>
                <w:tab w:val="right" w:pos="9360"/>
              </w:tabs>
            </w:pPr>
            <w:r>
              <w:t>LORETTA E. LYNCH</w:t>
            </w:r>
          </w:p>
          <w:p w:rsidR="00605EE5" w:rsidRDefault="00605EE5" w:rsidP="0042057F">
            <w:pPr>
              <w:tabs>
                <w:tab w:val="center" w:pos="4680"/>
                <w:tab w:val="right" w:pos="9360"/>
              </w:tabs>
            </w:pPr>
            <w:r>
              <w:t>Attorney General</w:t>
            </w:r>
            <w:r>
              <w:br/>
            </w:r>
          </w:p>
          <w:p w:rsidR="00605EE5" w:rsidRDefault="00961FF9" w:rsidP="0042057F">
            <w:pPr>
              <w:tabs>
                <w:tab w:val="center" w:pos="4680"/>
                <w:tab w:val="right" w:pos="9360"/>
              </w:tabs>
            </w:pPr>
            <w:r>
              <w:t>___________________________</w:t>
            </w:r>
          </w:p>
          <w:p w:rsidR="00605EE5" w:rsidRPr="007C2F5D" w:rsidRDefault="00605EE5" w:rsidP="0042057F">
            <w:pPr>
              <w:tabs>
                <w:tab w:val="center" w:pos="4680"/>
                <w:tab w:val="right" w:pos="9360"/>
              </w:tabs>
            </w:pPr>
            <w:r w:rsidRPr="007C2F5D">
              <w:t>VANITA GUPTA</w:t>
            </w:r>
            <w:r w:rsidRPr="007C2F5D">
              <w:br/>
            </w:r>
            <w:r>
              <w:t>Principal Deputy</w:t>
            </w:r>
            <w:r w:rsidRPr="007C2F5D">
              <w:t xml:space="preserve"> Assistant Attorney General</w:t>
            </w:r>
            <w:r w:rsidRPr="007C2F5D">
              <w:br/>
              <w:t>EVE L. HILL</w:t>
            </w:r>
            <w:r w:rsidRPr="007C2F5D">
              <w:br/>
              <w:t>Deputy Assistant Attorney General</w:t>
            </w:r>
            <w:r w:rsidRPr="007C2F5D">
              <w:br/>
              <w:t>Civil Rights Division</w:t>
            </w:r>
          </w:p>
          <w:p w:rsidR="00605EE5" w:rsidRDefault="00605EE5" w:rsidP="0042057F">
            <w:pPr>
              <w:tabs>
                <w:tab w:val="center" w:pos="4680"/>
                <w:tab w:val="right" w:pos="9360"/>
              </w:tabs>
            </w:pPr>
          </w:p>
          <w:p w:rsidR="00961FF9" w:rsidRDefault="00961FF9" w:rsidP="0042057F">
            <w:pPr>
              <w:tabs>
                <w:tab w:val="center" w:pos="4680"/>
                <w:tab w:val="right" w:pos="9360"/>
              </w:tabs>
            </w:pPr>
          </w:p>
          <w:p w:rsidR="00961FF9" w:rsidRPr="007C2F5D" w:rsidRDefault="00961FF9" w:rsidP="0042057F">
            <w:pPr>
              <w:tabs>
                <w:tab w:val="center" w:pos="4680"/>
                <w:tab w:val="right" w:pos="9360"/>
              </w:tabs>
            </w:pPr>
            <w:r>
              <w:t>_____________________________</w:t>
            </w:r>
          </w:p>
          <w:p w:rsidR="00605EE5" w:rsidRPr="007C2F5D" w:rsidRDefault="00605EE5" w:rsidP="0042057F">
            <w:pPr>
              <w:tabs>
                <w:tab w:val="center" w:pos="4680"/>
                <w:tab w:val="right" w:pos="9360"/>
              </w:tabs>
            </w:pPr>
            <w:r w:rsidRPr="007C2F5D">
              <w:t>REBECCA B. BOND</w:t>
            </w:r>
          </w:p>
          <w:p w:rsidR="00605EE5" w:rsidRPr="007C2F5D" w:rsidRDefault="00605EE5" w:rsidP="0042057F">
            <w:pPr>
              <w:tabs>
                <w:tab w:val="center" w:pos="4680"/>
                <w:tab w:val="right" w:pos="9360"/>
              </w:tabs>
            </w:pPr>
            <w:r w:rsidRPr="007C2F5D">
              <w:t>Chief</w:t>
            </w:r>
            <w:r w:rsidRPr="007C2F5D">
              <w:br/>
              <w:t>KATHLEEN P. WOLFE</w:t>
            </w:r>
            <w:r w:rsidRPr="007C2F5D">
              <w:br/>
              <w:t>Special Litigation Counsel</w:t>
            </w:r>
            <w:r w:rsidRPr="007C2F5D">
              <w:br/>
              <w:t>KEVIN J. KIJEWSKI</w:t>
            </w:r>
          </w:p>
          <w:p w:rsidR="00605EE5" w:rsidRPr="007C2F5D" w:rsidRDefault="00605EE5" w:rsidP="0042057F">
            <w:pPr>
              <w:tabs>
                <w:tab w:val="center" w:pos="4680"/>
                <w:tab w:val="right" w:pos="9360"/>
              </w:tabs>
            </w:pPr>
            <w:r w:rsidRPr="007C2F5D">
              <w:t>Deputy Chief</w:t>
            </w:r>
            <w:r w:rsidRPr="007C2F5D">
              <w:br/>
              <w:t>Disability Rights Section</w:t>
            </w:r>
            <w:r w:rsidRPr="007C2F5D">
              <w:br/>
            </w:r>
          </w:p>
          <w:p w:rsidR="00605EE5" w:rsidRDefault="00605EE5" w:rsidP="0042057F">
            <w:pPr>
              <w:tabs>
                <w:tab w:val="center" w:pos="4680"/>
                <w:tab w:val="right" w:pos="9360"/>
              </w:tabs>
            </w:pPr>
            <w:r w:rsidRPr="007C2F5D">
              <w:t>_____________________________</w:t>
            </w:r>
            <w:r w:rsidRPr="007C2F5D">
              <w:br/>
              <w:t>WILLIAM F. LYNCH</w:t>
            </w:r>
          </w:p>
          <w:p w:rsidR="00605EE5" w:rsidRPr="007C2F5D" w:rsidRDefault="00605EE5" w:rsidP="0042057F">
            <w:pPr>
              <w:tabs>
                <w:tab w:val="center" w:pos="4680"/>
                <w:tab w:val="right" w:pos="9360"/>
              </w:tabs>
            </w:pPr>
            <w:r>
              <w:t>Trial Attorney</w:t>
            </w:r>
          </w:p>
          <w:p w:rsidR="00605EE5" w:rsidRPr="007C2F5D" w:rsidRDefault="00605EE5" w:rsidP="0042057F">
            <w:pPr>
              <w:widowControl w:val="0"/>
              <w:tabs>
                <w:tab w:val="left" w:pos="-1440"/>
                <w:tab w:val="center" w:pos="4680"/>
                <w:tab w:val="right" w:pos="9360"/>
              </w:tabs>
              <w:autoSpaceDE w:val="0"/>
              <w:autoSpaceDN w:val="0"/>
              <w:adjustRightInd w:val="0"/>
              <w:ind w:left="1440" w:hanging="1440"/>
            </w:pPr>
            <w:r w:rsidRPr="007C2F5D">
              <w:t>PEARLINE M. HONG</w:t>
            </w:r>
          </w:p>
          <w:p w:rsidR="00605EE5" w:rsidRPr="007C2F5D" w:rsidRDefault="00605EE5" w:rsidP="0042057F">
            <w:pPr>
              <w:widowControl w:val="0"/>
              <w:tabs>
                <w:tab w:val="left" w:pos="-1440"/>
                <w:tab w:val="center" w:pos="4680"/>
                <w:tab w:val="right" w:pos="9360"/>
              </w:tabs>
              <w:autoSpaceDE w:val="0"/>
              <w:autoSpaceDN w:val="0"/>
              <w:adjustRightInd w:val="0"/>
              <w:ind w:left="1440" w:hanging="1440"/>
            </w:pPr>
            <w:r w:rsidRPr="007C2F5D">
              <w:t>Trial Attorney</w:t>
            </w:r>
          </w:p>
          <w:p w:rsidR="00605EE5" w:rsidRPr="007C2F5D" w:rsidRDefault="00605EE5" w:rsidP="0042057F">
            <w:pPr>
              <w:widowControl w:val="0"/>
              <w:tabs>
                <w:tab w:val="left" w:pos="-1440"/>
                <w:tab w:val="center" w:pos="4680"/>
                <w:tab w:val="right" w:pos="9360"/>
              </w:tabs>
              <w:autoSpaceDE w:val="0"/>
              <w:autoSpaceDN w:val="0"/>
              <w:adjustRightInd w:val="0"/>
              <w:ind w:left="1440" w:hanging="1440"/>
            </w:pPr>
            <w:r w:rsidRPr="007C2F5D">
              <w:t>Disability Rights Section (NYA)</w:t>
            </w:r>
          </w:p>
          <w:p w:rsidR="00605EE5" w:rsidRPr="007C2F5D" w:rsidRDefault="00605EE5" w:rsidP="0042057F">
            <w:pPr>
              <w:widowControl w:val="0"/>
              <w:tabs>
                <w:tab w:val="left" w:pos="-1440"/>
                <w:tab w:val="center" w:pos="4680"/>
                <w:tab w:val="right" w:pos="9360"/>
              </w:tabs>
              <w:autoSpaceDE w:val="0"/>
              <w:autoSpaceDN w:val="0"/>
              <w:adjustRightInd w:val="0"/>
              <w:ind w:left="1440" w:hanging="1440"/>
            </w:pPr>
            <w:r w:rsidRPr="007C2F5D">
              <w:t>U.S. Department of Justice</w:t>
            </w:r>
          </w:p>
          <w:p w:rsidR="00605EE5" w:rsidRPr="007C2F5D" w:rsidRDefault="00605EE5" w:rsidP="0042057F">
            <w:pPr>
              <w:widowControl w:val="0"/>
              <w:tabs>
                <w:tab w:val="left" w:pos="-1440"/>
                <w:tab w:val="center" w:pos="4680"/>
                <w:tab w:val="right" w:pos="9360"/>
              </w:tabs>
              <w:autoSpaceDE w:val="0"/>
              <w:autoSpaceDN w:val="0"/>
              <w:adjustRightInd w:val="0"/>
              <w:ind w:left="1440" w:hanging="1440"/>
            </w:pPr>
            <w:r w:rsidRPr="007C2F5D">
              <w:t>950 Pennsylvania Ave., N.W. – NYA</w:t>
            </w:r>
          </w:p>
          <w:p w:rsidR="00605EE5" w:rsidRPr="007C2F5D" w:rsidRDefault="00605EE5" w:rsidP="0042057F">
            <w:pPr>
              <w:widowControl w:val="0"/>
              <w:tabs>
                <w:tab w:val="left" w:pos="-1440"/>
                <w:tab w:val="center" w:pos="4680"/>
                <w:tab w:val="right" w:pos="9360"/>
              </w:tabs>
              <w:autoSpaceDE w:val="0"/>
              <w:autoSpaceDN w:val="0"/>
              <w:adjustRightInd w:val="0"/>
              <w:ind w:left="1440" w:hanging="1440"/>
            </w:pPr>
            <w:r w:rsidRPr="007C2F5D">
              <w:t xml:space="preserve">Washington, DC </w:t>
            </w:r>
            <w:r w:rsidR="00497D5E">
              <w:t xml:space="preserve"> </w:t>
            </w:r>
            <w:r w:rsidRPr="007C2F5D">
              <w:t>20530</w:t>
            </w:r>
          </w:p>
          <w:p w:rsidR="00605EE5" w:rsidRDefault="00605EE5" w:rsidP="0042057F">
            <w:pPr>
              <w:widowControl w:val="0"/>
              <w:tabs>
                <w:tab w:val="left" w:pos="-1440"/>
                <w:tab w:val="center" w:pos="4680"/>
                <w:tab w:val="right" w:pos="9360"/>
              </w:tabs>
              <w:autoSpaceDE w:val="0"/>
              <w:autoSpaceDN w:val="0"/>
              <w:adjustRightInd w:val="0"/>
              <w:ind w:left="1440" w:hanging="1440"/>
            </w:pPr>
            <w:r w:rsidRPr="007C2F5D">
              <w:t>(202) 305-2008 (Lynch)</w:t>
            </w:r>
          </w:p>
          <w:p w:rsidR="00605EE5" w:rsidRPr="007C2F5D" w:rsidRDefault="00605EE5" w:rsidP="0042057F">
            <w:pPr>
              <w:widowControl w:val="0"/>
              <w:tabs>
                <w:tab w:val="left" w:pos="-1440"/>
                <w:tab w:val="center" w:pos="4680"/>
                <w:tab w:val="right" w:pos="9360"/>
              </w:tabs>
              <w:autoSpaceDE w:val="0"/>
              <w:autoSpaceDN w:val="0"/>
              <w:adjustRightInd w:val="0"/>
              <w:ind w:left="1440" w:hanging="1440"/>
            </w:pPr>
            <w:r>
              <w:t>(202) 616-2927 (Hong)</w:t>
            </w:r>
          </w:p>
          <w:p w:rsidR="00605EE5" w:rsidRPr="007C2F5D" w:rsidRDefault="00605EE5" w:rsidP="0042057F">
            <w:pPr>
              <w:widowControl w:val="0"/>
              <w:tabs>
                <w:tab w:val="left" w:pos="-1440"/>
                <w:tab w:val="center" w:pos="4680"/>
                <w:tab w:val="right" w:pos="9360"/>
              </w:tabs>
              <w:autoSpaceDE w:val="0"/>
              <w:autoSpaceDN w:val="0"/>
              <w:adjustRightInd w:val="0"/>
              <w:ind w:left="1440" w:hanging="1440"/>
            </w:pPr>
            <w:r w:rsidRPr="007C2F5D">
              <w:t xml:space="preserve">(202) </w:t>
            </w:r>
            <w:r>
              <w:t>305-4486 (Fax)</w:t>
            </w:r>
          </w:p>
          <w:p w:rsidR="00605EE5" w:rsidRDefault="00605EE5" w:rsidP="0042057F">
            <w:pPr>
              <w:widowControl w:val="0"/>
              <w:tabs>
                <w:tab w:val="left" w:pos="-1440"/>
                <w:tab w:val="center" w:pos="4680"/>
                <w:tab w:val="right" w:pos="9360"/>
              </w:tabs>
              <w:autoSpaceDE w:val="0"/>
              <w:autoSpaceDN w:val="0"/>
              <w:adjustRightInd w:val="0"/>
              <w:ind w:left="1440" w:hanging="1440"/>
            </w:pPr>
            <w:hyperlink r:id="rId29" w:history="1">
              <w:r w:rsidRPr="006B4A88">
                <w:rPr>
                  <w:color w:val="0000FF"/>
                  <w:u w:val="single"/>
                </w:rPr>
                <w:t>William.Lynch@usdoj.gov</w:t>
              </w:r>
            </w:hyperlink>
          </w:p>
          <w:p w:rsidR="00605EE5" w:rsidRPr="006B4A88" w:rsidRDefault="00605EE5" w:rsidP="0042057F">
            <w:pPr>
              <w:widowControl w:val="0"/>
              <w:tabs>
                <w:tab w:val="left" w:pos="-1440"/>
                <w:tab w:val="center" w:pos="4680"/>
                <w:tab w:val="right" w:pos="9360"/>
              </w:tabs>
              <w:autoSpaceDE w:val="0"/>
              <w:autoSpaceDN w:val="0"/>
              <w:adjustRightInd w:val="0"/>
              <w:ind w:left="1440" w:hanging="1440"/>
              <w:rPr>
                <w:rFonts w:eastAsia="Times New Roman"/>
              </w:rPr>
            </w:pPr>
            <w:hyperlink r:id="rId30" w:history="1">
              <w:r w:rsidRPr="00E5049B">
                <w:rPr>
                  <w:rStyle w:val="Hyperlink"/>
                </w:rPr>
                <w:t>Pearline.Hong@usdoj.gov</w:t>
              </w:r>
            </w:hyperlink>
          </w:p>
          <w:p w:rsidR="00605EE5" w:rsidRPr="006B4A88" w:rsidRDefault="00605EE5" w:rsidP="0042057F">
            <w:pPr>
              <w:widowControl w:val="0"/>
              <w:tabs>
                <w:tab w:val="left" w:pos="-1440"/>
                <w:tab w:val="center" w:pos="4680"/>
                <w:tab w:val="right" w:pos="9360"/>
              </w:tabs>
              <w:autoSpaceDE w:val="0"/>
              <w:autoSpaceDN w:val="0"/>
              <w:adjustRightInd w:val="0"/>
              <w:ind w:left="1440" w:hanging="1440"/>
              <w:rPr>
                <w:rFonts w:eastAsia="Times New Roman"/>
              </w:rPr>
            </w:pPr>
          </w:p>
          <w:p w:rsidR="0042057F" w:rsidRDefault="00605EE5" w:rsidP="0042057F">
            <w:pPr>
              <w:widowControl w:val="0"/>
              <w:tabs>
                <w:tab w:val="left" w:pos="-1440"/>
                <w:tab w:val="center" w:pos="4680"/>
                <w:tab w:val="right" w:pos="9360"/>
              </w:tabs>
              <w:autoSpaceDE w:val="0"/>
              <w:autoSpaceDN w:val="0"/>
              <w:adjustRightInd w:val="0"/>
              <w:ind w:hanging="18"/>
              <w:rPr>
                <w:rFonts w:eastAsia="Times New Roman"/>
                <w:i/>
              </w:rPr>
            </w:pPr>
            <w:r w:rsidRPr="006B4A88">
              <w:rPr>
                <w:rFonts w:eastAsia="Times New Roman"/>
                <w:i/>
              </w:rPr>
              <w:t xml:space="preserve">Counsel for </w:t>
            </w:r>
            <w:r>
              <w:rPr>
                <w:rFonts w:eastAsia="Times New Roman"/>
                <w:i/>
              </w:rPr>
              <w:t xml:space="preserve">Plaintiff-Intervenor </w:t>
            </w:r>
          </w:p>
          <w:p w:rsidR="00605EE5" w:rsidRPr="007C2F5D" w:rsidRDefault="00605EE5" w:rsidP="0042057F">
            <w:pPr>
              <w:widowControl w:val="0"/>
              <w:tabs>
                <w:tab w:val="left" w:pos="-1440"/>
                <w:tab w:val="center" w:pos="4680"/>
                <w:tab w:val="right" w:pos="9360"/>
              </w:tabs>
              <w:autoSpaceDE w:val="0"/>
              <w:autoSpaceDN w:val="0"/>
              <w:adjustRightInd w:val="0"/>
              <w:ind w:hanging="18"/>
            </w:pPr>
            <w:r>
              <w:rPr>
                <w:rFonts w:eastAsia="Times New Roman"/>
                <w:i/>
              </w:rPr>
              <w:t xml:space="preserve">United States </w:t>
            </w:r>
            <w:r w:rsidRPr="006B4A88">
              <w:rPr>
                <w:rFonts w:eastAsia="Times New Roman"/>
                <w:i/>
              </w:rPr>
              <w:t>of America</w:t>
            </w:r>
          </w:p>
        </w:tc>
      </w:tr>
    </w:tbl>
    <w:p w:rsidR="007D7684" w:rsidRPr="0093329A" w:rsidRDefault="007D7684" w:rsidP="00605EE5"/>
    <w:sectPr w:rsidR="007D7684" w:rsidRPr="0093329A" w:rsidSect="00605EE5">
      <w:foot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5C6" w:rsidRDefault="00C155C6">
      <w:r>
        <w:separator/>
      </w:r>
    </w:p>
    <w:p w:rsidR="00C155C6" w:rsidRDefault="00C155C6"/>
    <w:p w:rsidR="00C155C6" w:rsidRDefault="00C155C6" w:rsidP="000341B1"/>
    <w:p w:rsidR="00C155C6" w:rsidRDefault="00C155C6" w:rsidP="000341B1"/>
    <w:p w:rsidR="00C155C6" w:rsidRDefault="00C155C6" w:rsidP="000341B1"/>
  </w:endnote>
  <w:endnote w:type="continuationSeparator" w:id="0">
    <w:p w:rsidR="00C155C6" w:rsidRDefault="00C155C6">
      <w:r>
        <w:continuationSeparator/>
      </w:r>
    </w:p>
    <w:p w:rsidR="00C155C6" w:rsidRDefault="00C155C6"/>
    <w:p w:rsidR="00C155C6" w:rsidRDefault="00C155C6" w:rsidP="000341B1"/>
    <w:p w:rsidR="00C155C6" w:rsidRDefault="00C155C6" w:rsidP="000341B1"/>
    <w:p w:rsidR="00C155C6" w:rsidRDefault="00C155C6" w:rsidP="000341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BF" w:rsidRDefault="00C82CBF">
    <w:pPr>
      <w:pStyle w:val="Footer"/>
      <w:jc w:val="center"/>
    </w:pPr>
    <w:fldSimple w:instr=" PAGE   \* MERGEFORMAT ">
      <w:r w:rsidR="00392868">
        <w:rPr>
          <w:noProof/>
        </w:rPr>
        <w:t>16</w:t>
      </w:r>
    </w:fldSimple>
  </w:p>
  <w:p w:rsidR="00C82CBF" w:rsidRDefault="00C82C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5C6" w:rsidRDefault="00C155C6">
      <w:r>
        <w:separator/>
      </w:r>
    </w:p>
    <w:p w:rsidR="00C155C6" w:rsidRDefault="00C155C6"/>
    <w:p w:rsidR="00C155C6" w:rsidRDefault="00C155C6" w:rsidP="000341B1"/>
    <w:p w:rsidR="00C155C6" w:rsidRDefault="00C155C6" w:rsidP="000341B1"/>
    <w:p w:rsidR="00C155C6" w:rsidRDefault="00C155C6" w:rsidP="000341B1"/>
  </w:footnote>
  <w:footnote w:type="continuationSeparator" w:id="0">
    <w:p w:rsidR="00C155C6" w:rsidRDefault="00C155C6">
      <w:r>
        <w:continuationSeparator/>
      </w:r>
    </w:p>
    <w:p w:rsidR="00C155C6" w:rsidRDefault="00C155C6"/>
    <w:p w:rsidR="00C155C6" w:rsidRDefault="00C155C6" w:rsidP="000341B1"/>
    <w:p w:rsidR="00C155C6" w:rsidRDefault="00C155C6" w:rsidP="000341B1"/>
    <w:p w:rsidR="00C155C6" w:rsidRDefault="00C155C6" w:rsidP="000341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048"/>
    <w:multiLevelType w:val="hybridMultilevel"/>
    <w:tmpl w:val="B658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E11D7"/>
    <w:multiLevelType w:val="hybridMultilevel"/>
    <w:tmpl w:val="2638A550"/>
    <w:lvl w:ilvl="0" w:tplc="021A18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8CC2653"/>
    <w:multiLevelType w:val="hybridMultilevel"/>
    <w:tmpl w:val="5E00BC92"/>
    <w:lvl w:ilvl="0" w:tplc="89503CA8">
      <w:start w:val="1"/>
      <w:numFmt w:val="upperRoman"/>
      <w:lvlText w:val="%1.  "/>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77CBE"/>
    <w:multiLevelType w:val="hybridMultilevel"/>
    <w:tmpl w:val="9738D034"/>
    <w:lvl w:ilvl="0" w:tplc="53AA06C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3970D13"/>
    <w:multiLevelType w:val="hybridMultilevel"/>
    <w:tmpl w:val="A14427F0"/>
    <w:lvl w:ilvl="0" w:tplc="D0BC34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6067B37"/>
    <w:multiLevelType w:val="hybridMultilevel"/>
    <w:tmpl w:val="237A4694"/>
    <w:lvl w:ilvl="0" w:tplc="034601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F6DCC"/>
    <w:multiLevelType w:val="multilevel"/>
    <w:tmpl w:val="D2EA04A4"/>
    <w:lvl w:ilvl="0">
      <w:start w:val="1"/>
      <w:numFmt w:val="decimal"/>
      <w:pStyle w:val="NoSpacing"/>
      <w:lvlText w:val="%1."/>
      <w:lvlJc w:val="left"/>
      <w:pPr>
        <w:ind w:left="0" w:firstLine="720"/>
      </w:pPr>
      <w:rPr>
        <w:rFonts w:hint="default"/>
        <w:b w:val="0"/>
      </w:rPr>
    </w:lvl>
    <w:lvl w:ilvl="1">
      <w:start w:val="1"/>
      <w:numFmt w:val="lowerLetter"/>
      <w:pStyle w:val="Subparagraph"/>
      <w:lvlText w:val="%2."/>
      <w:lvlJc w:val="left"/>
      <w:pPr>
        <w:tabs>
          <w:tab w:val="num" w:pos="2880"/>
        </w:tabs>
        <w:ind w:left="1440" w:hanging="720"/>
      </w:pPr>
      <w:rPr>
        <w:rFonts w:hint="default"/>
      </w:rPr>
    </w:lvl>
    <w:lvl w:ilvl="2">
      <w:start w:val="1"/>
      <w:numFmt w:val="decimal"/>
      <w:lvlText w:val="%3."/>
      <w:lvlJc w:val="left"/>
      <w:pPr>
        <w:tabs>
          <w:tab w:val="num" w:pos="3060"/>
        </w:tabs>
        <w:ind w:left="3060" w:hanging="360"/>
      </w:pPr>
      <w:rPr>
        <w:rFonts w:hint="default"/>
      </w:rPr>
    </w:lvl>
    <w:lvl w:ilvl="3">
      <w:start w:val="1"/>
      <w:numFmt w:val="upperLetter"/>
      <w:lvlText w:val="%4."/>
      <w:lvlJc w:val="left"/>
      <w:pPr>
        <w:ind w:left="540" w:hanging="360"/>
      </w:pPr>
      <w:rPr>
        <w:rFonts w:hint="default"/>
      </w:rPr>
    </w:lvl>
    <w:lvl w:ilvl="4">
      <w:start w:val="1"/>
      <w:numFmt w:val="decimal"/>
      <w:lvlText w:val="%5."/>
      <w:lvlJc w:val="left"/>
      <w:pPr>
        <w:tabs>
          <w:tab w:val="num" w:pos="4500"/>
        </w:tabs>
        <w:ind w:left="4500" w:hanging="360"/>
      </w:pPr>
      <w:rPr>
        <w:rFonts w:hint="default"/>
      </w:rPr>
    </w:lvl>
    <w:lvl w:ilvl="5">
      <w:start w:val="1"/>
      <w:numFmt w:val="decimal"/>
      <w:lvlText w:val="%6."/>
      <w:lvlJc w:val="left"/>
      <w:pPr>
        <w:tabs>
          <w:tab w:val="num" w:pos="5220"/>
        </w:tabs>
        <w:ind w:left="5220" w:hanging="360"/>
      </w:pPr>
      <w:rPr>
        <w:rFonts w:hint="default"/>
      </w:rPr>
    </w:lvl>
    <w:lvl w:ilvl="6">
      <w:start w:val="1"/>
      <w:numFmt w:val="decimal"/>
      <w:lvlText w:val="%7."/>
      <w:lvlJc w:val="left"/>
      <w:pPr>
        <w:tabs>
          <w:tab w:val="num" w:pos="5940"/>
        </w:tabs>
        <w:ind w:left="5940" w:hanging="360"/>
      </w:pPr>
      <w:rPr>
        <w:rFonts w:hint="default"/>
      </w:rPr>
    </w:lvl>
    <w:lvl w:ilvl="7">
      <w:start w:val="1"/>
      <w:numFmt w:val="decimal"/>
      <w:lvlText w:val="%8."/>
      <w:lvlJc w:val="left"/>
      <w:pPr>
        <w:tabs>
          <w:tab w:val="num" w:pos="6660"/>
        </w:tabs>
        <w:ind w:left="6660" w:hanging="360"/>
      </w:pPr>
      <w:rPr>
        <w:rFonts w:hint="default"/>
      </w:rPr>
    </w:lvl>
    <w:lvl w:ilvl="8">
      <w:start w:val="1"/>
      <w:numFmt w:val="decimal"/>
      <w:lvlText w:val="%9."/>
      <w:lvlJc w:val="left"/>
      <w:pPr>
        <w:tabs>
          <w:tab w:val="num" w:pos="7380"/>
        </w:tabs>
        <w:ind w:left="7380" w:hanging="360"/>
      </w:pPr>
      <w:rPr>
        <w:rFonts w:hint="default"/>
      </w:rPr>
    </w:lvl>
  </w:abstractNum>
  <w:num w:numId="1">
    <w:abstractNumId w:val="6"/>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2"/>
    </w:lvlOverride>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1"/>
    <w:footnote w:id="0"/>
  </w:footnotePr>
  <w:endnotePr>
    <w:endnote w:id="-1"/>
    <w:endnote w:id="0"/>
  </w:endnotePr>
  <w:compat/>
  <w:rsids>
    <w:rsidRoot w:val="00726CDF"/>
    <w:rsid w:val="0000658E"/>
    <w:rsid w:val="00011549"/>
    <w:rsid w:val="000117B6"/>
    <w:rsid w:val="00013AEC"/>
    <w:rsid w:val="0001447A"/>
    <w:rsid w:val="00020161"/>
    <w:rsid w:val="000230F5"/>
    <w:rsid w:val="000341B1"/>
    <w:rsid w:val="000359BE"/>
    <w:rsid w:val="00036FEF"/>
    <w:rsid w:val="0003713E"/>
    <w:rsid w:val="0003736F"/>
    <w:rsid w:val="0004197B"/>
    <w:rsid w:val="00041A67"/>
    <w:rsid w:val="000449EB"/>
    <w:rsid w:val="000606E1"/>
    <w:rsid w:val="000715DD"/>
    <w:rsid w:val="00073450"/>
    <w:rsid w:val="000734A7"/>
    <w:rsid w:val="00075E93"/>
    <w:rsid w:val="00077A10"/>
    <w:rsid w:val="00087E4E"/>
    <w:rsid w:val="000918F2"/>
    <w:rsid w:val="00092B15"/>
    <w:rsid w:val="0009326D"/>
    <w:rsid w:val="00097711"/>
    <w:rsid w:val="000A11F6"/>
    <w:rsid w:val="000A476A"/>
    <w:rsid w:val="000A6886"/>
    <w:rsid w:val="000B0CB1"/>
    <w:rsid w:val="000B3A2D"/>
    <w:rsid w:val="000B43B4"/>
    <w:rsid w:val="000B4F4A"/>
    <w:rsid w:val="000B5C23"/>
    <w:rsid w:val="000B618D"/>
    <w:rsid w:val="000C0099"/>
    <w:rsid w:val="000C293F"/>
    <w:rsid w:val="000D23B6"/>
    <w:rsid w:val="000D3316"/>
    <w:rsid w:val="000D4A5E"/>
    <w:rsid w:val="000E0B01"/>
    <w:rsid w:val="000E4DF4"/>
    <w:rsid w:val="000E5AE7"/>
    <w:rsid w:val="000E5BC7"/>
    <w:rsid w:val="000E652C"/>
    <w:rsid w:val="000F0A8A"/>
    <w:rsid w:val="0010080B"/>
    <w:rsid w:val="00102759"/>
    <w:rsid w:val="00103400"/>
    <w:rsid w:val="00110968"/>
    <w:rsid w:val="001142D7"/>
    <w:rsid w:val="00114838"/>
    <w:rsid w:val="00124DE0"/>
    <w:rsid w:val="00125AD0"/>
    <w:rsid w:val="00130DE8"/>
    <w:rsid w:val="0013118B"/>
    <w:rsid w:val="00132720"/>
    <w:rsid w:val="00137B55"/>
    <w:rsid w:val="00140FFD"/>
    <w:rsid w:val="00142C4B"/>
    <w:rsid w:val="001430FD"/>
    <w:rsid w:val="00144727"/>
    <w:rsid w:val="001449FA"/>
    <w:rsid w:val="00146E85"/>
    <w:rsid w:val="001628A3"/>
    <w:rsid w:val="001633B2"/>
    <w:rsid w:val="00165AE7"/>
    <w:rsid w:val="00167233"/>
    <w:rsid w:val="001709CE"/>
    <w:rsid w:val="001761C9"/>
    <w:rsid w:val="001767AE"/>
    <w:rsid w:val="00182F49"/>
    <w:rsid w:val="001903AF"/>
    <w:rsid w:val="00192781"/>
    <w:rsid w:val="00192DEF"/>
    <w:rsid w:val="00195DCE"/>
    <w:rsid w:val="00197B0C"/>
    <w:rsid w:val="001A0AB8"/>
    <w:rsid w:val="001A0DB8"/>
    <w:rsid w:val="001A7D66"/>
    <w:rsid w:val="001B1867"/>
    <w:rsid w:val="001B2B7F"/>
    <w:rsid w:val="001B6D49"/>
    <w:rsid w:val="001C042E"/>
    <w:rsid w:val="001C0A77"/>
    <w:rsid w:val="001D4392"/>
    <w:rsid w:val="001D5CFD"/>
    <w:rsid w:val="001E009D"/>
    <w:rsid w:val="001F4AAF"/>
    <w:rsid w:val="001F71DE"/>
    <w:rsid w:val="00200BA1"/>
    <w:rsid w:val="002012B2"/>
    <w:rsid w:val="0020168F"/>
    <w:rsid w:val="002033A7"/>
    <w:rsid w:val="00210089"/>
    <w:rsid w:val="0021286F"/>
    <w:rsid w:val="002216CD"/>
    <w:rsid w:val="00234741"/>
    <w:rsid w:val="00240A7D"/>
    <w:rsid w:val="002410A5"/>
    <w:rsid w:val="00251878"/>
    <w:rsid w:val="00251937"/>
    <w:rsid w:val="00254351"/>
    <w:rsid w:val="00254F88"/>
    <w:rsid w:val="00255196"/>
    <w:rsid w:val="00255E1C"/>
    <w:rsid w:val="00262AC9"/>
    <w:rsid w:val="0027448C"/>
    <w:rsid w:val="00277238"/>
    <w:rsid w:val="0028213C"/>
    <w:rsid w:val="0028630C"/>
    <w:rsid w:val="002916B7"/>
    <w:rsid w:val="002A04E3"/>
    <w:rsid w:val="002A0F9E"/>
    <w:rsid w:val="002A494D"/>
    <w:rsid w:val="002A5F8F"/>
    <w:rsid w:val="002A65F0"/>
    <w:rsid w:val="002B183F"/>
    <w:rsid w:val="002B62A9"/>
    <w:rsid w:val="002C1E4D"/>
    <w:rsid w:val="002C247A"/>
    <w:rsid w:val="002C29CA"/>
    <w:rsid w:val="002D6C32"/>
    <w:rsid w:val="002E3994"/>
    <w:rsid w:val="002E4157"/>
    <w:rsid w:val="002E54B5"/>
    <w:rsid w:val="002E5A39"/>
    <w:rsid w:val="002F0801"/>
    <w:rsid w:val="002F1A49"/>
    <w:rsid w:val="0030099D"/>
    <w:rsid w:val="00305A2C"/>
    <w:rsid w:val="00311CF5"/>
    <w:rsid w:val="00316426"/>
    <w:rsid w:val="003176A5"/>
    <w:rsid w:val="0032350B"/>
    <w:rsid w:val="003242B3"/>
    <w:rsid w:val="00333695"/>
    <w:rsid w:val="00333800"/>
    <w:rsid w:val="00337E0D"/>
    <w:rsid w:val="00343663"/>
    <w:rsid w:val="00343E41"/>
    <w:rsid w:val="00344561"/>
    <w:rsid w:val="00347D64"/>
    <w:rsid w:val="003520C8"/>
    <w:rsid w:val="00354E30"/>
    <w:rsid w:val="00362701"/>
    <w:rsid w:val="00386A7B"/>
    <w:rsid w:val="00392868"/>
    <w:rsid w:val="00394FF8"/>
    <w:rsid w:val="003959AA"/>
    <w:rsid w:val="003A0D3D"/>
    <w:rsid w:val="003C0D69"/>
    <w:rsid w:val="003C7773"/>
    <w:rsid w:val="003C7893"/>
    <w:rsid w:val="003C79F1"/>
    <w:rsid w:val="003E1693"/>
    <w:rsid w:val="003E7DEC"/>
    <w:rsid w:val="003F373E"/>
    <w:rsid w:val="003F39F1"/>
    <w:rsid w:val="003F43BF"/>
    <w:rsid w:val="003F6412"/>
    <w:rsid w:val="00400D38"/>
    <w:rsid w:val="0041056B"/>
    <w:rsid w:val="004114C1"/>
    <w:rsid w:val="00417939"/>
    <w:rsid w:val="0042057F"/>
    <w:rsid w:val="00432DF6"/>
    <w:rsid w:val="00434145"/>
    <w:rsid w:val="004348E1"/>
    <w:rsid w:val="00441CEB"/>
    <w:rsid w:val="00443507"/>
    <w:rsid w:val="00443E26"/>
    <w:rsid w:val="004442D7"/>
    <w:rsid w:val="00445C0B"/>
    <w:rsid w:val="00453A65"/>
    <w:rsid w:val="00454074"/>
    <w:rsid w:val="004659B6"/>
    <w:rsid w:val="0046717E"/>
    <w:rsid w:val="00476C52"/>
    <w:rsid w:val="004807E4"/>
    <w:rsid w:val="0048382E"/>
    <w:rsid w:val="00486DD5"/>
    <w:rsid w:val="004917C7"/>
    <w:rsid w:val="004945EF"/>
    <w:rsid w:val="00496F71"/>
    <w:rsid w:val="00497D5E"/>
    <w:rsid w:val="004A79C6"/>
    <w:rsid w:val="004A7BEE"/>
    <w:rsid w:val="004B4E55"/>
    <w:rsid w:val="004B5A5C"/>
    <w:rsid w:val="004C19E7"/>
    <w:rsid w:val="004C29DA"/>
    <w:rsid w:val="004C55EF"/>
    <w:rsid w:val="004D061E"/>
    <w:rsid w:val="004D3634"/>
    <w:rsid w:val="004E0CB2"/>
    <w:rsid w:val="004E1607"/>
    <w:rsid w:val="004E1ED3"/>
    <w:rsid w:val="004E25C5"/>
    <w:rsid w:val="004E33A8"/>
    <w:rsid w:val="004E7D8C"/>
    <w:rsid w:val="0050075B"/>
    <w:rsid w:val="00503207"/>
    <w:rsid w:val="00505CA5"/>
    <w:rsid w:val="00516C74"/>
    <w:rsid w:val="00525BD3"/>
    <w:rsid w:val="00531C80"/>
    <w:rsid w:val="00532DCF"/>
    <w:rsid w:val="0054213D"/>
    <w:rsid w:val="00547605"/>
    <w:rsid w:val="00551F7D"/>
    <w:rsid w:val="0055367E"/>
    <w:rsid w:val="00561097"/>
    <w:rsid w:val="00563E11"/>
    <w:rsid w:val="00565705"/>
    <w:rsid w:val="005710F2"/>
    <w:rsid w:val="005830D1"/>
    <w:rsid w:val="00583922"/>
    <w:rsid w:val="00584A0F"/>
    <w:rsid w:val="00590FEC"/>
    <w:rsid w:val="00594FAB"/>
    <w:rsid w:val="005971D9"/>
    <w:rsid w:val="005A3096"/>
    <w:rsid w:val="005A31CF"/>
    <w:rsid w:val="005A3C18"/>
    <w:rsid w:val="005A3CD8"/>
    <w:rsid w:val="005A3F6F"/>
    <w:rsid w:val="005B2DA2"/>
    <w:rsid w:val="005B5632"/>
    <w:rsid w:val="005B5801"/>
    <w:rsid w:val="005C1AA7"/>
    <w:rsid w:val="005C66D2"/>
    <w:rsid w:val="005C7E75"/>
    <w:rsid w:val="005D3171"/>
    <w:rsid w:val="005D5082"/>
    <w:rsid w:val="005D54BD"/>
    <w:rsid w:val="005E0800"/>
    <w:rsid w:val="005E1820"/>
    <w:rsid w:val="005F1528"/>
    <w:rsid w:val="00603DC0"/>
    <w:rsid w:val="00605EE5"/>
    <w:rsid w:val="00612B93"/>
    <w:rsid w:val="00620FE4"/>
    <w:rsid w:val="00626105"/>
    <w:rsid w:val="0063489A"/>
    <w:rsid w:val="00635BC6"/>
    <w:rsid w:val="006465ED"/>
    <w:rsid w:val="0065335D"/>
    <w:rsid w:val="006541C0"/>
    <w:rsid w:val="00655017"/>
    <w:rsid w:val="006553DA"/>
    <w:rsid w:val="006665E0"/>
    <w:rsid w:val="006703CF"/>
    <w:rsid w:val="00670F60"/>
    <w:rsid w:val="00672868"/>
    <w:rsid w:val="006836E1"/>
    <w:rsid w:val="00687ACC"/>
    <w:rsid w:val="00691A71"/>
    <w:rsid w:val="00697DB6"/>
    <w:rsid w:val="006A0C4B"/>
    <w:rsid w:val="006A28D6"/>
    <w:rsid w:val="006A3C73"/>
    <w:rsid w:val="006A55AB"/>
    <w:rsid w:val="006A73E4"/>
    <w:rsid w:val="006B000E"/>
    <w:rsid w:val="006B07ED"/>
    <w:rsid w:val="006B1B1D"/>
    <w:rsid w:val="006B47B0"/>
    <w:rsid w:val="006C2009"/>
    <w:rsid w:val="006C75DD"/>
    <w:rsid w:val="006D356E"/>
    <w:rsid w:val="006E2A0C"/>
    <w:rsid w:val="006E3DDD"/>
    <w:rsid w:val="006E6287"/>
    <w:rsid w:val="006F4B15"/>
    <w:rsid w:val="006F5308"/>
    <w:rsid w:val="006F56F0"/>
    <w:rsid w:val="006F73E7"/>
    <w:rsid w:val="00703A56"/>
    <w:rsid w:val="00705327"/>
    <w:rsid w:val="00712957"/>
    <w:rsid w:val="00717BE2"/>
    <w:rsid w:val="007228AE"/>
    <w:rsid w:val="00726CDF"/>
    <w:rsid w:val="00734B30"/>
    <w:rsid w:val="00734B9D"/>
    <w:rsid w:val="00735752"/>
    <w:rsid w:val="0073684A"/>
    <w:rsid w:val="007429E0"/>
    <w:rsid w:val="0074687E"/>
    <w:rsid w:val="0075020E"/>
    <w:rsid w:val="007523A9"/>
    <w:rsid w:val="007603AE"/>
    <w:rsid w:val="00761C7C"/>
    <w:rsid w:val="007625E4"/>
    <w:rsid w:val="00763972"/>
    <w:rsid w:val="00774E49"/>
    <w:rsid w:val="00775FF6"/>
    <w:rsid w:val="007762E9"/>
    <w:rsid w:val="00782E58"/>
    <w:rsid w:val="007908CD"/>
    <w:rsid w:val="00794E9D"/>
    <w:rsid w:val="007961AA"/>
    <w:rsid w:val="007A1717"/>
    <w:rsid w:val="007A17CE"/>
    <w:rsid w:val="007A1BD0"/>
    <w:rsid w:val="007A4BC4"/>
    <w:rsid w:val="007A6BA0"/>
    <w:rsid w:val="007B6F55"/>
    <w:rsid w:val="007C3E2C"/>
    <w:rsid w:val="007C682A"/>
    <w:rsid w:val="007D7684"/>
    <w:rsid w:val="007E5DA5"/>
    <w:rsid w:val="007E6F99"/>
    <w:rsid w:val="007F0495"/>
    <w:rsid w:val="007F0EE2"/>
    <w:rsid w:val="007F4393"/>
    <w:rsid w:val="007F446A"/>
    <w:rsid w:val="007F6C56"/>
    <w:rsid w:val="007F721C"/>
    <w:rsid w:val="007F7862"/>
    <w:rsid w:val="00800786"/>
    <w:rsid w:val="00810806"/>
    <w:rsid w:val="0081084D"/>
    <w:rsid w:val="0081735B"/>
    <w:rsid w:val="0082610A"/>
    <w:rsid w:val="008357A1"/>
    <w:rsid w:val="00836E2D"/>
    <w:rsid w:val="008527D7"/>
    <w:rsid w:val="0085324D"/>
    <w:rsid w:val="00856E4A"/>
    <w:rsid w:val="00860402"/>
    <w:rsid w:val="00876879"/>
    <w:rsid w:val="00876FA3"/>
    <w:rsid w:val="0088111E"/>
    <w:rsid w:val="00884100"/>
    <w:rsid w:val="00885EB4"/>
    <w:rsid w:val="008935F4"/>
    <w:rsid w:val="00894BF5"/>
    <w:rsid w:val="008961DD"/>
    <w:rsid w:val="008A0206"/>
    <w:rsid w:val="008A1934"/>
    <w:rsid w:val="008A4E59"/>
    <w:rsid w:val="008B0634"/>
    <w:rsid w:val="008B095B"/>
    <w:rsid w:val="008B1971"/>
    <w:rsid w:val="008B6605"/>
    <w:rsid w:val="008B75AE"/>
    <w:rsid w:val="008C38F1"/>
    <w:rsid w:val="008C699B"/>
    <w:rsid w:val="008E03A0"/>
    <w:rsid w:val="008E1A7C"/>
    <w:rsid w:val="008E23BB"/>
    <w:rsid w:val="008E5D4D"/>
    <w:rsid w:val="008E6CC0"/>
    <w:rsid w:val="008E74C9"/>
    <w:rsid w:val="008E75FC"/>
    <w:rsid w:val="008F6D46"/>
    <w:rsid w:val="0090119A"/>
    <w:rsid w:val="0091231D"/>
    <w:rsid w:val="00913E18"/>
    <w:rsid w:val="00920B70"/>
    <w:rsid w:val="00921222"/>
    <w:rsid w:val="0092679E"/>
    <w:rsid w:val="00933460"/>
    <w:rsid w:val="00937872"/>
    <w:rsid w:val="00946820"/>
    <w:rsid w:val="0095025E"/>
    <w:rsid w:val="009502EE"/>
    <w:rsid w:val="00950F78"/>
    <w:rsid w:val="00956CCE"/>
    <w:rsid w:val="00961FF9"/>
    <w:rsid w:val="009622D7"/>
    <w:rsid w:val="0096659F"/>
    <w:rsid w:val="00967FCA"/>
    <w:rsid w:val="009711CB"/>
    <w:rsid w:val="00971B0E"/>
    <w:rsid w:val="00976879"/>
    <w:rsid w:val="00990D82"/>
    <w:rsid w:val="00991778"/>
    <w:rsid w:val="009A0F37"/>
    <w:rsid w:val="009A279F"/>
    <w:rsid w:val="009A481C"/>
    <w:rsid w:val="009A5FFC"/>
    <w:rsid w:val="009A732D"/>
    <w:rsid w:val="009B2FFE"/>
    <w:rsid w:val="009B70B4"/>
    <w:rsid w:val="009C16F5"/>
    <w:rsid w:val="009C1E04"/>
    <w:rsid w:val="009C4863"/>
    <w:rsid w:val="009D2EAC"/>
    <w:rsid w:val="009D600B"/>
    <w:rsid w:val="009D7104"/>
    <w:rsid w:val="009D772B"/>
    <w:rsid w:val="009E665B"/>
    <w:rsid w:val="009E75D9"/>
    <w:rsid w:val="009F4B91"/>
    <w:rsid w:val="00A0227B"/>
    <w:rsid w:val="00A04A02"/>
    <w:rsid w:val="00A053FC"/>
    <w:rsid w:val="00A1066E"/>
    <w:rsid w:val="00A175BF"/>
    <w:rsid w:val="00A32D81"/>
    <w:rsid w:val="00A332D3"/>
    <w:rsid w:val="00A34101"/>
    <w:rsid w:val="00A6093C"/>
    <w:rsid w:val="00A72046"/>
    <w:rsid w:val="00A7229C"/>
    <w:rsid w:val="00A72641"/>
    <w:rsid w:val="00A77868"/>
    <w:rsid w:val="00A9173A"/>
    <w:rsid w:val="00AA3EF8"/>
    <w:rsid w:val="00AB04AB"/>
    <w:rsid w:val="00AB0B12"/>
    <w:rsid w:val="00AB2C80"/>
    <w:rsid w:val="00AC2F40"/>
    <w:rsid w:val="00AC4520"/>
    <w:rsid w:val="00AC5BA7"/>
    <w:rsid w:val="00AC62CB"/>
    <w:rsid w:val="00AC710F"/>
    <w:rsid w:val="00AD5BBB"/>
    <w:rsid w:val="00AE0212"/>
    <w:rsid w:val="00AF1A5F"/>
    <w:rsid w:val="00AF3B3E"/>
    <w:rsid w:val="00AF7896"/>
    <w:rsid w:val="00B02816"/>
    <w:rsid w:val="00B04BE0"/>
    <w:rsid w:val="00B04CE4"/>
    <w:rsid w:val="00B072BB"/>
    <w:rsid w:val="00B07629"/>
    <w:rsid w:val="00B13A17"/>
    <w:rsid w:val="00B21AE4"/>
    <w:rsid w:val="00B24E56"/>
    <w:rsid w:val="00B31F32"/>
    <w:rsid w:val="00B3388D"/>
    <w:rsid w:val="00B35A2B"/>
    <w:rsid w:val="00B36FB8"/>
    <w:rsid w:val="00B41F9E"/>
    <w:rsid w:val="00B42579"/>
    <w:rsid w:val="00B46EC4"/>
    <w:rsid w:val="00B57C99"/>
    <w:rsid w:val="00B604F6"/>
    <w:rsid w:val="00B60E2B"/>
    <w:rsid w:val="00B633F3"/>
    <w:rsid w:val="00B63400"/>
    <w:rsid w:val="00B635D3"/>
    <w:rsid w:val="00B6679D"/>
    <w:rsid w:val="00B70A2F"/>
    <w:rsid w:val="00B77CAE"/>
    <w:rsid w:val="00B82063"/>
    <w:rsid w:val="00B84664"/>
    <w:rsid w:val="00B85994"/>
    <w:rsid w:val="00B90B4C"/>
    <w:rsid w:val="00B910F2"/>
    <w:rsid w:val="00B93547"/>
    <w:rsid w:val="00BA136A"/>
    <w:rsid w:val="00BB5426"/>
    <w:rsid w:val="00BB56C1"/>
    <w:rsid w:val="00BB7C5E"/>
    <w:rsid w:val="00BC2601"/>
    <w:rsid w:val="00BC4863"/>
    <w:rsid w:val="00BD375B"/>
    <w:rsid w:val="00BD6E67"/>
    <w:rsid w:val="00BE103D"/>
    <w:rsid w:val="00BE1316"/>
    <w:rsid w:val="00BE660A"/>
    <w:rsid w:val="00BF0C78"/>
    <w:rsid w:val="00BF13A8"/>
    <w:rsid w:val="00BF44A2"/>
    <w:rsid w:val="00C0249A"/>
    <w:rsid w:val="00C05CA0"/>
    <w:rsid w:val="00C0632D"/>
    <w:rsid w:val="00C133EB"/>
    <w:rsid w:val="00C15284"/>
    <w:rsid w:val="00C155C6"/>
    <w:rsid w:val="00C20005"/>
    <w:rsid w:val="00C2144C"/>
    <w:rsid w:val="00C2326D"/>
    <w:rsid w:val="00C26ADA"/>
    <w:rsid w:val="00C271EB"/>
    <w:rsid w:val="00C30B4D"/>
    <w:rsid w:val="00C35F0F"/>
    <w:rsid w:val="00C370C9"/>
    <w:rsid w:val="00C409BE"/>
    <w:rsid w:val="00C45BBF"/>
    <w:rsid w:val="00C4671E"/>
    <w:rsid w:val="00C52673"/>
    <w:rsid w:val="00C52E8C"/>
    <w:rsid w:val="00C628B2"/>
    <w:rsid w:val="00C646A1"/>
    <w:rsid w:val="00C74B3B"/>
    <w:rsid w:val="00C7644F"/>
    <w:rsid w:val="00C82CBF"/>
    <w:rsid w:val="00C86DFC"/>
    <w:rsid w:val="00C96C9A"/>
    <w:rsid w:val="00CA03D5"/>
    <w:rsid w:val="00CA6813"/>
    <w:rsid w:val="00CB0D8B"/>
    <w:rsid w:val="00CB5BC7"/>
    <w:rsid w:val="00CC2342"/>
    <w:rsid w:val="00CD23F1"/>
    <w:rsid w:val="00CD2C54"/>
    <w:rsid w:val="00CD500A"/>
    <w:rsid w:val="00CE323C"/>
    <w:rsid w:val="00CF0CD4"/>
    <w:rsid w:val="00CF1D67"/>
    <w:rsid w:val="00CF3521"/>
    <w:rsid w:val="00D12B7D"/>
    <w:rsid w:val="00D21AFB"/>
    <w:rsid w:val="00D23C8A"/>
    <w:rsid w:val="00D3221E"/>
    <w:rsid w:val="00D33707"/>
    <w:rsid w:val="00D3760D"/>
    <w:rsid w:val="00D4070C"/>
    <w:rsid w:val="00D442F6"/>
    <w:rsid w:val="00D5099A"/>
    <w:rsid w:val="00D53B11"/>
    <w:rsid w:val="00D553DB"/>
    <w:rsid w:val="00D55ED0"/>
    <w:rsid w:val="00D56D05"/>
    <w:rsid w:val="00D57D90"/>
    <w:rsid w:val="00D65FAA"/>
    <w:rsid w:val="00D722A7"/>
    <w:rsid w:val="00D80DBB"/>
    <w:rsid w:val="00D81954"/>
    <w:rsid w:val="00D819C5"/>
    <w:rsid w:val="00D836A9"/>
    <w:rsid w:val="00D85C22"/>
    <w:rsid w:val="00D85D45"/>
    <w:rsid w:val="00D87565"/>
    <w:rsid w:val="00D876B1"/>
    <w:rsid w:val="00D91474"/>
    <w:rsid w:val="00D95D6E"/>
    <w:rsid w:val="00DA1619"/>
    <w:rsid w:val="00DA20F0"/>
    <w:rsid w:val="00DB24D8"/>
    <w:rsid w:val="00DB51C1"/>
    <w:rsid w:val="00DB5F56"/>
    <w:rsid w:val="00DC3AF2"/>
    <w:rsid w:val="00DC4205"/>
    <w:rsid w:val="00DC73D4"/>
    <w:rsid w:val="00DD0DD4"/>
    <w:rsid w:val="00DD2C4E"/>
    <w:rsid w:val="00DD3078"/>
    <w:rsid w:val="00DD3FAC"/>
    <w:rsid w:val="00DD4ED4"/>
    <w:rsid w:val="00DE2834"/>
    <w:rsid w:val="00DE2913"/>
    <w:rsid w:val="00DE6EAD"/>
    <w:rsid w:val="00DF0F7D"/>
    <w:rsid w:val="00DF1445"/>
    <w:rsid w:val="00DF2C8B"/>
    <w:rsid w:val="00E060F3"/>
    <w:rsid w:val="00E10374"/>
    <w:rsid w:val="00E25851"/>
    <w:rsid w:val="00E25D20"/>
    <w:rsid w:val="00E32F04"/>
    <w:rsid w:val="00E32F05"/>
    <w:rsid w:val="00E3350A"/>
    <w:rsid w:val="00E33C53"/>
    <w:rsid w:val="00E418E7"/>
    <w:rsid w:val="00E50238"/>
    <w:rsid w:val="00E512F3"/>
    <w:rsid w:val="00E521C6"/>
    <w:rsid w:val="00E54779"/>
    <w:rsid w:val="00E61620"/>
    <w:rsid w:val="00E61E53"/>
    <w:rsid w:val="00E73864"/>
    <w:rsid w:val="00E75D14"/>
    <w:rsid w:val="00E8199C"/>
    <w:rsid w:val="00E82612"/>
    <w:rsid w:val="00E86712"/>
    <w:rsid w:val="00E91733"/>
    <w:rsid w:val="00E92901"/>
    <w:rsid w:val="00E93476"/>
    <w:rsid w:val="00E94C5F"/>
    <w:rsid w:val="00E950A8"/>
    <w:rsid w:val="00EA0339"/>
    <w:rsid w:val="00EB5FD0"/>
    <w:rsid w:val="00EB657D"/>
    <w:rsid w:val="00EC3EE0"/>
    <w:rsid w:val="00EE04CD"/>
    <w:rsid w:val="00EE22F7"/>
    <w:rsid w:val="00EE6934"/>
    <w:rsid w:val="00EF1980"/>
    <w:rsid w:val="00EF419C"/>
    <w:rsid w:val="00EF553A"/>
    <w:rsid w:val="00EF6EBB"/>
    <w:rsid w:val="00EF7506"/>
    <w:rsid w:val="00F06547"/>
    <w:rsid w:val="00F10B46"/>
    <w:rsid w:val="00F13904"/>
    <w:rsid w:val="00F14678"/>
    <w:rsid w:val="00F22956"/>
    <w:rsid w:val="00F2300D"/>
    <w:rsid w:val="00F23D64"/>
    <w:rsid w:val="00F244C7"/>
    <w:rsid w:val="00F3033E"/>
    <w:rsid w:val="00F34A2A"/>
    <w:rsid w:val="00F433E2"/>
    <w:rsid w:val="00F46376"/>
    <w:rsid w:val="00F52582"/>
    <w:rsid w:val="00F529D6"/>
    <w:rsid w:val="00F538DE"/>
    <w:rsid w:val="00F53981"/>
    <w:rsid w:val="00F53D67"/>
    <w:rsid w:val="00F56AB0"/>
    <w:rsid w:val="00F71E91"/>
    <w:rsid w:val="00F73D51"/>
    <w:rsid w:val="00F75627"/>
    <w:rsid w:val="00F816C9"/>
    <w:rsid w:val="00F85F71"/>
    <w:rsid w:val="00F90461"/>
    <w:rsid w:val="00F91FE8"/>
    <w:rsid w:val="00F92224"/>
    <w:rsid w:val="00F93C0C"/>
    <w:rsid w:val="00FA4EF2"/>
    <w:rsid w:val="00FA70B6"/>
    <w:rsid w:val="00FB302B"/>
    <w:rsid w:val="00FB6790"/>
    <w:rsid w:val="00FC012D"/>
    <w:rsid w:val="00FC38FF"/>
    <w:rsid w:val="00FC76C3"/>
    <w:rsid w:val="00FD0F95"/>
    <w:rsid w:val="00FD3EDF"/>
    <w:rsid w:val="00FD76E9"/>
    <w:rsid w:val="00FE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80"/>
    <w:rPr>
      <w:sz w:val="24"/>
      <w:szCs w:val="24"/>
    </w:rPr>
  </w:style>
  <w:style w:type="paragraph" w:styleId="Heading1">
    <w:name w:val="heading 1"/>
    <w:basedOn w:val="Normal"/>
    <w:next w:val="Normal"/>
    <w:link w:val="Heading1Char"/>
    <w:uiPriority w:val="9"/>
    <w:qFormat/>
    <w:rsid w:val="001767AE"/>
    <w:pPr>
      <w:ind w:left="720" w:hanging="720"/>
      <w:outlineLvl w:val="0"/>
    </w:pPr>
    <w:rPr>
      <w:b/>
    </w:rPr>
  </w:style>
  <w:style w:type="paragraph" w:styleId="Heading2">
    <w:name w:val="heading 2"/>
    <w:basedOn w:val="Normal"/>
    <w:next w:val="Normal"/>
    <w:link w:val="Heading2Char"/>
    <w:uiPriority w:val="9"/>
    <w:unhideWhenUsed/>
    <w:qFormat/>
    <w:rsid w:val="00DD3078"/>
    <w:pPr>
      <w:widowControl w:val="0"/>
      <w:spacing w:line="480" w:lineRule="auto"/>
      <w:jc w:val="center"/>
      <w:outlineLvl w:val="1"/>
    </w:pPr>
    <w:rPr>
      <w:b/>
      <w:u w:val="single"/>
    </w:rPr>
  </w:style>
  <w:style w:type="paragraph" w:styleId="Heading3">
    <w:name w:val="heading 3"/>
    <w:basedOn w:val="Normal"/>
    <w:next w:val="Normal"/>
    <w:link w:val="Heading3Char"/>
    <w:uiPriority w:val="9"/>
    <w:unhideWhenUsed/>
    <w:qFormat/>
    <w:rsid w:val="00D722A7"/>
    <w:pPr>
      <w:numPr>
        <w:numId w:val="4"/>
      </w:numPr>
      <w:ind w:hanging="720"/>
      <w:outlineLvl w:val="2"/>
    </w:pPr>
    <w:rPr>
      <w:b/>
    </w:rPr>
  </w:style>
  <w:style w:type="paragraph" w:styleId="Heading4">
    <w:name w:val="heading 4"/>
    <w:basedOn w:val="Normal"/>
    <w:next w:val="Normal"/>
    <w:link w:val="Heading4Char"/>
    <w:uiPriority w:val="9"/>
    <w:unhideWhenUsed/>
    <w:qFormat/>
    <w:rsid w:val="00144727"/>
    <w:pPr>
      <w:jc w:val="center"/>
      <w:outlineLvl w:val="3"/>
    </w:pPr>
    <w:rPr>
      <w:u w:val="single"/>
    </w:rPr>
  </w:style>
  <w:style w:type="paragraph" w:styleId="Heading5">
    <w:name w:val="heading 5"/>
    <w:basedOn w:val="Normal"/>
    <w:next w:val="Normal"/>
    <w:link w:val="Heading5Char"/>
    <w:uiPriority w:val="9"/>
    <w:unhideWhenUsed/>
    <w:qFormat/>
    <w:rsid w:val="00D3370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22A7"/>
    <w:rPr>
      <w:b/>
      <w:sz w:val="24"/>
      <w:szCs w:val="24"/>
    </w:rPr>
  </w:style>
  <w:style w:type="character" w:styleId="Hyperlink">
    <w:name w:val="Hyperlink"/>
    <w:basedOn w:val="DefaultParagraphFont"/>
    <w:uiPriority w:val="99"/>
    <w:unhideWhenUsed/>
    <w:rsid w:val="00726CDF"/>
    <w:rPr>
      <w:color w:val="0000FF"/>
      <w:u w:val="single"/>
    </w:rPr>
  </w:style>
  <w:style w:type="character" w:customStyle="1" w:styleId="Heading4Char">
    <w:name w:val="Heading 4 Char"/>
    <w:basedOn w:val="DefaultParagraphFont"/>
    <w:link w:val="Heading4"/>
    <w:uiPriority w:val="9"/>
    <w:rsid w:val="00144727"/>
    <w:rPr>
      <w:sz w:val="24"/>
      <w:szCs w:val="24"/>
      <w:u w:val="single"/>
    </w:rPr>
  </w:style>
  <w:style w:type="character" w:customStyle="1" w:styleId="Heading2Char">
    <w:name w:val="Heading 2 Char"/>
    <w:basedOn w:val="DefaultParagraphFont"/>
    <w:link w:val="Heading2"/>
    <w:uiPriority w:val="9"/>
    <w:rsid w:val="008B1971"/>
    <w:rPr>
      <w:b/>
      <w:sz w:val="24"/>
      <w:szCs w:val="24"/>
      <w:u w:val="single"/>
    </w:rPr>
  </w:style>
  <w:style w:type="character" w:customStyle="1" w:styleId="Heading1Char">
    <w:name w:val="Heading 1 Char"/>
    <w:basedOn w:val="DefaultParagraphFont"/>
    <w:link w:val="Heading1"/>
    <w:uiPriority w:val="9"/>
    <w:rsid w:val="001767AE"/>
    <w:rPr>
      <w:b/>
      <w:sz w:val="24"/>
      <w:szCs w:val="24"/>
    </w:rPr>
  </w:style>
  <w:style w:type="paragraph" w:styleId="Footer">
    <w:name w:val="footer"/>
    <w:basedOn w:val="Normal"/>
    <w:link w:val="FooterChar"/>
    <w:uiPriority w:val="99"/>
    <w:unhideWhenUsed/>
    <w:rsid w:val="007D7684"/>
    <w:pPr>
      <w:tabs>
        <w:tab w:val="center" w:pos="4680"/>
        <w:tab w:val="right" w:pos="9360"/>
      </w:tabs>
    </w:pPr>
  </w:style>
  <w:style w:type="character" w:customStyle="1" w:styleId="FooterChar">
    <w:name w:val="Footer Char"/>
    <w:basedOn w:val="DefaultParagraphFont"/>
    <w:link w:val="Footer"/>
    <w:uiPriority w:val="99"/>
    <w:rsid w:val="007D7684"/>
    <w:rPr>
      <w:rFonts w:eastAsia="Calibri"/>
    </w:rPr>
  </w:style>
  <w:style w:type="paragraph" w:styleId="BalloonText">
    <w:name w:val="Balloon Text"/>
    <w:basedOn w:val="Normal"/>
    <w:link w:val="BalloonTextChar"/>
    <w:uiPriority w:val="99"/>
    <w:semiHidden/>
    <w:unhideWhenUsed/>
    <w:rsid w:val="00FD76E9"/>
    <w:rPr>
      <w:rFonts w:ascii="Tahoma" w:hAnsi="Tahoma" w:cs="Tahoma"/>
      <w:sz w:val="16"/>
      <w:szCs w:val="16"/>
    </w:rPr>
  </w:style>
  <w:style w:type="character" w:customStyle="1" w:styleId="BalloonTextChar">
    <w:name w:val="Balloon Text Char"/>
    <w:basedOn w:val="DefaultParagraphFont"/>
    <w:link w:val="BalloonText"/>
    <w:uiPriority w:val="99"/>
    <w:semiHidden/>
    <w:rsid w:val="00FD76E9"/>
    <w:rPr>
      <w:rFonts w:ascii="Tahoma" w:hAnsi="Tahoma" w:cs="Tahoma"/>
      <w:sz w:val="16"/>
      <w:szCs w:val="16"/>
    </w:rPr>
  </w:style>
  <w:style w:type="character" w:styleId="CommentReference">
    <w:name w:val="annotation reference"/>
    <w:basedOn w:val="DefaultParagraphFont"/>
    <w:uiPriority w:val="99"/>
    <w:semiHidden/>
    <w:unhideWhenUsed/>
    <w:rsid w:val="00FD76E9"/>
    <w:rPr>
      <w:sz w:val="16"/>
      <w:szCs w:val="16"/>
    </w:rPr>
  </w:style>
  <w:style w:type="paragraph" w:styleId="CommentText">
    <w:name w:val="annotation text"/>
    <w:basedOn w:val="Normal"/>
    <w:link w:val="CommentTextChar"/>
    <w:uiPriority w:val="99"/>
    <w:unhideWhenUsed/>
    <w:rsid w:val="00FD76E9"/>
    <w:rPr>
      <w:sz w:val="20"/>
      <w:szCs w:val="20"/>
    </w:rPr>
  </w:style>
  <w:style w:type="character" w:customStyle="1" w:styleId="CommentTextChar">
    <w:name w:val="Comment Text Char"/>
    <w:basedOn w:val="DefaultParagraphFont"/>
    <w:link w:val="CommentText"/>
    <w:uiPriority w:val="99"/>
    <w:rsid w:val="00FD76E9"/>
  </w:style>
  <w:style w:type="paragraph" w:styleId="CommentSubject">
    <w:name w:val="annotation subject"/>
    <w:basedOn w:val="CommentText"/>
    <w:next w:val="CommentText"/>
    <w:link w:val="CommentSubjectChar"/>
    <w:uiPriority w:val="99"/>
    <w:semiHidden/>
    <w:unhideWhenUsed/>
    <w:rsid w:val="00FD76E9"/>
    <w:rPr>
      <w:b/>
      <w:bCs/>
    </w:rPr>
  </w:style>
  <w:style w:type="character" w:customStyle="1" w:styleId="CommentSubjectChar">
    <w:name w:val="Comment Subject Char"/>
    <w:basedOn w:val="CommentTextChar"/>
    <w:link w:val="CommentSubject"/>
    <w:uiPriority w:val="99"/>
    <w:semiHidden/>
    <w:rsid w:val="00FD76E9"/>
    <w:rPr>
      <w:b/>
      <w:bCs/>
    </w:rPr>
  </w:style>
  <w:style w:type="paragraph" w:styleId="Title">
    <w:name w:val="Title"/>
    <w:basedOn w:val="Heading1"/>
    <w:next w:val="Normal"/>
    <w:link w:val="TitleChar"/>
    <w:uiPriority w:val="10"/>
    <w:qFormat/>
    <w:rsid w:val="001767AE"/>
    <w:pPr>
      <w:jc w:val="center"/>
    </w:pPr>
  </w:style>
  <w:style w:type="character" w:customStyle="1" w:styleId="TitleChar">
    <w:name w:val="Title Char"/>
    <w:basedOn w:val="DefaultParagraphFont"/>
    <w:link w:val="Title"/>
    <w:uiPriority w:val="10"/>
    <w:rsid w:val="001767AE"/>
    <w:rPr>
      <w:b/>
      <w:sz w:val="24"/>
      <w:szCs w:val="24"/>
    </w:rPr>
  </w:style>
  <w:style w:type="paragraph" w:styleId="Header">
    <w:name w:val="header"/>
    <w:basedOn w:val="Normal"/>
    <w:link w:val="HeaderChar"/>
    <w:uiPriority w:val="99"/>
    <w:semiHidden/>
    <w:unhideWhenUsed/>
    <w:rsid w:val="00D722A7"/>
    <w:pPr>
      <w:tabs>
        <w:tab w:val="center" w:pos="4680"/>
        <w:tab w:val="right" w:pos="9360"/>
      </w:tabs>
    </w:pPr>
  </w:style>
  <w:style w:type="character" w:customStyle="1" w:styleId="HeaderChar">
    <w:name w:val="Header Char"/>
    <w:basedOn w:val="DefaultParagraphFont"/>
    <w:link w:val="Header"/>
    <w:uiPriority w:val="99"/>
    <w:semiHidden/>
    <w:rsid w:val="00D722A7"/>
    <w:rPr>
      <w:sz w:val="24"/>
      <w:szCs w:val="24"/>
    </w:rPr>
  </w:style>
  <w:style w:type="paragraph" w:styleId="Subtitle">
    <w:name w:val="Subtitle"/>
    <w:basedOn w:val="Normal"/>
    <w:next w:val="Normal"/>
    <w:link w:val="SubtitleChar"/>
    <w:uiPriority w:val="11"/>
    <w:qFormat/>
    <w:rsid w:val="001767AE"/>
    <w:pPr>
      <w:autoSpaceDE w:val="0"/>
      <w:autoSpaceDN w:val="0"/>
      <w:adjustRightInd w:val="0"/>
      <w:spacing w:line="480" w:lineRule="auto"/>
      <w:jc w:val="center"/>
    </w:pPr>
    <w:rPr>
      <w:b/>
      <w:color w:val="000000"/>
      <w:u w:val="single"/>
    </w:rPr>
  </w:style>
  <w:style w:type="character" w:customStyle="1" w:styleId="SubtitleChar">
    <w:name w:val="Subtitle Char"/>
    <w:basedOn w:val="DefaultParagraphFont"/>
    <w:link w:val="Subtitle"/>
    <w:uiPriority w:val="11"/>
    <w:rsid w:val="001767AE"/>
    <w:rPr>
      <w:b/>
      <w:color w:val="000000"/>
      <w:sz w:val="24"/>
      <w:szCs w:val="24"/>
      <w:u w:val="single"/>
    </w:rPr>
  </w:style>
  <w:style w:type="paragraph" w:styleId="NoSpacing">
    <w:name w:val="No Spacing"/>
    <w:basedOn w:val="Normal"/>
    <w:uiPriority w:val="1"/>
    <w:qFormat/>
    <w:rsid w:val="00DD3078"/>
    <w:pPr>
      <w:numPr>
        <w:numId w:val="1"/>
      </w:numPr>
      <w:spacing w:line="480" w:lineRule="auto"/>
    </w:pPr>
  </w:style>
  <w:style w:type="paragraph" w:customStyle="1" w:styleId="Subparagraph">
    <w:name w:val="Subparagraph"/>
    <w:basedOn w:val="Normal"/>
    <w:link w:val="SubparagraphChar"/>
    <w:qFormat/>
    <w:rsid w:val="00DD3078"/>
    <w:pPr>
      <w:numPr>
        <w:ilvl w:val="1"/>
        <w:numId w:val="1"/>
      </w:numPr>
      <w:spacing w:line="480" w:lineRule="auto"/>
    </w:pPr>
  </w:style>
  <w:style w:type="character" w:styleId="FollowedHyperlink">
    <w:name w:val="FollowedHyperlink"/>
    <w:basedOn w:val="DefaultParagraphFont"/>
    <w:uiPriority w:val="99"/>
    <w:semiHidden/>
    <w:unhideWhenUsed/>
    <w:rsid w:val="00D85C22"/>
    <w:rPr>
      <w:color w:val="800080"/>
      <w:u w:val="single"/>
    </w:rPr>
  </w:style>
  <w:style w:type="character" w:customStyle="1" w:styleId="SubparagraphChar">
    <w:name w:val="Subparagraph Char"/>
    <w:basedOn w:val="DefaultParagraphFont"/>
    <w:link w:val="Subparagraph"/>
    <w:rsid w:val="00144727"/>
    <w:rPr>
      <w:sz w:val="24"/>
      <w:szCs w:val="24"/>
    </w:rPr>
  </w:style>
  <w:style w:type="character" w:styleId="Emphasis">
    <w:name w:val="Emphasis"/>
    <w:aliases w:val="Court Title"/>
    <w:uiPriority w:val="20"/>
    <w:qFormat/>
    <w:rsid w:val="00D33707"/>
    <w:rPr>
      <w:rFonts w:ascii="Times New Roman" w:hAnsi="Times New Roman"/>
      <w:b/>
      <w:sz w:val="24"/>
    </w:rPr>
  </w:style>
  <w:style w:type="paragraph" w:customStyle="1" w:styleId="AllCapsleftjustified">
    <w:name w:val="All Caps left justified"/>
    <w:basedOn w:val="Normal"/>
    <w:qFormat/>
    <w:rsid w:val="00011549"/>
    <w:rPr>
      <w:caps/>
      <w:lang w:bidi="en-US"/>
    </w:rPr>
  </w:style>
  <w:style w:type="paragraph" w:customStyle="1" w:styleId="AllCaps">
    <w:name w:val="All Caps"/>
    <w:basedOn w:val="Normal"/>
    <w:qFormat/>
    <w:rsid w:val="00011549"/>
    <w:rPr>
      <w:caps/>
      <w:lang w:bidi="en-US"/>
    </w:rPr>
  </w:style>
  <w:style w:type="paragraph" w:styleId="Revision">
    <w:name w:val="Revision"/>
    <w:hidden/>
    <w:uiPriority w:val="99"/>
    <w:semiHidden/>
    <w:rsid w:val="00DD3078"/>
    <w:rPr>
      <w:sz w:val="24"/>
      <w:szCs w:val="24"/>
    </w:rPr>
  </w:style>
  <w:style w:type="paragraph" w:styleId="NormalWeb">
    <w:name w:val="Normal (Web)"/>
    <w:basedOn w:val="Normal"/>
    <w:uiPriority w:val="99"/>
    <w:semiHidden/>
    <w:unhideWhenUsed/>
    <w:rsid w:val="00441CEB"/>
    <w:pPr>
      <w:spacing w:after="150"/>
    </w:pPr>
    <w:rPr>
      <w:rFonts w:eastAsia="Times New Roman"/>
    </w:rPr>
  </w:style>
  <w:style w:type="paragraph" w:customStyle="1" w:styleId="Subtitle2">
    <w:name w:val="Subtitle 2"/>
    <w:basedOn w:val="Heading2"/>
    <w:link w:val="Subtitle2Char"/>
    <w:qFormat/>
    <w:rsid w:val="001767AE"/>
    <w:pPr>
      <w:keepNext/>
      <w:spacing w:after="240" w:line="240" w:lineRule="auto"/>
    </w:pPr>
    <w:rPr>
      <w:u w:val="none"/>
    </w:rPr>
  </w:style>
  <w:style w:type="paragraph" w:customStyle="1" w:styleId="DocumentTitle">
    <w:name w:val="Document Title"/>
    <w:basedOn w:val="Title"/>
    <w:link w:val="DocumentTitleChar"/>
    <w:qFormat/>
    <w:rsid w:val="00D33707"/>
  </w:style>
  <w:style w:type="character" w:customStyle="1" w:styleId="Subtitle2Char">
    <w:name w:val="Subtitle 2 Char"/>
    <w:basedOn w:val="Heading2Char"/>
    <w:link w:val="Subtitle2"/>
    <w:rsid w:val="001767AE"/>
  </w:style>
  <w:style w:type="character" w:customStyle="1" w:styleId="Heading5Char">
    <w:name w:val="Heading 5 Char"/>
    <w:basedOn w:val="DefaultParagraphFont"/>
    <w:link w:val="Heading5"/>
    <w:uiPriority w:val="9"/>
    <w:rsid w:val="00D33707"/>
    <w:rPr>
      <w:rFonts w:ascii="Calibri" w:eastAsia="Times New Roman" w:hAnsi="Calibri" w:cs="Times New Roman"/>
      <w:b/>
      <w:bCs/>
      <w:i/>
      <w:iCs/>
      <w:sz w:val="26"/>
      <w:szCs w:val="26"/>
    </w:rPr>
  </w:style>
  <w:style w:type="character" w:customStyle="1" w:styleId="DocumentTitleChar">
    <w:name w:val="Document Title Char"/>
    <w:basedOn w:val="TitleChar"/>
    <w:link w:val="DocumentTitle"/>
    <w:rsid w:val="00D33707"/>
  </w:style>
</w:styles>
</file>

<file path=word/webSettings.xml><?xml version="1.0" encoding="utf-8"?>
<w:webSettings xmlns:r="http://schemas.openxmlformats.org/officeDocument/2006/relationships" xmlns:w="http://schemas.openxmlformats.org/wordprocessingml/2006/main">
  <w:divs>
    <w:div w:id="190266137">
      <w:bodyDiv w:val="1"/>
      <w:marLeft w:val="0"/>
      <w:marRight w:val="0"/>
      <w:marTop w:val="0"/>
      <w:marBottom w:val="0"/>
      <w:divBdr>
        <w:top w:val="none" w:sz="0" w:space="0" w:color="auto"/>
        <w:left w:val="none" w:sz="0" w:space="0" w:color="auto"/>
        <w:bottom w:val="none" w:sz="0" w:space="0" w:color="auto"/>
        <w:right w:val="none" w:sz="0" w:space="0" w:color="auto"/>
      </w:divBdr>
    </w:div>
    <w:div w:id="263811626">
      <w:bodyDiv w:val="1"/>
      <w:marLeft w:val="0"/>
      <w:marRight w:val="0"/>
      <w:marTop w:val="0"/>
      <w:marBottom w:val="0"/>
      <w:divBdr>
        <w:top w:val="none" w:sz="0" w:space="0" w:color="auto"/>
        <w:left w:val="none" w:sz="0" w:space="0" w:color="auto"/>
        <w:bottom w:val="none" w:sz="0" w:space="0" w:color="auto"/>
        <w:right w:val="none" w:sz="0" w:space="0" w:color="auto"/>
      </w:divBdr>
      <w:divsChild>
        <w:div w:id="11996244">
          <w:marLeft w:val="0"/>
          <w:marRight w:val="0"/>
          <w:marTop w:val="0"/>
          <w:marBottom w:val="0"/>
          <w:divBdr>
            <w:top w:val="none" w:sz="0" w:space="0" w:color="auto"/>
            <w:left w:val="none" w:sz="0" w:space="0" w:color="auto"/>
            <w:bottom w:val="none" w:sz="0" w:space="0" w:color="auto"/>
            <w:right w:val="none" w:sz="0" w:space="0" w:color="auto"/>
          </w:divBdr>
          <w:divsChild>
            <w:div w:id="627317325">
              <w:marLeft w:val="0"/>
              <w:marRight w:val="0"/>
              <w:marTop w:val="0"/>
              <w:marBottom w:val="0"/>
              <w:divBdr>
                <w:top w:val="none" w:sz="0" w:space="0" w:color="auto"/>
                <w:left w:val="none" w:sz="0" w:space="0" w:color="auto"/>
                <w:bottom w:val="none" w:sz="0" w:space="0" w:color="auto"/>
                <w:right w:val="none" w:sz="0" w:space="0" w:color="auto"/>
              </w:divBdr>
              <w:divsChild>
                <w:div w:id="1481849761">
                  <w:marLeft w:val="0"/>
                  <w:marRight w:val="0"/>
                  <w:marTop w:val="0"/>
                  <w:marBottom w:val="0"/>
                  <w:divBdr>
                    <w:top w:val="none" w:sz="0" w:space="0" w:color="auto"/>
                    <w:left w:val="none" w:sz="0" w:space="0" w:color="auto"/>
                    <w:bottom w:val="none" w:sz="0" w:space="0" w:color="auto"/>
                    <w:right w:val="none" w:sz="0" w:space="0" w:color="auto"/>
                  </w:divBdr>
                  <w:divsChild>
                    <w:div w:id="622421692">
                      <w:marLeft w:val="0"/>
                      <w:marRight w:val="0"/>
                      <w:marTop w:val="0"/>
                      <w:marBottom w:val="0"/>
                      <w:divBdr>
                        <w:top w:val="none" w:sz="0" w:space="0" w:color="auto"/>
                        <w:left w:val="none" w:sz="0" w:space="0" w:color="auto"/>
                        <w:bottom w:val="none" w:sz="0" w:space="0" w:color="auto"/>
                        <w:right w:val="none" w:sz="0" w:space="0" w:color="auto"/>
                      </w:divBdr>
                      <w:divsChild>
                        <w:div w:id="1785077676">
                          <w:marLeft w:val="0"/>
                          <w:marRight w:val="0"/>
                          <w:marTop w:val="0"/>
                          <w:marBottom w:val="0"/>
                          <w:divBdr>
                            <w:top w:val="none" w:sz="0" w:space="0" w:color="auto"/>
                            <w:left w:val="none" w:sz="0" w:space="0" w:color="auto"/>
                            <w:bottom w:val="none" w:sz="0" w:space="0" w:color="auto"/>
                            <w:right w:val="none" w:sz="0" w:space="0" w:color="auto"/>
                          </w:divBdr>
                          <w:divsChild>
                            <w:div w:id="1897662571">
                              <w:marLeft w:val="0"/>
                              <w:marRight w:val="0"/>
                              <w:marTop w:val="0"/>
                              <w:marBottom w:val="0"/>
                              <w:divBdr>
                                <w:top w:val="none" w:sz="0" w:space="0" w:color="auto"/>
                                <w:left w:val="none" w:sz="0" w:space="0" w:color="auto"/>
                                <w:bottom w:val="none" w:sz="0" w:space="0" w:color="auto"/>
                                <w:right w:val="none" w:sz="0" w:space="0" w:color="auto"/>
                              </w:divBdr>
                              <w:divsChild>
                                <w:div w:id="837042817">
                                  <w:marLeft w:val="0"/>
                                  <w:marRight w:val="0"/>
                                  <w:marTop w:val="0"/>
                                  <w:marBottom w:val="0"/>
                                  <w:divBdr>
                                    <w:top w:val="none" w:sz="0" w:space="0" w:color="auto"/>
                                    <w:left w:val="none" w:sz="0" w:space="0" w:color="auto"/>
                                    <w:bottom w:val="none" w:sz="0" w:space="0" w:color="auto"/>
                                    <w:right w:val="none" w:sz="0" w:space="0" w:color="auto"/>
                                  </w:divBdr>
                                  <w:divsChild>
                                    <w:div w:id="1278558901">
                                      <w:marLeft w:val="0"/>
                                      <w:marRight w:val="0"/>
                                      <w:marTop w:val="0"/>
                                      <w:marBottom w:val="0"/>
                                      <w:divBdr>
                                        <w:top w:val="none" w:sz="0" w:space="0" w:color="auto"/>
                                        <w:left w:val="none" w:sz="0" w:space="0" w:color="auto"/>
                                        <w:bottom w:val="none" w:sz="0" w:space="0" w:color="auto"/>
                                        <w:right w:val="none" w:sz="0" w:space="0" w:color="auto"/>
                                      </w:divBdr>
                                      <w:divsChild>
                                        <w:div w:id="2146268654">
                                          <w:marLeft w:val="0"/>
                                          <w:marRight w:val="0"/>
                                          <w:marTop w:val="0"/>
                                          <w:marBottom w:val="0"/>
                                          <w:divBdr>
                                            <w:top w:val="none" w:sz="0" w:space="0" w:color="auto"/>
                                            <w:left w:val="none" w:sz="0" w:space="0" w:color="auto"/>
                                            <w:bottom w:val="none" w:sz="0" w:space="0" w:color="auto"/>
                                            <w:right w:val="none" w:sz="0" w:space="0" w:color="auto"/>
                                          </w:divBdr>
                                          <w:divsChild>
                                            <w:div w:id="2134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97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vistahigherlearning.com/students/supersite" TargetMode="External"/><Relationship Id="rId3" Type="http://schemas.openxmlformats.org/officeDocument/2006/relationships/customXml" Target="../customXml/item3.xml"/><Relationship Id="rId21" Type="http://schemas.openxmlformats.org/officeDocument/2006/relationships/hyperlink" Target="http://www.vimeo.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pearsonmylabandmastering.com/northamerica/mystatlab/"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youtube.com" TargetMode="External"/><Relationship Id="rId29" Type="http://schemas.openxmlformats.org/officeDocument/2006/relationships/hyperlink" Target="mailto:William.Lynch@usdoj.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webassign.ne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file:///C:\Users\wlynch\AppData\Local\Microsoft\Windows\wlynch\AppData\Local\Microsoft\Windows\kkijewsk\AppData\Local\Microsoft\Windows\Temporary%20Internet%20Files\Content.Outlook\8343HD0B\learnsmart.com" TargetMode="External"/><Relationship Id="rId28" Type="http://schemas.openxmlformats.org/officeDocument/2006/relationships/hyperlink" Target="mailto:Matthew.Horwitz@usdoj.gov" TargetMode="External"/><Relationship Id="rId10" Type="http://schemas.openxmlformats.org/officeDocument/2006/relationships/customXml" Target="../customXml/item10.xml"/><Relationship Id="rId19" Type="http://schemas.openxmlformats.org/officeDocument/2006/relationships/hyperlink" Target="http://www.miamioh.ed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http://www.turnitin.org" TargetMode="External"/><Relationship Id="rId27" Type="http://schemas.openxmlformats.org/officeDocument/2006/relationships/hyperlink" Target="file:///C:\Users\wlynch\AppData\Local\Microsoft\Windows\wlynch\AppData\Local\Microsoft\Windows\kkijewsk\AppData\Local\Microsoft\Windows\Temporary%20Internet%20Files\Content.Outlook\8343HD0B\www2.saplinglearning.com" TargetMode="External"/><Relationship Id="rId30" Type="http://schemas.openxmlformats.org/officeDocument/2006/relationships/hyperlink" Target="mailto:Pearline.Hong@usdo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75762-FCDD-45ED-B131-69DC6448319D}">
  <ds:schemaRefs>
    <ds:schemaRef ds:uri="http://schemas.openxmlformats.org/officeDocument/2006/bibliography"/>
  </ds:schemaRefs>
</ds:datastoreItem>
</file>

<file path=customXml/itemProps10.xml><?xml version="1.0" encoding="utf-8"?>
<ds:datastoreItem xmlns:ds="http://schemas.openxmlformats.org/officeDocument/2006/customXml" ds:itemID="{DC2F7CF9-D6E0-420E-966F-77E464013375}">
  <ds:schemaRefs>
    <ds:schemaRef ds:uri="http://schemas.openxmlformats.org/officeDocument/2006/bibliography"/>
  </ds:schemaRefs>
</ds:datastoreItem>
</file>

<file path=customXml/itemProps11.xml><?xml version="1.0" encoding="utf-8"?>
<ds:datastoreItem xmlns:ds="http://schemas.openxmlformats.org/officeDocument/2006/customXml" ds:itemID="{916A4CFE-DFC3-48C6-A8B9-8EE00A5A2A7C}">
  <ds:schemaRefs>
    <ds:schemaRef ds:uri="http://schemas.openxmlformats.org/officeDocument/2006/bibliography"/>
  </ds:schemaRefs>
</ds:datastoreItem>
</file>

<file path=customXml/itemProps12.xml><?xml version="1.0" encoding="utf-8"?>
<ds:datastoreItem xmlns:ds="http://schemas.openxmlformats.org/officeDocument/2006/customXml" ds:itemID="{4507E1C6-9102-4BD5-ADF1-6E4E70F0E3A1}">
  <ds:schemaRefs>
    <ds:schemaRef ds:uri="http://schemas.openxmlformats.org/officeDocument/2006/bibliography"/>
  </ds:schemaRefs>
</ds:datastoreItem>
</file>

<file path=customXml/itemProps2.xml><?xml version="1.0" encoding="utf-8"?>
<ds:datastoreItem xmlns:ds="http://schemas.openxmlformats.org/officeDocument/2006/customXml" ds:itemID="{EB77A6D5-D9B3-4B21-9A20-68273E7196CA}">
  <ds:schemaRefs>
    <ds:schemaRef ds:uri="http://schemas.openxmlformats.org/officeDocument/2006/bibliography"/>
  </ds:schemaRefs>
</ds:datastoreItem>
</file>

<file path=customXml/itemProps3.xml><?xml version="1.0" encoding="utf-8"?>
<ds:datastoreItem xmlns:ds="http://schemas.openxmlformats.org/officeDocument/2006/customXml" ds:itemID="{8CAA6CDA-E6A3-4B8E-93A2-1549D279A69E}">
  <ds:schemaRefs>
    <ds:schemaRef ds:uri="http://schemas.openxmlformats.org/officeDocument/2006/bibliography"/>
  </ds:schemaRefs>
</ds:datastoreItem>
</file>

<file path=customXml/itemProps4.xml><?xml version="1.0" encoding="utf-8"?>
<ds:datastoreItem xmlns:ds="http://schemas.openxmlformats.org/officeDocument/2006/customXml" ds:itemID="{9C2464E5-2FFD-4E49-8D60-468FF50DE657}">
  <ds:schemaRefs>
    <ds:schemaRef ds:uri="http://schemas.openxmlformats.org/officeDocument/2006/bibliography"/>
  </ds:schemaRefs>
</ds:datastoreItem>
</file>

<file path=customXml/itemProps5.xml><?xml version="1.0" encoding="utf-8"?>
<ds:datastoreItem xmlns:ds="http://schemas.openxmlformats.org/officeDocument/2006/customXml" ds:itemID="{BD868DE9-7CF8-494E-8381-B15EF069EAC9}">
  <ds:schemaRefs>
    <ds:schemaRef ds:uri="http://schemas.openxmlformats.org/officeDocument/2006/bibliography"/>
  </ds:schemaRefs>
</ds:datastoreItem>
</file>

<file path=customXml/itemProps6.xml><?xml version="1.0" encoding="utf-8"?>
<ds:datastoreItem xmlns:ds="http://schemas.openxmlformats.org/officeDocument/2006/customXml" ds:itemID="{C0A35FEF-B5F6-4EC6-B40B-A5CCAFE8966F}">
  <ds:schemaRefs>
    <ds:schemaRef ds:uri="http://schemas.openxmlformats.org/officeDocument/2006/bibliography"/>
  </ds:schemaRefs>
</ds:datastoreItem>
</file>

<file path=customXml/itemProps7.xml><?xml version="1.0" encoding="utf-8"?>
<ds:datastoreItem xmlns:ds="http://schemas.openxmlformats.org/officeDocument/2006/customXml" ds:itemID="{62D58EF1-9F36-45E4-8F26-0FC15171EE6F}">
  <ds:schemaRefs>
    <ds:schemaRef ds:uri="http://schemas.openxmlformats.org/officeDocument/2006/bibliography"/>
  </ds:schemaRefs>
</ds:datastoreItem>
</file>

<file path=customXml/itemProps8.xml><?xml version="1.0" encoding="utf-8"?>
<ds:datastoreItem xmlns:ds="http://schemas.openxmlformats.org/officeDocument/2006/customXml" ds:itemID="{F07B53F3-E9D3-4C94-9233-8C08166659C5}">
  <ds:schemaRefs>
    <ds:schemaRef ds:uri="http://schemas.openxmlformats.org/officeDocument/2006/bibliography"/>
  </ds:schemaRefs>
</ds:datastoreItem>
</file>

<file path=customXml/itemProps9.xml><?xml version="1.0" encoding="utf-8"?>
<ds:datastoreItem xmlns:ds="http://schemas.openxmlformats.org/officeDocument/2006/customXml" ds:itemID="{A849D7F4-6191-4943-A096-F707D012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3974</Words>
  <Characters>22656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CRT</Company>
  <LinksUpToDate>false</LinksUpToDate>
  <CharactersWithSpaces>26577</CharactersWithSpaces>
  <SharedDoc>false</SharedDoc>
  <HLinks>
    <vt:vector size="72" baseType="variant">
      <vt:variant>
        <vt:i4>3997770</vt:i4>
      </vt:variant>
      <vt:variant>
        <vt:i4>39</vt:i4>
      </vt:variant>
      <vt:variant>
        <vt:i4>0</vt:i4>
      </vt:variant>
      <vt:variant>
        <vt:i4>5</vt:i4>
      </vt:variant>
      <vt:variant>
        <vt:lpwstr>mailto:Pearline.Hong@usdoj.gov</vt:lpwstr>
      </vt:variant>
      <vt:variant>
        <vt:lpwstr/>
      </vt:variant>
      <vt:variant>
        <vt:i4>8192007</vt:i4>
      </vt:variant>
      <vt:variant>
        <vt:i4>36</vt:i4>
      </vt:variant>
      <vt:variant>
        <vt:i4>0</vt:i4>
      </vt:variant>
      <vt:variant>
        <vt:i4>5</vt:i4>
      </vt:variant>
      <vt:variant>
        <vt:lpwstr>mailto:William.Lynch@usdoj.gov</vt:lpwstr>
      </vt:variant>
      <vt:variant>
        <vt:lpwstr/>
      </vt:variant>
      <vt:variant>
        <vt:i4>458853</vt:i4>
      </vt:variant>
      <vt:variant>
        <vt:i4>33</vt:i4>
      </vt:variant>
      <vt:variant>
        <vt:i4>0</vt:i4>
      </vt:variant>
      <vt:variant>
        <vt:i4>5</vt:i4>
      </vt:variant>
      <vt:variant>
        <vt:lpwstr>mailto:Matthew.Horwitz@usdoj.gov</vt:lpwstr>
      </vt:variant>
      <vt:variant>
        <vt:lpwstr/>
      </vt:variant>
      <vt:variant>
        <vt:i4>5111900</vt:i4>
      </vt:variant>
      <vt:variant>
        <vt:i4>24</vt:i4>
      </vt:variant>
      <vt:variant>
        <vt:i4>0</vt:i4>
      </vt:variant>
      <vt:variant>
        <vt:i4>5</vt:i4>
      </vt:variant>
      <vt:variant>
        <vt:lpwstr>C:\Users\wlynch\AppData\Local\Microsoft\Windows\wlynch\AppData\Local\Microsoft\Windows\kkijewsk\AppData\Local\Microsoft\Windows\Temporary Internet Files\Content.Outlook\8343HD0B\www2.saplinglearning.com</vt:lpwstr>
      </vt:variant>
      <vt:variant>
        <vt:lpwstr/>
      </vt:variant>
      <vt:variant>
        <vt:i4>262152</vt:i4>
      </vt:variant>
      <vt:variant>
        <vt:i4>21</vt:i4>
      </vt:variant>
      <vt:variant>
        <vt:i4>0</vt:i4>
      </vt:variant>
      <vt:variant>
        <vt:i4>5</vt:i4>
      </vt:variant>
      <vt:variant>
        <vt:lpwstr>http://vistahigherlearning.com/students/supersite</vt:lpwstr>
      </vt:variant>
      <vt:variant>
        <vt:lpwstr/>
      </vt:variant>
      <vt:variant>
        <vt:i4>3866721</vt:i4>
      </vt:variant>
      <vt:variant>
        <vt:i4>18</vt:i4>
      </vt:variant>
      <vt:variant>
        <vt:i4>0</vt:i4>
      </vt:variant>
      <vt:variant>
        <vt:i4>5</vt:i4>
      </vt:variant>
      <vt:variant>
        <vt:lpwstr>http://www.pearsonmylabandmastering.com/northamerica/mystatlab/</vt:lpwstr>
      </vt:variant>
      <vt:variant>
        <vt:lpwstr/>
      </vt:variant>
      <vt:variant>
        <vt:i4>5242891</vt:i4>
      </vt:variant>
      <vt:variant>
        <vt:i4>15</vt:i4>
      </vt:variant>
      <vt:variant>
        <vt:i4>0</vt:i4>
      </vt:variant>
      <vt:variant>
        <vt:i4>5</vt:i4>
      </vt:variant>
      <vt:variant>
        <vt:lpwstr>http://www.webassign.net/</vt:lpwstr>
      </vt:variant>
      <vt:variant>
        <vt:lpwstr/>
      </vt:variant>
      <vt:variant>
        <vt:i4>7209056</vt:i4>
      </vt:variant>
      <vt:variant>
        <vt:i4>12</vt:i4>
      </vt:variant>
      <vt:variant>
        <vt:i4>0</vt:i4>
      </vt:variant>
      <vt:variant>
        <vt:i4>5</vt:i4>
      </vt:variant>
      <vt:variant>
        <vt:lpwstr>C:\Users\wlynch\AppData\Local\Microsoft\Windows\wlynch\AppData\Local\Microsoft\Windows\kkijewsk\AppData\Local\Microsoft\Windows\Temporary Internet Files\Content.Outlook\8343HD0B\learnsmart.com</vt:lpwstr>
      </vt:variant>
      <vt:variant>
        <vt:lpwstr/>
      </vt:variant>
      <vt:variant>
        <vt:i4>6160473</vt:i4>
      </vt:variant>
      <vt:variant>
        <vt:i4>9</vt:i4>
      </vt:variant>
      <vt:variant>
        <vt:i4>0</vt:i4>
      </vt:variant>
      <vt:variant>
        <vt:i4>5</vt:i4>
      </vt:variant>
      <vt:variant>
        <vt:lpwstr>http://www.turnitin.org/</vt:lpwstr>
      </vt:variant>
      <vt:variant>
        <vt:lpwstr/>
      </vt:variant>
      <vt:variant>
        <vt:i4>5308445</vt:i4>
      </vt:variant>
      <vt:variant>
        <vt:i4>6</vt:i4>
      </vt:variant>
      <vt:variant>
        <vt:i4>0</vt:i4>
      </vt:variant>
      <vt:variant>
        <vt:i4>5</vt:i4>
      </vt:variant>
      <vt:variant>
        <vt:lpwstr>http://www.vimeo.com/</vt:lpwstr>
      </vt:variant>
      <vt:variant>
        <vt:lpwstr/>
      </vt:variant>
      <vt:variant>
        <vt:i4>3735656</vt:i4>
      </vt:variant>
      <vt:variant>
        <vt:i4>3</vt:i4>
      </vt:variant>
      <vt:variant>
        <vt:i4>0</vt:i4>
      </vt:variant>
      <vt:variant>
        <vt:i4>5</vt:i4>
      </vt:variant>
      <vt:variant>
        <vt:lpwstr>http://www.youtube.com/</vt:lpwstr>
      </vt:variant>
      <vt:variant>
        <vt:lpwstr/>
      </vt:variant>
      <vt:variant>
        <vt:i4>3539057</vt:i4>
      </vt:variant>
      <vt:variant>
        <vt:i4>0</vt:i4>
      </vt:variant>
      <vt:variant>
        <vt:i4>0</vt:i4>
      </vt:variant>
      <vt:variant>
        <vt:i4>5</vt:i4>
      </vt:variant>
      <vt:variant>
        <vt:lpwstr>http://www.miamioh.edu/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wlynch</dc:creator>
  <cp:lastModifiedBy>cnelson</cp:lastModifiedBy>
  <cp:revision>2</cp:revision>
  <cp:lastPrinted>2015-05-07T19:19:00Z</cp:lastPrinted>
  <dcterms:created xsi:type="dcterms:W3CDTF">2015-05-13T14:41:00Z</dcterms:created>
  <dcterms:modified xsi:type="dcterms:W3CDTF">2015-05-13T14:41:00Z</dcterms:modified>
</cp:coreProperties>
</file>