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25" w:rsidRPr="00564625" w:rsidRDefault="00564625" w:rsidP="00564625">
      <w:pPr>
        <w:pStyle w:val="Title"/>
      </w:pPr>
      <w:bookmarkStart w:id="0" w:name="_GoBack"/>
      <w:bookmarkEnd w:id="0"/>
      <w:r w:rsidRPr="00564625">
        <w:t xml:space="preserve">United States Department of Justice </w:t>
      </w:r>
    </w:p>
    <w:p w:rsidR="00564625" w:rsidRPr="00564625" w:rsidRDefault="00564625" w:rsidP="00564625">
      <w:pPr>
        <w:pStyle w:val="Title"/>
      </w:pPr>
      <w:r w:rsidRPr="00564625">
        <w:t>Civil Rights Division</w:t>
      </w:r>
    </w:p>
    <w:p w:rsidR="009B5BA4" w:rsidRPr="006F5977" w:rsidRDefault="009B5BA4" w:rsidP="00564625">
      <w:pPr>
        <w:pStyle w:val="Title"/>
      </w:pPr>
      <w:r w:rsidRPr="00564625">
        <w:t>Best Practices Guide to Reform HIV-Specific Criminal Laws to Align with Scientifically-Supported Factors</w:t>
      </w:r>
    </w:p>
    <w:p w:rsidR="009B5BA4" w:rsidRPr="006F5977" w:rsidRDefault="009B5BA4" w:rsidP="009B5BA4">
      <w:pPr>
        <w:spacing w:line="240" w:lineRule="auto"/>
        <w:rPr>
          <w:rFonts w:ascii="Times New Roman" w:hAnsi="Times New Roman" w:cs="Times New Roman"/>
          <w:sz w:val="24"/>
          <w:szCs w:val="24"/>
        </w:rPr>
      </w:pPr>
    </w:p>
    <w:p w:rsidR="009B5BA4" w:rsidRPr="00564625" w:rsidRDefault="009B5BA4" w:rsidP="00564625">
      <w:pPr>
        <w:pStyle w:val="Heading1"/>
      </w:pPr>
      <w:r w:rsidRPr="00564625">
        <w:t>Introduction</w:t>
      </w:r>
    </w:p>
    <w:p w:rsidR="009B5BA4" w:rsidRDefault="009B5BA4" w:rsidP="009B5BA4">
      <w:pPr>
        <w:rPr>
          <w:rFonts w:ascii="Times New Roman" w:hAnsi="Times New Roman"/>
          <w:sz w:val="24"/>
          <w:szCs w:val="24"/>
        </w:rPr>
      </w:pPr>
      <w:r w:rsidRPr="00181EF8">
        <w:rPr>
          <w:rFonts w:ascii="Times New Roman" w:hAnsi="Times New Roman"/>
          <w:sz w:val="24"/>
          <w:szCs w:val="24"/>
        </w:rPr>
        <w:tab/>
        <w:t xml:space="preserve">On March 15, 2014, the Civil Rights Division of the United States Department of Justice and the Centers for Disease Control and Prevention (“CDC”) published </w:t>
      </w:r>
      <w:r w:rsidRPr="00181EF8">
        <w:rPr>
          <w:rFonts w:ascii="Times New Roman" w:hAnsi="Times New Roman"/>
          <w:i/>
          <w:sz w:val="24"/>
          <w:szCs w:val="24"/>
        </w:rPr>
        <w:t>Prevalence and Public Health Implications of State Laws that Criminalize Potential HIV Exposure in the United States</w:t>
      </w:r>
      <w:r w:rsidRPr="00181EF8">
        <w:rPr>
          <w:rFonts w:ascii="Times New Roman" w:hAnsi="Times New Roman"/>
          <w:sz w:val="24"/>
          <w:szCs w:val="24"/>
        </w:rPr>
        <w:t>, AIDS and Behavior</w:t>
      </w:r>
      <w:r>
        <w:rPr>
          <w:rFonts w:ascii="Times New Roman" w:hAnsi="Times New Roman"/>
          <w:sz w:val="24"/>
          <w:szCs w:val="24"/>
        </w:rPr>
        <w:t xml:space="preserve"> (“Article”).</w:t>
      </w:r>
      <w:r w:rsidR="00901A23">
        <w:rPr>
          <w:rStyle w:val="EndnoteReference"/>
          <w:rFonts w:ascii="Times New Roman" w:hAnsi="Times New Roman"/>
          <w:sz w:val="24"/>
          <w:szCs w:val="24"/>
        </w:rPr>
        <w:endnoteReference w:id="1"/>
      </w:r>
      <w:r w:rsidRPr="00335208">
        <w:rPr>
          <w:rFonts w:ascii="Times New Roman" w:hAnsi="Times New Roman"/>
          <w:sz w:val="24"/>
          <w:szCs w:val="24"/>
        </w:rPr>
        <w:t xml:space="preserve">  </w:t>
      </w:r>
      <w:r w:rsidRPr="00181EF8">
        <w:rPr>
          <w:rFonts w:ascii="Times New Roman" w:hAnsi="Times New Roman"/>
          <w:sz w:val="24"/>
          <w:szCs w:val="24"/>
        </w:rPr>
        <w:t>The Article examines HIV-specific state laws that criminalize engaging in certain behaviors before disclosing known HIV</w:t>
      </w:r>
      <w:r>
        <w:rPr>
          <w:rFonts w:ascii="Times New Roman" w:hAnsi="Times New Roman"/>
          <w:sz w:val="24"/>
          <w:szCs w:val="24"/>
        </w:rPr>
        <w:t>-</w:t>
      </w:r>
      <w:r w:rsidRPr="00181EF8">
        <w:rPr>
          <w:rFonts w:ascii="Times New Roman" w:hAnsi="Times New Roman"/>
          <w:sz w:val="24"/>
          <w:szCs w:val="24"/>
        </w:rPr>
        <w:t xml:space="preserve">positive status. </w:t>
      </w:r>
      <w:r>
        <w:rPr>
          <w:rFonts w:ascii="Times New Roman" w:hAnsi="Times New Roman"/>
          <w:sz w:val="24"/>
          <w:szCs w:val="24"/>
        </w:rPr>
        <w:t xml:space="preserve"> </w:t>
      </w:r>
      <w:r w:rsidRPr="00181EF8">
        <w:rPr>
          <w:rFonts w:ascii="Times New Roman" w:hAnsi="Times New Roman"/>
          <w:sz w:val="24"/>
          <w:szCs w:val="24"/>
        </w:rPr>
        <w:t>M</w:t>
      </w:r>
      <w:r>
        <w:rPr>
          <w:rFonts w:ascii="Times New Roman" w:hAnsi="Times New Roman"/>
          <w:sz w:val="24"/>
          <w:szCs w:val="24"/>
        </w:rPr>
        <w:t>ost</w:t>
      </w:r>
      <w:r w:rsidRPr="00181EF8">
        <w:rPr>
          <w:rFonts w:ascii="Times New Roman" w:hAnsi="Times New Roman"/>
          <w:sz w:val="24"/>
          <w:szCs w:val="24"/>
        </w:rPr>
        <w:t xml:space="preserve"> of these laws</w:t>
      </w:r>
      <w:r>
        <w:rPr>
          <w:rFonts w:ascii="Times New Roman" w:hAnsi="Times New Roman"/>
          <w:sz w:val="24"/>
          <w:szCs w:val="24"/>
        </w:rPr>
        <w:t xml:space="preserve"> do not account f</w:t>
      </w:r>
      <w:r w:rsidRPr="00181EF8">
        <w:rPr>
          <w:rFonts w:ascii="Times New Roman" w:hAnsi="Times New Roman"/>
          <w:sz w:val="24"/>
          <w:szCs w:val="24"/>
        </w:rPr>
        <w:t>or actual scientifically</w:t>
      </w:r>
      <w:r>
        <w:rPr>
          <w:rFonts w:ascii="Times New Roman" w:hAnsi="Times New Roman"/>
          <w:sz w:val="24"/>
          <w:szCs w:val="24"/>
        </w:rPr>
        <w:t>-</w:t>
      </w:r>
      <w:r w:rsidRPr="00181EF8">
        <w:rPr>
          <w:rFonts w:ascii="Times New Roman" w:hAnsi="Times New Roman"/>
          <w:sz w:val="24"/>
          <w:szCs w:val="24"/>
        </w:rPr>
        <w:t>supported level of risk by type of activit</w:t>
      </w:r>
      <w:r>
        <w:rPr>
          <w:rFonts w:ascii="Times New Roman" w:hAnsi="Times New Roman"/>
          <w:sz w:val="24"/>
          <w:szCs w:val="24"/>
        </w:rPr>
        <w:t>ies</w:t>
      </w:r>
      <w:r w:rsidRPr="00181EF8">
        <w:rPr>
          <w:rFonts w:ascii="Times New Roman" w:hAnsi="Times New Roman"/>
          <w:sz w:val="24"/>
          <w:szCs w:val="24"/>
        </w:rPr>
        <w:t xml:space="preserve"> engaged in </w:t>
      </w:r>
      <w:r>
        <w:rPr>
          <w:rFonts w:ascii="Times New Roman" w:hAnsi="Times New Roman"/>
          <w:sz w:val="24"/>
          <w:szCs w:val="24"/>
        </w:rPr>
        <w:t>or</w:t>
      </w:r>
      <w:r w:rsidRPr="00181EF8">
        <w:rPr>
          <w:rFonts w:ascii="Times New Roman" w:hAnsi="Times New Roman"/>
          <w:sz w:val="24"/>
          <w:szCs w:val="24"/>
        </w:rPr>
        <w:t xml:space="preserve"> risk reduction measures undertaken</w:t>
      </w:r>
      <w:r>
        <w:rPr>
          <w:rFonts w:ascii="Times New Roman" w:hAnsi="Times New Roman"/>
          <w:sz w:val="24"/>
          <w:szCs w:val="24"/>
        </w:rPr>
        <w:t>.  As a result, many of these state laws</w:t>
      </w:r>
      <w:r w:rsidRPr="00181EF8">
        <w:rPr>
          <w:rFonts w:ascii="Times New Roman" w:hAnsi="Times New Roman"/>
          <w:sz w:val="24"/>
          <w:szCs w:val="24"/>
        </w:rPr>
        <w:t xml:space="preserve"> criminalize behaviors that</w:t>
      </w:r>
      <w:r>
        <w:rPr>
          <w:rFonts w:ascii="Times New Roman" w:hAnsi="Times New Roman"/>
          <w:sz w:val="24"/>
          <w:szCs w:val="24"/>
        </w:rPr>
        <w:t xml:space="preserve"> the CDC regards as posing</w:t>
      </w:r>
      <w:r w:rsidRPr="00181EF8">
        <w:rPr>
          <w:rFonts w:ascii="Times New Roman" w:hAnsi="Times New Roman"/>
          <w:sz w:val="24"/>
          <w:szCs w:val="24"/>
        </w:rPr>
        <w:t xml:space="preserve"> either</w:t>
      </w:r>
      <w:r>
        <w:rPr>
          <w:rFonts w:ascii="Times New Roman" w:hAnsi="Times New Roman"/>
          <w:sz w:val="24"/>
          <w:szCs w:val="24"/>
        </w:rPr>
        <w:t xml:space="preserve"> </w:t>
      </w:r>
      <w:r w:rsidRPr="00181EF8">
        <w:rPr>
          <w:rFonts w:ascii="Times New Roman" w:hAnsi="Times New Roman"/>
          <w:sz w:val="24"/>
          <w:szCs w:val="24"/>
        </w:rPr>
        <w:t>no or negligible risk for HIV transmission even in the absence of risk reduction measures</w:t>
      </w:r>
      <w:r>
        <w:rPr>
          <w:rFonts w:ascii="Times New Roman" w:hAnsi="Times New Roman"/>
          <w:sz w:val="24"/>
          <w:szCs w:val="24"/>
        </w:rPr>
        <w:t>.</w:t>
      </w:r>
      <w:r w:rsidR="00901A23">
        <w:rPr>
          <w:rStyle w:val="EndnoteReference"/>
          <w:rFonts w:ascii="Times New Roman" w:hAnsi="Times New Roman"/>
          <w:sz w:val="24"/>
          <w:szCs w:val="24"/>
        </w:rPr>
        <w:endnoteReference w:id="2"/>
      </w:r>
      <w:r>
        <w:rPr>
          <w:rFonts w:ascii="Times New Roman" w:hAnsi="Times New Roman"/>
          <w:sz w:val="24"/>
          <w:szCs w:val="24"/>
        </w:rPr>
        <w:t xml:space="preserve">  T</w:t>
      </w:r>
      <w:r w:rsidRPr="00181EF8">
        <w:rPr>
          <w:rFonts w:ascii="Times New Roman" w:hAnsi="Times New Roman"/>
          <w:sz w:val="24"/>
          <w:szCs w:val="24"/>
        </w:rPr>
        <w:t>he majority were passed before the development of antiretroviral therapy (“ART”)</w:t>
      </w:r>
      <w:r>
        <w:rPr>
          <w:rFonts w:ascii="Times New Roman" w:hAnsi="Times New Roman"/>
          <w:sz w:val="24"/>
          <w:szCs w:val="24"/>
        </w:rPr>
        <w:t>,</w:t>
      </w:r>
      <w:r w:rsidRPr="00181EF8">
        <w:rPr>
          <w:rFonts w:ascii="Times New Roman" w:hAnsi="Times New Roman"/>
          <w:sz w:val="24"/>
          <w:szCs w:val="24"/>
        </w:rPr>
        <w:t xml:space="preserve"> which </w:t>
      </w:r>
      <w:r>
        <w:rPr>
          <w:rFonts w:ascii="Times New Roman" w:hAnsi="Times New Roman"/>
          <w:sz w:val="24"/>
          <w:szCs w:val="24"/>
        </w:rPr>
        <w:t xml:space="preserve">the CDC acknowledges can </w:t>
      </w:r>
      <w:r w:rsidRPr="00181EF8">
        <w:rPr>
          <w:rFonts w:ascii="Times New Roman" w:hAnsi="Times New Roman"/>
          <w:sz w:val="24"/>
          <w:szCs w:val="24"/>
        </w:rPr>
        <w:t>reduce the risk of HIV transmission</w:t>
      </w:r>
      <w:r>
        <w:rPr>
          <w:rFonts w:ascii="Times New Roman" w:hAnsi="Times New Roman"/>
          <w:sz w:val="24"/>
          <w:szCs w:val="24"/>
        </w:rPr>
        <w:t xml:space="preserve"> by up to 96%.</w:t>
      </w:r>
      <w:r w:rsidR="00901A23">
        <w:rPr>
          <w:rStyle w:val="EndnoteReference"/>
          <w:rFonts w:ascii="Times New Roman" w:hAnsi="Times New Roman"/>
          <w:sz w:val="24"/>
          <w:szCs w:val="24"/>
        </w:rPr>
        <w:endnoteReference w:id="3"/>
      </w:r>
      <w:r w:rsidRPr="00181EF8">
        <w:rPr>
          <w:rFonts w:ascii="Times New Roman" w:hAnsi="Times New Roman"/>
          <w:sz w:val="24"/>
          <w:szCs w:val="24"/>
        </w:rPr>
        <w:t xml:space="preserve">  Most of these laws do not, therefore, account for the use of ART, condoms</w:t>
      </w:r>
      <w:r>
        <w:rPr>
          <w:rFonts w:ascii="Times New Roman" w:hAnsi="Times New Roman"/>
          <w:sz w:val="24"/>
          <w:szCs w:val="24"/>
        </w:rPr>
        <w:t>,</w:t>
      </w:r>
      <w:r w:rsidRPr="00181EF8">
        <w:rPr>
          <w:rFonts w:ascii="Times New Roman" w:hAnsi="Times New Roman"/>
          <w:sz w:val="24"/>
          <w:szCs w:val="24"/>
        </w:rPr>
        <w:t xml:space="preserve"> or pre-exposure prophylaxis</w:t>
      </w:r>
      <w:r>
        <w:rPr>
          <w:rFonts w:ascii="Times New Roman" w:hAnsi="Times New Roman"/>
          <w:sz w:val="24"/>
          <w:szCs w:val="24"/>
        </w:rPr>
        <w:t>.</w:t>
      </w:r>
      <w:r w:rsidRPr="00181EF8">
        <w:rPr>
          <w:rFonts w:ascii="Times New Roman" w:hAnsi="Times New Roman"/>
          <w:sz w:val="24"/>
          <w:szCs w:val="24"/>
        </w:rPr>
        <w:t xml:space="preserve"> </w:t>
      </w:r>
      <w:r>
        <w:rPr>
          <w:rFonts w:ascii="Times New Roman" w:hAnsi="Times New Roman"/>
          <w:sz w:val="24"/>
          <w:szCs w:val="24"/>
        </w:rPr>
        <w:t xml:space="preserve"> </w:t>
      </w:r>
      <w:r w:rsidRPr="00181EF8">
        <w:rPr>
          <w:rFonts w:ascii="Times New Roman" w:hAnsi="Times New Roman"/>
          <w:sz w:val="24"/>
          <w:szCs w:val="24"/>
        </w:rPr>
        <w:t xml:space="preserve">The Article encourages states to use </w:t>
      </w:r>
      <w:r>
        <w:rPr>
          <w:rFonts w:ascii="Times New Roman" w:hAnsi="Times New Roman"/>
          <w:sz w:val="24"/>
          <w:szCs w:val="24"/>
        </w:rPr>
        <w:t xml:space="preserve">scientific </w:t>
      </w:r>
      <w:r w:rsidRPr="00181EF8">
        <w:rPr>
          <w:rFonts w:ascii="Times New Roman" w:hAnsi="Times New Roman"/>
          <w:sz w:val="24"/>
          <w:szCs w:val="24"/>
        </w:rPr>
        <w:t>findings to, “re-examine [these] laws, assess the laws’ alignment with current evidence regarding HIV transmission risk, and consider whether the laws are the best vehicle to achieve their intended purposes.”</w:t>
      </w:r>
      <w:r w:rsidR="00901A23">
        <w:rPr>
          <w:rStyle w:val="EndnoteReference"/>
          <w:rFonts w:ascii="Times New Roman" w:hAnsi="Times New Roman"/>
          <w:sz w:val="24"/>
          <w:szCs w:val="24"/>
        </w:rPr>
        <w:endnoteReference w:id="4"/>
      </w:r>
      <w:r w:rsidRPr="00181EF8">
        <w:rPr>
          <w:rFonts w:ascii="Times New Roman" w:hAnsi="Times New Roman"/>
          <w:sz w:val="24"/>
          <w:szCs w:val="24"/>
        </w:rPr>
        <w:t xml:space="preserve">  </w:t>
      </w:r>
      <w:r>
        <w:rPr>
          <w:rFonts w:ascii="Times New Roman" w:hAnsi="Times New Roman"/>
          <w:sz w:val="24"/>
          <w:szCs w:val="24"/>
        </w:rPr>
        <w:t>As required by the Committee Report accompanying the Commerce, Justice, Science, and Related Agencies Appropriations Bill, 2014, t</w:t>
      </w:r>
      <w:r w:rsidRPr="00181EF8">
        <w:rPr>
          <w:rFonts w:ascii="Times New Roman" w:hAnsi="Times New Roman"/>
          <w:sz w:val="24"/>
          <w:szCs w:val="24"/>
        </w:rPr>
        <w:t xml:space="preserve">he </w:t>
      </w:r>
      <w:r>
        <w:rPr>
          <w:rFonts w:ascii="Times New Roman" w:hAnsi="Times New Roman"/>
          <w:sz w:val="24"/>
          <w:szCs w:val="24"/>
        </w:rPr>
        <w:t>Department of Justice</w:t>
      </w:r>
      <w:r w:rsidRPr="00181EF8">
        <w:rPr>
          <w:rFonts w:ascii="Times New Roman" w:hAnsi="Times New Roman"/>
          <w:sz w:val="24"/>
          <w:szCs w:val="24"/>
        </w:rPr>
        <w:t xml:space="preserve"> is following that Article with this Best Practices Guide to</w:t>
      </w:r>
      <w:r>
        <w:rPr>
          <w:rFonts w:ascii="Times New Roman" w:hAnsi="Times New Roman"/>
          <w:sz w:val="24"/>
          <w:szCs w:val="24"/>
        </w:rPr>
        <w:t xml:space="preserve"> </w:t>
      </w:r>
      <w:r w:rsidRPr="00181EF8">
        <w:rPr>
          <w:rFonts w:ascii="Times New Roman" w:hAnsi="Times New Roman"/>
          <w:sz w:val="24"/>
          <w:szCs w:val="24"/>
        </w:rPr>
        <w:t xml:space="preserve">Reform </w:t>
      </w:r>
      <w:r>
        <w:rPr>
          <w:rFonts w:ascii="Times New Roman" w:hAnsi="Times New Roman"/>
          <w:sz w:val="24"/>
          <w:szCs w:val="24"/>
        </w:rPr>
        <w:t>of</w:t>
      </w:r>
      <w:r w:rsidRPr="00181EF8">
        <w:rPr>
          <w:rFonts w:ascii="Times New Roman" w:hAnsi="Times New Roman"/>
          <w:sz w:val="24"/>
          <w:szCs w:val="24"/>
        </w:rPr>
        <w:t xml:space="preserve"> HIV-</w:t>
      </w:r>
      <w:r>
        <w:rPr>
          <w:rFonts w:ascii="Times New Roman" w:hAnsi="Times New Roman"/>
          <w:sz w:val="24"/>
          <w:szCs w:val="24"/>
        </w:rPr>
        <w:t>S</w:t>
      </w:r>
      <w:r w:rsidRPr="00181EF8">
        <w:rPr>
          <w:rFonts w:ascii="Times New Roman" w:hAnsi="Times New Roman"/>
          <w:sz w:val="24"/>
          <w:szCs w:val="24"/>
        </w:rPr>
        <w:t>pecific Criminal Laws</w:t>
      </w:r>
      <w:r>
        <w:rPr>
          <w:rFonts w:ascii="Times New Roman" w:hAnsi="Times New Roman"/>
          <w:sz w:val="24"/>
          <w:szCs w:val="24"/>
        </w:rPr>
        <w:t xml:space="preserve"> to Align with Scientifically-Supported Factors</w:t>
      </w:r>
      <w:r w:rsidRPr="00181EF8">
        <w:rPr>
          <w:rFonts w:ascii="Times New Roman" w:hAnsi="Times New Roman"/>
          <w:sz w:val="24"/>
          <w:szCs w:val="24"/>
        </w:rPr>
        <w:t xml:space="preserve"> (“Guide”) to provide technical assistance to states that wish to re-examine their HIV-specific criminal laws</w:t>
      </w:r>
      <w:r>
        <w:rPr>
          <w:rFonts w:ascii="Times New Roman" w:hAnsi="Times New Roman"/>
          <w:sz w:val="24"/>
          <w:szCs w:val="24"/>
        </w:rPr>
        <w:t xml:space="preserve"> to ensure that existing policies “do not place unique or additional burdens on individuals living with HIV/AIDS” and that these policies “reflect contemporary understanding of HIV transmission routes and associated benefits of treatment.”</w:t>
      </w:r>
      <w:r w:rsidR="00901A23">
        <w:rPr>
          <w:rStyle w:val="EndnoteReference"/>
          <w:rFonts w:ascii="Times New Roman" w:hAnsi="Times New Roman"/>
          <w:sz w:val="24"/>
          <w:szCs w:val="24"/>
        </w:rPr>
        <w:endnoteReference w:id="5"/>
      </w:r>
    </w:p>
    <w:p w:rsidR="009B5BA4" w:rsidRDefault="009B5BA4" w:rsidP="009B5BA4">
      <w:pPr>
        <w:rPr>
          <w:rFonts w:ascii="Times New Roman" w:hAnsi="Times New Roman"/>
          <w:sz w:val="24"/>
          <w:szCs w:val="24"/>
        </w:rPr>
      </w:pPr>
      <w:r>
        <w:rPr>
          <w:rFonts w:ascii="Times New Roman" w:hAnsi="Times New Roman"/>
          <w:sz w:val="24"/>
          <w:szCs w:val="24"/>
        </w:rPr>
        <w:tab/>
        <w:t>“The stigma associated with HIV remains extremely high and fear of discrimination causes some Americans to avoid learning their HIV status, disclosing their status, or accessing medical care.”</w:t>
      </w:r>
      <w:r w:rsidR="00901A23">
        <w:rPr>
          <w:rStyle w:val="EndnoteReference"/>
          <w:rFonts w:ascii="Times New Roman" w:hAnsi="Times New Roman"/>
          <w:sz w:val="24"/>
          <w:szCs w:val="24"/>
        </w:rPr>
        <w:endnoteReference w:id="6"/>
      </w:r>
      <w:r>
        <w:rPr>
          <w:rFonts w:ascii="Times New Roman" w:hAnsi="Times New Roman"/>
          <w:sz w:val="24"/>
          <w:szCs w:val="24"/>
        </w:rPr>
        <w:t xml:space="preserve">  There is no question that “HIV stigma has been shown to be a barrier to HIV testing”</w:t>
      </w:r>
      <w:r w:rsidR="00901A23">
        <w:rPr>
          <w:rStyle w:val="EndnoteReference"/>
          <w:rFonts w:ascii="Times New Roman" w:hAnsi="Times New Roman"/>
          <w:sz w:val="24"/>
          <w:szCs w:val="24"/>
        </w:rPr>
        <w:endnoteReference w:id="7"/>
      </w:r>
      <w:r>
        <w:rPr>
          <w:rFonts w:ascii="Times New Roman" w:hAnsi="Times New Roman"/>
          <w:sz w:val="24"/>
          <w:szCs w:val="24"/>
        </w:rPr>
        <w:t xml:space="preserve"> and the CDC has unequivocally asserted that HIV “stigma hampers prevention.”</w:t>
      </w:r>
      <w:r w:rsidR="00901A23">
        <w:rPr>
          <w:rStyle w:val="EndnoteReference"/>
          <w:rFonts w:ascii="Times New Roman" w:hAnsi="Times New Roman"/>
          <w:sz w:val="24"/>
          <w:szCs w:val="24"/>
        </w:rPr>
        <w:endnoteReference w:id="8"/>
      </w:r>
      <w:r>
        <w:rPr>
          <w:rFonts w:ascii="Times New Roman" w:hAnsi="Times New Roman"/>
          <w:sz w:val="24"/>
          <w:szCs w:val="24"/>
        </w:rPr>
        <w:t xml:space="preserve"> Almost </w:t>
      </w:r>
      <w:r w:rsidRPr="00901A23">
        <w:rPr>
          <w:rFonts w:ascii="Times New Roman" w:hAnsi="Times New Roman"/>
          <w:sz w:val="24"/>
          <w:szCs w:val="24"/>
        </w:rPr>
        <w:t>1 in 6</w:t>
      </w:r>
      <w:r>
        <w:rPr>
          <w:rFonts w:ascii="Times New Roman" w:hAnsi="Times New Roman"/>
          <w:sz w:val="24"/>
          <w:szCs w:val="24"/>
        </w:rPr>
        <w:t>, or 15.8% of individuals, in the United States who carry the virus are unaware of it</w:t>
      </w:r>
      <w:r w:rsidR="00901A23">
        <w:rPr>
          <w:rStyle w:val="EndnoteReference"/>
          <w:rFonts w:ascii="Times New Roman" w:hAnsi="Times New Roman"/>
          <w:sz w:val="24"/>
          <w:szCs w:val="24"/>
        </w:rPr>
        <w:endnoteReference w:id="9"/>
      </w:r>
      <w:r>
        <w:rPr>
          <w:rFonts w:ascii="Times New Roman" w:hAnsi="Times New Roman"/>
          <w:sz w:val="24"/>
          <w:szCs w:val="24"/>
        </w:rPr>
        <w:t xml:space="preserve"> and the virus is disproportionately spread by those who are unaware of their status.  In addition, “CDC data and other studies…tell us that intentional HIV transmission is atypical and </w:t>
      </w:r>
      <w:r>
        <w:rPr>
          <w:rFonts w:ascii="Times New Roman" w:hAnsi="Times New Roman"/>
          <w:sz w:val="24"/>
          <w:szCs w:val="24"/>
        </w:rPr>
        <w:lastRenderedPageBreak/>
        <w:t>uncommon.”</w:t>
      </w:r>
      <w:r w:rsidR="00901A23">
        <w:rPr>
          <w:rStyle w:val="EndnoteReference"/>
          <w:rFonts w:ascii="Times New Roman" w:hAnsi="Times New Roman"/>
          <w:sz w:val="24"/>
          <w:szCs w:val="24"/>
        </w:rPr>
        <w:endnoteReference w:id="10"/>
      </w:r>
      <w:r>
        <w:rPr>
          <w:rFonts w:ascii="Times New Roman" w:hAnsi="Times New Roman"/>
          <w:sz w:val="24"/>
          <w:szCs w:val="24"/>
        </w:rPr>
        <w:t xml:space="preserve">  An important component of curtailing the epidemic is to “ensure that laws and policies support our current understanding of best public health practices for preventing and treating HIV,”</w:t>
      </w:r>
      <w:r w:rsidR="00901A23">
        <w:rPr>
          <w:rStyle w:val="EndnoteReference"/>
          <w:rFonts w:ascii="Times New Roman" w:hAnsi="Times New Roman"/>
          <w:sz w:val="24"/>
          <w:szCs w:val="24"/>
        </w:rPr>
        <w:endnoteReference w:id="11"/>
      </w:r>
      <w:r w:rsidRPr="009159B3" w:rsidDel="00372F11">
        <w:rPr>
          <w:rFonts w:ascii="Times New Roman" w:hAnsi="Times New Roman"/>
          <w:sz w:val="24"/>
          <w:szCs w:val="24"/>
        </w:rPr>
        <w:t xml:space="preserve"> </w:t>
      </w:r>
      <w:r w:rsidRPr="004F0C6E">
        <w:rPr>
          <w:rFonts w:ascii="Times New Roman" w:hAnsi="Times New Roman"/>
          <w:sz w:val="24"/>
          <w:szCs w:val="24"/>
        </w:rPr>
        <w:t>including re-considering whether the vast majority of HIV-specific criminal laws</w:t>
      </w:r>
      <w:r w:rsidRPr="00062795">
        <w:rPr>
          <w:rFonts w:ascii="Times New Roman" w:hAnsi="Times New Roman"/>
          <w:sz w:val="24"/>
          <w:szCs w:val="24"/>
        </w:rPr>
        <w:t xml:space="preserve"> </w:t>
      </w:r>
      <w:r w:rsidRPr="004F0C6E">
        <w:rPr>
          <w:rFonts w:ascii="Times New Roman" w:hAnsi="Times New Roman"/>
          <w:sz w:val="24"/>
          <w:szCs w:val="24"/>
        </w:rPr>
        <w:t>“run counter to scientific evidence about routes of HIV transmission and may undermine the public health goals of promoting HIV screening and treatment.”</w:t>
      </w:r>
      <w:r w:rsidR="00901A23">
        <w:rPr>
          <w:rStyle w:val="EndnoteReference"/>
          <w:rFonts w:ascii="Times New Roman" w:hAnsi="Times New Roman"/>
          <w:sz w:val="24"/>
          <w:szCs w:val="24"/>
        </w:rPr>
        <w:endnoteReference w:id="12"/>
      </w:r>
    </w:p>
    <w:p w:rsidR="009B5BA4" w:rsidRPr="00B632F7" w:rsidRDefault="009B5BA4" w:rsidP="00564625">
      <w:pPr>
        <w:pStyle w:val="Heading1"/>
      </w:pPr>
      <w:r w:rsidRPr="00B632F7">
        <w:t>Reform</w:t>
      </w:r>
    </w:p>
    <w:p w:rsidR="009B5BA4" w:rsidRPr="00181EF8" w:rsidRDefault="009B5BA4" w:rsidP="009B5BA4">
      <w:pPr>
        <w:ind w:firstLine="720"/>
        <w:rPr>
          <w:rFonts w:ascii="Times New Roman" w:hAnsi="Times New Roman"/>
          <w:sz w:val="24"/>
          <w:szCs w:val="24"/>
        </w:rPr>
      </w:pPr>
      <w:r>
        <w:rPr>
          <w:rFonts w:ascii="Times New Roman" w:hAnsi="Times New Roman"/>
          <w:sz w:val="24"/>
          <w:szCs w:val="24"/>
        </w:rPr>
        <w:t>As discussed at length in our Article, t</w:t>
      </w:r>
      <w:r w:rsidRPr="00181EF8">
        <w:rPr>
          <w:rFonts w:ascii="Times New Roman" w:hAnsi="Times New Roman"/>
          <w:sz w:val="24"/>
          <w:szCs w:val="24"/>
        </w:rPr>
        <w:t xml:space="preserve">here are 33 states that have one or more HIV-specific criminal laws. </w:t>
      </w:r>
      <w:r>
        <w:rPr>
          <w:rFonts w:ascii="Times New Roman" w:hAnsi="Times New Roman"/>
          <w:sz w:val="24"/>
          <w:szCs w:val="24"/>
        </w:rPr>
        <w:t xml:space="preserve"> </w:t>
      </w:r>
      <w:r w:rsidRPr="00181EF8">
        <w:rPr>
          <w:rFonts w:ascii="Times New Roman" w:hAnsi="Times New Roman"/>
          <w:sz w:val="24"/>
          <w:szCs w:val="24"/>
        </w:rPr>
        <w:t>In addition, in some states, individuals who have been convicted under those laws may face involuntary civil commitment after incarceration</w:t>
      </w:r>
      <w:r w:rsidR="00901A23">
        <w:rPr>
          <w:rStyle w:val="EndnoteReference"/>
          <w:rFonts w:ascii="Times New Roman" w:hAnsi="Times New Roman"/>
          <w:sz w:val="24"/>
          <w:szCs w:val="24"/>
        </w:rPr>
        <w:endnoteReference w:id="13"/>
      </w:r>
      <w:r w:rsidRPr="00181EF8">
        <w:rPr>
          <w:rFonts w:ascii="Times New Roman" w:hAnsi="Times New Roman"/>
          <w:sz w:val="24"/>
          <w:szCs w:val="24"/>
        </w:rPr>
        <w:t xml:space="preserve"> or be registered as sex offenders.</w:t>
      </w:r>
      <w:r w:rsidR="00901A23">
        <w:rPr>
          <w:rStyle w:val="EndnoteReference"/>
          <w:rFonts w:ascii="Times New Roman" w:hAnsi="Times New Roman"/>
          <w:sz w:val="24"/>
          <w:szCs w:val="24"/>
        </w:rPr>
        <w:endnoteReference w:id="14"/>
      </w:r>
      <w:r w:rsidRPr="00181EF8">
        <w:rPr>
          <w:rFonts w:ascii="Times New Roman" w:hAnsi="Times New Roman"/>
          <w:sz w:val="24"/>
          <w:szCs w:val="24"/>
        </w:rPr>
        <w:t xml:space="preserve"> </w:t>
      </w:r>
      <w:r>
        <w:rPr>
          <w:rFonts w:ascii="Times New Roman" w:hAnsi="Times New Roman"/>
          <w:sz w:val="24"/>
          <w:szCs w:val="24"/>
        </w:rPr>
        <w:t xml:space="preserve"> </w:t>
      </w:r>
      <w:r w:rsidRPr="00181EF8">
        <w:rPr>
          <w:rFonts w:ascii="Times New Roman" w:hAnsi="Times New Roman"/>
          <w:sz w:val="24"/>
          <w:szCs w:val="24"/>
        </w:rPr>
        <w:t>These laws criminalize non-disclosure of known HIV</w:t>
      </w:r>
      <w:r>
        <w:rPr>
          <w:rFonts w:ascii="Times New Roman" w:hAnsi="Times New Roman"/>
          <w:sz w:val="24"/>
          <w:szCs w:val="24"/>
        </w:rPr>
        <w:t>-</w:t>
      </w:r>
      <w:r w:rsidRPr="00181EF8">
        <w:rPr>
          <w:rFonts w:ascii="Times New Roman" w:hAnsi="Times New Roman"/>
          <w:sz w:val="24"/>
          <w:szCs w:val="24"/>
        </w:rPr>
        <w:t>positive status in connection with engaging in certain behaviors such as while sharing needles, while engaging in sex work</w:t>
      </w:r>
      <w:r>
        <w:rPr>
          <w:rFonts w:ascii="Times New Roman" w:hAnsi="Times New Roman"/>
          <w:sz w:val="24"/>
          <w:szCs w:val="24"/>
        </w:rPr>
        <w:t xml:space="preserve"> (regardless of risk of the act)</w:t>
      </w:r>
      <w:r w:rsidRPr="00181EF8">
        <w:rPr>
          <w:rFonts w:ascii="Times New Roman" w:hAnsi="Times New Roman"/>
          <w:sz w:val="24"/>
          <w:szCs w:val="24"/>
        </w:rPr>
        <w:t xml:space="preserve">, or during the commission of a sex crime. </w:t>
      </w:r>
      <w:r>
        <w:rPr>
          <w:rFonts w:ascii="Times New Roman" w:hAnsi="Times New Roman"/>
          <w:sz w:val="24"/>
          <w:szCs w:val="24"/>
        </w:rPr>
        <w:t xml:space="preserve"> </w:t>
      </w:r>
      <w:r w:rsidRPr="00181EF8">
        <w:rPr>
          <w:rFonts w:ascii="Times New Roman" w:hAnsi="Times New Roman"/>
          <w:sz w:val="24"/>
          <w:szCs w:val="24"/>
        </w:rPr>
        <w:t>Others criminalize behavior such as biting, spitting</w:t>
      </w:r>
      <w:r>
        <w:rPr>
          <w:rFonts w:ascii="Times New Roman" w:hAnsi="Times New Roman"/>
          <w:sz w:val="24"/>
          <w:szCs w:val="24"/>
        </w:rPr>
        <w:t>,</w:t>
      </w:r>
      <w:r w:rsidRPr="00181EF8">
        <w:rPr>
          <w:rFonts w:ascii="Times New Roman" w:hAnsi="Times New Roman"/>
          <w:sz w:val="24"/>
          <w:szCs w:val="24"/>
        </w:rPr>
        <w:t xml:space="preserve"> and the throwing of bodily fluids by individuals who know they are HIV</w:t>
      </w:r>
      <w:r>
        <w:rPr>
          <w:rFonts w:ascii="Times New Roman" w:hAnsi="Times New Roman"/>
          <w:sz w:val="24"/>
          <w:szCs w:val="24"/>
        </w:rPr>
        <w:t>-</w:t>
      </w:r>
      <w:r w:rsidRPr="00181EF8">
        <w:rPr>
          <w:rFonts w:ascii="Times New Roman" w:hAnsi="Times New Roman"/>
          <w:sz w:val="24"/>
          <w:szCs w:val="24"/>
        </w:rPr>
        <w:t xml:space="preserve">positive, often in the context of interaction with law enforcement </w:t>
      </w:r>
      <w:r>
        <w:rPr>
          <w:rFonts w:ascii="Times New Roman" w:hAnsi="Times New Roman"/>
          <w:sz w:val="24"/>
          <w:szCs w:val="24"/>
        </w:rPr>
        <w:t>or</w:t>
      </w:r>
      <w:r w:rsidRPr="00181EF8">
        <w:rPr>
          <w:rFonts w:ascii="Times New Roman" w:hAnsi="Times New Roman"/>
          <w:sz w:val="24"/>
          <w:szCs w:val="24"/>
        </w:rPr>
        <w:t xml:space="preserve"> corrections officials.</w:t>
      </w:r>
      <w:r w:rsidR="00901A23">
        <w:rPr>
          <w:rStyle w:val="EndnoteReference"/>
          <w:rFonts w:ascii="Times New Roman" w:hAnsi="Times New Roman"/>
          <w:sz w:val="24"/>
          <w:szCs w:val="24"/>
        </w:rPr>
        <w:endnoteReference w:id="15"/>
      </w:r>
      <w:r w:rsidRPr="00181EF8">
        <w:rPr>
          <w:rFonts w:ascii="Times New Roman" w:hAnsi="Times New Roman"/>
          <w:sz w:val="24"/>
          <w:szCs w:val="24"/>
        </w:rPr>
        <w:t xml:space="preserve"> </w:t>
      </w:r>
      <w:r>
        <w:rPr>
          <w:rFonts w:ascii="Times New Roman" w:hAnsi="Times New Roman"/>
          <w:sz w:val="24"/>
          <w:szCs w:val="24"/>
        </w:rPr>
        <w:t xml:space="preserve"> </w:t>
      </w:r>
      <w:r w:rsidRPr="00181EF8">
        <w:rPr>
          <w:rFonts w:ascii="Times New Roman" w:hAnsi="Times New Roman"/>
          <w:sz w:val="24"/>
          <w:szCs w:val="24"/>
        </w:rPr>
        <w:t>Finally, the majority criminalize the failure to disclose known HIV</w:t>
      </w:r>
      <w:r>
        <w:rPr>
          <w:rFonts w:ascii="Times New Roman" w:hAnsi="Times New Roman"/>
          <w:sz w:val="24"/>
          <w:szCs w:val="24"/>
        </w:rPr>
        <w:t>-</w:t>
      </w:r>
      <w:r w:rsidRPr="00181EF8">
        <w:rPr>
          <w:rFonts w:ascii="Times New Roman" w:hAnsi="Times New Roman"/>
          <w:sz w:val="24"/>
          <w:szCs w:val="24"/>
        </w:rPr>
        <w:t>positive status in connection with engaging in adult consensual sexual behaviors of various types.</w:t>
      </w:r>
      <w:r w:rsidR="00901A23">
        <w:rPr>
          <w:rStyle w:val="EndnoteReference"/>
          <w:rFonts w:ascii="Times New Roman" w:hAnsi="Times New Roman"/>
          <w:sz w:val="24"/>
          <w:szCs w:val="24"/>
        </w:rPr>
        <w:endnoteReference w:id="16"/>
      </w:r>
    </w:p>
    <w:p w:rsidR="009B5BA4" w:rsidRDefault="009B5BA4" w:rsidP="009B5BA4">
      <w:pPr>
        <w:rPr>
          <w:rFonts w:ascii="Times New Roman" w:hAnsi="Times New Roman"/>
          <w:sz w:val="24"/>
          <w:szCs w:val="24"/>
        </w:rPr>
      </w:pPr>
      <w:r w:rsidRPr="00181EF8">
        <w:rPr>
          <w:rFonts w:ascii="Times New Roman" w:hAnsi="Times New Roman"/>
          <w:sz w:val="24"/>
          <w:szCs w:val="24"/>
        </w:rPr>
        <w:tab/>
        <w:t>The majority of these laws were enacted at a time when far less was known about risk, likelihood</w:t>
      </w:r>
      <w:r>
        <w:rPr>
          <w:rFonts w:ascii="Times New Roman" w:hAnsi="Times New Roman"/>
          <w:sz w:val="24"/>
          <w:szCs w:val="24"/>
        </w:rPr>
        <w:t>,</w:t>
      </w:r>
      <w:r w:rsidRPr="00181EF8">
        <w:rPr>
          <w:rFonts w:ascii="Times New Roman" w:hAnsi="Times New Roman"/>
          <w:sz w:val="24"/>
          <w:szCs w:val="24"/>
        </w:rPr>
        <w:t xml:space="preserve"> and mode of transmission of the virus and at a time when the quality of life and lifespan of an individual with the virus was vastly different than it is currently.  </w:t>
      </w:r>
      <w:r w:rsidRPr="00264BF3">
        <w:rPr>
          <w:rFonts w:ascii="Times New Roman" w:hAnsi="Times New Roman"/>
          <w:sz w:val="24"/>
          <w:szCs w:val="24"/>
        </w:rPr>
        <w:t>In fact, “HIV medications and treatments have significantly changed the course of HIV infection since the early days of the epidemic. With daily medication, regular laboratory monitoring, and lifestyle changes (</w:t>
      </w:r>
      <w:r w:rsidRPr="00062795">
        <w:rPr>
          <w:rFonts w:ascii="Times New Roman" w:hAnsi="Times New Roman"/>
          <w:sz w:val="24"/>
          <w:szCs w:val="24"/>
        </w:rPr>
        <w:t>e.g.</w:t>
      </w:r>
      <w:r w:rsidRPr="00264BF3">
        <w:rPr>
          <w:rFonts w:ascii="Times New Roman" w:hAnsi="Times New Roman"/>
          <w:sz w:val="24"/>
          <w:szCs w:val="24"/>
        </w:rPr>
        <w:t xml:space="preserve">, exercise, adequate sleep, smoking cessation), </w:t>
      </w:r>
      <w:r w:rsidRPr="00264BF3">
        <w:rPr>
          <w:rStyle w:val="Emphasis"/>
          <w:rFonts w:ascii="Times New Roman" w:hAnsi="Times New Roman"/>
          <w:bCs/>
          <w:i w:val="0"/>
          <w:sz w:val="24"/>
          <w:szCs w:val="24"/>
        </w:rPr>
        <w:t xml:space="preserve">HIV can be manageable as a </w:t>
      </w:r>
      <w:r w:rsidRPr="00264BF3">
        <w:rPr>
          <w:rStyle w:val="HTMLDefinition"/>
          <w:rFonts w:ascii="Times New Roman" w:hAnsi="Times New Roman"/>
          <w:bCs/>
          <w:i w:val="0"/>
          <w:sz w:val="24"/>
          <w:szCs w:val="24"/>
        </w:rPr>
        <w:t>chronic disease</w:t>
      </w:r>
      <w:r w:rsidRPr="00264BF3">
        <w:rPr>
          <w:rFonts w:ascii="Times New Roman" w:hAnsi="Times New Roman"/>
          <w:sz w:val="24"/>
          <w:szCs w:val="24"/>
        </w:rPr>
        <w:t>. People living with HIV can enjoy healthy lives.”</w:t>
      </w:r>
      <w:r w:rsidR="00901A23">
        <w:rPr>
          <w:rStyle w:val="EndnoteReference"/>
          <w:rFonts w:ascii="Times New Roman" w:hAnsi="Times New Roman"/>
          <w:sz w:val="24"/>
          <w:szCs w:val="24"/>
        </w:rPr>
        <w:endnoteReference w:id="17"/>
      </w:r>
      <w:r>
        <w:rPr>
          <w:rFonts w:ascii="Times New Roman" w:hAnsi="Times New Roman"/>
          <w:sz w:val="24"/>
          <w:szCs w:val="24"/>
        </w:rPr>
        <w:t xml:space="preserve">  </w:t>
      </w:r>
      <w:r w:rsidRPr="00181EF8">
        <w:rPr>
          <w:rFonts w:ascii="Times New Roman" w:hAnsi="Times New Roman"/>
          <w:sz w:val="24"/>
          <w:szCs w:val="24"/>
        </w:rPr>
        <w:t xml:space="preserve">As a result, </w:t>
      </w:r>
      <w:r>
        <w:rPr>
          <w:rFonts w:ascii="Times New Roman" w:hAnsi="Times New Roman"/>
          <w:sz w:val="24"/>
          <w:szCs w:val="24"/>
        </w:rPr>
        <w:t xml:space="preserve">certain of </w:t>
      </w:r>
      <w:r w:rsidRPr="00181EF8">
        <w:rPr>
          <w:rFonts w:ascii="Times New Roman" w:hAnsi="Times New Roman"/>
          <w:sz w:val="24"/>
          <w:szCs w:val="24"/>
        </w:rPr>
        <w:t>these laws do not accurately reflect the current science of transmission</w:t>
      </w:r>
      <w:r>
        <w:rPr>
          <w:rFonts w:ascii="Times New Roman" w:hAnsi="Times New Roman"/>
          <w:sz w:val="24"/>
          <w:szCs w:val="24"/>
        </w:rPr>
        <w:t xml:space="preserve">, </w:t>
      </w:r>
      <w:r w:rsidRPr="00181EF8">
        <w:rPr>
          <w:rFonts w:ascii="Times New Roman" w:hAnsi="Times New Roman"/>
          <w:sz w:val="24"/>
          <w:szCs w:val="24"/>
        </w:rPr>
        <w:t>do not account for risk reduction behaviors and medical protocols that greatly reduce transmission risk</w:t>
      </w:r>
      <w:r>
        <w:rPr>
          <w:rFonts w:ascii="Times New Roman" w:hAnsi="Times New Roman"/>
          <w:sz w:val="24"/>
          <w:szCs w:val="24"/>
        </w:rPr>
        <w:t>, and do not reflect that, with testing and treatment, HIV may be a manageable medical condition</w:t>
      </w:r>
      <w:r w:rsidRPr="00181EF8">
        <w:rPr>
          <w:rFonts w:ascii="Times New Roman" w:hAnsi="Times New Roman"/>
          <w:sz w:val="24"/>
          <w:szCs w:val="24"/>
        </w:rPr>
        <w:t xml:space="preserve">. </w:t>
      </w:r>
      <w:r>
        <w:rPr>
          <w:rFonts w:ascii="Times New Roman" w:hAnsi="Times New Roman"/>
          <w:sz w:val="24"/>
          <w:szCs w:val="24"/>
        </w:rPr>
        <w:t xml:space="preserve"> </w:t>
      </w:r>
    </w:p>
    <w:p w:rsidR="009B5BA4" w:rsidRPr="00DF1C75" w:rsidRDefault="009B5BA4" w:rsidP="009B5BA4">
      <w:pPr>
        <w:ind w:firstLine="720"/>
        <w:rPr>
          <w:rFonts w:ascii="Times New Roman" w:hAnsi="Times New Roman"/>
          <w:sz w:val="24"/>
          <w:szCs w:val="24"/>
        </w:rPr>
      </w:pPr>
      <w:r>
        <w:rPr>
          <w:rFonts w:ascii="Times New Roman" w:hAnsi="Times New Roman"/>
          <w:sz w:val="24"/>
          <w:szCs w:val="24"/>
        </w:rPr>
        <w:t xml:space="preserve"> Generally, the </w:t>
      </w:r>
      <w:r w:rsidRPr="00181EF8">
        <w:rPr>
          <w:rFonts w:ascii="Times New Roman" w:hAnsi="Times New Roman"/>
          <w:sz w:val="24"/>
          <w:szCs w:val="24"/>
        </w:rPr>
        <w:t xml:space="preserve">best practice would be for states to </w:t>
      </w:r>
      <w:r>
        <w:rPr>
          <w:rFonts w:ascii="Times New Roman" w:hAnsi="Times New Roman"/>
          <w:sz w:val="24"/>
          <w:szCs w:val="24"/>
        </w:rPr>
        <w:t xml:space="preserve">reform </w:t>
      </w:r>
      <w:r w:rsidRPr="00181EF8">
        <w:rPr>
          <w:rFonts w:ascii="Times New Roman" w:hAnsi="Times New Roman"/>
          <w:sz w:val="24"/>
          <w:szCs w:val="24"/>
        </w:rPr>
        <w:t xml:space="preserve">these </w:t>
      </w:r>
      <w:r>
        <w:rPr>
          <w:rFonts w:ascii="Times New Roman" w:hAnsi="Times New Roman"/>
          <w:sz w:val="24"/>
          <w:szCs w:val="24"/>
        </w:rPr>
        <w:t>laws to eliminate HIV-specific criminal penalties except in two distinct circumstances.  First, states may wish to retain criminal liability when a person who knows he/she is HIV positive commits a (non-HIV specific) sex crime where there is a risk of transmission (</w:t>
      </w:r>
      <w:r w:rsidRPr="00062795">
        <w:rPr>
          <w:rFonts w:ascii="Times New Roman" w:hAnsi="Times New Roman"/>
          <w:sz w:val="24"/>
          <w:szCs w:val="24"/>
        </w:rPr>
        <w:t>e.g.</w:t>
      </w:r>
      <w:r>
        <w:rPr>
          <w:rFonts w:ascii="Times New Roman" w:hAnsi="Times New Roman"/>
          <w:sz w:val="24"/>
          <w:szCs w:val="24"/>
        </w:rPr>
        <w:t xml:space="preserve">, rape or other sexual assault).  The second circumstance is where the individual knows he/she is HIV positive and the evidence clearly demonstrates that individual’s </w:t>
      </w:r>
      <w:r w:rsidRPr="00BE5962">
        <w:rPr>
          <w:rFonts w:ascii="Times New Roman" w:hAnsi="Times New Roman"/>
          <w:sz w:val="24"/>
          <w:szCs w:val="24"/>
        </w:rPr>
        <w:t xml:space="preserve">intent </w:t>
      </w:r>
      <w:r>
        <w:rPr>
          <w:rFonts w:ascii="Times New Roman" w:hAnsi="Times New Roman"/>
          <w:sz w:val="24"/>
          <w:szCs w:val="24"/>
        </w:rPr>
        <w:t xml:space="preserve">was to </w:t>
      </w:r>
      <w:r w:rsidRPr="00BE5962">
        <w:rPr>
          <w:rFonts w:ascii="Times New Roman" w:hAnsi="Times New Roman"/>
          <w:sz w:val="24"/>
          <w:szCs w:val="24"/>
        </w:rPr>
        <w:t xml:space="preserve">transmit </w:t>
      </w:r>
      <w:r>
        <w:rPr>
          <w:rFonts w:ascii="Times New Roman" w:hAnsi="Times New Roman"/>
          <w:sz w:val="24"/>
          <w:szCs w:val="24"/>
        </w:rPr>
        <w:t xml:space="preserve">the virus </w:t>
      </w:r>
      <w:r>
        <w:rPr>
          <w:rFonts w:ascii="Times New Roman" w:hAnsi="Times New Roman"/>
          <w:sz w:val="24"/>
          <w:szCs w:val="24"/>
          <w:lang w:val="en-GB"/>
        </w:rPr>
        <w:t>and</w:t>
      </w:r>
      <w:r w:rsidRPr="00BE5962">
        <w:rPr>
          <w:rFonts w:ascii="Times New Roman" w:hAnsi="Times New Roman"/>
          <w:sz w:val="24"/>
          <w:szCs w:val="24"/>
        </w:rPr>
        <w:t xml:space="preserve"> </w:t>
      </w:r>
      <w:r>
        <w:rPr>
          <w:rFonts w:ascii="Times New Roman" w:hAnsi="Times New Roman"/>
          <w:sz w:val="24"/>
          <w:szCs w:val="24"/>
        </w:rPr>
        <w:t>that the behavior engaged in had a</w:t>
      </w:r>
      <w:r w:rsidRPr="00BE5962">
        <w:rPr>
          <w:rFonts w:ascii="Times New Roman" w:hAnsi="Times New Roman"/>
          <w:sz w:val="24"/>
          <w:szCs w:val="24"/>
        </w:rPr>
        <w:t xml:space="preserve"> significant risk </w:t>
      </w:r>
      <w:r>
        <w:rPr>
          <w:rFonts w:ascii="Times New Roman" w:hAnsi="Times New Roman"/>
          <w:sz w:val="24"/>
          <w:szCs w:val="24"/>
        </w:rPr>
        <w:t xml:space="preserve">of transmission, whether or not transmission actually occurred.  </w:t>
      </w:r>
    </w:p>
    <w:p w:rsidR="009B5BA4" w:rsidRPr="00181EF8" w:rsidRDefault="009B5BA4" w:rsidP="009B5BA4">
      <w:pPr>
        <w:ind w:firstLine="720"/>
        <w:rPr>
          <w:rFonts w:ascii="Times New Roman" w:hAnsi="Times New Roman"/>
          <w:sz w:val="24"/>
          <w:szCs w:val="24"/>
        </w:rPr>
      </w:pPr>
      <w:r w:rsidRPr="00181EF8">
        <w:rPr>
          <w:rFonts w:ascii="Times New Roman" w:hAnsi="Times New Roman"/>
          <w:sz w:val="24"/>
          <w:szCs w:val="24"/>
        </w:rPr>
        <w:t xml:space="preserve"> For states that </w:t>
      </w:r>
      <w:r>
        <w:rPr>
          <w:rFonts w:ascii="Times New Roman" w:hAnsi="Times New Roman"/>
          <w:sz w:val="24"/>
          <w:szCs w:val="24"/>
        </w:rPr>
        <w:t xml:space="preserve">choose to retain HIV-specific criminal laws or penalty enhancements beyond these two limited circumstances, </w:t>
      </w:r>
      <w:r w:rsidRPr="00181EF8">
        <w:rPr>
          <w:rFonts w:ascii="Times New Roman" w:hAnsi="Times New Roman"/>
          <w:sz w:val="24"/>
          <w:szCs w:val="24"/>
        </w:rPr>
        <w:t xml:space="preserve">the best practice would be to reform and modernize them so that they accurately reflect the current science of risk </w:t>
      </w:r>
      <w:r>
        <w:rPr>
          <w:rFonts w:ascii="Times New Roman" w:hAnsi="Times New Roman"/>
          <w:sz w:val="24"/>
          <w:szCs w:val="24"/>
        </w:rPr>
        <w:t xml:space="preserve">and modes </w:t>
      </w:r>
      <w:r w:rsidRPr="00181EF8">
        <w:rPr>
          <w:rFonts w:ascii="Times New Roman" w:hAnsi="Times New Roman"/>
          <w:sz w:val="24"/>
          <w:szCs w:val="24"/>
        </w:rPr>
        <w:t>of transmission</w:t>
      </w:r>
      <w:r>
        <w:rPr>
          <w:rFonts w:ascii="Times New Roman" w:hAnsi="Times New Roman"/>
          <w:sz w:val="24"/>
          <w:szCs w:val="24"/>
        </w:rPr>
        <w:t xml:space="preserve">, </w:t>
      </w:r>
      <w:r w:rsidRPr="00181EF8">
        <w:rPr>
          <w:rFonts w:ascii="Times New Roman" w:hAnsi="Times New Roman"/>
          <w:sz w:val="24"/>
          <w:szCs w:val="24"/>
        </w:rPr>
        <w:t>the quality of life and life span of individuals who are living with HIV, account for circumstances where the failure to disclose is directly related</w:t>
      </w:r>
      <w:r>
        <w:rPr>
          <w:rFonts w:ascii="Times New Roman" w:hAnsi="Times New Roman"/>
          <w:sz w:val="24"/>
          <w:szCs w:val="24"/>
        </w:rPr>
        <w:t xml:space="preserve"> to</w:t>
      </w:r>
      <w:r w:rsidRPr="00181EF8">
        <w:rPr>
          <w:rFonts w:ascii="Times New Roman" w:hAnsi="Times New Roman"/>
          <w:sz w:val="24"/>
          <w:szCs w:val="24"/>
        </w:rPr>
        <w:t xml:space="preserve"> intimate partner violence</w:t>
      </w:r>
      <w:r w:rsidR="00901A23">
        <w:rPr>
          <w:rStyle w:val="EndnoteReference"/>
          <w:rFonts w:ascii="Times New Roman" w:hAnsi="Times New Roman"/>
          <w:sz w:val="24"/>
          <w:szCs w:val="24"/>
        </w:rPr>
        <w:endnoteReference w:id="18"/>
      </w:r>
      <w:r w:rsidRPr="00181EF8">
        <w:rPr>
          <w:rFonts w:ascii="Times New Roman" w:hAnsi="Times New Roman"/>
          <w:sz w:val="24"/>
          <w:szCs w:val="24"/>
        </w:rPr>
        <w:t xml:space="preserve">, and ensure they are the desired vehicle to achieve the states’ intended purpose in enacting </w:t>
      </w:r>
      <w:r>
        <w:rPr>
          <w:rFonts w:ascii="Times New Roman" w:hAnsi="Times New Roman"/>
          <w:sz w:val="24"/>
          <w:szCs w:val="24"/>
        </w:rPr>
        <w:t xml:space="preserve">them initially </w:t>
      </w:r>
      <w:r w:rsidRPr="00181EF8">
        <w:rPr>
          <w:rFonts w:ascii="Times New Roman" w:hAnsi="Times New Roman"/>
          <w:sz w:val="24"/>
          <w:szCs w:val="24"/>
        </w:rPr>
        <w:t>or retaining them in modernized form.</w:t>
      </w:r>
    </w:p>
    <w:p w:rsidR="009B5BA4" w:rsidRPr="00181EF8" w:rsidRDefault="009B5BA4" w:rsidP="009B5BA4">
      <w:pPr>
        <w:ind w:firstLine="720"/>
        <w:rPr>
          <w:rFonts w:ascii="Times New Roman" w:hAnsi="Times New Roman"/>
          <w:sz w:val="24"/>
          <w:szCs w:val="24"/>
        </w:rPr>
      </w:pPr>
      <w:r w:rsidRPr="00181EF8">
        <w:rPr>
          <w:rFonts w:ascii="Times New Roman" w:hAnsi="Times New Roman"/>
          <w:sz w:val="24"/>
          <w:szCs w:val="24"/>
        </w:rPr>
        <w:lastRenderedPageBreak/>
        <w:t>In bringing these laws into alignment with current evidence regarding HIV transmission and current knowledge of quality and length of life for those living with HIV the following facts should be taken into account:</w:t>
      </w:r>
    </w:p>
    <w:p w:rsidR="009B5BA4" w:rsidRPr="00181EF8" w:rsidRDefault="009B5BA4" w:rsidP="009B5BA4">
      <w:pPr>
        <w:numPr>
          <w:ilvl w:val="0"/>
          <w:numId w:val="1"/>
        </w:numPr>
        <w:spacing w:after="200" w:line="276" w:lineRule="auto"/>
        <w:rPr>
          <w:rFonts w:ascii="Times New Roman" w:hAnsi="Times New Roman"/>
          <w:sz w:val="24"/>
          <w:szCs w:val="24"/>
        </w:rPr>
      </w:pPr>
      <w:r w:rsidRPr="00181EF8">
        <w:rPr>
          <w:rFonts w:ascii="Times New Roman" w:hAnsi="Times New Roman"/>
          <w:sz w:val="24"/>
          <w:szCs w:val="24"/>
        </w:rPr>
        <w:t>The CDC categorizes the risk of transmission of HIV from biting</w:t>
      </w:r>
      <w:r>
        <w:rPr>
          <w:rFonts w:ascii="Times New Roman" w:hAnsi="Times New Roman"/>
          <w:sz w:val="24"/>
          <w:szCs w:val="24"/>
        </w:rPr>
        <w:t>, spitting, or</w:t>
      </w:r>
      <w:r w:rsidRPr="00181EF8">
        <w:rPr>
          <w:rFonts w:ascii="Times New Roman" w:hAnsi="Times New Roman"/>
          <w:sz w:val="24"/>
          <w:szCs w:val="24"/>
        </w:rPr>
        <w:t xml:space="preserve"> throwing body fluids, even in the absence of risk reduction measures, as negligible, defined as exposure routes that are technically possible but unlikely and not well documented.</w:t>
      </w:r>
      <w:r w:rsidR="00901A23">
        <w:rPr>
          <w:rStyle w:val="EndnoteReference"/>
          <w:rFonts w:ascii="Times New Roman" w:hAnsi="Times New Roman"/>
          <w:sz w:val="24"/>
          <w:szCs w:val="24"/>
        </w:rPr>
        <w:endnoteReference w:id="19"/>
      </w:r>
    </w:p>
    <w:p w:rsidR="009B5BA4" w:rsidRDefault="009B5BA4" w:rsidP="009B5BA4">
      <w:pPr>
        <w:numPr>
          <w:ilvl w:val="0"/>
          <w:numId w:val="1"/>
        </w:numPr>
        <w:spacing w:after="200" w:line="276" w:lineRule="auto"/>
        <w:rPr>
          <w:rFonts w:ascii="Times New Roman" w:hAnsi="Times New Roman"/>
          <w:sz w:val="24"/>
          <w:szCs w:val="24"/>
        </w:rPr>
      </w:pPr>
      <w:r w:rsidRPr="00181EF8">
        <w:rPr>
          <w:rFonts w:ascii="Times New Roman" w:hAnsi="Times New Roman"/>
          <w:sz w:val="24"/>
          <w:szCs w:val="24"/>
        </w:rPr>
        <w:t xml:space="preserve">The CDC categorizes the risk of transmission of HIV during receptive and </w:t>
      </w:r>
      <w:proofErr w:type="spellStart"/>
      <w:r w:rsidRPr="00181EF8">
        <w:rPr>
          <w:rFonts w:ascii="Times New Roman" w:hAnsi="Times New Roman"/>
          <w:sz w:val="24"/>
          <w:szCs w:val="24"/>
        </w:rPr>
        <w:t>insertive</w:t>
      </w:r>
      <w:proofErr w:type="spellEnd"/>
      <w:r w:rsidRPr="00181EF8">
        <w:rPr>
          <w:rFonts w:ascii="Times New Roman" w:hAnsi="Times New Roman"/>
          <w:sz w:val="24"/>
          <w:szCs w:val="24"/>
        </w:rPr>
        <w:t xml:space="preserve"> oral intercourse</w:t>
      </w:r>
      <w:r>
        <w:rPr>
          <w:rFonts w:ascii="Times New Roman" w:hAnsi="Times New Roman"/>
          <w:sz w:val="24"/>
          <w:szCs w:val="24"/>
        </w:rPr>
        <w:t>, even in the absence of risk reduction measure,</w:t>
      </w:r>
      <w:r w:rsidRPr="00181EF8">
        <w:rPr>
          <w:rFonts w:ascii="Times New Roman" w:hAnsi="Times New Roman"/>
          <w:sz w:val="24"/>
          <w:szCs w:val="24"/>
        </w:rPr>
        <w:t xml:space="preserve"> as low.</w:t>
      </w:r>
      <w:r w:rsidR="00901A23">
        <w:rPr>
          <w:rStyle w:val="EndnoteReference"/>
          <w:rFonts w:ascii="Times New Roman" w:hAnsi="Times New Roman"/>
          <w:sz w:val="24"/>
          <w:szCs w:val="24"/>
        </w:rPr>
        <w:endnoteReference w:id="20"/>
      </w:r>
    </w:p>
    <w:p w:rsidR="009B5BA4" w:rsidRDefault="009B5BA4" w:rsidP="009B5BA4">
      <w:pPr>
        <w:numPr>
          <w:ilvl w:val="0"/>
          <w:numId w:val="1"/>
        </w:numPr>
        <w:spacing w:after="200" w:line="276" w:lineRule="auto"/>
        <w:rPr>
          <w:rFonts w:ascii="Times New Roman" w:hAnsi="Times New Roman"/>
          <w:sz w:val="24"/>
          <w:szCs w:val="24"/>
        </w:rPr>
      </w:pPr>
      <w:r w:rsidRPr="00181EF8">
        <w:rPr>
          <w:rFonts w:ascii="Times New Roman" w:hAnsi="Times New Roman"/>
          <w:sz w:val="24"/>
          <w:szCs w:val="24"/>
        </w:rPr>
        <w:t xml:space="preserve">The estimated per-act probability of acquiring HIV during the following activity per 10,000 exposures is as follows: </w:t>
      </w:r>
      <w:proofErr w:type="spellStart"/>
      <w:r>
        <w:rPr>
          <w:rFonts w:ascii="Times New Roman" w:hAnsi="Times New Roman"/>
          <w:sz w:val="24"/>
          <w:szCs w:val="24"/>
        </w:rPr>
        <w:t>i</w:t>
      </w:r>
      <w:r w:rsidRPr="00181EF8">
        <w:rPr>
          <w:rFonts w:ascii="Times New Roman" w:hAnsi="Times New Roman"/>
          <w:sz w:val="24"/>
          <w:szCs w:val="24"/>
        </w:rPr>
        <w:t>nsertive</w:t>
      </w:r>
      <w:proofErr w:type="spellEnd"/>
      <w:r w:rsidRPr="00181EF8">
        <w:rPr>
          <w:rFonts w:ascii="Times New Roman" w:hAnsi="Times New Roman"/>
          <w:sz w:val="24"/>
          <w:szCs w:val="24"/>
        </w:rPr>
        <w:t xml:space="preserve"> penile-vaginal intercourse</w:t>
      </w:r>
      <w:r>
        <w:rPr>
          <w:rFonts w:ascii="Times New Roman" w:hAnsi="Times New Roman"/>
          <w:sz w:val="24"/>
          <w:szCs w:val="24"/>
        </w:rPr>
        <w:t>,</w:t>
      </w:r>
      <w:r w:rsidRPr="00181EF8">
        <w:rPr>
          <w:rFonts w:ascii="Times New Roman" w:hAnsi="Times New Roman"/>
          <w:sz w:val="24"/>
          <w:szCs w:val="24"/>
        </w:rPr>
        <w:t xml:space="preserve"> 4</w:t>
      </w:r>
      <w:r>
        <w:rPr>
          <w:rFonts w:ascii="Times New Roman" w:hAnsi="Times New Roman"/>
          <w:sz w:val="24"/>
          <w:szCs w:val="24"/>
        </w:rPr>
        <w:t>;</w:t>
      </w:r>
      <w:r w:rsidRPr="00181EF8">
        <w:rPr>
          <w:rFonts w:ascii="Times New Roman" w:hAnsi="Times New Roman"/>
          <w:sz w:val="24"/>
          <w:szCs w:val="24"/>
        </w:rPr>
        <w:t xml:space="preserve"> receptive penile-vaginal intercourse</w:t>
      </w:r>
      <w:r>
        <w:rPr>
          <w:rFonts w:ascii="Times New Roman" w:hAnsi="Times New Roman"/>
          <w:sz w:val="24"/>
          <w:szCs w:val="24"/>
        </w:rPr>
        <w:t>,</w:t>
      </w:r>
      <w:r w:rsidRPr="00181EF8">
        <w:rPr>
          <w:rFonts w:ascii="Times New Roman" w:hAnsi="Times New Roman"/>
          <w:sz w:val="24"/>
          <w:szCs w:val="24"/>
        </w:rPr>
        <w:t xml:space="preserve"> 8</w:t>
      </w:r>
      <w:r>
        <w:rPr>
          <w:rFonts w:ascii="Times New Roman" w:hAnsi="Times New Roman"/>
          <w:sz w:val="24"/>
          <w:szCs w:val="24"/>
        </w:rPr>
        <w:t>;</w:t>
      </w:r>
      <w:r w:rsidRPr="00181EF8">
        <w:rPr>
          <w:rFonts w:ascii="Times New Roman" w:hAnsi="Times New Roman"/>
          <w:sz w:val="24"/>
          <w:szCs w:val="24"/>
        </w:rPr>
        <w:t xml:space="preserve"> </w:t>
      </w:r>
      <w:proofErr w:type="spellStart"/>
      <w:r w:rsidRPr="00181EF8">
        <w:rPr>
          <w:rFonts w:ascii="Times New Roman" w:hAnsi="Times New Roman"/>
          <w:sz w:val="24"/>
          <w:szCs w:val="24"/>
        </w:rPr>
        <w:t>insertive</w:t>
      </w:r>
      <w:proofErr w:type="spellEnd"/>
      <w:r w:rsidRPr="00181EF8">
        <w:rPr>
          <w:rFonts w:ascii="Times New Roman" w:hAnsi="Times New Roman"/>
          <w:sz w:val="24"/>
          <w:szCs w:val="24"/>
        </w:rPr>
        <w:t xml:space="preserve"> anal intercourse</w:t>
      </w:r>
      <w:r>
        <w:rPr>
          <w:rFonts w:ascii="Times New Roman" w:hAnsi="Times New Roman"/>
          <w:sz w:val="24"/>
          <w:szCs w:val="24"/>
        </w:rPr>
        <w:t>,</w:t>
      </w:r>
      <w:r w:rsidRPr="00181EF8">
        <w:rPr>
          <w:rFonts w:ascii="Times New Roman" w:hAnsi="Times New Roman"/>
          <w:sz w:val="24"/>
          <w:szCs w:val="24"/>
        </w:rPr>
        <w:t xml:space="preserve"> 11</w:t>
      </w:r>
      <w:r>
        <w:rPr>
          <w:rFonts w:ascii="Times New Roman" w:hAnsi="Times New Roman"/>
          <w:sz w:val="24"/>
          <w:szCs w:val="24"/>
        </w:rPr>
        <w:t>;</w:t>
      </w:r>
      <w:r w:rsidRPr="00181EF8">
        <w:rPr>
          <w:rFonts w:ascii="Times New Roman" w:hAnsi="Times New Roman"/>
          <w:sz w:val="24"/>
          <w:szCs w:val="24"/>
        </w:rPr>
        <w:t xml:space="preserve"> </w:t>
      </w:r>
      <w:r>
        <w:rPr>
          <w:rFonts w:ascii="Times New Roman" w:hAnsi="Times New Roman"/>
          <w:sz w:val="24"/>
          <w:szCs w:val="24"/>
        </w:rPr>
        <w:t xml:space="preserve">and </w:t>
      </w:r>
      <w:r w:rsidRPr="00181EF8">
        <w:rPr>
          <w:rFonts w:ascii="Times New Roman" w:hAnsi="Times New Roman"/>
          <w:sz w:val="24"/>
          <w:szCs w:val="24"/>
        </w:rPr>
        <w:t>receptive anal intercourse</w:t>
      </w:r>
      <w:r>
        <w:rPr>
          <w:rFonts w:ascii="Times New Roman" w:hAnsi="Times New Roman"/>
          <w:sz w:val="24"/>
          <w:szCs w:val="24"/>
        </w:rPr>
        <w:t>,</w:t>
      </w:r>
      <w:r w:rsidRPr="00181EF8">
        <w:rPr>
          <w:rFonts w:ascii="Times New Roman" w:hAnsi="Times New Roman"/>
          <w:sz w:val="24"/>
          <w:szCs w:val="24"/>
        </w:rPr>
        <w:t xml:space="preserve"> 138. </w:t>
      </w:r>
      <w:r>
        <w:rPr>
          <w:rFonts w:ascii="Times New Roman" w:hAnsi="Times New Roman"/>
          <w:sz w:val="24"/>
          <w:szCs w:val="24"/>
        </w:rPr>
        <w:t xml:space="preserve"> </w:t>
      </w:r>
      <w:r w:rsidRPr="00181EF8">
        <w:rPr>
          <w:rFonts w:ascii="Times New Roman" w:hAnsi="Times New Roman"/>
          <w:sz w:val="24"/>
          <w:szCs w:val="24"/>
        </w:rPr>
        <w:t>These risk assessments are in the absence of risk reduction factors</w:t>
      </w:r>
      <w:r>
        <w:rPr>
          <w:rFonts w:ascii="Times New Roman" w:hAnsi="Times New Roman"/>
          <w:sz w:val="24"/>
          <w:szCs w:val="24"/>
        </w:rPr>
        <w:t>.</w:t>
      </w:r>
      <w:r w:rsidR="00901A23">
        <w:rPr>
          <w:rStyle w:val="EndnoteReference"/>
          <w:rFonts w:ascii="Times New Roman" w:hAnsi="Times New Roman"/>
          <w:sz w:val="24"/>
          <w:szCs w:val="24"/>
        </w:rPr>
        <w:endnoteReference w:id="21"/>
      </w:r>
    </w:p>
    <w:p w:rsidR="009B5BA4" w:rsidRPr="00723C6B" w:rsidRDefault="009B5BA4" w:rsidP="009B5BA4">
      <w:pPr>
        <w:numPr>
          <w:ilvl w:val="0"/>
          <w:numId w:val="1"/>
        </w:numPr>
        <w:spacing w:after="200" w:line="276" w:lineRule="auto"/>
        <w:rPr>
          <w:rFonts w:ascii="Times New Roman" w:hAnsi="Times New Roman"/>
          <w:sz w:val="24"/>
          <w:szCs w:val="24"/>
        </w:rPr>
      </w:pPr>
      <w:r>
        <w:rPr>
          <w:rFonts w:ascii="Times New Roman" w:hAnsi="Times New Roman"/>
          <w:sz w:val="24"/>
          <w:szCs w:val="24"/>
        </w:rPr>
        <w:t>Taking</w:t>
      </w:r>
      <w:r w:rsidRPr="00181EF8">
        <w:rPr>
          <w:rFonts w:ascii="Times New Roman" w:hAnsi="Times New Roman"/>
          <w:sz w:val="24"/>
          <w:szCs w:val="24"/>
        </w:rPr>
        <w:t xml:space="preserve"> </w:t>
      </w:r>
      <w:r>
        <w:rPr>
          <w:rFonts w:ascii="Times New Roman" w:hAnsi="Times New Roman"/>
          <w:sz w:val="24"/>
          <w:szCs w:val="24"/>
        </w:rPr>
        <w:t>ART</w:t>
      </w:r>
      <w:r w:rsidRPr="00181EF8">
        <w:rPr>
          <w:rFonts w:ascii="Times New Roman" w:hAnsi="Times New Roman"/>
          <w:sz w:val="24"/>
          <w:szCs w:val="24"/>
        </w:rPr>
        <w:t xml:space="preserve"> can reduce </w:t>
      </w:r>
      <w:r>
        <w:rPr>
          <w:rFonts w:ascii="Times New Roman" w:hAnsi="Times New Roman"/>
          <w:sz w:val="24"/>
          <w:szCs w:val="24"/>
        </w:rPr>
        <w:t xml:space="preserve">the </w:t>
      </w:r>
      <w:r w:rsidRPr="00181EF8">
        <w:rPr>
          <w:rFonts w:ascii="Times New Roman" w:hAnsi="Times New Roman"/>
          <w:sz w:val="24"/>
          <w:szCs w:val="24"/>
        </w:rPr>
        <w:t>risk of HIV transmission as much as 96%</w:t>
      </w:r>
      <w:r>
        <w:rPr>
          <w:rFonts w:ascii="Times New Roman" w:hAnsi="Times New Roman"/>
          <w:sz w:val="24"/>
          <w:szCs w:val="24"/>
        </w:rPr>
        <w:t xml:space="preserve">, </w:t>
      </w:r>
      <w:r w:rsidRPr="00181EF8">
        <w:rPr>
          <w:rFonts w:ascii="Times New Roman" w:hAnsi="Times New Roman"/>
          <w:sz w:val="24"/>
          <w:szCs w:val="24"/>
        </w:rPr>
        <w:t>consistent use of condoms reduce</w:t>
      </w:r>
      <w:r>
        <w:rPr>
          <w:rFonts w:ascii="Times New Roman" w:hAnsi="Times New Roman"/>
          <w:sz w:val="24"/>
          <w:szCs w:val="24"/>
        </w:rPr>
        <w:t>s</w:t>
      </w:r>
      <w:r w:rsidRPr="00181EF8">
        <w:rPr>
          <w:rFonts w:ascii="Times New Roman" w:hAnsi="Times New Roman"/>
          <w:sz w:val="24"/>
          <w:szCs w:val="24"/>
        </w:rPr>
        <w:t xml:space="preserve"> the risk of </w:t>
      </w:r>
      <w:r>
        <w:rPr>
          <w:rFonts w:ascii="Times New Roman" w:hAnsi="Times New Roman"/>
          <w:sz w:val="24"/>
          <w:szCs w:val="24"/>
        </w:rPr>
        <w:t xml:space="preserve">HIV </w:t>
      </w:r>
      <w:r w:rsidRPr="00181EF8">
        <w:rPr>
          <w:rFonts w:ascii="Times New Roman" w:hAnsi="Times New Roman"/>
          <w:sz w:val="24"/>
          <w:szCs w:val="24"/>
        </w:rPr>
        <w:t>transmission by about 80%</w:t>
      </w:r>
      <w:r>
        <w:rPr>
          <w:rFonts w:ascii="Times New Roman" w:hAnsi="Times New Roman"/>
          <w:sz w:val="24"/>
          <w:szCs w:val="24"/>
        </w:rPr>
        <w:t xml:space="preserve">, </w:t>
      </w:r>
      <w:r w:rsidRPr="00181EF8">
        <w:rPr>
          <w:rFonts w:ascii="Times New Roman" w:hAnsi="Times New Roman"/>
          <w:sz w:val="24"/>
          <w:szCs w:val="24"/>
        </w:rPr>
        <w:t xml:space="preserve">and the use of </w:t>
      </w:r>
      <w:r>
        <w:rPr>
          <w:rFonts w:ascii="Times New Roman" w:hAnsi="Times New Roman"/>
          <w:sz w:val="24"/>
          <w:szCs w:val="24"/>
        </w:rPr>
        <w:t>ART</w:t>
      </w:r>
      <w:r w:rsidRPr="00181EF8">
        <w:rPr>
          <w:rFonts w:ascii="Times New Roman" w:hAnsi="Times New Roman"/>
          <w:sz w:val="24"/>
          <w:szCs w:val="24"/>
        </w:rPr>
        <w:t xml:space="preserve"> and condoms in combination reduce</w:t>
      </w:r>
      <w:r>
        <w:rPr>
          <w:rFonts w:ascii="Times New Roman" w:hAnsi="Times New Roman"/>
          <w:sz w:val="24"/>
          <w:szCs w:val="24"/>
        </w:rPr>
        <w:t>s</w:t>
      </w:r>
      <w:r w:rsidRPr="00181EF8">
        <w:rPr>
          <w:rFonts w:ascii="Times New Roman" w:hAnsi="Times New Roman"/>
          <w:sz w:val="24"/>
          <w:szCs w:val="24"/>
        </w:rPr>
        <w:t xml:space="preserve"> these risks of transmission by 99.2%.</w:t>
      </w:r>
      <w:r w:rsidR="00901A23">
        <w:rPr>
          <w:rStyle w:val="EndnoteReference"/>
          <w:rFonts w:ascii="Times New Roman" w:hAnsi="Times New Roman"/>
          <w:sz w:val="24"/>
          <w:szCs w:val="24"/>
        </w:rPr>
        <w:endnoteReference w:id="22"/>
      </w:r>
    </w:p>
    <w:p w:rsidR="009B5BA4" w:rsidRPr="00BF05E0" w:rsidRDefault="009B5BA4" w:rsidP="009B5BA4">
      <w:pPr>
        <w:numPr>
          <w:ilvl w:val="0"/>
          <w:numId w:val="1"/>
        </w:numPr>
        <w:shd w:val="clear" w:color="auto" w:fill="FFFFFF"/>
        <w:spacing w:before="100" w:beforeAutospacing="1" w:after="200" w:line="240" w:lineRule="auto"/>
        <w:rPr>
          <w:rFonts w:ascii="Times New Roman" w:hAnsi="Times New Roman"/>
          <w:sz w:val="24"/>
          <w:szCs w:val="24"/>
        </w:rPr>
      </w:pPr>
      <w:bookmarkStart w:id="1" w:name="article1.body1.sec4.p1"/>
      <w:bookmarkEnd w:id="1"/>
      <w:r>
        <w:rPr>
          <w:rFonts w:ascii="Times New Roman" w:eastAsia="Times New Roman" w:hAnsi="Times New Roman"/>
          <w:sz w:val="24"/>
          <w:szCs w:val="24"/>
        </w:rPr>
        <w:t xml:space="preserve">With testing and treatment, HIV can be a manageable chronic disease.  </w:t>
      </w:r>
      <w:r w:rsidRPr="00BF05E0">
        <w:rPr>
          <w:rFonts w:ascii="Times New Roman" w:eastAsia="Times New Roman" w:hAnsi="Times New Roman"/>
          <w:sz w:val="24"/>
          <w:szCs w:val="24"/>
        </w:rPr>
        <w:t>As of 2013, a 20-year old with the HIV virus who is on ART and is living in the United States or Canada has a life expectancy into their early 70’s, a life expectancy that approaches that of an HIV</w:t>
      </w:r>
      <w:r>
        <w:rPr>
          <w:rFonts w:ascii="Times New Roman" w:eastAsia="Times New Roman" w:hAnsi="Times New Roman"/>
          <w:sz w:val="24"/>
          <w:szCs w:val="24"/>
        </w:rPr>
        <w:t>-</w:t>
      </w:r>
      <w:r w:rsidRPr="00BF05E0">
        <w:rPr>
          <w:rFonts w:ascii="Times New Roman" w:eastAsia="Times New Roman" w:hAnsi="Times New Roman"/>
          <w:sz w:val="24"/>
          <w:szCs w:val="24"/>
        </w:rPr>
        <w:t>negative 20</w:t>
      </w:r>
      <w:r>
        <w:rPr>
          <w:rFonts w:ascii="Times New Roman" w:eastAsia="Times New Roman" w:hAnsi="Times New Roman"/>
          <w:sz w:val="24"/>
          <w:szCs w:val="24"/>
        </w:rPr>
        <w:t>-</w:t>
      </w:r>
      <w:r w:rsidRPr="00BF05E0">
        <w:rPr>
          <w:rFonts w:ascii="Times New Roman" w:eastAsia="Times New Roman" w:hAnsi="Times New Roman"/>
          <w:sz w:val="24"/>
          <w:szCs w:val="24"/>
        </w:rPr>
        <w:t>year old in the general population.</w:t>
      </w:r>
      <w:r w:rsidR="00901A23">
        <w:rPr>
          <w:rStyle w:val="EndnoteReference"/>
          <w:rFonts w:ascii="Times New Roman" w:eastAsia="Times New Roman" w:hAnsi="Times New Roman"/>
          <w:sz w:val="24"/>
          <w:szCs w:val="24"/>
        </w:rPr>
        <w:endnoteReference w:id="23"/>
      </w:r>
    </w:p>
    <w:p w:rsidR="009B5BA4" w:rsidRPr="00181EF8" w:rsidRDefault="009B5BA4" w:rsidP="00564625">
      <w:pPr>
        <w:pStyle w:val="Heading1"/>
      </w:pPr>
      <w:r w:rsidRPr="00181EF8">
        <w:t>Conclusion</w:t>
      </w:r>
    </w:p>
    <w:p w:rsidR="009B5BA4" w:rsidRPr="00181EF8" w:rsidRDefault="009B5BA4" w:rsidP="009B5BA4">
      <w:pPr>
        <w:shd w:val="clear" w:color="auto" w:fill="FFFFFF"/>
        <w:spacing w:before="100" w:beforeAutospacing="1" w:line="240" w:lineRule="auto"/>
        <w:ind w:firstLine="720"/>
        <w:rPr>
          <w:rFonts w:ascii="Times New Roman" w:hAnsi="Times New Roman"/>
          <w:sz w:val="24"/>
          <w:szCs w:val="24"/>
        </w:rPr>
      </w:pPr>
      <w:r w:rsidRPr="00181EF8">
        <w:rPr>
          <w:rFonts w:ascii="Times New Roman" w:hAnsi="Times New Roman"/>
          <w:sz w:val="24"/>
          <w:szCs w:val="24"/>
        </w:rPr>
        <w:t>While HIV-specific state criminal laws may be viewed as initially well</w:t>
      </w:r>
      <w:r>
        <w:rPr>
          <w:rFonts w:ascii="Times New Roman" w:hAnsi="Times New Roman"/>
          <w:sz w:val="24"/>
          <w:szCs w:val="24"/>
        </w:rPr>
        <w:t>-</w:t>
      </w:r>
      <w:r w:rsidRPr="00181EF8">
        <w:rPr>
          <w:rFonts w:ascii="Times New Roman" w:hAnsi="Times New Roman"/>
          <w:sz w:val="24"/>
          <w:szCs w:val="24"/>
        </w:rPr>
        <w:t xml:space="preserve">intentioned and necessary law enforcement tools, the vast </w:t>
      </w:r>
      <w:proofErr w:type="gramStart"/>
      <w:r w:rsidRPr="00181EF8">
        <w:rPr>
          <w:rFonts w:ascii="Times New Roman" w:hAnsi="Times New Roman"/>
          <w:sz w:val="24"/>
          <w:szCs w:val="24"/>
        </w:rPr>
        <w:t>majority</w:t>
      </w:r>
      <w:r>
        <w:rPr>
          <w:rFonts w:ascii="Times New Roman" w:hAnsi="Times New Roman"/>
          <w:sz w:val="24"/>
          <w:szCs w:val="24"/>
        </w:rPr>
        <w:t xml:space="preserve"> do</w:t>
      </w:r>
      <w:proofErr w:type="gramEnd"/>
      <w:r>
        <w:rPr>
          <w:rFonts w:ascii="Times New Roman" w:hAnsi="Times New Roman"/>
          <w:sz w:val="24"/>
          <w:szCs w:val="24"/>
        </w:rPr>
        <w:t xml:space="preserve"> not </w:t>
      </w:r>
      <w:r w:rsidRPr="00181EF8">
        <w:rPr>
          <w:rFonts w:ascii="Times New Roman" w:hAnsi="Times New Roman"/>
          <w:sz w:val="24"/>
          <w:szCs w:val="24"/>
        </w:rPr>
        <w:t>reflect</w:t>
      </w:r>
      <w:r>
        <w:rPr>
          <w:rFonts w:ascii="Times New Roman" w:hAnsi="Times New Roman"/>
          <w:sz w:val="24"/>
          <w:szCs w:val="24"/>
        </w:rPr>
        <w:t xml:space="preserve"> </w:t>
      </w:r>
      <w:r w:rsidRPr="00181EF8">
        <w:rPr>
          <w:rFonts w:ascii="Times New Roman" w:hAnsi="Times New Roman"/>
          <w:sz w:val="24"/>
          <w:szCs w:val="24"/>
        </w:rPr>
        <w:t>the current state of the science of HIV</w:t>
      </w:r>
      <w:r>
        <w:rPr>
          <w:rFonts w:ascii="Times New Roman" w:hAnsi="Times New Roman"/>
          <w:sz w:val="24"/>
          <w:szCs w:val="24"/>
        </w:rPr>
        <w:t xml:space="preserve"> and, as a result, place unique and additional burdens on individuals living with HIV</w:t>
      </w:r>
      <w:r w:rsidRPr="00181EF8">
        <w:rPr>
          <w:rFonts w:ascii="Times New Roman" w:hAnsi="Times New Roman"/>
          <w:sz w:val="24"/>
          <w:szCs w:val="24"/>
        </w:rPr>
        <w:t xml:space="preserve">. </w:t>
      </w:r>
      <w:r>
        <w:rPr>
          <w:rFonts w:ascii="Times New Roman" w:hAnsi="Times New Roman"/>
          <w:sz w:val="24"/>
          <w:szCs w:val="24"/>
        </w:rPr>
        <w:t xml:space="preserve"> Generally, states that choose to retain HIV-specific criminal laws should </w:t>
      </w:r>
      <w:r w:rsidRPr="0034442A">
        <w:rPr>
          <w:rFonts w:ascii="Times New Roman" w:hAnsi="Times New Roman"/>
          <w:sz w:val="24"/>
          <w:szCs w:val="24"/>
        </w:rPr>
        <w:t xml:space="preserve">consider </w:t>
      </w:r>
      <w:r>
        <w:rPr>
          <w:rFonts w:ascii="Times New Roman" w:hAnsi="Times New Roman"/>
          <w:sz w:val="24"/>
          <w:szCs w:val="24"/>
        </w:rPr>
        <w:t xml:space="preserve">limiting criminal liability to the circumstances set forth herein.  </w:t>
      </w:r>
      <w:r w:rsidR="00901A23" w:rsidRPr="00181EF8">
        <w:rPr>
          <w:rFonts w:ascii="Times New Roman" w:hAnsi="Times New Roman"/>
          <w:sz w:val="24"/>
          <w:szCs w:val="24"/>
        </w:rPr>
        <w:t>States that wish further technical assistance with respect to their HIV-specific criminal l</w:t>
      </w:r>
      <w:r w:rsidR="00901A23">
        <w:rPr>
          <w:rFonts w:ascii="Times New Roman" w:hAnsi="Times New Roman"/>
          <w:sz w:val="24"/>
          <w:szCs w:val="24"/>
        </w:rPr>
        <w:t xml:space="preserve">aws </w:t>
      </w:r>
      <w:r w:rsidR="00901A23" w:rsidRPr="00BB2577">
        <w:rPr>
          <w:rFonts w:ascii="Times New Roman" w:hAnsi="Times New Roman"/>
          <w:sz w:val="24"/>
          <w:szCs w:val="24"/>
        </w:rPr>
        <w:t>should contact the Civil Rights Division</w:t>
      </w:r>
      <w:r w:rsidR="00901A23">
        <w:rPr>
          <w:rFonts w:ascii="Times New Roman" w:hAnsi="Times New Roman"/>
          <w:sz w:val="24"/>
          <w:szCs w:val="24"/>
        </w:rPr>
        <w:t xml:space="preserve"> at</w:t>
      </w:r>
      <w:r w:rsidR="00901A23" w:rsidRPr="00BB2577">
        <w:rPr>
          <w:rFonts w:ascii="Times New Roman" w:hAnsi="Times New Roman"/>
          <w:sz w:val="24"/>
          <w:szCs w:val="24"/>
        </w:rPr>
        <w:t xml:space="preserve"> </w:t>
      </w:r>
      <w:hyperlink r:id="rId8" w:history="1">
        <w:r w:rsidR="00901A23" w:rsidRPr="00E72BEF">
          <w:rPr>
            <w:rStyle w:val="Hyperlink"/>
            <w:rFonts w:ascii="Times New Roman" w:hAnsi="Times New Roman"/>
            <w:sz w:val="24"/>
            <w:szCs w:val="24"/>
          </w:rPr>
          <w:t>HIV-BPG@usdoj.gov</w:t>
        </w:r>
      </w:hyperlink>
      <w:r w:rsidR="00901A23">
        <w:rPr>
          <w:rFonts w:ascii="Times New Roman" w:hAnsi="Times New Roman"/>
          <w:sz w:val="24"/>
          <w:szCs w:val="24"/>
        </w:rPr>
        <w:t>.</w:t>
      </w:r>
    </w:p>
    <w:p w:rsidR="009B5BA4" w:rsidRDefault="009B5BA4" w:rsidP="009B5BA4">
      <w:pPr>
        <w:spacing w:line="240" w:lineRule="auto"/>
      </w:pPr>
    </w:p>
    <w:sectPr w:rsidR="009B5BA4" w:rsidSect="0080493A">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3F5" w:rsidRDefault="00A913F5" w:rsidP="00982AB8">
      <w:pPr>
        <w:spacing w:after="0" w:line="240" w:lineRule="auto"/>
      </w:pPr>
      <w:r>
        <w:separator/>
      </w:r>
    </w:p>
  </w:endnote>
  <w:endnote w:type="continuationSeparator" w:id="0">
    <w:p w:rsidR="00A913F5" w:rsidRDefault="00A913F5" w:rsidP="00982AB8">
      <w:pPr>
        <w:spacing w:after="0" w:line="240" w:lineRule="auto"/>
      </w:pPr>
      <w:r>
        <w:continuationSeparator/>
      </w:r>
    </w:p>
  </w:endnote>
  <w:endnote w:id="1">
    <w:p w:rsidR="00901A23" w:rsidRDefault="00901A23" w:rsidP="00901A23">
      <w:pPr>
        <w:pStyle w:val="EndnoteText"/>
        <w:spacing w:after="120"/>
      </w:pPr>
      <w:r>
        <w:rPr>
          <w:rStyle w:val="EndnoteReference"/>
        </w:rPr>
        <w:endnoteRef/>
      </w:r>
      <w:r>
        <w:t xml:space="preserve"> </w:t>
      </w:r>
      <w:proofErr w:type="gramStart"/>
      <w:r>
        <w:rPr>
          <w:rFonts w:ascii="Times New Roman" w:hAnsi="Times New Roman"/>
          <w:sz w:val="16"/>
          <w:szCs w:val="16"/>
        </w:rPr>
        <w:t xml:space="preserve">Available at </w:t>
      </w:r>
      <w:hyperlink r:id="rId1" w:history="1">
        <w:r w:rsidRPr="00BC3591">
          <w:rPr>
            <w:rStyle w:val="Hyperlink"/>
            <w:rFonts w:ascii="Times New Roman" w:hAnsi="Times New Roman"/>
            <w:sz w:val="16"/>
            <w:szCs w:val="16"/>
          </w:rPr>
          <w:t>http://link.springer.com/article/10.1007/s10461-014-0724-0</w:t>
        </w:r>
      </w:hyperlink>
      <w:r>
        <w:rPr>
          <w:rFonts w:ascii="Times New Roman" w:hAnsi="Times New Roman"/>
          <w:sz w:val="16"/>
          <w:szCs w:val="16"/>
        </w:rPr>
        <w:t>.</w:t>
      </w:r>
      <w:proofErr w:type="gramEnd"/>
    </w:p>
  </w:endnote>
  <w:endnote w:id="2">
    <w:p w:rsidR="00901A23" w:rsidRDefault="00901A23" w:rsidP="00901A23">
      <w:pPr>
        <w:pStyle w:val="EndnoteText"/>
        <w:spacing w:after="120"/>
      </w:pPr>
      <w:r>
        <w:rPr>
          <w:rStyle w:val="EndnoteReference"/>
        </w:rPr>
        <w:endnoteRef/>
      </w:r>
      <w:r>
        <w:t xml:space="preserve"> </w:t>
      </w:r>
      <w:r w:rsidRPr="00335208">
        <w:rPr>
          <w:rFonts w:ascii="Times New Roman" w:hAnsi="Times New Roman"/>
          <w:sz w:val="16"/>
          <w:szCs w:val="16"/>
        </w:rPr>
        <w:t>HIV Transmission Risk: Estimated Per-Act Probability of Acquiring HIV from an Infected Source, by Exposure Act, Centers for Disease Control and Prevention</w:t>
      </w:r>
      <w:r>
        <w:rPr>
          <w:rFonts w:ascii="Times New Roman" w:hAnsi="Times New Roman"/>
          <w:sz w:val="16"/>
          <w:szCs w:val="16"/>
        </w:rPr>
        <w:t xml:space="preserve">, </w:t>
      </w:r>
      <w:r w:rsidRPr="00335208">
        <w:rPr>
          <w:rFonts w:ascii="Times New Roman" w:hAnsi="Times New Roman"/>
          <w:sz w:val="16"/>
          <w:szCs w:val="16"/>
        </w:rPr>
        <w:t>available at</w:t>
      </w:r>
      <w:r w:rsidRPr="001D2074">
        <w:rPr>
          <w:rFonts w:ascii="Times New Roman" w:hAnsi="Times New Roman"/>
          <w:sz w:val="16"/>
          <w:szCs w:val="16"/>
        </w:rPr>
        <w:t xml:space="preserve"> </w:t>
      </w:r>
      <w:hyperlink r:id="rId2" w:history="1">
        <w:r w:rsidRPr="008A2ABA">
          <w:rPr>
            <w:rStyle w:val="Hyperlink"/>
            <w:rFonts w:ascii="Times New Roman" w:hAnsi="Times New Roman"/>
            <w:sz w:val="16"/>
            <w:szCs w:val="16"/>
          </w:rPr>
          <w:t>http://www.cdc.gov/hiv/policies/law/risk.html</w:t>
        </w:r>
      </w:hyperlink>
      <w:r w:rsidRPr="001D2074">
        <w:rPr>
          <w:rFonts w:ascii="Times New Roman" w:hAnsi="Times New Roman"/>
          <w:sz w:val="16"/>
          <w:szCs w:val="16"/>
        </w:rPr>
        <w:t>.</w:t>
      </w:r>
    </w:p>
  </w:endnote>
  <w:endnote w:id="3">
    <w:p w:rsidR="00901A23" w:rsidRDefault="00901A23" w:rsidP="00901A23">
      <w:pPr>
        <w:pStyle w:val="EndnoteText"/>
        <w:spacing w:after="120"/>
      </w:pPr>
      <w:r>
        <w:rPr>
          <w:rStyle w:val="EndnoteReference"/>
        </w:rPr>
        <w:endnoteRef/>
      </w:r>
      <w:r>
        <w:t xml:space="preserve"> </w:t>
      </w:r>
      <w:r w:rsidRPr="00335208">
        <w:rPr>
          <w:rFonts w:ascii="Times New Roman" w:hAnsi="Times New Roman"/>
          <w:i/>
          <w:sz w:val="16"/>
          <w:szCs w:val="16"/>
        </w:rPr>
        <w:t>Id</w:t>
      </w:r>
      <w:r w:rsidRPr="00335208">
        <w:rPr>
          <w:rFonts w:ascii="Times New Roman" w:hAnsi="Times New Roman"/>
          <w:sz w:val="16"/>
          <w:szCs w:val="16"/>
        </w:rPr>
        <w:t>.</w:t>
      </w:r>
    </w:p>
  </w:endnote>
  <w:endnote w:id="4">
    <w:p w:rsidR="00901A23" w:rsidRDefault="00901A23" w:rsidP="00901A23">
      <w:pPr>
        <w:pStyle w:val="EndnoteText"/>
        <w:spacing w:after="120"/>
      </w:pPr>
      <w:r>
        <w:rPr>
          <w:rStyle w:val="EndnoteReference"/>
        </w:rPr>
        <w:endnoteRef/>
      </w:r>
      <w:r>
        <w:t xml:space="preserve"> </w:t>
      </w:r>
      <w:proofErr w:type="gramStart"/>
      <w:r w:rsidRPr="000F4563">
        <w:rPr>
          <w:rFonts w:ascii="Times New Roman" w:hAnsi="Times New Roman"/>
          <w:sz w:val="16"/>
          <w:szCs w:val="16"/>
        </w:rPr>
        <w:t>Article at 100</w:t>
      </w:r>
      <w:r>
        <w:rPr>
          <w:rFonts w:ascii="Times New Roman" w:hAnsi="Times New Roman"/>
          <w:sz w:val="16"/>
          <w:szCs w:val="16"/>
        </w:rPr>
        <w:t>4.</w:t>
      </w:r>
      <w:proofErr w:type="gramEnd"/>
    </w:p>
  </w:endnote>
  <w:endnote w:id="5">
    <w:p w:rsidR="00901A23" w:rsidRDefault="00901A23" w:rsidP="00901A23">
      <w:pPr>
        <w:pStyle w:val="EndnoteText"/>
        <w:spacing w:after="120"/>
      </w:pPr>
      <w:r>
        <w:rPr>
          <w:rStyle w:val="EndnoteReference"/>
        </w:rPr>
        <w:endnoteRef/>
      </w:r>
      <w:r>
        <w:t xml:space="preserve"> </w:t>
      </w:r>
      <w:proofErr w:type="gramStart"/>
      <w:r>
        <w:rPr>
          <w:rFonts w:ascii="Times New Roman" w:hAnsi="Times New Roman"/>
          <w:sz w:val="16"/>
          <w:szCs w:val="16"/>
        </w:rPr>
        <w:t>U.S. House.</w:t>
      </w:r>
      <w:proofErr w:type="gramEnd"/>
      <w:r>
        <w:rPr>
          <w:rFonts w:ascii="Times New Roman" w:hAnsi="Times New Roman"/>
          <w:sz w:val="16"/>
          <w:szCs w:val="16"/>
        </w:rPr>
        <w:t xml:space="preserve">  </w:t>
      </w:r>
      <w:proofErr w:type="gramStart"/>
      <w:r>
        <w:rPr>
          <w:rFonts w:ascii="Times New Roman" w:hAnsi="Times New Roman"/>
          <w:sz w:val="16"/>
          <w:szCs w:val="16"/>
        </w:rPr>
        <w:t>Committee on Appropriations.</w:t>
      </w:r>
      <w:proofErr w:type="gramEnd"/>
      <w:r>
        <w:rPr>
          <w:rFonts w:ascii="Times New Roman" w:hAnsi="Times New Roman"/>
          <w:sz w:val="16"/>
          <w:szCs w:val="16"/>
        </w:rPr>
        <w:t xml:space="preserve">  </w:t>
      </w:r>
      <w:r>
        <w:rPr>
          <w:rFonts w:ascii="Times New Roman" w:hAnsi="Times New Roman"/>
          <w:i/>
          <w:sz w:val="16"/>
          <w:szCs w:val="16"/>
        </w:rPr>
        <w:t>Commerce, Justice, Science, and Related Agencies Appropriations Bill, 2014</w:t>
      </w:r>
      <w:proofErr w:type="gramStart"/>
      <w:r>
        <w:rPr>
          <w:rFonts w:ascii="Times New Roman" w:hAnsi="Times New Roman"/>
          <w:sz w:val="16"/>
          <w:szCs w:val="16"/>
        </w:rPr>
        <w:t>,  (</w:t>
      </w:r>
      <w:proofErr w:type="gramEnd"/>
      <w:r>
        <w:rPr>
          <w:rFonts w:ascii="Times New Roman" w:hAnsi="Times New Roman"/>
          <w:sz w:val="16"/>
          <w:szCs w:val="16"/>
        </w:rPr>
        <w:t>113 H. Rpt. 171).</w:t>
      </w:r>
    </w:p>
  </w:endnote>
  <w:endnote w:id="6">
    <w:p w:rsidR="00901A23" w:rsidRDefault="00901A23" w:rsidP="00901A23">
      <w:pPr>
        <w:pStyle w:val="EndnoteText"/>
        <w:spacing w:after="120"/>
      </w:pPr>
      <w:r>
        <w:rPr>
          <w:rStyle w:val="EndnoteReference"/>
        </w:rPr>
        <w:endnoteRef/>
      </w:r>
      <w:r>
        <w:t xml:space="preserve"> </w:t>
      </w:r>
      <w:r w:rsidRPr="004F0C6E">
        <w:rPr>
          <w:rFonts w:ascii="Times New Roman" w:hAnsi="Times New Roman"/>
          <w:i/>
          <w:sz w:val="16"/>
          <w:szCs w:val="16"/>
        </w:rPr>
        <w:t xml:space="preserve">National HIV/AIDS Strategy for the United States, </w:t>
      </w:r>
      <w:r w:rsidRPr="004F0C6E">
        <w:rPr>
          <w:rFonts w:ascii="Times New Roman" w:hAnsi="Times New Roman"/>
          <w:sz w:val="16"/>
          <w:szCs w:val="16"/>
        </w:rPr>
        <w:t>July 2010 at page ix</w:t>
      </w:r>
      <w:r>
        <w:rPr>
          <w:rFonts w:ascii="Times New Roman" w:hAnsi="Times New Roman"/>
          <w:sz w:val="16"/>
          <w:szCs w:val="16"/>
        </w:rPr>
        <w:t xml:space="preserve"> (“NAS”),</w:t>
      </w:r>
      <w:r w:rsidRPr="004F0C6E">
        <w:rPr>
          <w:rFonts w:ascii="Times New Roman" w:hAnsi="Times New Roman"/>
          <w:sz w:val="16"/>
          <w:szCs w:val="16"/>
        </w:rPr>
        <w:t xml:space="preserve"> citing </w:t>
      </w:r>
      <w:proofErr w:type="spellStart"/>
      <w:r w:rsidRPr="004F0C6E">
        <w:rPr>
          <w:rFonts w:ascii="Times New Roman" w:hAnsi="Times New Roman"/>
          <w:sz w:val="16"/>
          <w:szCs w:val="16"/>
        </w:rPr>
        <w:t>Mahajan</w:t>
      </w:r>
      <w:proofErr w:type="spellEnd"/>
      <w:r w:rsidRPr="004F0C6E">
        <w:rPr>
          <w:rFonts w:ascii="Times New Roman" w:hAnsi="Times New Roman"/>
          <w:sz w:val="16"/>
          <w:szCs w:val="16"/>
        </w:rPr>
        <w:t xml:space="preserve"> A</w:t>
      </w:r>
      <w:r w:rsidRPr="004F0C6E">
        <w:rPr>
          <w:rFonts w:ascii="Times New Roman" w:hAnsi="Times New Roman"/>
          <w:i/>
          <w:sz w:val="16"/>
          <w:szCs w:val="16"/>
        </w:rPr>
        <w:t xml:space="preserve">P, Sayles JN, </w:t>
      </w:r>
      <w:proofErr w:type="gramStart"/>
      <w:r w:rsidRPr="004F0C6E">
        <w:rPr>
          <w:rFonts w:ascii="Times New Roman" w:hAnsi="Times New Roman"/>
          <w:i/>
          <w:sz w:val="16"/>
          <w:szCs w:val="16"/>
        </w:rPr>
        <w:t>Patel</w:t>
      </w:r>
      <w:proofErr w:type="gramEnd"/>
      <w:r w:rsidRPr="004F0C6E">
        <w:rPr>
          <w:rFonts w:ascii="Times New Roman" w:hAnsi="Times New Roman"/>
          <w:i/>
          <w:sz w:val="16"/>
          <w:szCs w:val="16"/>
        </w:rPr>
        <w:t xml:space="preserve"> VA et al. </w:t>
      </w:r>
      <w:r w:rsidRPr="004F0C6E">
        <w:rPr>
          <w:rFonts w:ascii="Times New Roman" w:hAnsi="Times New Roman"/>
          <w:sz w:val="16"/>
          <w:szCs w:val="16"/>
        </w:rPr>
        <w:t xml:space="preserve"> </w:t>
      </w:r>
      <w:r w:rsidRPr="004F0C6E">
        <w:rPr>
          <w:rFonts w:ascii="Times New Roman" w:hAnsi="Times New Roman"/>
          <w:i/>
          <w:sz w:val="16"/>
          <w:szCs w:val="16"/>
        </w:rPr>
        <w:t>Stigma in the HIV/AIDS epidemic: A review of the literature and recommendations for the way forward. AIDS 2008</w:t>
      </w:r>
      <w:proofErr w:type="gramStart"/>
      <w:r w:rsidRPr="004F0C6E">
        <w:rPr>
          <w:rFonts w:ascii="Times New Roman" w:hAnsi="Times New Roman"/>
          <w:i/>
          <w:sz w:val="16"/>
          <w:szCs w:val="16"/>
        </w:rPr>
        <w:t>;22</w:t>
      </w:r>
      <w:proofErr w:type="gramEnd"/>
      <w:r w:rsidRPr="004F0C6E">
        <w:rPr>
          <w:rFonts w:ascii="Times New Roman" w:hAnsi="Times New Roman"/>
          <w:i/>
          <w:sz w:val="16"/>
          <w:szCs w:val="16"/>
        </w:rPr>
        <w:t>(</w:t>
      </w:r>
      <w:proofErr w:type="spellStart"/>
      <w:r w:rsidRPr="004F0C6E">
        <w:rPr>
          <w:rFonts w:ascii="Times New Roman" w:hAnsi="Times New Roman"/>
          <w:i/>
          <w:sz w:val="16"/>
          <w:szCs w:val="16"/>
        </w:rPr>
        <w:t>Suppl</w:t>
      </w:r>
      <w:proofErr w:type="spellEnd"/>
      <w:r w:rsidRPr="004F0C6E">
        <w:rPr>
          <w:rFonts w:ascii="Times New Roman" w:hAnsi="Times New Roman"/>
          <w:i/>
          <w:sz w:val="16"/>
          <w:szCs w:val="16"/>
        </w:rPr>
        <w:t xml:space="preserve"> 2):S67-S69</w:t>
      </w:r>
      <w:r>
        <w:rPr>
          <w:rFonts w:ascii="Times New Roman" w:hAnsi="Times New Roman"/>
          <w:i/>
          <w:sz w:val="16"/>
          <w:szCs w:val="16"/>
        </w:rPr>
        <w:t>.</w:t>
      </w:r>
      <w:r w:rsidRPr="004F0C6E">
        <w:rPr>
          <w:rFonts w:ascii="Times New Roman" w:hAnsi="Times New Roman"/>
          <w:i/>
          <w:sz w:val="16"/>
          <w:szCs w:val="16"/>
        </w:rPr>
        <w:t xml:space="preserve">  </w:t>
      </w:r>
    </w:p>
  </w:endnote>
  <w:endnote w:id="7">
    <w:p w:rsidR="00901A23" w:rsidRDefault="00901A23" w:rsidP="00901A23">
      <w:pPr>
        <w:pStyle w:val="EndnoteText"/>
        <w:spacing w:after="120"/>
      </w:pPr>
      <w:r>
        <w:rPr>
          <w:rStyle w:val="EndnoteReference"/>
        </w:rPr>
        <w:endnoteRef/>
      </w:r>
      <w:r>
        <w:t xml:space="preserve"> </w:t>
      </w:r>
      <w:proofErr w:type="gramStart"/>
      <w:r w:rsidRPr="004F0C6E">
        <w:rPr>
          <w:rFonts w:ascii="Times New Roman" w:hAnsi="Times New Roman"/>
          <w:sz w:val="16"/>
          <w:szCs w:val="16"/>
        </w:rPr>
        <w:t>NAS at 36</w:t>
      </w:r>
      <w:r>
        <w:rPr>
          <w:rFonts w:ascii="Times New Roman" w:hAnsi="Times New Roman"/>
          <w:sz w:val="16"/>
          <w:szCs w:val="16"/>
        </w:rPr>
        <w:t>.</w:t>
      </w:r>
      <w:proofErr w:type="gramEnd"/>
    </w:p>
  </w:endnote>
  <w:endnote w:id="8">
    <w:p w:rsidR="00901A23" w:rsidRDefault="00901A23" w:rsidP="00901A23">
      <w:pPr>
        <w:pStyle w:val="EndnoteText"/>
        <w:spacing w:after="120"/>
      </w:pPr>
      <w:r>
        <w:rPr>
          <w:rStyle w:val="EndnoteReference"/>
        </w:rPr>
        <w:endnoteRef/>
      </w:r>
      <w:r>
        <w:t xml:space="preserve"> </w:t>
      </w:r>
      <w:r w:rsidRPr="004F0C6E">
        <w:rPr>
          <w:rFonts w:ascii="Times New Roman" w:hAnsi="Times New Roman"/>
          <w:i/>
          <w:sz w:val="16"/>
          <w:szCs w:val="16"/>
        </w:rPr>
        <w:t>HIV/AIDS Stigma: An Impediment to Public Health</w:t>
      </w:r>
      <w:r w:rsidRPr="004F0C6E">
        <w:rPr>
          <w:rFonts w:ascii="Times New Roman" w:hAnsi="Times New Roman"/>
          <w:sz w:val="16"/>
          <w:szCs w:val="16"/>
        </w:rPr>
        <w:t xml:space="preserve">, Valdiserri, Ronald O, MD, MPH, Am J Pubic Health, 2002, March 92: 341-342 citing </w:t>
      </w:r>
      <w:r w:rsidRPr="004F0C6E">
        <w:rPr>
          <w:rStyle w:val="citation"/>
          <w:rFonts w:ascii="Times New Roman" w:hAnsi="Times New Roman"/>
          <w:sz w:val="16"/>
          <w:szCs w:val="16"/>
        </w:rPr>
        <w:t xml:space="preserve">Centers for Disease Control and Prevention. </w:t>
      </w:r>
      <w:r>
        <w:rPr>
          <w:rStyle w:val="citation"/>
          <w:rFonts w:ascii="Times New Roman" w:hAnsi="Times New Roman"/>
          <w:sz w:val="16"/>
          <w:szCs w:val="16"/>
        </w:rPr>
        <w:t xml:space="preserve"> </w:t>
      </w:r>
      <w:proofErr w:type="gramStart"/>
      <w:r w:rsidRPr="004F0C6E">
        <w:rPr>
          <w:rStyle w:val="citation"/>
          <w:rFonts w:ascii="Times New Roman" w:hAnsi="Times New Roman"/>
          <w:sz w:val="16"/>
          <w:szCs w:val="16"/>
        </w:rPr>
        <w:t>HIV Prevention Strategic Plan through 2005.</w:t>
      </w:r>
      <w:proofErr w:type="gramEnd"/>
      <w:r w:rsidRPr="004F0C6E">
        <w:rPr>
          <w:rStyle w:val="citation"/>
          <w:rFonts w:ascii="Times New Roman" w:hAnsi="Times New Roman"/>
          <w:sz w:val="16"/>
          <w:szCs w:val="16"/>
        </w:rPr>
        <w:t xml:space="preserve"> </w:t>
      </w:r>
      <w:r>
        <w:rPr>
          <w:rStyle w:val="citation"/>
          <w:rFonts w:ascii="Times New Roman" w:hAnsi="Times New Roman"/>
          <w:sz w:val="16"/>
          <w:szCs w:val="16"/>
        </w:rPr>
        <w:t xml:space="preserve"> </w:t>
      </w:r>
      <w:r w:rsidRPr="004F0C6E">
        <w:rPr>
          <w:rStyle w:val="citation"/>
          <w:rFonts w:ascii="Times New Roman" w:hAnsi="Times New Roman"/>
          <w:sz w:val="16"/>
          <w:szCs w:val="16"/>
        </w:rPr>
        <w:t>January 2001</w:t>
      </w:r>
      <w:r w:rsidRPr="00F42845">
        <w:rPr>
          <w:rStyle w:val="citation"/>
          <w:rFonts w:ascii="Times New Roman" w:hAnsi="Times New Roman"/>
          <w:i/>
          <w:sz w:val="16"/>
          <w:szCs w:val="16"/>
        </w:rPr>
        <w:t>.</w:t>
      </w:r>
    </w:p>
  </w:endnote>
  <w:endnote w:id="9">
    <w:p w:rsidR="00901A23" w:rsidRDefault="00901A23" w:rsidP="00901A23">
      <w:pPr>
        <w:pStyle w:val="EndnoteText"/>
        <w:spacing w:after="120"/>
      </w:pPr>
      <w:r>
        <w:rPr>
          <w:rStyle w:val="EndnoteReference"/>
        </w:rPr>
        <w:endnoteRef/>
      </w:r>
      <w:r>
        <w:t xml:space="preserve"> </w:t>
      </w:r>
      <w:r w:rsidRPr="004F0C6E">
        <w:rPr>
          <w:rFonts w:ascii="Times New Roman" w:hAnsi="Times New Roman"/>
          <w:i/>
          <w:sz w:val="16"/>
          <w:szCs w:val="16"/>
        </w:rPr>
        <w:t xml:space="preserve">HIV in the United States: </w:t>
      </w:r>
      <w:proofErr w:type="gramStart"/>
      <w:r w:rsidRPr="004F0C6E">
        <w:rPr>
          <w:rFonts w:ascii="Times New Roman" w:hAnsi="Times New Roman"/>
          <w:i/>
          <w:sz w:val="16"/>
          <w:szCs w:val="16"/>
        </w:rPr>
        <w:t>At</w:t>
      </w:r>
      <w:proofErr w:type="gramEnd"/>
      <w:r w:rsidRPr="004F0C6E">
        <w:rPr>
          <w:rFonts w:ascii="Times New Roman" w:hAnsi="Times New Roman"/>
          <w:i/>
          <w:sz w:val="16"/>
          <w:szCs w:val="16"/>
        </w:rPr>
        <w:t xml:space="preserve"> a Glance</w:t>
      </w:r>
      <w:r>
        <w:rPr>
          <w:rFonts w:ascii="Times New Roman" w:hAnsi="Times New Roman"/>
          <w:sz w:val="16"/>
          <w:szCs w:val="16"/>
        </w:rPr>
        <w:t xml:space="preserve">, </w:t>
      </w:r>
      <w:r w:rsidRPr="004F0C6E">
        <w:rPr>
          <w:rFonts w:ascii="Times New Roman" w:hAnsi="Times New Roman"/>
          <w:sz w:val="16"/>
          <w:szCs w:val="16"/>
        </w:rPr>
        <w:t xml:space="preserve">available at </w:t>
      </w:r>
      <w:hyperlink r:id="rId3" w:history="1">
        <w:r w:rsidRPr="00BC3591">
          <w:rPr>
            <w:rStyle w:val="Hyperlink"/>
            <w:rFonts w:ascii="Times New Roman" w:hAnsi="Times New Roman"/>
            <w:sz w:val="16"/>
            <w:szCs w:val="16"/>
          </w:rPr>
          <w:t>http://www.cdc.gov/hiv/statistics/basics/ataglance.html</w:t>
        </w:r>
      </w:hyperlink>
      <w:r>
        <w:rPr>
          <w:rFonts w:ascii="Times New Roman" w:hAnsi="Times New Roman"/>
          <w:sz w:val="16"/>
          <w:szCs w:val="16"/>
        </w:rPr>
        <w:t>.</w:t>
      </w:r>
    </w:p>
  </w:endnote>
  <w:endnote w:id="10">
    <w:p w:rsidR="00901A23" w:rsidRDefault="00901A23" w:rsidP="00901A23">
      <w:pPr>
        <w:pStyle w:val="EndnoteText"/>
        <w:spacing w:after="120"/>
      </w:pPr>
      <w:r>
        <w:rPr>
          <w:rStyle w:val="EndnoteReference"/>
        </w:rPr>
        <w:endnoteRef/>
      </w:r>
      <w:r>
        <w:t xml:space="preserve"> </w:t>
      </w:r>
      <w:proofErr w:type="gramStart"/>
      <w:r w:rsidRPr="004F0C6E">
        <w:rPr>
          <w:rFonts w:ascii="Times New Roman" w:hAnsi="Times New Roman"/>
          <w:sz w:val="16"/>
          <w:szCs w:val="16"/>
        </w:rPr>
        <w:t xml:space="preserve">NAS at 36; citing CDC HIV Prevention in the </w:t>
      </w:r>
      <w:r>
        <w:rPr>
          <w:rFonts w:ascii="Times New Roman" w:hAnsi="Times New Roman"/>
          <w:sz w:val="16"/>
          <w:szCs w:val="16"/>
        </w:rPr>
        <w:t>United</w:t>
      </w:r>
      <w:r w:rsidRPr="004F0C6E">
        <w:rPr>
          <w:rFonts w:ascii="Times New Roman" w:hAnsi="Times New Roman"/>
          <w:sz w:val="16"/>
          <w:szCs w:val="16"/>
        </w:rPr>
        <w:t xml:space="preserve"> States at a Critical Crossroads, 2009</w:t>
      </w:r>
      <w:r>
        <w:rPr>
          <w:rFonts w:ascii="Times New Roman" w:hAnsi="Times New Roman"/>
          <w:sz w:val="16"/>
          <w:szCs w:val="16"/>
        </w:rPr>
        <w:t>, a</w:t>
      </w:r>
      <w:r w:rsidRPr="004F0C6E">
        <w:rPr>
          <w:rFonts w:ascii="Times New Roman" w:hAnsi="Times New Roman"/>
          <w:sz w:val="16"/>
          <w:szCs w:val="16"/>
        </w:rPr>
        <w:t xml:space="preserve">vailable at </w:t>
      </w:r>
      <w:hyperlink r:id="rId4" w:history="1">
        <w:r w:rsidRPr="00BC3591">
          <w:rPr>
            <w:rStyle w:val="Hyperlink"/>
            <w:rFonts w:ascii="Times New Roman" w:hAnsi="Times New Roman"/>
            <w:sz w:val="16"/>
            <w:szCs w:val="16"/>
          </w:rPr>
          <w:t>http://www.cdc.gov/hiv/resources/reports/pdf/hiv_prev_us.pdf</w:t>
        </w:r>
      </w:hyperlink>
      <w:r>
        <w:rPr>
          <w:rFonts w:ascii="Times New Roman" w:hAnsi="Times New Roman"/>
          <w:sz w:val="16"/>
          <w:szCs w:val="16"/>
        </w:rPr>
        <w:t>.</w:t>
      </w:r>
      <w:proofErr w:type="gramEnd"/>
    </w:p>
  </w:endnote>
  <w:endnote w:id="11">
    <w:p w:rsidR="00901A23" w:rsidRDefault="00901A23" w:rsidP="00901A23">
      <w:pPr>
        <w:pStyle w:val="EndnoteText"/>
        <w:spacing w:after="120"/>
      </w:pPr>
      <w:r>
        <w:rPr>
          <w:rStyle w:val="EndnoteReference"/>
        </w:rPr>
        <w:endnoteRef/>
      </w:r>
      <w:r>
        <w:t xml:space="preserve"> </w:t>
      </w:r>
      <w:proofErr w:type="gramStart"/>
      <w:r w:rsidRPr="004F0C6E">
        <w:rPr>
          <w:rFonts w:ascii="Times New Roman" w:hAnsi="Times New Roman"/>
          <w:sz w:val="16"/>
          <w:szCs w:val="16"/>
        </w:rPr>
        <w:t>NAS at 36</w:t>
      </w:r>
      <w:r>
        <w:rPr>
          <w:rFonts w:ascii="Times New Roman" w:hAnsi="Times New Roman"/>
          <w:sz w:val="16"/>
          <w:szCs w:val="16"/>
        </w:rPr>
        <w:t>.</w:t>
      </w:r>
      <w:proofErr w:type="gramEnd"/>
    </w:p>
  </w:endnote>
  <w:endnote w:id="12">
    <w:p w:rsidR="00901A23" w:rsidRDefault="00901A23" w:rsidP="00901A23">
      <w:pPr>
        <w:pStyle w:val="EndnoteText"/>
        <w:spacing w:after="120"/>
      </w:pPr>
      <w:r>
        <w:rPr>
          <w:rStyle w:val="EndnoteReference"/>
        </w:rPr>
        <w:endnoteRef/>
      </w:r>
      <w:r>
        <w:t xml:space="preserve"> </w:t>
      </w:r>
      <w:proofErr w:type="gramStart"/>
      <w:r w:rsidRPr="00914B60">
        <w:rPr>
          <w:rFonts w:ascii="Times New Roman" w:hAnsi="Times New Roman"/>
          <w:sz w:val="16"/>
          <w:szCs w:val="16"/>
        </w:rPr>
        <w:t>NAS at 37</w:t>
      </w:r>
      <w:r>
        <w:rPr>
          <w:rFonts w:ascii="Times New Roman" w:hAnsi="Times New Roman"/>
          <w:sz w:val="16"/>
          <w:szCs w:val="16"/>
        </w:rPr>
        <w:t>.</w:t>
      </w:r>
      <w:proofErr w:type="gramEnd"/>
    </w:p>
  </w:endnote>
  <w:endnote w:id="13">
    <w:p w:rsidR="00901A23" w:rsidRDefault="00901A23" w:rsidP="00901A23">
      <w:pPr>
        <w:pStyle w:val="EndnoteText"/>
        <w:spacing w:after="120"/>
      </w:pPr>
      <w:r>
        <w:rPr>
          <w:rStyle w:val="EndnoteReference"/>
        </w:rPr>
        <w:endnoteRef/>
      </w:r>
      <w:r>
        <w:t xml:space="preserve"> </w:t>
      </w:r>
      <w:r w:rsidRPr="00181EF8">
        <w:rPr>
          <w:rFonts w:ascii="Times New Roman" w:hAnsi="Times New Roman"/>
          <w:sz w:val="16"/>
          <w:szCs w:val="16"/>
        </w:rPr>
        <w:t xml:space="preserve">Twenty states (Arizona, California, Florida, Illinois, Iowa, Kansas, Massachusetts, Minnesota, Missouri, Nebraska, New Hampshire, New Hampshire, New Jersey, </w:t>
      </w:r>
      <w:r>
        <w:rPr>
          <w:rFonts w:ascii="Times New Roman" w:hAnsi="Times New Roman"/>
          <w:sz w:val="16"/>
          <w:szCs w:val="16"/>
        </w:rPr>
        <w:t>New York</w:t>
      </w:r>
      <w:r w:rsidRPr="00181EF8">
        <w:rPr>
          <w:rFonts w:ascii="Times New Roman" w:hAnsi="Times New Roman"/>
          <w:sz w:val="16"/>
          <w:szCs w:val="16"/>
        </w:rPr>
        <w:t xml:space="preserve">, North Dakota, Pennsylvania, South Carolina, Texas, Virginia, Washington, and Wisconsin) and the District of Columbia have enacted laws regarding the post-incarceration involuntary civil commitment of individuals convicted of certain sex offenses under certain circumstances.  In addition, the Adam Walsh Child Protection Safety Act of 2006, 42 USC </w:t>
      </w:r>
      <w:r>
        <w:rPr>
          <w:rFonts w:ascii="Times New Roman" w:hAnsi="Times New Roman"/>
          <w:sz w:val="16"/>
          <w:szCs w:val="16"/>
        </w:rPr>
        <w:t>§</w:t>
      </w:r>
      <w:r w:rsidRPr="00181EF8">
        <w:rPr>
          <w:rFonts w:ascii="Times New Roman" w:hAnsi="Times New Roman"/>
          <w:sz w:val="16"/>
          <w:szCs w:val="16"/>
        </w:rPr>
        <w:t xml:space="preserve"> 1691</w:t>
      </w:r>
      <w:r>
        <w:rPr>
          <w:rFonts w:ascii="Times New Roman" w:hAnsi="Times New Roman"/>
          <w:sz w:val="16"/>
          <w:szCs w:val="16"/>
        </w:rPr>
        <w:t>,</w:t>
      </w:r>
      <w:r w:rsidRPr="00181EF8">
        <w:rPr>
          <w:rFonts w:ascii="Times New Roman" w:hAnsi="Times New Roman"/>
          <w:sz w:val="16"/>
          <w:szCs w:val="16"/>
        </w:rPr>
        <w:t xml:space="preserve"> </w:t>
      </w:r>
      <w:r w:rsidRPr="00311028">
        <w:rPr>
          <w:rFonts w:ascii="Times New Roman" w:hAnsi="Times New Roman"/>
          <w:i/>
          <w:sz w:val="16"/>
          <w:szCs w:val="16"/>
        </w:rPr>
        <w:t>et seq.</w:t>
      </w:r>
      <w:r w:rsidRPr="00181EF8">
        <w:rPr>
          <w:rFonts w:ascii="Times New Roman" w:hAnsi="Times New Roman"/>
          <w:sz w:val="16"/>
          <w:szCs w:val="16"/>
        </w:rPr>
        <w:t>, authorizes the federal government to institute involuntary civil commitment proceedings for federal sex offenders under certain circumstances.</w:t>
      </w:r>
    </w:p>
  </w:endnote>
  <w:endnote w:id="14">
    <w:p w:rsidR="00901A23" w:rsidRPr="00181EF8" w:rsidRDefault="00901A23" w:rsidP="00901A23">
      <w:pPr>
        <w:pStyle w:val="FootnoteText"/>
        <w:rPr>
          <w:rFonts w:ascii="Times New Roman" w:hAnsi="Times New Roman"/>
          <w:sz w:val="16"/>
          <w:szCs w:val="16"/>
        </w:rPr>
      </w:pPr>
      <w:r>
        <w:rPr>
          <w:rStyle w:val="EndnoteReference"/>
        </w:rPr>
        <w:endnoteRef/>
      </w:r>
      <w:r>
        <w:t xml:space="preserve"> </w:t>
      </w:r>
      <w:r w:rsidRPr="00181EF8">
        <w:rPr>
          <w:rFonts w:ascii="Times New Roman" w:hAnsi="Times New Roman"/>
          <w:sz w:val="16"/>
          <w:szCs w:val="16"/>
        </w:rPr>
        <w:t>All states have sex offender registries.  Sex offender registration is also covered by the following federal laws</w:t>
      </w:r>
      <w:r>
        <w:rPr>
          <w:rFonts w:ascii="Times New Roman" w:hAnsi="Times New Roman"/>
          <w:sz w:val="16"/>
          <w:szCs w:val="16"/>
        </w:rPr>
        <w:t xml:space="preserve"> (some of which inform contents of state registries)</w:t>
      </w:r>
      <w:r w:rsidRPr="00181EF8">
        <w:rPr>
          <w:rFonts w:ascii="Times New Roman" w:hAnsi="Times New Roman"/>
          <w:sz w:val="16"/>
          <w:szCs w:val="16"/>
        </w:rPr>
        <w:t>:</w:t>
      </w:r>
    </w:p>
    <w:p w:rsidR="00901A23" w:rsidRDefault="00944A46" w:rsidP="00901A23">
      <w:pPr>
        <w:numPr>
          <w:ilvl w:val="0"/>
          <w:numId w:val="2"/>
        </w:numPr>
        <w:shd w:val="clear" w:color="auto" w:fill="FFFFFF"/>
        <w:spacing w:after="0" w:line="240" w:lineRule="auto"/>
        <w:rPr>
          <w:rFonts w:ascii="Times New Roman" w:hAnsi="Times New Roman"/>
          <w:color w:val="000000"/>
          <w:sz w:val="16"/>
          <w:szCs w:val="16"/>
        </w:rPr>
      </w:pPr>
      <w:hyperlink r:id="rId5" w:history="1">
        <w:r w:rsidR="00901A23" w:rsidRPr="00181EF8">
          <w:rPr>
            <w:rStyle w:val="Hyperlink"/>
            <w:rFonts w:ascii="Times New Roman" w:hAnsi="Times New Roman"/>
            <w:sz w:val="16"/>
            <w:szCs w:val="16"/>
          </w:rPr>
          <w:t xml:space="preserve">1994 - Jacob </w:t>
        </w:r>
        <w:proofErr w:type="spellStart"/>
        <w:r w:rsidR="00901A23" w:rsidRPr="00181EF8">
          <w:rPr>
            <w:rStyle w:val="Hyperlink"/>
            <w:rFonts w:ascii="Times New Roman" w:hAnsi="Times New Roman"/>
            <w:sz w:val="16"/>
            <w:szCs w:val="16"/>
          </w:rPr>
          <w:t>Wetterling</w:t>
        </w:r>
        <w:proofErr w:type="spellEnd"/>
        <w:r w:rsidR="00901A23" w:rsidRPr="00181EF8">
          <w:rPr>
            <w:rStyle w:val="Hyperlink"/>
            <w:rFonts w:ascii="Times New Roman" w:hAnsi="Times New Roman"/>
            <w:sz w:val="16"/>
            <w:szCs w:val="16"/>
          </w:rPr>
          <w:t xml:space="preserve"> Crimes Against Children and Sexually Violent Offender Registration Act</w:t>
        </w:r>
      </w:hyperlink>
      <w:r w:rsidR="00901A23" w:rsidRPr="00181EF8">
        <w:rPr>
          <w:rFonts w:ascii="Times New Roman" w:hAnsi="Times New Roman"/>
          <w:color w:val="000000"/>
          <w:sz w:val="16"/>
          <w:szCs w:val="16"/>
        </w:rPr>
        <w:t xml:space="preserve"> - Enacted as a part of the Omnibus Crime Bill of 1994, the</w:t>
      </w:r>
      <w:r w:rsidR="00901A23">
        <w:rPr>
          <w:rFonts w:ascii="Times New Roman" w:hAnsi="Times New Roman"/>
          <w:color w:val="000000"/>
          <w:sz w:val="16"/>
          <w:szCs w:val="16"/>
        </w:rPr>
        <w:t xml:space="preserve"> act</w:t>
      </w:r>
      <w:r w:rsidR="00901A23" w:rsidRPr="00181EF8">
        <w:rPr>
          <w:rFonts w:ascii="Times New Roman" w:hAnsi="Times New Roman"/>
          <w:color w:val="000000"/>
          <w:sz w:val="16"/>
          <w:szCs w:val="16"/>
        </w:rPr>
        <w:t xml:space="preserve">: </w:t>
      </w:r>
    </w:p>
    <w:p w:rsidR="00901A23"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Established guidelines for states to track sex offenders.</w:t>
      </w:r>
    </w:p>
    <w:p w:rsidR="00901A23" w:rsidRPr="009F1F60"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Required states to track sex offenders by confirming their place of residence annually for ten years after their release into the community or quarterly for the rest of their lives if the sex offender was convicted of a violent sex crime.</w:t>
      </w:r>
    </w:p>
    <w:p w:rsidR="00901A23" w:rsidRDefault="00944A46" w:rsidP="00901A23">
      <w:pPr>
        <w:numPr>
          <w:ilvl w:val="0"/>
          <w:numId w:val="2"/>
        </w:numPr>
        <w:shd w:val="clear" w:color="auto" w:fill="FFFFFF"/>
        <w:spacing w:after="0" w:line="240" w:lineRule="auto"/>
        <w:rPr>
          <w:rFonts w:ascii="Times New Roman" w:hAnsi="Times New Roman"/>
          <w:color w:val="000000"/>
          <w:sz w:val="16"/>
          <w:szCs w:val="16"/>
        </w:rPr>
      </w:pPr>
      <w:hyperlink r:id="rId6" w:history="1">
        <w:r w:rsidR="00901A23" w:rsidRPr="00181EF8">
          <w:rPr>
            <w:rStyle w:val="Hyperlink"/>
            <w:rFonts w:ascii="Times New Roman" w:hAnsi="Times New Roman"/>
            <w:sz w:val="16"/>
            <w:szCs w:val="16"/>
          </w:rPr>
          <w:t>1996 - Megan’s Law</w:t>
        </w:r>
      </w:hyperlink>
      <w:r w:rsidR="00901A23" w:rsidRPr="00181EF8">
        <w:rPr>
          <w:rFonts w:ascii="Times New Roman" w:hAnsi="Times New Roman"/>
          <w:color w:val="000000"/>
          <w:sz w:val="16"/>
          <w:szCs w:val="16"/>
        </w:rPr>
        <w:t xml:space="preserve"> - During the mid-1990’s every state, along with the District of Columbia, passed a Megan’s Law. </w:t>
      </w:r>
      <w:r w:rsidR="00901A23">
        <w:rPr>
          <w:rFonts w:ascii="Times New Roman" w:hAnsi="Times New Roman"/>
          <w:color w:val="000000"/>
          <w:sz w:val="16"/>
          <w:szCs w:val="16"/>
        </w:rPr>
        <w:t xml:space="preserve"> </w:t>
      </w:r>
      <w:r w:rsidR="00901A23" w:rsidRPr="00181EF8">
        <w:rPr>
          <w:rFonts w:ascii="Times New Roman" w:hAnsi="Times New Roman"/>
          <w:color w:val="000000"/>
          <w:sz w:val="16"/>
          <w:szCs w:val="16"/>
        </w:rPr>
        <w:t xml:space="preserve">In January of 1996, Congress enacted the federal Megan’s Law that: </w:t>
      </w:r>
    </w:p>
    <w:p w:rsidR="00901A23"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Provided for the public dissemination of information from states’ sex offender registries.</w:t>
      </w:r>
    </w:p>
    <w:p w:rsidR="00901A23"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Provided that information collected under state registration programs could be disclosed for any purpose permitted under a state law.</w:t>
      </w:r>
    </w:p>
    <w:p w:rsidR="00901A23" w:rsidRPr="009F1F60"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 xml:space="preserve">Required state and local law enforcement agencies to release relevant information necessary to protect the public about persons registered under a State registration program established under the Jacob </w:t>
      </w:r>
      <w:proofErr w:type="spellStart"/>
      <w:r w:rsidRPr="009F1F60">
        <w:rPr>
          <w:rFonts w:ascii="Times New Roman" w:hAnsi="Times New Roman"/>
          <w:color w:val="000000"/>
          <w:sz w:val="16"/>
          <w:szCs w:val="16"/>
        </w:rPr>
        <w:t>Wetterling</w:t>
      </w:r>
      <w:proofErr w:type="spellEnd"/>
      <w:r w:rsidRPr="009F1F60">
        <w:rPr>
          <w:rFonts w:ascii="Times New Roman" w:hAnsi="Times New Roman"/>
          <w:color w:val="000000"/>
          <w:sz w:val="16"/>
          <w:szCs w:val="16"/>
        </w:rPr>
        <w:t xml:space="preserve"> Crimes </w:t>
      </w:r>
      <w:proofErr w:type="gramStart"/>
      <w:r w:rsidRPr="009F1F60">
        <w:rPr>
          <w:rFonts w:ascii="Times New Roman" w:hAnsi="Times New Roman"/>
          <w:color w:val="000000"/>
          <w:sz w:val="16"/>
          <w:szCs w:val="16"/>
        </w:rPr>
        <w:t>Against</w:t>
      </w:r>
      <w:proofErr w:type="gramEnd"/>
      <w:r w:rsidRPr="009F1F60">
        <w:rPr>
          <w:rFonts w:ascii="Times New Roman" w:hAnsi="Times New Roman"/>
          <w:color w:val="000000"/>
          <w:sz w:val="16"/>
          <w:szCs w:val="16"/>
        </w:rPr>
        <w:t xml:space="preserve"> Children and Sexually Violent Offender Registration Act.</w:t>
      </w:r>
    </w:p>
    <w:p w:rsidR="00901A23" w:rsidRDefault="00944A46" w:rsidP="00901A23">
      <w:pPr>
        <w:numPr>
          <w:ilvl w:val="0"/>
          <w:numId w:val="2"/>
        </w:numPr>
        <w:shd w:val="clear" w:color="auto" w:fill="FFFFFF"/>
        <w:spacing w:after="0" w:line="240" w:lineRule="auto"/>
        <w:rPr>
          <w:rFonts w:ascii="Times New Roman" w:hAnsi="Times New Roman"/>
          <w:color w:val="000000"/>
          <w:sz w:val="16"/>
          <w:szCs w:val="16"/>
        </w:rPr>
      </w:pPr>
      <w:hyperlink r:id="rId7" w:history="1">
        <w:r w:rsidR="00901A23" w:rsidRPr="00181EF8">
          <w:rPr>
            <w:rStyle w:val="Hyperlink"/>
            <w:rFonts w:ascii="Times New Roman" w:hAnsi="Times New Roman"/>
            <w:sz w:val="16"/>
            <w:szCs w:val="16"/>
          </w:rPr>
          <w:t xml:space="preserve">1996 - The Pam </w:t>
        </w:r>
        <w:proofErr w:type="spellStart"/>
        <w:r w:rsidR="00901A23" w:rsidRPr="00181EF8">
          <w:rPr>
            <w:rStyle w:val="Hyperlink"/>
            <w:rFonts w:ascii="Times New Roman" w:hAnsi="Times New Roman"/>
            <w:sz w:val="16"/>
            <w:szCs w:val="16"/>
          </w:rPr>
          <w:t>Lychner</w:t>
        </w:r>
        <w:proofErr w:type="spellEnd"/>
        <w:r w:rsidR="00901A23" w:rsidRPr="00181EF8">
          <w:rPr>
            <w:rStyle w:val="Hyperlink"/>
            <w:rFonts w:ascii="Times New Roman" w:hAnsi="Times New Roman"/>
            <w:sz w:val="16"/>
            <w:szCs w:val="16"/>
          </w:rPr>
          <w:t xml:space="preserve"> Sex Offender Tracking and Identification Act of 1996</w:t>
        </w:r>
      </w:hyperlink>
      <w:r w:rsidR="00901A23">
        <w:rPr>
          <w:rFonts w:ascii="Times New Roman" w:hAnsi="Times New Roman"/>
          <w:color w:val="000000"/>
          <w:sz w:val="16"/>
          <w:szCs w:val="16"/>
        </w:rPr>
        <w:t>:</w:t>
      </w:r>
    </w:p>
    <w:p w:rsidR="00901A23"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181EF8">
        <w:rPr>
          <w:rFonts w:ascii="Times New Roman" w:hAnsi="Times New Roman"/>
          <w:color w:val="000000"/>
          <w:sz w:val="16"/>
          <w:szCs w:val="16"/>
        </w:rPr>
        <w:t>Required the Attorney General to establish a national database (the National Sex Offender Registry or ‘NSOR’) by which the FBI could track certain sex offenders.</w:t>
      </w:r>
    </w:p>
    <w:p w:rsidR="00901A23"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Mandated certain sex offenders living in a state without a minimally sufficient sex offender registry program to register with the FBI.</w:t>
      </w:r>
    </w:p>
    <w:p w:rsidR="00901A23"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Required the FBI to periodically verify the addresses of the sex offenders to whom the Act pertains.</w:t>
      </w:r>
    </w:p>
    <w:p w:rsidR="00901A23"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Allowed for the dissemination of information collected by the FBI necessary to protect the public to federal, state and local officials responsible for law enforcement activities or for running background checks pursuant to the National Child Protection Act (42 U.S.C. §</w:t>
      </w:r>
      <w:r>
        <w:rPr>
          <w:rFonts w:ascii="Times New Roman" w:hAnsi="Times New Roman"/>
          <w:color w:val="000000"/>
          <w:sz w:val="16"/>
          <w:szCs w:val="16"/>
        </w:rPr>
        <w:t xml:space="preserve"> </w:t>
      </w:r>
      <w:r w:rsidRPr="009F1F60">
        <w:rPr>
          <w:rFonts w:ascii="Times New Roman" w:hAnsi="Times New Roman"/>
          <w:color w:val="000000"/>
          <w:sz w:val="16"/>
          <w:szCs w:val="16"/>
        </w:rPr>
        <w:t xml:space="preserve">5119, </w:t>
      </w:r>
      <w:r w:rsidRPr="009F1F60">
        <w:rPr>
          <w:rStyle w:val="Emphasis"/>
          <w:rFonts w:ascii="Times New Roman" w:hAnsi="Times New Roman"/>
          <w:color w:val="000000"/>
          <w:sz w:val="16"/>
          <w:szCs w:val="16"/>
        </w:rPr>
        <w:t>et. seq.</w:t>
      </w:r>
      <w:r w:rsidRPr="009F1F60">
        <w:rPr>
          <w:rFonts w:ascii="Times New Roman" w:hAnsi="Times New Roman"/>
          <w:color w:val="000000"/>
          <w:sz w:val="16"/>
          <w:szCs w:val="16"/>
        </w:rPr>
        <w:t>).</w:t>
      </w:r>
    </w:p>
    <w:p w:rsidR="00901A23" w:rsidRPr="009F1F60"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Set forth provisions relating to notification of the FBI and state agencies when a certain sex offender moved to another state.</w:t>
      </w:r>
    </w:p>
    <w:p w:rsidR="00901A23" w:rsidRDefault="00944A46" w:rsidP="00901A23">
      <w:pPr>
        <w:numPr>
          <w:ilvl w:val="0"/>
          <w:numId w:val="2"/>
        </w:numPr>
        <w:shd w:val="clear" w:color="auto" w:fill="FFFFFF"/>
        <w:spacing w:after="0" w:line="240" w:lineRule="auto"/>
        <w:rPr>
          <w:rFonts w:ascii="Times New Roman" w:hAnsi="Times New Roman"/>
          <w:color w:val="000000"/>
          <w:sz w:val="16"/>
          <w:szCs w:val="16"/>
        </w:rPr>
      </w:pPr>
      <w:hyperlink r:id="rId8" w:history="1">
        <w:r w:rsidR="00901A23" w:rsidRPr="00181EF8">
          <w:rPr>
            <w:rStyle w:val="Hyperlink"/>
            <w:rFonts w:ascii="Times New Roman" w:hAnsi="Times New Roman"/>
            <w:sz w:val="16"/>
            <w:szCs w:val="16"/>
          </w:rPr>
          <w:t xml:space="preserve">1997 - The Jacob </w:t>
        </w:r>
        <w:proofErr w:type="spellStart"/>
        <w:r w:rsidR="00901A23" w:rsidRPr="00181EF8">
          <w:rPr>
            <w:rStyle w:val="Hyperlink"/>
            <w:rFonts w:ascii="Times New Roman" w:hAnsi="Times New Roman"/>
            <w:sz w:val="16"/>
            <w:szCs w:val="16"/>
          </w:rPr>
          <w:t>Wetterling</w:t>
        </w:r>
        <w:proofErr w:type="spellEnd"/>
        <w:r w:rsidR="00901A23" w:rsidRPr="00181EF8">
          <w:rPr>
            <w:rStyle w:val="Hyperlink"/>
            <w:rFonts w:ascii="Times New Roman" w:hAnsi="Times New Roman"/>
            <w:sz w:val="16"/>
            <w:szCs w:val="16"/>
          </w:rPr>
          <w:t xml:space="preserve"> Improvements Act</w:t>
        </w:r>
      </w:hyperlink>
      <w:r w:rsidR="00901A23" w:rsidRPr="00181EF8">
        <w:rPr>
          <w:rFonts w:ascii="Times New Roman" w:hAnsi="Times New Roman"/>
          <w:color w:val="000000"/>
          <w:sz w:val="16"/>
          <w:szCs w:val="16"/>
        </w:rPr>
        <w:t xml:space="preserve"> - Passed as part of the Appropriations Act of 1998, the </w:t>
      </w:r>
      <w:r w:rsidR="00901A23">
        <w:rPr>
          <w:rFonts w:ascii="Times New Roman" w:hAnsi="Times New Roman"/>
          <w:color w:val="000000"/>
          <w:sz w:val="16"/>
          <w:szCs w:val="16"/>
        </w:rPr>
        <w:t>Act</w:t>
      </w:r>
      <w:r w:rsidR="00901A23" w:rsidRPr="00181EF8">
        <w:rPr>
          <w:rFonts w:ascii="Times New Roman" w:hAnsi="Times New Roman"/>
          <w:color w:val="000000"/>
          <w:sz w:val="16"/>
          <w:szCs w:val="16"/>
        </w:rPr>
        <w:t xml:space="preserve"> took several steps to amend provisions of the Jacob </w:t>
      </w:r>
      <w:proofErr w:type="spellStart"/>
      <w:r w:rsidR="00901A23" w:rsidRPr="00181EF8">
        <w:rPr>
          <w:rFonts w:ascii="Times New Roman" w:hAnsi="Times New Roman"/>
          <w:color w:val="000000"/>
          <w:sz w:val="16"/>
          <w:szCs w:val="16"/>
        </w:rPr>
        <w:t>Wetterling</w:t>
      </w:r>
      <w:proofErr w:type="spellEnd"/>
      <w:r w:rsidR="00901A23" w:rsidRPr="00181EF8">
        <w:rPr>
          <w:rFonts w:ascii="Times New Roman" w:hAnsi="Times New Roman"/>
          <w:color w:val="000000"/>
          <w:sz w:val="16"/>
          <w:szCs w:val="16"/>
        </w:rPr>
        <w:t xml:space="preserve"> Crimes </w:t>
      </w:r>
      <w:proofErr w:type="gramStart"/>
      <w:r w:rsidR="00901A23" w:rsidRPr="00181EF8">
        <w:rPr>
          <w:rFonts w:ascii="Times New Roman" w:hAnsi="Times New Roman"/>
          <w:color w:val="000000"/>
          <w:sz w:val="16"/>
          <w:szCs w:val="16"/>
        </w:rPr>
        <w:t>Against</w:t>
      </w:r>
      <w:proofErr w:type="gramEnd"/>
      <w:r w:rsidR="00901A23" w:rsidRPr="00181EF8">
        <w:rPr>
          <w:rFonts w:ascii="Times New Roman" w:hAnsi="Times New Roman"/>
          <w:color w:val="000000"/>
          <w:sz w:val="16"/>
          <w:szCs w:val="16"/>
        </w:rPr>
        <w:t xml:space="preserve"> Children and Sexually Violent Offender Registration Act, the Pam </w:t>
      </w:r>
      <w:proofErr w:type="spellStart"/>
      <w:r w:rsidR="00901A23" w:rsidRPr="00181EF8">
        <w:rPr>
          <w:rFonts w:ascii="Times New Roman" w:hAnsi="Times New Roman"/>
          <w:color w:val="000000"/>
          <w:sz w:val="16"/>
          <w:szCs w:val="16"/>
        </w:rPr>
        <w:t>Lychner</w:t>
      </w:r>
      <w:proofErr w:type="spellEnd"/>
      <w:r w:rsidR="00901A23" w:rsidRPr="00181EF8">
        <w:rPr>
          <w:rFonts w:ascii="Times New Roman" w:hAnsi="Times New Roman"/>
          <w:color w:val="000000"/>
          <w:sz w:val="16"/>
          <w:szCs w:val="16"/>
        </w:rPr>
        <w:t xml:space="preserve"> Sex Offender Tracking and Identification Act, and ot</w:t>
      </w:r>
      <w:r w:rsidR="00901A23">
        <w:rPr>
          <w:rFonts w:ascii="Times New Roman" w:hAnsi="Times New Roman"/>
          <w:color w:val="000000"/>
          <w:sz w:val="16"/>
          <w:szCs w:val="16"/>
        </w:rPr>
        <w:t>her federal statutes.  This law:</w:t>
      </w:r>
    </w:p>
    <w:p w:rsidR="00901A23"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Changed the way in which state courts make a determination about whether a convicted sex offender should be considered a sexually violent offender to include the opinions not just of sex offender behavior and treatment experts but also of victims’ rights’ advocates and law enforcement representatives.</w:t>
      </w:r>
    </w:p>
    <w:p w:rsidR="00901A23"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Allowed a state to impart the responsibilities of notification, registration, and FBI notification to a state agency beyond each state’s law enforcement agency, if the state so chose.</w:t>
      </w:r>
    </w:p>
    <w:p w:rsidR="00901A23"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Required registered offenders who change their state of residence to register under the new state’s laws.</w:t>
      </w:r>
    </w:p>
    <w:p w:rsidR="00901A23"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Required registered offenders to register in the states where they worked or went to school if those states were different from their state of residence.</w:t>
      </w:r>
    </w:p>
    <w:p w:rsidR="00901A23"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Directed states to participate in the National Sex Offender Registry.</w:t>
      </w:r>
    </w:p>
    <w:p w:rsidR="00901A23"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 xml:space="preserve">Required each state to set up procedures for registering out-of-state offenders, federal offenders, offenders sentenced by court </w:t>
      </w:r>
      <w:proofErr w:type="gramStart"/>
      <w:r w:rsidRPr="009F1F60">
        <w:rPr>
          <w:rFonts w:ascii="Times New Roman" w:hAnsi="Times New Roman"/>
          <w:color w:val="000000"/>
          <w:sz w:val="16"/>
          <w:szCs w:val="16"/>
        </w:rPr>
        <w:t>martial,</w:t>
      </w:r>
      <w:proofErr w:type="gramEnd"/>
      <w:r w:rsidRPr="009F1F60">
        <w:rPr>
          <w:rFonts w:ascii="Times New Roman" w:hAnsi="Times New Roman"/>
          <w:color w:val="000000"/>
          <w:sz w:val="16"/>
          <w:szCs w:val="16"/>
        </w:rPr>
        <w:t xml:space="preserve"> and non-resident offenders crossing the border to work or attend school.</w:t>
      </w:r>
    </w:p>
    <w:p w:rsidR="00901A23"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 xml:space="preserve">Allowed states the discretion to register individuals who committed offenses that did not include </w:t>
      </w:r>
      <w:proofErr w:type="spellStart"/>
      <w:r w:rsidRPr="009F1F60">
        <w:rPr>
          <w:rFonts w:ascii="Times New Roman" w:hAnsi="Times New Roman"/>
          <w:color w:val="000000"/>
          <w:sz w:val="16"/>
          <w:szCs w:val="16"/>
        </w:rPr>
        <w:t>Wetterling’s</w:t>
      </w:r>
      <w:proofErr w:type="spellEnd"/>
      <w:r w:rsidRPr="009F1F60">
        <w:rPr>
          <w:rFonts w:ascii="Times New Roman" w:hAnsi="Times New Roman"/>
          <w:color w:val="000000"/>
          <w:sz w:val="16"/>
          <w:szCs w:val="16"/>
        </w:rPr>
        <w:t xml:space="preserve"> definition of </w:t>
      </w:r>
      <w:proofErr w:type="spellStart"/>
      <w:r w:rsidRPr="009F1F60">
        <w:rPr>
          <w:rFonts w:ascii="Times New Roman" w:hAnsi="Times New Roman"/>
          <w:color w:val="000000"/>
          <w:sz w:val="16"/>
          <w:szCs w:val="16"/>
        </w:rPr>
        <w:t>registerable</w:t>
      </w:r>
      <w:proofErr w:type="spellEnd"/>
      <w:r w:rsidRPr="009F1F60">
        <w:rPr>
          <w:rFonts w:ascii="Times New Roman" w:hAnsi="Times New Roman"/>
          <w:color w:val="000000"/>
          <w:sz w:val="16"/>
          <w:szCs w:val="16"/>
        </w:rPr>
        <w:t xml:space="preserve"> offenses.</w:t>
      </w:r>
    </w:p>
    <w:p w:rsidR="00901A23" w:rsidRPr="009F1F60"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Required the Bureau of Prisons to notify state agencies of released or paroled federal offenders, and required the Secretary of Defense to track and ensure registration compliance of offenders with certain UCMJ convictions.</w:t>
      </w:r>
    </w:p>
    <w:p w:rsidR="00901A23" w:rsidRPr="00181EF8" w:rsidRDefault="00944A46" w:rsidP="00901A23">
      <w:pPr>
        <w:numPr>
          <w:ilvl w:val="0"/>
          <w:numId w:val="2"/>
        </w:numPr>
        <w:shd w:val="clear" w:color="auto" w:fill="FFFFFF"/>
        <w:spacing w:after="0" w:line="240" w:lineRule="auto"/>
        <w:rPr>
          <w:rFonts w:ascii="Times New Roman" w:hAnsi="Times New Roman"/>
          <w:color w:val="000000"/>
          <w:sz w:val="16"/>
          <w:szCs w:val="16"/>
        </w:rPr>
      </w:pPr>
      <w:hyperlink r:id="rId9" w:history="1">
        <w:r w:rsidR="00901A23" w:rsidRPr="00181EF8">
          <w:rPr>
            <w:rStyle w:val="Hyperlink"/>
            <w:rFonts w:ascii="Times New Roman" w:hAnsi="Times New Roman"/>
            <w:sz w:val="16"/>
            <w:szCs w:val="16"/>
          </w:rPr>
          <w:t>1998 - Protection of Children from Sexual Predators Act</w:t>
        </w:r>
      </w:hyperlink>
      <w:r w:rsidR="00901A23" w:rsidRPr="00181EF8">
        <w:rPr>
          <w:rFonts w:ascii="Times New Roman" w:hAnsi="Times New Roman"/>
          <w:color w:val="000000"/>
          <w:sz w:val="16"/>
          <w:szCs w:val="16"/>
        </w:rPr>
        <w:t xml:space="preserve">: </w:t>
      </w:r>
    </w:p>
    <w:p w:rsidR="00901A23"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181EF8">
        <w:rPr>
          <w:rFonts w:ascii="Times New Roman" w:hAnsi="Times New Roman"/>
          <w:color w:val="000000"/>
          <w:sz w:val="16"/>
          <w:szCs w:val="16"/>
        </w:rPr>
        <w:t>Directed the Bureau of Justice Assistance (BJA) to carry out the Sex Offender Management Assistance (SOMA) program to help eligible states comply with registration requirements.</w:t>
      </w:r>
    </w:p>
    <w:p w:rsidR="00901A23" w:rsidRPr="009F1F60"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Prohibited federal funding to programs that gave federal prisoners access to the internet without supervision.</w:t>
      </w:r>
    </w:p>
    <w:p w:rsidR="00901A23" w:rsidRPr="00181EF8" w:rsidRDefault="00944A46" w:rsidP="00901A23">
      <w:pPr>
        <w:numPr>
          <w:ilvl w:val="0"/>
          <w:numId w:val="2"/>
        </w:numPr>
        <w:shd w:val="clear" w:color="auto" w:fill="FFFFFF"/>
        <w:spacing w:after="0" w:line="240" w:lineRule="auto"/>
        <w:rPr>
          <w:rFonts w:ascii="Times New Roman" w:hAnsi="Times New Roman"/>
          <w:color w:val="000000"/>
          <w:sz w:val="16"/>
          <w:szCs w:val="16"/>
        </w:rPr>
      </w:pPr>
      <w:hyperlink r:id="rId10" w:history="1">
        <w:r w:rsidR="00901A23" w:rsidRPr="00181EF8">
          <w:rPr>
            <w:rStyle w:val="Hyperlink"/>
            <w:rFonts w:ascii="Times New Roman" w:hAnsi="Times New Roman"/>
            <w:sz w:val="16"/>
            <w:szCs w:val="16"/>
          </w:rPr>
          <w:t>2000 - The Campus Sex Crimes Prevention Act</w:t>
        </w:r>
      </w:hyperlink>
      <w:r w:rsidR="00901A23" w:rsidRPr="00181EF8">
        <w:rPr>
          <w:rFonts w:ascii="Times New Roman" w:hAnsi="Times New Roman"/>
          <w:color w:val="000000"/>
          <w:sz w:val="16"/>
          <w:szCs w:val="16"/>
        </w:rPr>
        <w:t xml:space="preserve"> - Passed as part of the Victims of Trafficking and Violence Protection Act, the Act: </w:t>
      </w:r>
    </w:p>
    <w:p w:rsidR="00901A23"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181EF8">
        <w:rPr>
          <w:rFonts w:ascii="Times New Roman" w:hAnsi="Times New Roman"/>
          <w:color w:val="000000"/>
          <w:sz w:val="16"/>
          <w:szCs w:val="16"/>
        </w:rPr>
        <w:t>Required any person who was obligated to register in a state's sex offender registry to notify the institution of higher education at which the sex offender worked or was a student of his or her status as a sex offender; and to notify the same institution if there was any change in his or her enrollment or employment status.</w:t>
      </w:r>
    </w:p>
    <w:p w:rsidR="00901A23"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Required that the information collected as a result of this Act be reported promptly to local law enforcement and entered promptly into the appropriate state record systems.</w:t>
      </w:r>
    </w:p>
    <w:p w:rsidR="00901A23" w:rsidRPr="009F1F60"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Amended the Higher Education Act of 1965 to require institutions obligated to disclose campus security policy and campus crime statistics to also provide notice of how information concerning registered sex offenders could be obtained.</w:t>
      </w:r>
    </w:p>
    <w:p w:rsidR="00901A23" w:rsidRPr="00181EF8" w:rsidRDefault="00944A46" w:rsidP="00901A23">
      <w:pPr>
        <w:numPr>
          <w:ilvl w:val="0"/>
          <w:numId w:val="2"/>
        </w:numPr>
        <w:shd w:val="clear" w:color="auto" w:fill="FFFFFF"/>
        <w:spacing w:after="0" w:line="240" w:lineRule="auto"/>
        <w:rPr>
          <w:rFonts w:ascii="Times New Roman" w:hAnsi="Times New Roman"/>
          <w:color w:val="000000"/>
          <w:sz w:val="16"/>
          <w:szCs w:val="16"/>
        </w:rPr>
      </w:pPr>
      <w:hyperlink r:id="rId11" w:history="1">
        <w:r w:rsidR="00901A23" w:rsidRPr="00181EF8">
          <w:rPr>
            <w:rStyle w:val="Hyperlink"/>
            <w:rFonts w:ascii="Times New Roman" w:hAnsi="Times New Roman"/>
            <w:sz w:val="16"/>
            <w:szCs w:val="16"/>
          </w:rPr>
          <w:t>2003 - Prosecutorial Remedies and Other Tools to end the Exploitation of Children Today (PROTECT) Act</w:t>
        </w:r>
      </w:hyperlink>
      <w:r w:rsidR="00901A23" w:rsidRPr="00181EF8">
        <w:rPr>
          <w:rFonts w:ascii="Times New Roman" w:hAnsi="Times New Roman"/>
          <w:color w:val="000000"/>
          <w:sz w:val="16"/>
          <w:szCs w:val="16"/>
        </w:rPr>
        <w:t xml:space="preserve">: </w:t>
      </w:r>
    </w:p>
    <w:p w:rsidR="00901A23"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181EF8">
        <w:rPr>
          <w:rFonts w:ascii="Times New Roman" w:hAnsi="Times New Roman"/>
          <w:color w:val="000000"/>
          <w:sz w:val="16"/>
          <w:szCs w:val="16"/>
        </w:rPr>
        <w:t>Required states to maintain a web site containing registry information, and required the Department of Justice to maintain a web site with links to each state web site.</w:t>
      </w:r>
    </w:p>
    <w:p w:rsidR="00901A23" w:rsidRPr="009F1F60"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Authorized appropriations to help defray state costs for compliance with new sex offender registration provisions.</w:t>
      </w:r>
    </w:p>
    <w:p w:rsidR="00901A23" w:rsidRPr="00181EF8" w:rsidRDefault="00944A46" w:rsidP="00901A23">
      <w:pPr>
        <w:numPr>
          <w:ilvl w:val="0"/>
          <w:numId w:val="2"/>
        </w:numPr>
        <w:shd w:val="clear" w:color="auto" w:fill="FFFFFF"/>
        <w:spacing w:after="0" w:line="240" w:lineRule="auto"/>
        <w:rPr>
          <w:rFonts w:ascii="Times New Roman" w:hAnsi="Times New Roman"/>
          <w:color w:val="000000"/>
          <w:sz w:val="16"/>
          <w:szCs w:val="16"/>
        </w:rPr>
      </w:pPr>
      <w:hyperlink r:id="rId12" w:history="1">
        <w:r w:rsidR="00901A23" w:rsidRPr="00181EF8">
          <w:rPr>
            <w:rStyle w:val="Hyperlink"/>
            <w:rFonts w:ascii="Times New Roman" w:hAnsi="Times New Roman"/>
            <w:sz w:val="16"/>
            <w:szCs w:val="16"/>
          </w:rPr>
          <w:t>2006 - Adam Walsh Child Protection and Safety Act</w:t>
        </w:r>
      </w:hyperlink>
      <w:r w:rsidR="00901A23" w:rsidRPr="00181EF8">
        <w:rPr>
          <w:rFonts w:ascii="Times New Roman" w:hAnsi="Times New Roman"/>
          <w:color w:val="000000"/>
          <w:sz w:val="16"/>
          <w:szCs w:val="16"/>
        </w:rPr>
        <w:t xml:space="preserve">: </w:t>
      </w:r>
    </w:p>
    <w:p w:rsidR="00901A23"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181EF8">
        <w:rPr>
          <w:rFonts w:ascii="Times New Roman" w:hAnsi="Times New Roman"/>
          <w:color w:val="000000"/>
          <w:sz w:val="16"/>
          <w:szCs w:val="16"/>
        </w:rPr>
        <w:t>Created a new baseline standard for jurisdictions to implement regarding sex offender registration and notification.</w:t>
      </w:r>
    </w:p>
    <w:p w:rsidR="00901A23" w:rsidRPr="0072266F"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 xml:space="preserve">Expanded the definition of “jurisdiction” to include 212 Federally-recognized Indian Tribes, of whom </w:t>
      </w:r>
      <w:r w:rsidRPr="0072266F">
        <w:rPr>
          <w:rFonts w:ascii="Times New Roman" w:hAnsi="Times New Roman"/>
          <w:color w:val="000000"/>
          <w:sz w:val="16"/>
          <w:szCs w:val="16"/>
        </w:rPr>
        <w:t>197 have elected to stand up their own sex offender registration and notification systems.</w:t>
      </w:r>
    </w:p>
    <w:p w:rsidR="00901A23"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Expanded</w:t>
      </w:r>
      <w:r w:rsidRPr="009F1F60">
        <w:rPr>
          <w:rFonts w:ascii="Arial" w:hAnsi="Arial" w:cs="Arial"/>
          <w:color w:val="000000"/>
          <w:sz w:val="19"/>
          <w:szCs w:val="19"/>
        </w:rPr>
        <w:t xml:space="preserve"> </w:t>
      </w:r>
      <w:r w:rsidRPr="009F1F60">
        <w:rPr>
          <w:rFonts w:ascii="Times New Roman" w:hAnsi="Times New Roman"/>
          <w:color w:val="000000"/>
          <w:sz w:val="16"/>
          <w:szCs w:val="16"/>
        </w:rPr>
        <w:t>the number of sex offenses that must be captured by registration jurisdictions to include all State, Territory, Tribal, Federal, and UCMJ sex offense convictions, as well as certain foreign convictions.</w:t>
      </w:r>
    </w:p>
    <w:p w:rsidR="00901A23"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Created the Office of Sex Offender Sentencing, Monitoring, Apprehending, Registering, and Tracking (SMART Office) within the Department of Justice, Office of Justice Programs, to administer the standard</w:t>
      </w:r>
      <w:r>
        <w:rPr>
          <w:rFonts w:ascii="Times New Roman" w:hAnsi="Times New Roman"/>
          <w:color w:val="000000"/>
          <w:sz w:val="16"/>
          <w:szCs w:val="16"/>
        </w:rPr>
        <w:t>s</w:t>
      </w:r>
      <w:r w:rsidRPr="009F1F60">
        <w:rPr>
          <w:rFonts w:ascii="Arial" w:hAnsi="Arial" w:cs="Arial"/>
          <w:color w:val="000000"/>
          <w:sz w:val="19"/>
          <w:szCs w:val="19"/>
        </w:rPr>
        <w:t xml:space="preserve"> </w:t>
      </w:r>
      <w:r w:rsidRPr="009F1F60">
        <w:rPr>
          <w:rFonts w:ascii="Times New Roman" w:hAnsi="Times New Roman"/>
          <w:color w:val="000000"/>
          <w:sz w:val="16"/>
          <w:szCs w:val="16"/>
        </w:rPr>
        <w:t>for sex offender notification</w:t>
      </w:r>
      <w:r w:rsidRPr="009F1F60">
        <w:rPr>
          <w:rFonts w:ascii="Arial" w:hAnsi="Arial" w:cs="Arial"/>
          <w:color w:val="000000"/>
          <w:sz w:val="19"/>
          <w:szCs w:val="19"/>
        </w:rPr>
        <w:t xml:space="preserve"> </w:t>
      </w:r>
      <w:r w:rsidRPr="009F1F60">
        <w:rPr>
          <w:rFonts w:ascii="Times New Roman" w:hAnsi="Times New Roman"/>
          <w:color w:val="000000"/>
          <w:sz w:val="16"/>
          <w:szCs w:val="16"/>
        </w:rPr>
        <w:t>and registration, administer the grant programs authorized by the Adam Walsh Act, and coordinate related training and technical assistance.</w:t>
      </w:r>
    </w:p>
    <w:p w:rsidR="00901A23" w:rsidRDefault="00901A23" w:rsidP="00901A23">
      <w:pPr>
        <w:numPr>
          <w:ilvl w:val="1"/>
          <w:numId w:val="2"/>
        </w:numPr>
        <w:shd w:val="clear" w:color="auto" w:fill="FFFFFF"/>
        <w:spacing w:after="0" w:line="240" w:lineRule="auto"/>
        <w:rPr>
          <w:rFonts w:ascii="Times New Roman" w:hAnsi="Times New Roman"/>
          <w:color w:val="000000"/>
          <w:sz w:val="16"/>
          <w:szCs w:val="16"/>
        </w:rPr>
      </w:pPr>
      <w:r w:rsidRPr="009F1F60">
        <w:rPr>
          <w:rFonts w:ascii="Times New Roman" w:hAnsi="Times New Roman"/>
          <w:color w:val="000000"/>
          <w:sz w:val="16"/>
          <w:szCs w:val="16"/>
        </w:rPr>
        <w:t xml:space="preserve">Established </w:t>
      </w:r>
      <w:r>
        <w:rPr>
          <w:rFonts w:ascii="Times New Roman" w:hAnsi="Times New Roman"/>
          <w:color w:val="000000"/>
          <w:sz w:val="16"/>
          <w:szCs w:val="16"/>
        </w:rPr>
        <w:t>the SOMA</w:t>
      </w:r>
      <w:r w:rsidRPr="009F1F60">
        <w:rPr>
          <w:rFonts w:ascii="Times New Roman" w:hAnsi="Times New Roman"/>
          <w:color w:val="000000"/>
          <w:sz w:val="16"/>
          <w:szCs w:val="16"/>
        </w:rPr>
        <w:t xml:space="preserve"> program within the Justice Department.</w:t>
      </w:r>
    </w:p>
    <w:p w:rsidR="00901A23" w:rsidRPr="00901A23" w:rsidRDefault="00944A46" w:rsidP="00901A23">
      <w:pPr>
        <w:numPr>
          <w:ilvl w:val="0"/>
          <w:numId w:val="2"/>
        </w:numPr>
        <w:shd w:val="clear" w:color="auto" w:fill="FFFFFF"/>
        <w:spacing w:after="120" w:line="240" w:lineRule="auto"/>
        <w:rPr>
          <w:rFonts w:ascii="Times New Roman" w:hAnsi="Times New Roman"/>
          <w:color w:val="000000"/>
          <w:sz w:val="16"/>
          <w:szCs w:val="16"/>
        </w:rPr>
      </w:pPr>
      <w:hyperlink r:id="rId13" w:history="1">
        <w:r w:rsidR="00901A23" w:rsidRPr="00901A23">
          <w:rPr>
            <w:rStyle w:val="Hyperlink"/>
            <w:rFonts w:ascii="Times New Roman" w:hAnsi="Times New Roman"/>
            <w:sz w:val="16"/>
            <w:szCs w:val="16"/>
          </w:rPr>
          <w:t>Department of Justice, Office of the Attorney General, Applicability of the Sex Offender Registration and Notification Act (28 CFR Part 72)</w:t>
        </w:r>
      </w:hyperlink>
      <w:r w:rsidR="00901A23" w:rsidRPr="00901A23">
        <w:rPr>
          <w:rFonts w:ascii="Times New Roman" w:hAnsi="Times New Roman"/>
          <w:color w:val="000000"/>
          <w:sz w:val="16"/>
          <w:szCs w:val="16"/>
        </w:rPr>
        <w:t xml:space="preserve"> - this is a federal regulation that the Department of Justice passed to specify that SORNA’s registration requirements are retroactive.  All available at:</w:t>
      </w:r>
      <w:r w:rsidR="00901A23" w:rsidRPr="00901A23">
        <w:rPr>
          <w:rFonts w:ascii="Times New Roman" w:hAnsi="Times New Roman"/>
          <w:sz w:val="16"/>
          <w:szCs w:val="16"/>
        </w:rPr>
        <w:t xml:space="preserve"> </w:t>
      </w:r>
      <w:hyperlink r:id="rId14" w:history="1">
        <w:r w:rsidR="00901A23" w:rsidRPr="00901A23">
          <w:rPr>
            <w:rStyle w:val="Hyperlink"/>
            <w:rFonts w:ascii="Times New Roman" w:hAnsi="Times New Roman"/>
            <w:sz w:val="16"/>
            <w:szCs w:val="16"/>
          </w:rPr>
          <w:t>http://ojp.gov/smart/legislation.htm</w:t>
        </w:r>
      </w:hyperlink>
      <w:r w:rsidR="00901A23" w:rsidRPr="00901A23">
        <w:rPr>
          <w:rFonts w:ascii="Times New Roman" w:hAnsi="Times New Roman"/>
          <w:color w:val="000000"/>
          <w:sz w:val="16"/>
          <w:szCs w:val="16"/>
        </w:rPr>
        <w:t>.</w:t>
      </w:r>
    </w:p>
  </w:endnote>
  <w:endnote w:id="15">
    <w:p w:rsidR="00901A23" w:rsidRDefault="00901A23" w:rsidP="00901A23">
      <w:pPr>
        <w:pStyle w:val="EndnoteText"/>
        <w:spacing w:after="120"/>
      </w:pPr>
      <w:r>
        <w:rPr>
          <w:rStyle w:val="EndnoteReference"/>
        </w:rPr>
        <w:endnoteRef/>
      </w:r>
      <w:r>
        <w:t xml:space="preserve"> </w:t>
      </w:r>
      <w:r>
        <w:rPr>
          <w:rFonts w:ascii="Times New Roman" w:hAnsi="Times New Roman"/>
          <w:sz w:val="16"/>
          <w:szCs w:val="16"/>
        </w:rPr>
        <w:t xml:space="preserve">For example, </w:t>
      </w:r>
      <w:r w:rsidRPr="00EF7629">
        <w:rPr>
          <w:rFonts w:ascii="Times New Roman" w:hAnsi="Times New Roman"/>
          <w:sz w:val="16"/>
          <w:szCs w:val="16"/>
        </w:rPr>
        <w:t>18 U.S.C</w:t>
      </w:r>
      <w:r>
        <w:rPr>
          <w:rFonts w:ascii="Times New Roman" w:hAnsi="Times New Roman"/>
          <w:sz w:val="16"/>
          <w:szCs w:val="16"/>
        </w:rPr>
        <w:t>.</w:t>
      </w:r>
      <w:r w:rsidRPr="00EF7629">
        <w:rPr>
          <w:rFonts w:ascii="Times New Roman" w:hAnsi="Times New Roman"/>
          <w:sz w:val="16"/>
          <w:szCs w:val="16"/>
        </w:rPr>
        <w:t xml:space="preserve"> </w:t>
      </w:r>
      <w:r>
        <w:rPr>
          <w:rFonts w:ascii="Times New Roman" w:hAnsi="Times New Roman"/>
          <w:sz w:val="16"/>
          <w:szCs w:val="16"/>
        </w:rPr>
        <w:t>§</w:t>
      </w:r>
      <w:r w:rsidRPr="00EF7629">
        <w:rPr>
          <w:rFonts w:ascii="Times New Roman" w:hAnsi="Times New Roman"/>
          <w:sz w:val="16"/>
          <w:szCs w:val="16"/>
        </w:rPr>
        <w:t xml:space="preserve"> 4014</w:t>
      </w:r>
      <w:r>
        <w:rPr>
          <w:rFonts w:ascii="Times New Roman" w:hAnsi="Times New Roman"/>
          <w:sz w:val="16"/>
          <w:szCs w:val="16"/>
        </w:rPr>
        <w:t xml:space="preserve">, </w:t>
      </w:r>
      <w:r w:rsidRPr="00EF7629">
        <w:rPr>
          <w:rFonts w:ascii="Times New Roman" w:hAnsi="Times New Roman"/>
          <w:sz w:val="16"/>
          <w:szCs w:val="16"/>
        </w:rPr>
        <w:t>Testing for human immunodeficiency virus</w:t>
      </w:r>
      <w:r>
        <w:rPr>
          <w:rFonts w:ascii="Times New Roman" w:hAnsi="Times New Roman"/>
          <w:sz w:val="16"/>
          <w:szCs w:val="16"/>
        </w:rPr>
        <w:t>,</w:t>
      </w:r>
      <w:r w:rsidRPr="00EF7629">
        <w:rPr>
          <w:rFonts w:ascii="Times New Roman" w:hAnsi="Times New Roman"/>
          <w:sz w:val="16"/>
          <w:szCs w:val="16"/>
        </w:rPr>
        <w:t xml:space="preserve"> sets out the protocol for situations where a federal detainee or inmate intentionally or unintentionally exposes an officer or employee of the United St</w:t>
      </w:r>
      <w:r>
        <w:rPr>
          <w:rFonts w:ascii="Times New Roman" w:hAnsi="Times New Roman"/>
          <w:sz w:val="16"/>
          <w:szCs w:val="16"/>
        </w:rPr>
        <w:t>a</w:t>
      </w:r>
      <w:r w:rsidRPr="00EF7629">
        <w:rPr>
          <w:rFonts w:ascii="Times New Roman" w:hAnsi="Times New Roman"/>
          <w:sz w:val="16"/>
          <w:szCs w:val="16"/>
        </w:rPr>
        <w:t>tes, or to any person lawfully present in a correctional facility who is not incarcerated there</w:t>
      </w:r>
      <w:r>
        <w:rPr>
          <w:rFonts w:ascii="Times New Roman" w:hAnsi="Times New Roman"/>
          <w:sz w:val="16"/>
          <w:szCs w:val="16"/>
        </w:rPr>
        <w:t>, to the HIV virus.</w:t>
      </w:r>
    </w:p>
  </w:endnote>
  <w:endnote w:id="16">
    <w:p w:rsidR="00901A23" w:rsidRDefault="00901A23" w:rsidP="00901A23">
      <w:pPr>
        <w:pStyle w:val="EndnoteText"/>
        <w:spacing w:after="120"/>
      </w:pPr>
      <w:r>
        <w:rPr>
          <w:rStyle w:val="EndnoteReference"/>
        </w:rPr>
        <w:endnoteRef/>
      </w:r>
      <w:r>
        <w:t xml:space="preserve"> </w:t>
      </w:r>
      <w:proofErr w:type="gramStart"/>
      <w:r w:rsidRPr="009159B3">
        <w:rPr>
          <w:rFonts w:ascii="Times New Roman" w:hAnsi="Times New Roman"/>
          <w:sz w:val="16"/>
        </w:rPr>
        <w:t xml:space="preserve">Article at </w:t>
      </w:r>
      <w:r>
        <w:rPr>
          <w:rFonts w:ascii="Times New Roman" w:hAnsi="Times New Roman"/>
          <w:sz w:val="16"/>
        </w:rPr>
        <w:t>1001.</w:t>
      </w:r>
      <w:proofErr w:type="gramEnd"/>
    </w:p>
  </w:endnote>
  <w:endnote w:id="17">
    <w:p w:rsidR="00901A23" w:rsidRDefault="00901A23" w:rsidP="00901A23">
      <w:pPr>
        <w:pStyle w:val="EndnoteText"/>
        <w:spacing w:after="120"/>
      </w:pPr>
      <w:r>
        <w:rPr>
          <w:rStyle w:val="EndnoteReference"/>
        </w:rPr>
        <w:endnoteRef/>
      </w:r>
      <w:r>
        <w:t xml:space="preserve"> </w:t>
      </w:r>
      <w:hyperlink r:id="rId15" w:history="1">
        <w:r w:rsidRPr="007A392D">
          <w:rPr>
            <w:rStyle w:val="Hyperlink"/>
            <w:rFonts w:ascii="Times New Roman" w:hAnsi="Times New Roman"/>
            <w:sz w:val="16"/>
            <w:szCs w:val="16"/>
          </w:rPr>
          <w:t>http://www.aids.gov/hiv-aids-basics/just-diagnosed-with-hiv-aids/overview/chronic-manageable-disease/</w:t>
        </w:r>
      </w:hyperlink>
    </w:p>
  </w:endnote>
  <w:endnote w:id="18">
    <w:p w:rsidR="00901A23" w:rsidRDefault="00901A23" w:rsidP="00901A23">
      <w:pPr>
        <w:pStyle w:val="EndnoteText"/>
        <w:spacing w:after="120"/>
      </w:pPr>
      <w:r>
        <w:rPr>
          <w:rStyle w:val="EndnoteReference"/>
        </w:rPr>
        <w:endnoteRef/>
      </w:r>
      <w:r>
        <w:t xml:space="preserve"> </w:t>
      </w:r>
      <w:proofErr w:type="spellStart"/>
      <w:r w:rsidRPr="00181EF8">
        <w:rPr>
          <w:rFonts w:ascii="Times New Roman" w:hAnsi="Times New Roman"/>
          <w:sz w:val="16"/>
          <w:szCs w:val="16"/>
        </w:rPr>
        <w:t>Gielen</w:t>
      </w:r>
      <w:proofErr w:type="spellEnd"/>
      <w:r w:rsidRPr="00181EF8">
        <w:rPr>
          <w:rFonts w:ascii="Times New Roman" w:hAnsi="Times New Roman"/>
          <w:sz w:val="16"/>
          <w:szCs w:val="16"/>
        </w:rPr>
        <w:t xml:space="preserve"> AC, McDonnell KA, Burke JG, </w:t>
      </w:r>
      <w:proofErr w:type="spellStart"/>
      <w:r w:rsidRPr="00181EF8">
        <w:rPr>
          <w:rFonts w:ascii="Times New Roman" w:hAnsi="Times New Roman"/>
          <w:sz w:val="16"/>
          <w:szCs w:val="16"/>
        </w:rPr>
        <w:t>O’Campo</w:t>
      </w:r>
      <w:proofErr w:type="spellEnd"/>
      <w:r w:rsidRPr="00181EF8">
        <w:rPr>
          <w:rFonts w:ascii="Times New Roman" w:hAnsi="Times New Roman"/>
          <w:sz w:val="16"/>
          <w:szCs w:val="16"/>
        </w:rPr>
        <w:t xml:space="preserve"> P. Women’s Lives </w:t>
      </w:r>
      <w:proofErr w:type="gramStart"/>
      <w:r w:rsidRPr="00181EF8">
        <w:rPr>
          <w:rFonts w:ascii="Times New Roman" w:hAnsi="Times New Roman"/>
          <w:sz w:val="16"/>
          <w:szCs w:val="16"/>
        </w:rPr>
        <w:t>After</w:t>
      </w:r>
      <w:proofErr w:type="gramEnd"/>
      <w:r w:rsidRPr="00181EF8">
        <w:rPr>
          <w:rFonts w:ascii="Times New Roman" w:hAnsi="Times New Roman"/>
          <w:sz w:val="16"/>
          <w:szCs w:val="16"/>
        </w:rPr>
        <w:t xml:space="preserve"> an HIV-Positive Diagnosis: Disclosure and Violence. </w:t>
      </w:r>
      <w:r>
        <w:rPr>
          <w:rFonts w:ascii="Times New Roman" w:hAnsi="Times New Roman"/>
          <w:sz w:val="16"/>
          <w:szCs w:val="16"/>
        </w:rPr>
        <w:t xml:space="preserve"> </w:t>
      </w:r>
      <w:proofErr w:type="gramStart"/>
      <w:r w:rsidRPr="00181EF8">
        <w:rPr>
          <w:rFonts w:ascii="Times New Roman" w:hAnsi="Times New Roman"/>
          <w:sz w:val="16"/>
          <w:szCs w:val="16"/>
        </w:rPr>
        <w:t>Maternal and Child Health Journal.</w:t>
      </w:r>
      <w:proofErr w:type="gramEnd"/>
      <w:r w:rsidRPr="00181EF8">
        <w:rPr>
          <w:rFonts w:ascii="Times New Roman" w:hAnsi="Times New Roman"/>
          <w:sz w:val="16"/>
          <w:szCs w:val="16"/>
        </w:rPr>
        <w:t xml:space="preserve"> </w:t>
      </w:r>
      <w:r>
        <w:rPr>
          <w:rFonts w:ascii="Times New Roman" w:hAnsi="Times New Roman"/>
          <w:sz w:val="16"/>
          <w:szCs w:val="16"/>
        </w:rPr>
        <w:t xml:space="preserve"> 2000; 4(2):111-120.</w:t>
      </w:r>
    </w:p>
  </w:endnote>
  <w:endnote w:id="19">
    <w:p w:rsidR="00901A23" w:rsidRDefault="00901A23" w:rsidP="00901A23">
      <w:pPr>
        <w:pStyle w:val="EndnoteText"/>
        <w:spacing w:after="120"/>
      </w:pPr>
      <w:r>
        <w:rPr>
          <w:rStyle w:val="EndnoteReference"/>
        </w:rPr>
        <w:endnoteRef/>
      </w:r>
      <w:r>
        <w:t xml:space="preserve"> </w:t>
      </w:r>
      <w:r w:rsidRPr="008E77AB">
        <w:rPr>
          <w:rFonts w:ascii="Times New Roman" w:hAnsi="Times New Roman"/>
          <w:sz w:val="16"/>
        </w:rPr>
        <w:t>HIV Transmission Risk: Estimated Per-Act Probability of Acquiring HIV from an Infected Source, by Exposure</w:t>
      </w:r>
      <w:r>
        <w:rPr>
          <w:rFonts w:ascii="Times New Roman" w:hAnsi="Times New Roman"/>
          <w:sz w:val="16"/>
        </w:rPr>
        <w:t xml:space="preserve"> Act</w:t>
      </w:r>
      <w:r w:rsidRPr="008E77AB">
        <w:rPr>
          <w:rFonts w:ascii="Times New Roman" w:hAnsi="Times New Roman"/>
          <w:sz w:val="16"/>
        </w:rPr>
        <w:t>, Centers for</w:t>
      </w:r>
      <w:r w:rsidRPr="00D876F3">
        <w:rPr>
          <w:rFonts w:ascii="Times New Roman" w:hAnsi="Times New Roman"/>
          <w:sz w:val="16"/>
        </w:rPr>
        <w:t xml:space="preserve"> Disease Control and Prevention</w:t>
      </w:r>
      <w:r>
        <w:rPr>
          <w:rFonts w:ascii="Times New Roman" w:hAnsi="Times New Roman"/>
          <w:sz w:val="16"/>
        </w:rPr>
        <w:t>, available at</w:t>
      </w:r>
      <w:r w:rsidRPr="008E77AB">
        <w:rPr>
          <w:rFonts w:ascii="Times New Roman" w:hAnsi="Times New Roman"/>
          <w:sz w:val="16"/>
        </w:rPr>
        <w:t xml:space="preserve"> </w:t>
      </w:r>
      <w:hyperlink r:id="rId16" w:history="1">
        <w:r w:rsidRPr="00E9294D">
          <w:rPr>
            <w:rStyle w:val="Hyperlink"/>
            <w:rFonts w:ascii="Times New Roman" w:hAnsi="Times New Roman"/>
            <w:sz w:val="16"/>
          </w:rPr>
          <w:t>http://www.cdc.gov/hiv/policies/law/risk.html</w:t>
        </w:r>
      </w:hyperlink>
      <w:r>
        <w:rPr>
          <w:rFonts w:ascii="Times New Roman" w:hAnsi="Times New Roman"/>
          <w:sz w:val="16"/>
        </w:rPr>
        <w:t>.</w:t>
      </w:r>
    </w:p>
  </w:endnote>
  <w:endnote w:id="20">
    <w:p w:rsidR="00901A23" w:rsidRDefault="00901A23" w:rsidP="00901A23">
      <w:pPr>
        <w:pStyle w:val="EndnoteText"/>
        <w:spacing w:after="120"/>
      </w:pPr>
      <w:r>
        <w:rPr>
          <w:rStyle w:val="EndnoteReference"/>
        </w:rPr>
        <w:endnoteRef/>
      </w:r>
      <w:r>
        <w:t xml:space="preserve"> </w:t>
      </w:r>
      <w:r>
        <w:rPr>
          <w:rFonts w:ascii="Times New Roman" w:hAnsi="Times New Roman"/>
          <w:i/>
          <w:sz w:val="16"/>
        </w:rPr>
        <w:t>Id.</w:t>
      </w:r>
    </w:p>
  </w:endnote>
  <w:endnote w:id="21">
    <w:p w:rsidR="00901A23" w:rsidRDefault="00901A23" w:rsidP="00901A23">
      <w:pPr>
        <w:pStyle w:val="EndnoteText"/>
        <w:spacing w:after="120"/>
      </w:pPr>
      <w:r>
        <w:rPr>
          <w:rStyle w:val="EndnoteReference"/>
        </w:rPr>
        <w:endnoteRef/>
      </w:r>
      <w:r>
        <w:t xml:space="preserve"> </w:t>
      </w:r>
      <w:r>
        <w:rPr>
          <w:rFonts w:ascii="Times New Roman" w:hAnsi="Times New Roman"/>
          <w:i/>
          <w:sz w:val="16"/>
        </w:rPr>
        <w:t>Id.</w:t>
      </w:r>
    </w:p>
  </w:endnote>
  <w:endnote w:id="22">
    <w:p w:rsidR="00901A23" w:rsidRDefault="00901A23" w:rsidP="00901A23">
      <w:pPr>
        <w:pStyle w:val="EndnoteText"/>
        <w:spacing w:after="120"/>
      </w:pPr>
      <w:r>
        <w:rPr>
          <w:rStyle w:val="EndnoteReference"/>
        </w:rPr>
        <w:endnoteRef/>
      </w:r>
      <w:r>
        <w:t xml:space="preserve"> </w:t>
      </w:r>
      <w:r>
        <w:rPr>
          <w:rFonts w:ascii="Times New Roman" w:hAnsi="Times New Roman"/>
          <w:i/>
          <w:sz w:val="16"/>
        </w:rPr>
        <w:t>Id.</w:t>
      </w:r>
    </w:p>
  </w:endnote>
  <w:endnote w:id="23">
    <w:p w:rsidR="00901A23" w:rsidRDefault="00901A23" w:rsidP="00901A23">
      <w:pPr>
        <w:pStyle w:val="EndnoteText"/>
        <w:spacing w:after="120"/>
      </w:pPr>
      <w:r>
        <w:rPr>
          <w:rStyle w:val="EndnoteReference"/>
        </w:rPr>
        <w:endnoteRef/>
      </w:r>
      <w:r>
        <w:t xml:space="preserve"> </w:t>
      </w:r>
      <w:r w:rsidRPr="00181EF8">
        <w:rPr>
          <w:rFonts w:ascii="Times New Roman" w:hAnsi="Times New Roman"/>
          <w:sz w:val="16"/>
          <w:szCs w:val="16"/>
        </w:rPr>
        <w:t xml:space="preserve">Closing the Gap: Increases in Life Expectancy among Treated Individuals in the United States and Canada, </w:t>
      </w:r>
      <w:proofErr w:type="spellStart"/>
      <w:r w:rsidRPr="00181EF8">
        <w:rPr>
          <w:rFonts w:ascii="Times New Roman" w:hAnsi="Times New Roman"/>
          <w:sz w:val="16"/>
          <w:szCs w:val="16"/>
        </w:rPr>
        <w:t>Hasina</w:t>
      </w:r>
      <w:proofErr w:type="spellEnd"/>
      <w:r w:rsidRPr="00181EF8">
        <w:rPr>
          <w:rFonts w:ascii="Times New Roman" w:hAnsi="Times New Roman"/>
          <w:sz w:val="16"/>
          <w:szCs w:val="16"/>
        </w:rPr>
        <w:t xml:space="preserve"> </w:t>
      </w:r>
      <w:proofErr w:type="spellStart"/>
      <w:r w:rsidRPr="00181EF8">
        <w:rPr>
          <w:rFonts w:ascii="Times New Roman" w:hAnsi="Times New Roman"/>
          <w:sz w:val="16"/>
          <w:szCs w:val="16"/>
        </w:rPr>
        <w:t>Samji</w:t>
      </w:r>
      <w:proofErr w:type="spellEnd"/>
      <w:r w:rsidRPr="00181EF8">
        <w:rPr>
          <w:rFonts w:ascii="Times New Roman" w:hAnsi="Times New Roman"/>
          <w:sz w:val="16"/>
          <w:szCs w:val="16"/>
        </w:rPr>
        <w:t xml:space="preserve"> </w:t>
      </w:r>
      <w:proofErr w:type="gramStart"/>
      <w:r w:rsidRPr="00512188">
        <w:rPr>
          <w:rFonts w:ascii="Times New Roman" w:hAnsi="Times New Roman"/>
          <w:i/>
          <w:sz w:val="16"/>
          <w:szCs w:val="16"/>
        </w:rPr>
        <w:t>et</w:t>
      </w:r>
      <w:proofErr w:type="gramEnd"/>
      <w:r w:rsidRPr="00512188">
        <w:rPr>
          <w:rFonts w:ascii="Times New Roman" w:hAnsi="Times New Roman"/>
          <w:i/>
          <w:sz w:val="16"/>
          <w:szCs w:val="16"/>
        </w:rPr>
        <w:t xml:space="preserve">. </w:t>
      </w:r>
      <w:proofErr w:type="gramStart"/>
      <w:r w:rsidRPr="00512188">
        <w:rPr>
          <w:rFonts w:ascii="Times New Roman" w:hAnsi="Times New Roman"/>
          <w:i/>
          <w:sz w:val="16"/>
          <w:szCs w:val="16"/>
        </w:rPr>
        <w:t>al.</w:t>
      </w:r>
      <w:r w:rsidRPr="00512188">
        <w:rPr>
          <w:rFonts w:ascii="Times New Roman" w:hAnsi="Times New Roman"/>
          <w:sz w:val="16"/>
          <w:szCs w:val="16"/>
        </w:rPr>
        <w:t xml:space="preserve">, </w:t>
      </w:r>
      <w:r w:rsidRPr="00181EF8">
        <w:rPr>
          <w:rFonts w:ascii="Times New Roman" w:hAnsi="Times New Roman"/>
          <w:sz w:val="16"/>
          <w:szCs w:val="16"/>
        </w:rPr>
        <w:t>Page 16, PLOS ONE</w:t>
      </w:r>
      <w:r>
        <w:rPr>
          <w:rFonts w:ascii="Times New Roman" w:hAnsi="Times New Roman"/>
          <w:sz w:val="16"/>
          <w:szCs w:val="16"/>
        </w:rPr>
        <w:t>,</w:t>
      </w:r>
      <w:r w:rsidRPr="00181EF8">
        <w:rPr>
          <w:rFonts w:ascii="Times New Roman" w:hAnsi="Times New Roman"/>
          <w:sz w:val="16"/>
          <w:szCs w:val="16"/>
        </w:rPr>
        <w:t xml:space="preserve"> available at </w:t>
      </w:r>
      <w:hyperlink r:id="rId17" w:history="1">
        <w:r w:rsidRPr="00181EF8">
          <w:rPr>
            <w:rStyle w:val="Hyperlink"/>
            <w:rFonts w:ascii="Times New Roman" w:hAnsi="Times New Roman"/>
            <w:sz w:val="16"/>
            <w:szCs w:val="16"/>
          </w:rPr>
          <w:t>http://www.plosone.org/article/info%3Adoi%2F10.1371%2Fjournal.pone.0081355</w:t>
        </w:r>
      </w:hyperlink>
      <w:r>
        <w:rPr>
          <w:rFonts w:ascii="Times New Roman" w:hAnsi="Times New Roman"/>
          <w:sz w:val="16"/>
          <w:szCs w:val="16"/>
        </w:rPr>
        <w:t>.</w:t>
      </w:r>
      <w:proofErr w:type="gramEnd"/>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3F5" w:rsidRDefault="00A913F5" w:rsidP="00982AB8">
      <w:pPr>
        <w:spacing w:after="0" w:line="240" w:lineRule="auto"/>
      </w:pPr>
      <w:r>
        <w:separator/>
      </w:r>
    </w:p>
  </w:footnote>
  <w:footnote w:type="continuationSeparator" w:id="0">
    <w:p w:rsidR="00A913F5" w:rsidRDefault="00A913F5" w:rsidP="00982A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78"/>
      <w:gridCol w:w="1770"/>
    </w:tblGrid>
    <w:tr w:rsidR="0080493A" w:rsidTr="00487B48">
      <w:trPr>
        <w:trHeight w:val="1588"/>
      </w:trPr>
      <w:tc>
        <w:tcPr>
          <w:tcW w:w="7878" w:type="dxa"/>
        </w:tcPr>
        <w:p w:rsidR="0080493A" w:rsidRPr="007C54F1" w:rsidRDefault="00944A46" w:rsidP="003D60A2">
          <w:pPr>
            <w:pStyle w:val="Header"/>
            <w:rPr>
              <w:rFonts w:ascii="Times New Roman" w:hAnsi="Times New Roman" w:cs="Times New Roman"/>
            </w:rPr>
          </w:pPr>
          <w:r w:rsidRPr="00944A46">
            <w:rPr>
              <w:noProof/>
            </w:rPr>
            <w:pict>
              <v:line id="Straight Connector 6" o:spid="_x0000_s4098"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77.2pt" to="470.1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" strokecolor="black [3213]" strokeweight="1.25pt">
                <v:stroke joinstyle="miter"/>
                <o:lock v:ext="edit" shapetype="f"/>
              </v:line>
            </w:pict>
          </w:r>
          <w:r w:rsidR="0080493A" w:rsidRPr="00982AB8">
            <w:rPr>
              <w:color w:val="000000"/>
            </w:rPr>
            <w:br/>
          </w:r>
          <w:r w:rsidR="0080493A" w:rsidRPr="0080493A">
            <w:rPr>
              <w:rFonts w:ascii="Times New Roman" w:hAnsi="Times New Roman" w:cs="Times New Roman"/>
              <w:b/>
              <w:color w:val="000000"/>
              <w:sz w:val="26"/>
            </w:rPr>
            <w:t>U.S. Department of Justice</w:t>
          </w:r>
          <w:r w:rsidR="0080493A" w:rsidRPr="0080493A">
            <w:rPr>
              <w:rFonts w:ascii="Times New Roman" w:hAnsi="Times New Roman" w:cs="Times New Roman"/>
              <w:color w:val="000000"/>
              <w:sz w:val="26"/>
            </w:rPr>
            <w:br/>
          </w:r>
          <w:r w:rsidR="0080493A" w:rsidRPr="0080493A">
            <w:rPr>
              <w:rStyle w:val="Strong"/>
              <w:rFonts w:ascii="Times New Roman" w:hAnsi="Times New Roman" w:cs="Times New Roman"/>
              <w:b w:val="0"/>
              <w:color w:val="000000"/>
              <w:sz w:val="26"/>
            </w:rPr>
            <w:t>Civil Rights Division</w:t>
          </w:r>
          <w:r w:rsidR="0080493A" w:rsidRPr="0080493A">
            <w:rPr>
              <w:rFonts w:ascii="Times New Roman" w:hAnsi="Times New Roman" w:cs="Times New Roman"/>
              <w:b/>
              <w:bCs/>
              <w:color w:val="000000"/>
              <w:sz w:val="26"/>
            </w:rPr>
            <w:br/>
          </w:r>
        </w:p>
      </w:tc>
      <w:tc>
        <w:tcPr>
          <w:tcW w:w="1770" w:type="dxa"/>
        </w:tcPr>
        <w:p w:rsidR="0080493A" w:rsidRDefault="003D60A2" w:rsidP="00487B48">
          <w:pPr>
            <w:pStyle w:val="Header"/>
          </w:pPr>
          <w:r>
            <w:rPr>
              <w:rFonts w:ascii="Times New Roman" w:hAnsi="Times New Roman" w:cs="Times New Roman"/>
              <w:b/>
              <w:noProof/>
              <w:color w:val="000000"/>
              <w:sz w:val="26"/>
            </w:rPr>
            <w:drawing>
              <wp:inline distT="0" distB="0" distL="0" distR="0">
                <wp:extent cx="937832" cy="933682"/>
                <wp:effectExtent l="19050" t="0" r="0" b="0"/>
                <wp:docPr id="6" name="Picture 1" descr="Department of Just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2994" cy="948777"/>
                        </a:xfrm>
                        <a:prstGeom prst="rect">
                          <a:avLst/>
                        </a:prstGeom>
                        <a:noFill/>
                        <a:ln w="9525">
                          <a:noFill/>
                          <a:miter lim="800000"/>
                          <a:headEnd/>
                          <a:tailEnd/>
                        </a:ln>
                      </pic:spPr>
                    </pic:pic>
                  </a:graphicData>
                </a:graphic>
              </wp:inline>
            </w:drawing>
          </w:r>
        </w:p>
      </w:tc>
    </w:tr>
  </w:tbl>
  <w:p w:rsidR="0080493A" w:rsidRDefault="00944A46">
    <w:pPr>
      <w:pStyle w:val="Header"/>
    </w:pPr>
    <w:r>
      <w:rPr>
        <w:noProof/>
      </w:rPr>
      <w:pict>
        <v:line id="Straight Connector 5" o:spid="_x0000_s4097"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5.3pt" to="470.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" strokecolor="black [3213]" strokeweight="5pt">
          <v:stroke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7AD636"/>
    <w:lvl w:ilvl="0">
      <w:start w:val="1"/>
      <w:numFmt w:val="decimal"/>
      <w:lvlText w:val="%1."/>
      <w:lvlJc w:val="left"/>
      <w:pPr>
        <w:tabs>
          <w:tab w:val="num" w:pos="1800"/>
        </w:tabs>
        <w:ind w:left="1800" w:hanging="360"/>
      </w:pPr>
    </w:lvl>
  </w:abstractNum>
  <w:abstractNum w:abstractNumId="1">
    <w:nsid w:val="FFFFFF7D"/>
    <w:multiLevelType w:val="singleLevel"/>
    <w:tmpl w:val="FC644034"/>
    <w:lvl w:ilvl="0">
      <w:start w:val="1"/>
      <w:numFmt w:val="decimal"/>
      <w:lvlText w:val="%1."/>
      <w:lvlJc w:val="left"/>
      <w:pPr>
        <w:tabs>
          <w:tab w:val="num" w:pos="1440"/>
        </w:tabs>
        <w:ind w:left="1440" w:hanging="360"/>
      </w:pPr>
    </w:lvl>
  </w:abstractNum>
  <w:abstractNum w:abstractNumId="2">
    <w:nsid w:val="FFFFFF7E"/>
    <w:multiLevelType w:val="singleLevel"/>
    <w:tmpl w:val="B7DAC4C4"/>
    <w:lvl w:ilvl="0">
      <w:start w:val="1"/>
      <w:numFmt w:val="decimal"/>
      <w:lvlText w:val="%1."/>
      <w:lvlJc w:val="left"/>
      <w:pPr>
        <w:tabs>
          <w:tab w:val="num" w:pos="1080"/>
        </w:tabs>
        <w:ind w:left="1080" w:hanging="360"/>
      </w:pPr>
    </w:lvl>
  </w:abstractNum>
  <w:abstractNum w:abstractNumId="3">
    <w:nsid w:val="FFFFFF7F"/>
    <w:multiLevelType w:val="singleLevel"/>
    <w:tmpl w:val="0E008706"/>
    <w:lvl w:ilvl="0">
      <w:start w:val="1"/>
      <w:numFmt w:val="decimal"/>
      <w:lvlText w:val="%1."/>
      <w:lvlJc w:val="left"/>
      <w:pPr>
        <w:tabs>
          <w:tab w:val="num" w:pos="720"/>
        </w:tabs>
        <w:ind w:left="720" w:hanging="360"/>
      </w:pPr>
    </w:lvl>
  </w:abstractNum>
  <w:abstractNum w:abstractNumId="4">
    <w:nsid w:val="FFFFFF80"/>
    <w:multiLevelType w:val="singleLevel"/>
    <w:tmpl w:val="C368FC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1949B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D8DF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80A2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682D02"/>
    <w:lvl w:ilvl="0">
      <w:start w:val="1"/>
      <w:numFmt w:val="decimal"/>
      <w:lvlText w:val="%1."/>
      <w:lvlJc w:val="left"/>
      <w:pPr>
        <w:tabs>
          <w:tab w:val="num" w:pos="360"/>
        </w:tabs>
        <w:ind w:left="360" w:hanging="360"/>
      </w:pPr>
    </w:lvl>
  </w:abstractNum>
  <w:abstractNum w:abstractNumId="9">
    <w:nsid w:val="FFFFFF89"/>
    <w:multiLevelType w:val="singleLevel"/>
    <w:tmpl w:val="EEA039C4"/>
    <w:lvl w:ilvl="0">
      <w:start w:val="1"/>
      <w:numFmt w:val="bullet"/>
      <w:lvlText w:val=""/>
      <w:lvlJc w:val="left"/>
      <w:pPr>
        <w:tabs>
          <w:tab w:val="num" w:pos="360"/>
        </w:tabs>
        <w:ind w:left="360" w:hanging="360"/>
      </w:pPr>
      <w:rPr>
        <w:rFonts w:ascii="Symbol" w:hAnsi="Symbol" w:hint="default"/>
      </w:rPr>
    </w:lvl>
  </w:abstractNum>
  <w:abstractNum w:abstractNumId="10">
    <w:nsid w:val="1A126282"/>
    <w:multiLevelType w:val="hybridMultilevel"/>
    <w:tmpl w:val="B53094D8"/>
    <w:lvl w:ilvl="0" w:tplc="1FBCCE92">
      <w:start w:val="1"/>
      <w:numFmt w:val="bullet"/>
      <w:lvlText w:val=""/>
      <w:lvlJc w:val="left"/>
      <w:pPr>
        <w:ind w:left="720" w:hanging="360"/>
      </w:pPr>
      <w:rPr>
        <w:rFonts w:ascii="Symbol" w:hAnsi="Symbol" w:hint="default"/>
      </w:rPr>
    </w:lvl>
    <w:lvl w:ilvl="1" w:tplc="2B6E6B3E">
      <w:start w:val="1"/>
      <w:numFmt w:val="bullet"/>
      <w:lvlText w:val="o"/>
      <w:lvlJc w:val="left"/>
      <w:pPr>
        <w:ind w:left="1440" w:hanging="360"/>
      </w:pPr>
      <w:rPr>
        <w:rFonts w:ascii="Courier New" w:hAnsi="Courier New" w:cs="Courier New" w:hint="default"/>
      </w:rPr>
    </w:lvl>
    <w:lvl w:ilvl="2" w:tplc="A5AE8ED2">
      <w:start w:val="1"/>
      <w:numFmt w:val="bullet"/>
      <w:lvlText w:val=""/>
      <w:lvlJc w:val="left"/>
      <w:pPr>
        <w:ind w:left="2160" w:hanging="360"/>
      </w:pPr>
      <w:rPr>
        <w:rFonts w:ascii="Wingdings" w:hAnsi="Wingdings" w:hint="default"/>
      </w:rPr>
    </w:lvl>
    <w:lvl w:ilvl="3" w:tplc="7AFEDECE" w:tentative="1">
      <w:start w:val="1"/>
      <w:numFmt w:val="bullet"/>
      <w:lvlText w:val=""/>
      <w:lvlJc w:val="left"/>
      <w:pPr>
        <w:ind w:left="2880" w:hanging="360"/>
      </w:pPr>
      <w:rPr>
        <w:rFonts w:ascii="Symbol" w:hAnsi="Symbol" w:hint="default"/>
      </w:rPr>
    </w:lvl>
    <w:lvl w:ilvl="4" w:tplc="44CE189E" w:tentative="1">
      <w:start w:val="1"/>
      <w:numFmt w:val="bullet"/>
      <w:lvlText w:val="o"/>
      <w:lvlJc w:val="left"/>
      <w:pPr>
        <w:ind w:left="3600" w:hanging="360"/>
      </w:pPr>
      <w:rPr>
        <w:rFonts w:ascii="Courier New" w:hAnsi="Courier New" w:cs="Courier New" w:hint="default"/>
      </w:rPr>
    </w:lvl>
    <w:lvl w:ilvl="5" w:tplc="CFC415DA" w:tentative="1">
      <w:start w:val="1"/>
      <w:numFmt w:val="bullet"/>
      <w:lvlText w:val=""/>
      <w:lvlJc w:val="left"/>
      <w:pPr>
        <w:ind w:left="4320" w:hanging="360"/>
      </w:pPr>
      <w:rPr>
        <w:rFonts w:ascii="Wingdings" w:hAnsi="Wingdings" w:hint="default"/>
      </w:rPr>
    </w:lvl>
    <w:lvl w:ilvl="6" w:tplc="AF26D128" w:tentative="1">
      <w:start w:val="1"/>
      <w:numFmt w:val="bullet"/>
      <w:lvlText w:val=""/>
      <w:lvlJc w:val="left"/>
      <w:pPr>
        <w:ind w:left="5040" w:hanging="360"/>
      </w:pPr>
      <w:rPr>
        <w:rFonts w:ascii="Symbol" w:hAnsi="Symbol" w:hint="default"/>
      </w:rPr>
    </w:lvl>
    <w:lvl w:ilvl="7" w:tplc="76AAEACE" w:tentative="1">
      <w:start w:val="1"/>
      <w:numFmt w:val="bullet"/>
      <w:lvlText w:val="o"/>
      <w:lvlJc w:val="left"/>
      <w:pPr>
        <w:ind w:left="5760" w:hanging="360"/>
      </w:pPr>
      <w:rPr>
        <w:rFonts w:ascii="Courier New" w:hAnsi="Courier New" w:cs="Courier New" w:hint="default"/>
      </w:rPr>
    </w:lvl>
    <w:lvl w:ilvl="8" w:tplc="A9C21880" w:tentative="1">
      <w:start w:val="1"/>
      <w:numFmt w:val="bullet"/>
      <w:lvlText w:val=""/>
      <w:lvlJc w:val="left"/>
      <w:pPr>
        <w:ind w:left="6480" w:hanging="360"/>
      </w:pPr>
      <w:rPr>
        <w:rFonts w:ascii="Wingdings" w:hAnsi="Wingdings" w:hint="default"/>
      </w:rPr>
    </w:lvl>
  </w:abstractNum>
  <w:abstractNum w:abstractNumId="11">
    <w:nsid w:val="2C2848FC"/>
    <w:multiLevelType w:val="hybridMultilevel"/>
    <w:tmpl w:val="CD5AB20E"/>
    <w:lvl w:ilvl="0" w:tplc="E30E2B18">
      <w:numFmt w:val="bullet"/>
      <w:lvlText w:val=""/>
      <w:lvlJc w:val="left"/>
      <w:pPr>
        <w:ind w:left="1080" w:hanging="360"/>
      </w:pPr>
      <w:rPr>
        <w:rFonts w:ascii="Symbol" w:eastAsia="Calibri" w:hAnsi="Symbol" w:cs="Times New Roman" w:hint="default"/>
      </w:rPr>
    </w:lvl>
    <w:lvl w:ilvl="1" w:tplc="7DE8A06C" w:tentative="1">
      <w:start w:val="1"/>
      <w:numFmt w:val="bullet"/>
      <w:lvlText w:val="o"/>
      <w:lvlJc w:val="left"/>
      <w:pPr>
        <w:ind w:left="1800" w:hanging="360"/>
      </w:pPr>
      <w:rPr>
        <w:rFonts w:ascii="Courier New" w:hAnsi="Courier New" w:cs="Courier New" w:hint="default"/>
      </w:rPr>
    </w:lvl>
    <w:lvl w:ilvl="2" w:tplc="F1E801AC" w:tentative="1">
      <w:start w:val="1"/>
      <w:numFmt w:val="bullet"/>
      <w:lvlText w:val=""/>
      <w:lvlJc w:val="left"/>
      <w:pPr>
        <w:ind w:left="2520" w:hanging="360"/>
      </w:pPr>
      <w:rPr>
        <w:rFonts w:ascii="Wingdings" w:hAnsi="Wingdings" w:hint="default"/>
      </w:rPr>
    </w:lvl>
    <w:lvl w:ilvl="3" w:tplc="7C7C330E" w:tentative="1">
      <w:start w:val="1"/>
      <w:numFmt w:val="bullet"/>
      <w:lvlText w:val=""/>
      <w:lvlJc w:val="left"/>
      <w:pPr>
        <w:ind w:left="3240" w:hanging="360"/>
      </w:pPr>
      <w:rPr>
        <w:rFonts w:ascii="Symbol" w:hAnsi="Symbol" w:hint="default"/>
      </w:rPr>
    </w:lvl>
    <w:lvl w:ilvl="4" w:tplc="24C4C874" w:tentative="1">
      <w:start w:val="1"/>
      <w:numFmt w:val="bullet"/>
      <w:lvlText w:val="o"/>
      <w:lvlJc w:val="left"/>
      <w:pPr>
        <w:ind w:left="3960" w:hanging="360"/>
      </w:pPr>
      <w:rPr>
        <w:rFonts w:ascii="Courier New" w:hAnsi="Courier New" w:cs="Courier New" w:hint="default"/>
      </w:rPr>
    </w:lvl>
    <w:lvl w:ilvl="5" w:tplc="8B22FE26" w:tentative="1">
      <w:start w:val="1"/>
      <w:numFmt w:val="bullet"/>
      <w:lvlText w:val=""/>
      <w:lvlJc w:val="left"/>
      <w:pPr>
        <w:ind w:left="4680" w:hanging="360"/>
      </w:pPr>
      <w:rPr>
        <w:rFonts w:ascii="Wingdings" w:hAnsi="Wingdings" w:hint="default"/>
      </w:rPr>
    </w:lvl>
    <w:lvl w:ilvl="6" w:tplc="7AB854F2" w:tentative="1">
      <w:start w:val="1"/>
      <w:numFmt w:val="bullet"/>
      <w:lvlText w:val=""/>
      <w:lvlJc w:val="left"/>
      <w:pPr>
        <w:ind w:left="5400" w:hanging="360"/>
      </w:pPr>
      <w:rPr>
        <w:rFonts w:ascii="Symbol" w:hAnsi="Symbol" w:hint="default"/>
      </w:rPr>
    </w:lvl>
    <w:lvl w:ilvl="7" w:tplc="46B86BBC" w:tentative="1">
      <w:start w:val="1"/>
      <w:numFmt w:val="bullet"/>
      <w:lvlText w:val="o"/>
      <w:lvlJc w:val="left"/>
      <w:pPr>
        <w:ind w:left="6120" w:hanging="360"/>
      </w:pPr>
      <w:rPr>
        <w:rFonts w:ascii="Courier New" w:hAnsi="Courier New" w:cs="Courier New" w:hint="default"/>
      </w:rPr>
    </w:lvl>
    <w:lvl w:ilvl="8" w:tplc="62FE0B16"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1024"/>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982AB8"/>
    <w:rsid w:val="00174970"/>
    <w:rsid w:val="00176459"/>
    <w:rsid w:val="00247095"/>
    <w:rsid w:val="00256A59"/>
    <w:rsid w:val="003D60A2"/>
    <w:rsid w:val="00421C58"/>
    <w:rsid w:val="00476C98"/>
    <w:rsid w:val="00564625"/>
    <w:rsid w:val="00582FE2"/>
    <w:rsid w:val="00666A0E"/>
    <w:rsid w:val="006F5977"/>
    <w:rsid w:val="007A1C2D"/>
    <w:rsid w:val="007C54F1"/>
    <w:rsid w:val="0080493A"/>
    <w:rsid w:val="008F5F83"/>
    <w:rsid w:val="00901A23"/>
    <w:rsid w:val="00944A46"/>
    <w:rsid w:val="00982AB8"/>
    <w:rsid w:val="009B5BA4"/>
    <w:rsid w:val="00A03792"/>
    <w:rsid w:val="00A913F5"/>
    <w:rsid w:val="00B7200F"/>
    <w:rsid w:val="00C954ED"/>
    <w:rsid w:val="00D51922"/>
    <w:rsid w:val="00E23C47"/>
    <w:rsid w:val="00E55CFC"/>
    <w:rsid w:val="00E813CF"/>
    <w:rsid w:val="00F71B55"/>
    <w:rsid w:val="00F90185"/>
    <w:rsid w:val="00F94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ED"/>
  </w:style>
  <w:style w:type="paragraph" w:styleId="Heading1">
    <w:name w:val="heading 1"/>
    <w:basedOn w:val="Normal"/>
    <w:next w:val="Normal"/>
    <w:link w:val="Heading1Char"/>
    <w:uiPriority w:val="9"/>
    <w:qFormat/>
    <w:rsid w:val="00564625"/>
    <w:pPr>
      <w:outlineLvl w:val="0"/>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AB8"/>
  </w:style>
  <w:style w:type="paragraph" w:styleId="Footer">
    <w:name w:val="footer"/>
    <w:basedOn w:val="Normal"/>
    <w:link w:val="FooterChar"/>
    <w:uiPriority w:val="99"/>
    <w:unhideWhenUsed/>
    <w:rsid w:val="00982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AB8"/>
  </w:style>
  <w:style w:type="character" w:styleId="Strong">
    <w:name w:val="Strong"/>
    <w:basedOn w:val="DefaultParagraphFont"/>
    <w:uiPriority w:val="22"/>
    <w:qFormat/>
    <w:rsid w:val="00982AB8"/>
    <w:rPr>
      <w:b/>
      <w:bCs/>
    </w:rPr>
  </w:style>
  <w:style w:type="character" w:styleId="Emphasis">
    <w:name w:val="Emphasis"/>
    <w:basedOn w:val="DefaultParagraphFont"/>
    <w:uiPriority w:val="20"/>
    <w:qFormat/>
    <w:rsid w:val="00982AB8"/>
    <w:rPr>
      <w:i/>
      <w:iCs/>
    </w:rPr>
  </w:style>
  <w:style w:type="table" w:styleId="TableGrid">
    <w:name w:val="Table Grid"/>
    <w:basedOn w:val="TableNormal"/>
    <w:uiPriority w:val="39"/>
    <w:rsid w:val="00982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0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185"/>
    <w:rPr>
      <w:rFonts w:ascii="Segoe UI" w:hAnsi="Segoe UI" w:cs="Segoe UI"/>
      <w:sz w:val="18"/>
      <w:szCs w:val="18"/>
    </w:rPr>
  </w:style>
  <w:style w:type="paragraph" w:styleId="FootnoteText">
    <w:name w:val="footnote text"/>
    <w:basedOn w:val="Normal"/>
    <w:link w:val="FootnoteTextChar"/>
    <w:uiPriority w:val="99"/>
    <w:unhideWhenUsed/>
    <w:rsid w:val="009B5BA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B5BA4"/>
    <w:rPr>
      <w:rFonts w:ascii="Calibri" w:eastAsia="Calibri" w:hAnsi="Calibri" w:cs="Times New Roman"/>
      <w:sz w:val="20"/>
      <w:szCs w:val="20"/>
    </w:rPr>
  </w:style>
  <w:style w:type="character" w:styleId="FootnoteReference">
    <w:name w:val="footnote reference"/>
    <w:uiPriority w:val="99"/>
    <w:semiHidden/>
    <w:unhideWhenUsed/>
    <w:rsid w:val="009B5BA4"/>
    <w:rPr>
      <w:vertAlign w:val="superscript"/>
    </w:rPr>
  </w:style>
  <w:style w:type="character" w:styleId="Hyperlink">
    <w:name w:val="Hyperlink"/>
    <w:uiPriority w:val="99"/>
    <w:unhideWhenUsed/>
    <w:rsid w:val="009B5BA4"/>
    <w:rPr>
      <w:strike w:val="0"/>
      <w:dstrike w:val="0"/>
      <w:color w:val="3C63AF"/>
      <w:u w:val="none"/>
      <w:effect w:val="none"/>
    </w:rPr>
  </w:style>
  <w:style w:type="character" w:customStyle="1" w:styleId="citation">
    <w:name w:val="citation"/>
    <w:basedOn w:val="DefaultParagraphFont"/>
    <w:rsid w:val="009B5BA4"/>
  </w:style>
  <w:style w:type="character" w:styleId="HTMLDefinition">
    <w:name w:val="HTML Definition"/>
    <w:uiPriority w:val="99"/>
    <w:semiHidden/>
    <w:unhideWhenUsed/>
    <w:rsid w:val="009B5BA4"/>
    <w:rPr>
      <w:i/>
      <w:iCs/>
    </w:rPr>
  </w:style>
  <w:style w:type="paragraph" w:styleId="Title">
    <w:name w:val="Title"/>
    <w:basedOn w:val="Normal"/>
    <w:next w:val="Normal"/>
    <w:link w:val="TitleChar"/>
    <w:uiPriority w:val="10"/>
    <w:qFormat/>
    <w:rsid w:val="00564625"/>
    <w:pPr>
      <w:spacing w:after="0" w:line="240" w:lineRule="auto"/>
      <w:jc w:val="center"/>
    </w:pPr>
    <w:rPr>
      <w:rFonts w:cs="Times New Roman"/>
      <w:b/>
      <w:sz w:val="40"/>
      <w:szCs w:val="78"/>
    </w:rPr>
  </w:style>
  <w:style w:type="character" w:customStyle="1" w:styleId="TitleChar">
    <w:name w:val="Title Char"/>
    <w:basedOn w:val="DefaultParagraphFont"/>
    <w:link w:val="Title"/>
    <w:uiPriority w:val="10"/>
    <w:rsid w:val="00564625"/>
    <w:rPr>
      <w:rFonts w:cs="Times New Roman"/>
      <w:b/>
      <w:sz w:val="40"/>
      <w:szCs w:val="78"/>
    </w:rPr>
  </w:style>
  <w:style w:type="character" w:customStyle="1" w:styleId="Heading1Char">
    <w:name w:val="Heading 1 Char"/>
    <w:basedOn w:val="DefaultParagraphFont"/>
    <w:link w:val="Heading1"/>
    <w:uiPriority w:val="9"/>
    <w:rsid w:val="00564625"/>
    <w:rPr>
      <w:rFonts w:ascii="Times New Roman" w:hAnsi="Times New Roman"/>
      <w:sz w:val="24"/>
      <w:szCs w:val="24"/>
      <w:u w:val="single"/>
    </w:rPr>
  </w:style>
  <w:style w:type="paragraph" w:styleId="EndnoteText">
    <w:name w:val="endnote text"/>
    <w:basedOn w:val="Normal"/>
    <w:link w:val="EndnoteTextChar"/>
    <w:uiPriority w:val="99"/>
    <w:semiHidden/>
    <w:unhideWhenUsed/>
    <w:rsid w:val="00901A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1A23"/>
    <w:rPr>
      <w:sz w:val="20"/>
      <w:szCs w:val="20"/>
    </w:rPr>
  </w:style>
  <w:style w:type="character" w:styleId="EndnoteReference">
    <w:name w:val="endnote reference"/>
    <w:basedOn w:val="DefaultParagraphFont"/>
    <w:uiPriority w:val="99"/>
    <w:semiHidden/>
    <w:unhideWhenUsed/>
    <w:rsid w:val="00901A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22"/>
  </w:style>
  <w:style w:type="paragraph" w:styleId="Heading1">
    <w:name w:val="heading 1"/>
    <w:basedOn w:val="Normal"/>
    <w:next w:val="Normal"/>
    <w:link w:val="Heading1Char"/>
    <w:uiPriority w:val="9"/>
    <w:qFormat/>
    <w:rsid w:val="00564625"/>
    <w:pPr>
      <w:outlineLvl w:val="0"/>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AB8"/>
  </w:style>
  <w:style w:type="paragraph" w:styleId="Footer">
    <w:name w:val="footer"/>
    <w:basedOn w:val="Normal"/>
    <w:link w:val="FooterChar"/>
    <w:uiPriority w:val="99"/>
    <w:unhideWhenUsed/>
    <w:rsid w:val="00982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AB8"/>
  </w:style>
  <w:style w:type="character" w:styleId="Strong">
    <w:name w:val="Strong"/>
    <w:basedOn w:val="DefaultParagraphFont"/>
    <w:uiPriority w:val="22"/>
    <w:qFormat/>
    <w:rsid w:val="00982AB8"/>
    <w:rPr>
      <w:b/>
      <w:bCs/>
    </w:rPr>
  </w:style>
  <w:style w:type="character" w:styleId="Emphasis">
    <w:name w:val="Emphasis"/>
    <w:basedOn w:val="DefaultParagraphFont"/>
    <w:uiPriority w:val="20"/>
    <w:qFormat/>
    <w:rsid w:val="00982AB8"/>
    <w:rPr>
      <w:i/>
      <w:iCs/>
    </w:rPr>
  </w:style>
  <w:style w:type="table" w:styleId="TableGrid">
    <w:name w:val="Table Grid"/>
    <w:basedOn w:val="TableNormal"/>
    <w:uiPriority w:val="39"/>
    <w:rsid w:val="00982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0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185"/>
    <w:rPr>
      <w:rFonts w:ascii="Segoe UI" w:hAnsi="Segoe UI" w:cs="Segoe UI"/>
      <w:sz w:val="18"/>
      <w:szCs w:val="18"/>
    </w:rPr>
  </w:style>
  <w:style w:type="paragraph" w:styleId="FootnoteText">
    <w:name w:val="footnote text"/>
    <w:basedOn w:val="Normal"/>
    <w:link w:val="FootnoteTextChar"/>
    <w:uiPriority w:val="99"/>
    <w:semiHidden/>
    <w:unhideWhenUsed/>
    <w:rsid w:val="009B5BA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5BA4"/>
    <w:rPr>
      <w:rFonts w:ascii="Calibri" w:eastAsia="Calibri" w:hAnsi="Calibri" w:cs="Times New Roman"/>
      <w:sz w:val="20"/>
      <w:szCs w:val="20"/>
    </w:rPr>
  </w:style>
  <w:style w:type="character" w:styleId="FootnoteReference">
    <w:name w:val="footnote reference"/>
    <w:uiPriority w:val="99"/>
    <w:semiHidden/>
    <w:unhideWhenUsed/>
    <w:rsid w:val="009B5BA4"/>
    <w:rPr>
      <w:vertAlign w:val="superscript"/>
    </w:rPr>
  </w:style>
  <w:style w:type="character" w:styleId="Hyperlink">
    <w:name w:val="Hyperlink"/>
    <w:uiPriority w:val="99"/>
    <w:unhideWhenUsed/>
    <w:rsid w:val="009B5BA4"/>
    <w:rPr>
      <w:strike w:val="0"/>
      <w:dstrike w:val="0"/>
      <w:color w:val="3C63AF"/>
      <w:u w:val="none"/>
      <w:effect w:val="none"/>
    </w:rPr>
  </w:style>
  <w:style w:type="character" w:customStyle="1" w:styleId="citation">
    <w:name w:val="citation"/>
    <w:basedOn w:val="DefaultParagraphFont"/>
    <w:rsid w:val="009B5BA4"/>
  </w:style>
  <w:style w:type="character" w:styleId="HTMLDefinition">
    <w:name w:val="HTML Definition"/>
    <w:uiPriority w:val="99"/>
    <w:semiHidden/>
    <w:unhideWhenUsed/>
    <w:rsid w:val="009B5BA4"/>
    <w:rPr>
      <w:i/>
      <w:iCs/>
    </w:rPr>
  </w:style>
  <w:style w:type="paragraph" w:styleId="Title">
    <w:name w:val="Title"/>
    <w:basedOn w:val="Normal"/>
    <w:next w:val="Normal"/>
    <w:link w:val="TitleChar"/>
    <w:uiPriority w:val="10"/>
    <w:qFormat/>
    <w:rsid w:val="00564625"/>
    <w:pPr>
      <w:spacing w:after="0" w:line="240" w:lineRule="auto"/>
      <w:jc w:val="center"/>
    </w:pPr>
    <w:rPr>
      <w:rFonts w:cs="Times New Roman"/>
      <w:b/>
      <w:sz w:val="40"/>
      <w:szCs w:val="78"/>
    </w:rPr>
  </w:style>
  <w:style w:type="character" w:customStyle="1" w:styleId="TitleChar">
    <w:name w:val="Title Char"/>
    <w:basedOn w:val="DefaultParagraphFont"/>
    <w:link w:val="Title"/>
    <w:uiPriority w:val="10"/>
    <w:rsid w:val="00564625"/>
    <w:rPr>
      <w:rFonts w:cs="Times New Roman"/>
      <w:b/>
      <w:sz w:val="40"/>
      <w:szCs w:val="78"/>
    </w:rPr>
  </w:style>
  <w:style w:type="character" w:customStyle="1" w:styleId="Heading1Char">
    <w:name w:val="Heading 1 Char"/>
    <w:basedOn w:val="DefaultParagraphFont"/>
    <w:link w:val="Heading1"/>
    <w:uiPriority w:val="9"/>
    <w:rsid w:val="00564625"/>
    <w:rPr>
      <w:rFonts w:ascii="Times New Roman" w:hAnsi="Times New Roman"/>
      <w:sz w:val="24"/>
      <w:szCs w:val="24"/>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V-BPG@usdoj.gov"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frwebgate.access.gpo.gov/cgi-bin/getdoc.cgi?dbname=105_cong_public_laws&amp;docid=f:publ119.105.pdf" TargetMode="External"/><Relationship Id="rId13" Type="http://schemas.openxmlformats.org/officeDocument/2006/relationships/hyperlink" Target="http://ojp.gov/smart/pdfs/28CFR_70_3.pdf" TargetMode="External"/><Relationship Id="rId3" Type="http://schemas.openxmlformats.org/officeDocument/2006/relationships/hyperlink" Target="http://www.cdc.gov/hiv/statistics/basics/ataglance.html" TargetMode="External"/><Relationship Id="rId7" Type="http://schemas.openxmlformats.org/officeDocument/2006/relationships/hyperlink" Target="http://frwebgate.access.gpo.gov/cgi-bin/getdoc.cgi?dbname=104_cong_public_laws&amp;docid=f:publ236.104.pdf" TargetMode="External"/><Relationship Id="rId12" Type="http://schemas.openxmlformats.org/officeDocument/2006/relationships/hyperlink" Target="http://frwebgate.access.gpo.gov/cgi-bin/getdoc.cgi?dbname=109_cong_public_laws&amp;docid=f:publ248.109.pdf" TargetMode="External"/><Relationship Id="rId17" Type="http://schemas.openxmlformats.org/officeDocument/2006/relationships/hyperlink" Target="http://www.plosone.org/article/info%3Adoi%2F10.1371%2Fjournal.pone.0081355" TargetMode="External"/><Relationship Id="rId2" Type="http://schemas.openxmlformats.org/officeDocument/2006/relationships/hyperlink" Target="http://www.cdc.gov/hiv/policies/law/risk.html" TargetMode="External"/><Relationship Id="rId16" Type="http://schemas.openxmlformats.org/officeDocument/2006/relationships/hyperlink" Target="http://www.cdc.gov/hiv/policies/law/risk.html" TargetMode="External"/><Relationship Id="rId1" Type="http://schemas.openxmlformats.org/officeDocument/2006/relationships/hyperlink" Target="http://link.springer.com/article/10.1007/s10461-014-0724-0" TargetMode="External"/><Relationship Id="rId6" Type="http://schemas.openxmlformats.org/officeDocument/2006/relationships/hyperlink" Target="http://frwebgate.access.gpo.gov/cgi-bin/getdoc.cgi?dbname=104_cong_bills&amp;docid=f:h2137enr.txt.pdf" TargetMode="External"/><Relationship Id="rId11" Type="http://schemas.openxmlformats.org/officeDocument/2006/relationships/hyperlink" Target="http://frwebgate.access.gpo.gov/cgi-bin/getdoc.cgi?dbname=108_cong_public_laws&amp;docid=f:publ021.108.pdf" TargetMode="External"/><Relationship Id="rId5" Type="http://schemas.openxmlformats.org/officeDocument/2006/relationships/hyperlink" Target="http://frwebgate.access.gpo.gov/cgi-bin/getdoc.cgi?dbname=103_cong_bills&amp;docid=f:h3355enr.txt.pdf" TargetMode="External"/><Relationship Id="rId15" Type="http://schemas.openxmlformats.org/officeDocument/2006/relationships/hyperlink" Target="http://www.aids.gov/hiv-aids-basics/just-diagnosed-with-hiv-aids/overview/chronic-manageable-disease/" TargetMode="External"/><Relationship Id="rId10" Type="http://schemas.openxmlformats.org/officeDocument/2006/relationships/hyperlink" Target="http://frwebgate.access.gpo.gov/cgi-bin/getdoc.cgi?dbname=106_cong_public_laws&amp;docid=f:publ386.106.pdf" TargetMode="External"/><Relationship Id="rId4" Type="http://schemas.openxmlformats.org/officeDocument/2006/relationships/hyperlink" Target="http://www.cdc.gov/hiv/resources/reports/pdf/hiv_prev_us.pdf" TargetMode="External"/><Relationship Id="rId9" Type="http://schemas.openxmlformats.org/officeDocument/2006/relationships/hyperlink" Target="http://frwebgate.access.gpo.gov/cgi-bin/getdoc.cgi?dbname=105_cong_public_laws&amp;docid=f:publ314.105.pdf" TargetMode="External"/><Relationship Id="rId14" Type="http://schemas.openxmlformats.org/officeDocument/2006/relationships/hyperlink" Target="http://ojp.gov/smart/legislatio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8C4F6-FC02-4886-9C84-89E1E26F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7236</Characters>
  <Application>Microsoft Office Word</Application>
  <DocSecurity>0</DocSecurity>
  <Lines>60</Lines>
  <Paragraphs>16</Paragraphs>
  <ScaleCrop>false</ScaleCrop>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2015-10-19T16:09:00Z</dcterms:created>
  <dcterms:modified xsi:type="dcterms:W3CDTF">2015-10-19T16:12:00Z</dcterms:modified>
</cp:coreProperties>
</file>