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8" w:rsidRDefault="005D08EE">
      <w:pPr>
        <w:pStyle w:val="Body"/>
        <w:widowControl w:val="0"/>
        <w:jc w:val="center"/>
        <w:rPr>
          <w:rFonts w:ascii="Times New Roman" w:eastAsia="Times New Roman" w:hAnsi="Times New Roman" w:cs="Times New Roman"/>
          <w:b/>
          <w:bCs/>
          <w:sz w:val="24"/>
          <w:szCs w:val="24"/>
        </w:rPr>
      </w:pPr>
      <w:r>
        <w:rPr>
          <w:rFonts w:ascii="Times New Roman" w:hAnsi="Times New Roman"/>
          <w:b/>
          <w:bCs/>
          <w:sz w:val="24"/>
          <w:szCs w:val="24"/>
        </w:rPr>
        <w:t>UNITED STATES DISTRICT COURT</w:t>
      </w:r>
    </w:p>
    <w:p w:rsidR="00B26F08" w:rsidRDefault="005D08EE">
      <w:pPr>
        <w:pStyle w:val="Body"/>
        <w:widowControl w:val="0"/>
        <w:jc w:val="center"/>
        <w:rPr>
          <w:rFonts w:ascii="Times New Roman" w:eastAsia="Times New Roman" w:hAnsi="Times New Roman" w:cs="Times New Roman"/>
          <w:b/>
          <w:bCs/>
          <w:sz w:val="24"/>
          <w:szCs w:val="24"/>
        </w:rPr>
      </w:pPr>
      <w:r>
        <w:rPr>
          <w:rFonts w:ascii="Times New Roman" w:hAnsi="Times New Roman"/>
          <w:b/>
          <w:bCs/>
          <w:sz w:val="24"/>
          <w:szCs w:val="24"/>
        </w:rPr>
        <w:t>FOR THE DISTRICT OF VERMONT</w:t>
      </w:r>
    </w:p>
    <w:p w:rsidR="00B26F08" w:rsidRDefault="00B26F08">
      <w:pPr>
        <w:pStyle w:val="Body"/>
        <w:widowControl w:val="0"/>
        <w:jc w:val="center"/>
        <w:rPr>
          <w:rFonts w:ascii="Times New Roman" w:eastAsia="Times New Roman" w:hAnsi="Times New Roman" w:cs="Times New Roman"/>
          <w:sz w:val="24"/>
          <w:szCs w:val="24"/>
        </w:rPr>
      </w:pPr>
    </w:p>
    <w:p w:rsidR="00B26F08" w:rsidRDefault="005D08EE">
      <w:pPr>
        <w:pStyle w:val="Body"/>
        <w:widowControl w:val="0"/>
        <w:tabs>
          <w:tab w:val="left" w:pos="4500"/>
        </w:tabs>
        <w:ind w:left="4320" w:hanging="43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500"/>
        </w:tabs>
        <w:ind w:left="4320" w:hanging="4320"/>
        <w:rPr>
          <w:rFonts w:ascii="Times New Roman" w:eastAsia="Times New Roman" w:hAnsi="Times New Roman" w:cs="Times New Roman"/>
          <w:sz w:val="24"/>
          <w:szCs w:val="24"/>
        </w:rPr>
      </w:pPr>
      <w:r>
        <w:rPr>
          <w:rFonts w:ascii="Times New Roman" w:hAnsi="Times New Roman"/>
          <w:sz w:val="24"/>
          <w:szCs w:val="24"/>
        </w:rPr>
        <w:t xml:space="preserve">DORIS SAGE, </w:t>
      </w:r>
      <w:r>
        <w:rPr>
          <w:rFonts w:ascii="Times New Roman" w:hAnsi="Times New Roman"/>
          <w:i/>
          <w:iCs/>
          <w:sz w:val="24"/>
          <w:szCs w:val="24"/>
          <w:lang w:val="en-US"/>
        </w:rPr>
        <w:t xml:space="preserve">as limited guardian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320"/>
          <w:tab w:val="left" w:pos="4500"/>
        </w:tabs>
        <w:ind w:left="5040" w:hanging="5040"/>
        <w:rPr>
          <w:rFonts w:ascii="Times New Roman" w:eastAsia="Times New Roman" w:hAnsi="Times New Roman" w:cs="Times New Roman"/>
          <w:sz w:val="24"/>
          <w:szCs w:val="24"/>
        </w:rPr>
      </w:pPr>
      <w:proofErr w:type="spellStart"/>
      <w:proofErr w:type="gramStart"/>
      <w:r>
        <w:rPr>
          <w:rFonts w:ascii="Times New Roman" w:hAnsi="Times New Roman"/>
          <w:i/>
          <w:iCs/>
          <w:sz w:val="24"/>
          <w:szCs w:val="24"/>
          <w:lang w:val="fr-FR"/>
        </w:rPr>
        <w:t>her</w:t>
      </w:r>
      <w:proofErr w:type="spellEnd"/>
      <w:proofErr w:type="gramEnd"/>
      <w:r>
        <w:rPr>
          <w:rFonts w:ascii="Times New Roman" w:hAnsi="Times New Roman"/>
          <w:i/>
          <w:iCs/>
          <w:sz w:val="24"/>
          <w:szCs w:val="24"/>
          <w:lang w:val="fr-FR"/>
        </w:rPr>
        <w:t xml:space="preserve"> son</w:t>
      </w:r>
      <w:r>
        <w:rPr>
          <w:rFonts w:ascii="Times New Roman" w:hAnsi="Times New Roman"/>
          <w:sz w:val="24"/>
          <w:szCs w:val="24"/>
        </w:rPr>
        <w:t xml:space="preserve"> ISAAC SAGE,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B26F08" w:rsidRDefault="005D08EE">
      <w:pPr>
        <w:pStyle w:val="Body"/>
        <w:widowControl w:val="0"/>
        <w:tabs>
          <w:tab w:val="left" w:pos="4320"/>
          <w:tab w:val="left" w:pos="4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320"/>
          <w:tab w:val="left" w:pos="4500"/>
        </w:tabs>
        <w:ind w:left="5040" w:hanging="3600"/>
        <w:rPr>
          <w:rFonts w:ascii="Times New Roman" w:eastAsia="Times New Roman" w:hAnsi="Times New Roman" w:cs="Times New Roman"/>
          <w:sz w:val="24"/>
          <w:szCs w:val="24"/>
        </w:rPr>
      </w:pPr>
      <w:r>
        <w:rPr>
          <w:rFonts w:ascii="Times New Roman" w:hAnsi="Times New Roman"/>
          <w:sz w:val="24"/>
          <w:szCs w:val="24"/>
        </w:rPr>
        <w:t>Plaintiff,</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6F08" w:rsidRDefault="005D08EE">
      <w:pPr>
        <w:pStyle w:val="Body"/>
        <w:widowControl w:val="0"/>
        <w:tabs>
          <w:tab w:val="left" w:pos="4320"/>
          <w:tab w:val="left" w:pos="4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320"/>
          <w:tab w:val="left" w:pos="4500"/>
        </w:tabs>
        <w:ind w:left="5040" w:hanging="4320"/>
        <w:rPr>
          <w:rFonts w:ascii="Times New Roman" w:eastAsia="Times New Roman" w:hAnsi="Times New Roman" w:cs="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Civil No. 2:16-cv-00116-wks</w:t>
      </w:r>
    </w:p>
    <w:p w:rsidR="00B26F08" w:rsidRDefault="005D08EE">
      <w:pPr>
        <w:pStyle w:val="Body"/>
        <w:widowControl w:val="0"/>
        <w:tabs>
          <w:tab w:val="left" w:pos="4320"/>
          <w:tab w:val="left" w:pos="4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320"/>
          <w:tab w:val="left" w:pos="4500"/>
        </w:tabs>
        <w:ind w:left="5040" w:hanging="5040"/>
        <w:rPr>
          <w:rFonts w:ascii="Times New Roman" w:eastAsia="Times New Roman" w:hAnsi="Times New Roman" w:cs="Times New Roman"/>
          <w:sz w:val="24"/>
          <w:szCs w:val="24"/>
        </w:rPr>
      </w:pPr>
      <w:r>
        <w:rPr>
          <w:rFonts w:ascii="Times New Roman" w:hAnsi="Times New Roman"/>
          <w:sz w:val="24"/>
          <w:szCs w:val="24"/>
          <w:lang w:val="es-ES_tradnl"/>
        </w:rPr>
        <w:t>CITY OF WINOOSKI</w:t>
      </w:r>
      <w:r>
        <w:rPr>
          <w:rFonts w:ascii="Times New Roman" w:hAnsi="Times New Roman"/>
          <w:i/>
          <w:iCs/>
          <w:sz w:val="24"/>
          <w:szCs w:val="24"/>
          <w:lang w:val="fr-FR"/>
        </w:rPr>
        <w:t>, et al.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B26F08" w:rsidRDefault="005D08EE">
      <w:pPr>
        <w:pStyle w:val="Body"/>
        <w:widowControl w:val="0"/>
        <w:tabs>
          <w:tab w:val="left" w:pos="4320"/>
          <w:tab w:val="left" w:pos="45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5D08EE">
      <w:pPr>
        <w:pStyle w:val="Body"/>
        <w:widowControl w:val="0"/>
        <w:tabs>
          <w:tab w:val="left" w:pos="4320"/>
          <w:tab w:val="left" w:pos="4500"/>
        </w:tabs>
        <w:ind w:left="5040" w:hanging="3600"/>
        <w:rPr>
          <w:rFonts w:ascii="Times New Roman" w:eastAsia="Times New Roman" w:hAnsi="Times New Roman" w:cs="Times New Roman"/>
          <w:sz w:val="24"/>
          <w:szCs w:val="24"/>
        </w:rPr>
      </w:pPr>
      <w:proofErr w:type="spellStart"/>
      <w:r>
        <w:rPr>
          <w:rFonts w:ascii="Times New Roman" w:hAnsi="Times New Roman"/>
          <w:sz w:val="24"/>
          <w:szCs w:val="24"/>
          <w:lang w:val="fr-FR"/>
        </w:rPr>
        <w:t>Defendants</w:t>
      </w:r>
      <w:proofErr w:type="spellEnd"/>
      <w:r>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z w:val="24"/>
          <w:szCs w:val="24"/>
          <w:lang w:val="fr-FR"/>
        </w:rPr>
        <w:tab/>
        <w:t>)</w:t>
      </w:r>
    </w:p>
    <w:p w:rsidR="00B26F08" w:rsidRDefault="005D08EE">
      <w:pPr>
        <w:pStyle w:val="Body"/>
        <w:widowControl w:val="0"/>
        <w:tabs>
          <w:tab w:val="left" w:pos="4320"/>
          <w:tab w:val="left" w:pos="4500"/>
        </w:tabs>
        <w:ind w:left="504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26F08" w:rsidRDefault="00B26F08">
      <w:pPr>
        <w:pStyle w:val="Body"/>
        <w:rPr>
          <w:rFonts w:ascii="Times New Roman" w:eastAsia="Times New Roman" w:hAnsi="Times New Roman" w:cs="Times New Roman"/>
          <w:sz w:val="24"/>
          <w:szCs w:val="24"/>
        </w:rPr>
      </w:pPr>
    </w:p>
    <w:p w:rsidR="00B26F08" w:rsidRDefault="005D08EE">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STATEMENT OF INTEREST OF THE UNITED STATES OF AMERICA</w:t>
      </w:r>
    </w:p>
    <w:p w:rsidR="00B26F08" w:rsidRDefault="00B26F08">
      <w:pPr>
        <w:pStyle w:val="Body"/>
        <w:rPr>
          <w:rFonts w:ascii="Times New Roman" w:eastAsia="Times New Roman" w:hAnsi="Times New Roman" w:cs="Times New Roman"/>
          <w:b/>
          <w:bCs/>
          <w:sz w:val="24"/>
          <w:szCs w:val="24"/>
          <w:u w:val="single"/>
        </w:rPr>
      </w:pPr>
    </w:p>
    <w:p w:rsidR="00B26F08" w:rsidRDefault="005D08EE">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INTRODUCTION</w:t>
      </w:r>
    </w:p>
    <w:p w:rsidR="00B26F08" w:rsidRDefault="00B26F08">
      <w:pPr>
        <w:pStyle w:val="Body"/>
        <w:rPr>
          <w:rFonts w:ascii="Times New Roman" w:eastAsia="Times New Roman" w:hAnsi="Times New Roman" w:cs="Times New Roman"/>
          <w:sz w:val="24"/>
          <w:szCs w:val="24"/>
        </w:rPr>
      </w:pP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Plaintiff Doris Sage, as limited guardian of her son Isaac Sage, alleges that Corporal Jason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of the Winooski Police Department and the City of Winooski violated Title II of the Americans with Disabilities Act (“</w:t>
      </w:r>
      <w:r>
        <w:rPr>
          <w:rFonts w:ascii="Times New Roman" w:hAnsi="Times New Roman"/>
          <w:sz w:val="24"/>
          <w:szCs w:val="24"/>
        </w:rPr>
        <w:t>ADA</w:t>
      </w:r>
      <w:r>
        <w:rPr>
          <w:rFonts w:ascii="Times New Roman" w:hAnsi="Times New Roman"/>
          <w:sz w:val="24"/>
          <w:szCs w:val="24"/>
          <w:lang w:val="en-US"/>
        </w:rPr>
        <w:t>”</w:t>
      </w:r>
      <w:r>
        <w:rPr>
          <w:rFonts w:ascii="Times New Roman" w:hAnsi="Times New Roman"/>
          <w:sz w:val="24"/>
          <w:szCs w:val="24"/>
        </w:rPr>
        <w:t xml:space="preserve">), 42 U.S.C. </w:t>
      </w:r>
      <w:r>
        <w:rPr>
          <w:rFonts w:ascii="Times New Roman" w:hAnsi="Times New Roman"/>
          <w:sz w:val="24"/>
          <w:szCs w:val="24"/>
          <w:lang w:val="en-US"/>
        </w:rPr>
        <w:t xml:space="preserve">§§ 12131-12134, when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failed to reasonably accommodate Mr. Sage’s disabilities during </w:t>
      </w:r>
      <w:proofErr w:type="gramStart"/>
      <w:r>
        <w:rPr>
          <w:rFonts w:ascii="Times New Roman" w:hAnsi="Times New Roman"/>
          <w:sz w:val="24"/>
          <w:szCs w:val="24"/>
          <w:lang w:val="en-US"/>
        </w:rPr>
        <w:lastRenderedPageBreak/>
        <w:t>an</w:t>
      </w:r>
      <w:proofErr w:type="gramEnd"/>
      <w:r>
        <w:rPr>
          <w:rFonts w:ascii="Times New Roman" w:hAnsi="Times New Roman"/>
          <w:sz w:val="24"/>
          <w:szCs w:val="24"/>
          <w:lang w:val="en-US"/>
        </w:rPr>
        <w:t xml:space="preserve"> April 25, 2013, interaction that concluded with Mr. Sage’</w:t>
      </w:r>
      <w:r>
        <w:rPr>
          <w:rFonts w:ascii="Times New Roman" w:hAnsi="Times New Roman"/>
          <w:sz w:val="24"/>
          <w:szCs w:val="24"/>
        </w:rPr>
        <w:t>s arrest</w:t>
      </w:r>
      <w:r w:rsidR="004E6AED">
        <w:rPr>
          <w:rFonts w:ascii="Times New Roman" w:hAnsi="Times New Roman"/>
          <w:sz w:val="24"/>
          <w:szCs w:val="24"/>
        </w:rPr>
        <w:t>. Defendants</w:t>
      </w:r>
      <w:r>
        <w:rPr>
          <w:rFonts w:ascii="Times New Roman" w:hAnsi="Times New Roman"/>
          <w:sz w:val="24"/>
          <w:szCs w:val="24"/>
          <w:lang w:val="en-US"/>
        </w:rPr>
        <w:t xml:space="preserve"> have moved to dismiss the ADA claims, questioning whether the ADA applies to arrests at all, </w:t>
      </w:r>
      <w:r>
        <w:rPr>
          <w:rFonts w:ascii="Times New Roman" w:hAnsi="Times New Roman"/>
          <w:i/>
          <w:iCs/>
          <w:sz w:val="24"/>
          <w:szCs w:val="24"/>
        </w:rPr>
        <w:t>see</w:t>
      </w:r>
      <w:r>
        <w:rPr>
          <w:rFonts w:ascii="Times New Roman" w:hAnsi="Times New Roman"/>
          <w:sz w:val="24"/>
          <w:szCs w:val="24"/>
          <w:lang w:val="en-US"/>
        </w:rPr>
        <w:t xml:space="preserve"> Def. City of Winooski’</w:t>
      </w:r>
      <w:r>
        <w:rPr>
          <w:rFonts w:ascii="Times New Roman" w:hAnsi="Times New Roman"/>
          <w:sz w:val="24"/>
          <w:szCs w:val="24"/>
        </w:rPr>
        <w:t>s Mot. to Dismiss (ECF No. 8-1) at 4</w:t>
      </w:r>
      <w:r>
        <w:rPr>
          <w:rFonts w:ascii="Times New Roman" w:hAnsi="Times New Roman"/>
          <w:sz w:val="24"/>
          <w:szCs w:val="24"/>
          <w:lang w:val="en-US"/>
        </w:rPr>
        <w:t xml:space="preserve">–9, or alternatively arguing that the ADA does not apply to Mr. Sage’s encounter with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because “the scene was not secure and/or [Mr. Sage] posed a threat to human life,” Def. City of Winooski’s Reply in Support of Mot.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Dismiss (ECF No. 23) at 2. </w:t>
      </w:r>
      <w:r>
        <w:rPr>
          <w:rFonts w:ascii="Times New Roman" w:hAnsi="Times New Roman"/>
          <w:i/>
          <w:iCs/>
          <w:sz w:val="24"/>
          <w:szCs w:val="24"/>
          <w:lang w:val="en-US"/>
        </w:rPr>
        <w:t>See also</w:t>
      </w:r>
      <w:r>
        <w:rPr>
          <w:rFonts w:ascii="Times New Roman" w:hAnsi="Times New Roman"/>
          <w:sz w:val="24"/>
          <w:szCs w:val="24"/>
        </w:rPr>
        <w:t xml:space="preserve"> Def. Nokes</w:t>
      </w:r>
      <w:r>
        <w:rPr>
          <w:rFonts w:ascii="Times New Roman" w:hAnsi="Times New Roman"/>
          <w:sz w:val="24"/>
          <w:szCs w:val="24"/>
          <w:lang w:val="en-US"/>
        </w:rPr>
        <w:t xml:space="preserve">’s Mot.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Dismiss (ECF No. 14-1) at 4 (adopting by reference the City of Winooski’s arguments regarding Plaintiff’</w:t>
      </w:r>
      <w:r>
        <w:rPr>
          <w:rFonts w:ascii="Times New Roman" w:hAnsi="Times New Roman"/>
          <w:sz w:val="24"/>
          <w:szCs w:val="24"/>
        </w:rPr>
        <w:t>s ADA claims).</w:t>
      </w:r>
    </w:p>
    <w:p w:rsidR="00B26F08" w:rsidRPr="007226E7" w:rsidRDefault="005D08EE" w:rsidP="007226E7">
      <w:pPr>
        <w:pStyle w:val="Body"/>
        <w:spacing w:line="480" w:lineRule="auto"/>
        <w:ind w:firstLine="720"/>
        <w:rPr>
          <w:rFonts w:ascii="Times New Roman" w:hAnsi="Times New Roman"/>
          <w:i/>
          <w:iCs/>
          <w:sz w:val="24"/>
          <w:szCs w:val="24"/>
          <w:lang w:val="nl-NL"/>
        </w:rPr>
      </w:pPr>
      <w:r>
        <w:rPr>
          <w:rFonts w:ascii="Times New Roman" w:hAnsi="Times New Roman"/>
          <w:sz w:val="24"/>
          <w:szCs w:val="24"/>
          <w:lang w:val="en-US"/>
        </w:rPr>
        <w:t xml:space="preserve">The United States, by its attorney, Eric S. Miller, United States Attorney for the District of Vermont, submits this Statement of Interest pursuant to 28 U.S.C. § 517, which provides in part that “any officer of the Department of </w:t>
      </w:r>
      <w:proofErr w:type="gramStart"/>
      <w:r>
        <w:rPr>
          <w:rFonts w:ascii="Times New Roman" w:hAnsi="Times New Roman"/>
          <w:sz w:val="24"/>
          <w:szCs w:val="24"/>
          <w:lang w:val="en-US"/>
        </w:rPr>
        <w:t>Justice[</w:t>
      </w:r>
      <w:proofErr w:type="gramEnd"/>
      <w:r>
        <w:rPr>
          <w:rFonts w:ascii="Times New Roman" w:hAnsi="Times New Roman"/>
          <w:sz w:val="24"/>
          <w:szCs w:val="24"/>
          <w:lang w:val="en-US"/>
        </w:rPr>
        <w:t xml:space="preserve">] may be sent by the Attorney General to any State or district in the United States to attend to the interests of the </w:t>
      </w:r>
      <w:r>
        <w:rPr>
          <w:rFonts w:ascii="Times New Roman" w:hAnsi="Times New Roman"/>
          <w:sz w:val="24"/>
          <w:szCs w:val="24"/>
          <w:lang w:val="en-US"/>
        </w:rPr>
        <w:lastRenderedPageBreak/>
        <w:t xml:space="preserve">United States in a suit pending in a court of the United States.” As the officer mandated to enforce the ADA and the author of the title II regulations, the Attorney General has an interest in supporting the ADA’s proper interpretation and application; furthering the statute’s explicit congressional intent to provide clear, strong, consistent, enforceable standards addressing discrimination against individuals with disabilities; and ensuring that the Federal Government plays a central role in enforcing the standards established in the ADA.  </w:t>
      </w:r>
      <w:r>
        <w:rPr>
          <w:rFonts w:ascii="Times New Roman" w:hAnsi="Times New Roman"/>
          <w:i/>
          <w:iCs/>
          <w:sz w:val="24"/>
          <w:szCs w:val="24"/>
          <w:lang w:val="nl-NL"/>
        </w:rPr>
        <w:t xml:space="preserve">See </w:t>
      </w:r>
      <w:r>
        <w:rPr>
          <w:rFonts w:ascii="Times New Roman" w:hAnsi="Times New Roman"/>
          <w:sz w:val="24"/>
          <w:szCs w:val="24"/>
        </w:rPr>
        <w:t xml:space="preserve">42 U.S.C. </w:t>
      </w:r>
      <w:r>
        <w:rPr>
          <w:rFonts w:ascii="Times New Roman" w:hAnsi="Times New Roman"/>
          <w:sz w:val="24"/>
          <w:szCs w:val="24"/>
          <w:lang w:val="en-US"/>
        </w:rPr>
        <w:t xml:space="preserve">§ 12101(b). The Department’s interpretation of its regulations is entitled to substantial deference. </w:t>
      </w:r>
      <w:r>
        <w:rPr>
          <w:rFonts w:ascii="Times New Roman" w:hAnsi="Times New Roman"/>
          <w:i/>
          <w:iCs/>
          <w:sz w:val="24"/>
          <w:szCs w:val="24"/>
          <w:lang w:val="nl-NL"/>
        </w:rPr>
        <w:t>See</w:t>
      </w:r>
      <w:r w:rsidR="007226E7">
        <w:rPr>
          <w:rFonts w:ascii="Times New Roman" w:hAnsi="Times New Roman"/>
          <w:i/>
          <w:iCs/>
          <w:sz w:val="24"/>
          <w:szCs w:val="24"/>
          <w:lang w:val="nl-NL"/>
        </w:rPr>
        <w:t xml:space="preserve"> </w:t>
      </w:r>
      <w:r w:rsidR="007226E7" w:rsidRPr="007226E7">
        <w:rPr>
          <w:rFonts w:ascii="Times New Roman" w:hAnsi="Times New Roman"/>
          <w:i/>
          <w:iCs/>
          <w:sz w:val="24"/>
          <w:szCs w:val="24"/>
          <w:lang w:val="nl-NL"/>
        </w:rPr>
        <w:t xml:space="preserve">Chevron U.S.A., Inc. v. </w:t>
      </w:r>
      <w:r w:rsidR="0013298D">
        <w:rPr>
          <w:rFonts w:ascii="Times New Roman" w:hAnsi="Times New Roman"/>
          <w:i/>
          <w:iCs/>
          <w:sz w:val="24"/>
          <w:szCs w:val="24"/>
        </w:rPr>
        <w:t xml:space="preserve">Nat. Res. Def. </w:t>
      </w:r>
      <w:r w:rsidR="007226E7" w:rsidRPr="007226E7">
        <w:rPr>
          <w:rFonts w:ascii="Times New Roman" w:hAnsi="Times New Roman"/>
          <w:i/>
          <w:iCs/>
          <w:sz w:val="24"/>
          <w:szCs w:val="24"/>
          <w:lang w:val="nl-NL"/>
        </w:rPr>
        <w:t>Council, Inc.</w:t>
      </w:r>
      <w:r w:rsidR="007226E7" w:rsidRPr="007226E7">
        <w:rPr>
          <w:rFonts w:ascii="Times New Roman" w:hAnsi="Times New Roman"/>
          <w:iCs/>
          <w:sz w:val="24"/>
          <w:szCs w:val="24"/>
          <w:lang w:val="nl-NL"/>
        </w:rPr>
        <w:t>, 467 U.S. 837, 844 (1984);</w:t>
      </w:r>
      <w:r w:rsidR="007226E7">
        <w:rPr>
          <w:rFonts w:ascii="Times New Roman" w:hAnsi="Times New Roman"/>
          <w:iCs/>
          <w:sz w:val="24"/>
          <w:szCs w:val="24"/>
          <w:lang w:val="nl-NL"/>
        </w:rPr>
        <w:t xml:space="preserve"> </w:t>
      </w:r>
      <w:r>
        <w:rPr>
          <w:rFonts w:ascii="Times New Roman" w:hAnsi="Times New Roman"/>
          <w:i/>
          <w:iCs/>
          <w:sz w:val="24"/>
          <w:szCs w:val="24"/>
          <w:lang w:val="en-US"/>
        </w:rPr>
        <w:t>Olmstead v. L.C.</w:t>
      </w:r>
      <w:r>
        <w:rPr>
          <w:rFonts w:ascii="Times New Roman" w:hAnsi="Times New Roman"/>
          <w:sz w:val="24"/>
          <w:szCs w:val="24"/>
        </w:rPr>
        <w:t>, 527 U.S. 581, 598 (1999) (</w:t>
      </w:r>
      <w:r>
        <w:rPr>
          <w:rFonts w:ascii="Times New Roman" w:hAnsi="Times New Roman"/>
          <w:sz w:val="24"/>
          <w:szCs w:val="24"/>
          <w:lang w:val="en-US"/>
        </w:rPr>
        <w:t>“The well-reasoned views of the agencies implementing a statute constitute a body of experience and informed judgment to which courts and litigants may properly resort for guidance.”) (</w:t>
      </w:r>
      <w:proofErr w:type="gramStart"/>
      <w:r>
        <w:rPr>
          <w:rFonts w:ascii="Times New Roman" w:hAnsi="Times New Roman"/>
          <w:sz w:val="24"/>
          <w:szCs w:val="24"/>
          <w:lang w:val="en-US"/>
        </w:rPr>
        <w:t>internal</w:t>
      </w:r>
      <w:proofErr w:type="gramEnd"/>
      <w:r>
        <w:rPr>
          <w:rFonts w:ascii="Times New Roman" w:hAnsi="Times New Roman"/>
          <w:sz w:val="24"/>
          <w:szCs w:val="24"/>
          <w:lang w:val="en-US"/>
        </w:rPr>
        <w:t xml:space="preserve"> quotation marks omitted).</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lastRenderedPageBreak/>
        <w:t>This Statement of Interest clarifies that Title II of the ADA applies to stops and arrests of people with disabilities and explains the application of Title II’s reasonable modification requirement in this context, where the officers may have faced exigent circumstances at some points during the interaction.</w:t>
      </w:r>
    </w:p>
    <w:p w:rsidR="00B26F08" w:rsidRDefault="005D08EE">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FACTUAL ALLEGATIONS</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United States’ interest in this litigation regards only the legal interpretation of the ADA; the United States does not take a position on the facts or ultimate resolution of the case. However, for the purposes of this brief, the United States must rely on the facts alleged in Plaintiff’s original Complaint (ECF No. 1), as “[a] court evaluating a motion to dismiss must accept the facts alleged in the complaint as true and draw all reasonable inferences from those facts in favor of the nonmoving party.” </w:t>
      </w:r>
      <w:r>
        <w:rPr>
          <w:rFonts w:ascii="Times New Roman" w:hAnsi="Times New Roman"/>
          <w:i/>
          <w:iCs/>
          <w:sz w:val="24"/>
          <w:szCs w:val="24"/>
        </w:rPr>
        <w:t>Nat</w:t>
      </w:r>
      <w:r>
        <w:rPr>
          <w:rFonts w:ascii="Times New Roman" w:hAnsi="Times New Roman"/>
          <w:i/>
          <w:iCs/>
          <w:sz w:val="24"/>
          <w:szCs w:val="24"/>
          <w:lang w:val="en-US"/>
        </w:rPr>
        <w:t>’</w:t>
      </w:r>
      <w:r>
        <w:rPr>
          <w:rFonts w:ascii="Times New Roman" w:hAnsi="Times New Roman"/>
          <w:i/>
          <w:iCs/>
          <w:sz w:val="24"/>
          <w:szCs w:val="24"/>
        </w:rPr>
        <w:t>l Fed</w:t>
      </w:r>
      <w:r>
        <w:rPr>
          <w:rFonts w:ascii="Times New Roman" w:hAnsi="Times New Roman"/>
          <w:i/>
          <w:iCs/>
          <w:sz w:val="24"/>
          <w:szCs w:val="24"/>
          <w:lang w:val="en-US"/>
        </w:rPr>
        <w:t xml:space="preserve">’n of the Blind v. </w:t>
      </w:r>
      <w:proofErr w:type="spellStart"/>
      <w:r>
        <w:rPr>
          <w:rFonts w:ascii="Times New Roman" w:hAnsi="Times New Roman"/>
          <w:i/>
          <w:iCs/>
          <w:sz w:val="24"/>
          <w:szCs w:val="24"/>
          <w:lang w:val="en-US"/>
        </w:rPr>
        <w:t>Scribd</w:t>
      </w:r>
      <w:proofErr w:type="spellEnd"/>
      <w:r>
        <w:rPr>
          <w:rFonts w:ascii="Times New Roman" w:hAnsi="Times New Roman"/>
          <w:i/>
          <w:iCs/>
          <w:sz w:val="24"/>
          <w:szCs w:val="24"/>
          <w:lang w:val="en-US"/>
        </w:rPr>
        <w:t xml:space="preserve"> Inc.</w:t>
      </w:r>
      <w:r>
        <w:rPr>
          <w:rFonts w:ascii="Times New Roman" w:hAnsi="Times New Roman"/>
          <w:sz w:val="24"/>
          <w:szCs w:val="24"/>
        </w:rPr>
        <w:t>, 97 F. Supp. 3d 565, 567 (D. Vt. 2015) (citing</w:t>
      </w:r>
      <w:r>
        <w:rPr>
          <w:rFonts w:ascii="Times New Roman" w:hAnsi="Times New Roman"/>
          <w:i/>
          <w:iCs/>
          <w:sz w:val="24"/>
          <w:szCs w:val="24"/>
          <w:lang w:val="en-US"/>
        </w:rPr>
        <w:t xml:space="preserve"> McCarthy v. Dun &amp; Bradstreet Corp.</w:t>
      </w:r>
      <w:r>
        <w:rPr>
          <w:rFonts w:ascii="Times New Roman" w:hAnsi="Times New Roman"/>
          <w:sz w:val="24"/>
          <w:szCs w:val="24"/>
          <w:lang w:val="en-US"/>
        </w:rPr>
        <w:t xml:space="preserve">, 482 F.3d </w:t>
      </w:r>
      <w:r>
        <w:rPr>
          <w:rFonts w:ascii="Times New Roman" w:hAnsi="Times New Roman"/>
          <w:sz w:val="24"/>
          <w:szCs w:val="24"/>
          <w:lang w:val="en-US"/>
        </w:rPr>
        <w:lastRenderedPageBreak/>
        <w:t>184, 191 (2d Cir. 2007)). A summary of the facts relevant to this Statement of Interest is as follows:</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On the afternoon of April 25, 2013, Winooski Police Department (WPD) Officer Chris </w:t>
      </w:r>
      <w:proofErr w:type="spellStart"/>
      <w:r>
        <w:rPr>
          <w:rFonts w:ascii="Times New Roman" w:hAnsi="Times New Roman"/>
          <w:sz w:val="24"/>
          <w:szCs w:val="24"/>
          <w:lang w:val="en-US"/>
        </w:rPr>
        <w:t>MacHavern</w:t>
      </w:r>
      <w:proofErr w:type="spellEnd"/>
      <w:r>
        <w:rPr>
          <w:rFonts w:ascii="Times New Roman" w:hAnsi="Times New Roman"/>
          <w:sz w:val="24"/>
          <w:szCs w:val="24"/>
          <w:lang w:val="en-US"/>
        </w:rPr>
        <w:t xml:space="preserve"> and Defendant Corporal Jason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encountered Isaac Sage on the street after receiving a report from a health club that Mr. Sage was trespassing. </w:t>
      </w:r>
      <w:proofErr w:type="spellStart"/>
      <w:proofErr w:type="gramStart"/>
      <w:r>
        <w:rPr>
          <w:rFonts w:ascii="Times New Roman" w:hAnsi="Times New Roman"/>
          <w:sz w:val="24"/>
          <w:szCs w:val="24"/>
          <w:lang w:val="en-US"/>
        </w:rPr>
        <w:t>Compl</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 </w:t>
      </w:r>
      <w:r>
        <w:rPr>
          <w:rFonts w:ascii="Times New Roman" w:hAnsi="Times New Roman"/>
          <w:sz w:val="24"/>
          <w:szCs w:val="24"/>
        </w:rPr>
        <w:t>13</w:t>
      </w:r>
      <w:r>
        <w:rPr>
          <w:rFonts w:ascii="Times New Roman" w:hAnsi="Times New Roman"/>
          <w:sz w:val="24"/>
          <w:szCs w:val="24"/>
          <w:lang w:val="en-US"/>
        </w:rPr>
        <w:t xml:space="preserve">–19. Plaintiff alleges that the WPD officers knew or should have known that Mr. Sage, who has </w:t>
      </w:r>
      <w:r w:rsidR="007822AC">
        <w:rPr>
          <w:rFonts w:ascii="Times New Roman" w:hAnsi="Times New Roman"/>
          <w:sz w:val="24"/>
          <w:szCs w:val="24"/>
          <w:lang w:val="en-US"/>
        </w:rPr>
        <w:t xml:space="preserve">a </w:t>
      </w:r>
      <w:r>
        <w:rPr>
          <w:rFonts w:ascii="Times New Roman" w:hAnsi="Times New Roman"/>
          <w:sz w:val="24"/>
          <w:szCs w:val="24"/>
          <w:lang w:val="en-US"/>
        </w:rPr>
        <w:t xml:space="preserve">longstanding history of mental health issues, was a person with a disability.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2, 21.</w:t>
      </w:r>
      <w:proofErr w:type="gramEnd"/>
      <w:r>
        <w:rPr>
          <w:rFonts w:ascii="Times New Roman" w:hAnsi="Times New Roman"/>
          <w:sz w:val="24"/>
          <w:szCs w:val="24"/>
          <w:lang w:val="en-US"/>
        </w:rPr>
        <w:t xml:space="preserve"> Plaintiff further alleges that, despite lacking probable cause to arrest Mr. Sage,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opened his handcuff case during the interaction and asked Mr. Sage if he wanted to be arrested or go to jail, or words to that effect.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22.</w:t>
      </w:r>
      <w:proofErr w:type="gramEnd"/>
      <w:r>
        <w:rPr>
          <w:rFonts w:ascii="Times New Roman" w:hAnsi="Times New Roman"/>
          <w:sz w:val="24"/>
          <w:szCs w:val="24"/>
          <w:lang w:val="en-US"/>
        </w:rPr>
        <w:t xml:space="preserve"> Mr. Sage reacted by striking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in the face.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23.</w:t>
      </w:r>
      <w:proofErr w:type="gramEnd"/>
      <w:r>
        <w:rPr>
          <w:rFonts w:ascii="Times New Roman" w:hAnsi="Times New Roman"/>
          <w:sz w:val="24"/>
          <w:szCs w:val="24"/>
          <w:lang w:val="en-US"/>
        </w:rPr>
        <w:t xml:space="preserve"> Officer </w:t>
      </w:r>
      <w:proofErr w:type="spellStart"/>
      <w:r>
        <w:rPr>
          <w:rFonts w:ascii="Times New Roman" w:hAnsi="Times New Roman"/>
          <w:sz w:val="24"/>
          <w:szCs w:val="24"/>
          <w:lang w:val="en-US"/>
        </w:rPr>
        <w:t>MacHavern</w:t>
      </w:r>
      <w:proofErr w:type="spellEnd"/>
      <w:r>
        <w:rPr>
          <w:rFonts w:ascii="Times New Roman" w:hAnsi="Times New Roman"/>
          <w:sz w:val="24"/>
          <w:szCs w:val="24"/>
          <w:lang w:val="en-US"/>
        </w:rPr>
        <w:t xml:space="preserve"> attempted unsuccessfully to restrain Mr. Sage physically and by deploying a </w:t>
      </w:r>
      <w:proofErr w:type="spellStart"/>
      <w:r>
        <w:rPr>
          <w:rFonts w:ascii="Times New Roman" w:hAnsi="Times New Roman"/>
          <w:sz w:val="24"/>
          <w:szCs w:val="24"/>
          <w:lang w:val="en-US"/>
        </w:rPr>
        <w:t>Taser</w:t>
      </w:r>
      <w:proofErr w:type="spellEnd"/>
      <w:r>
        <w:rPr>
          <w:rFonts w:ascii="Times New Roman" w:hAnsi="Times New Roman"/>
          <w:sz w:val="24"/>
          <w:szCs w:val="24"/>
          <w:lang w:val="en-US"/>
        </w:rPr>
        <w:t>.</w:t>
      </w:r>
      <w:r>
        <w:rPr>
          <w:rFonts w:ascii="Times New Roman" w:hAnsi="Times New Roman"/>
          <w:i/>
          <w:iCs/>
          <w:sz w:val="24"/>
          <w:szCs w:val="24"/>
        </w:rPr>
        <w:t xml:space="preserve"> Id. </w:t>
      </w:r>
      <w:r>
        <w:rPr>
          <w:rFonts w:ascii="Times New Roman" w:hAnsi="Times New Roman"/>
          <w:sz w:val="24"/>
          <w:szCs w:val="24"/>
          <w:lang w:val="en-US"/>
        </w:rPr>
        <w:t xml:space="preserve">¶¶ </w:t>
      </w:r>
      <w:r>
        <w:rPr>
          <w:rFonts w:ascii="Times New Roman" w:hAnsi="Times New Roman"/>
          <w:sz w:val="24"/>
          <w:szCs w:val="24"/>
        </w:rPr>
        <w:t>25</w:t>
      </w:r>
      <w:r>
        <w:rPr>
          <w:rFonts w:ascii="Times New Roman" w:hAnsi="Times New Roman"/>
          <w:sz w:val="24"/>
          <w:szCs w:val="24"/>
          <w:lang w:val="en-US"/>
        </w:rPr>
        <w:t xml:space="preserve">–28. While Officer </w:t>
      </w:r>
      <w:proofErr w:type="spellStart"/>
      <w:r>
        <w:rPr>
          <w:rFonts w:ascii="Times New Roman" w:hAnsi="Times New Roman"/>
          <w:sz w:val="24"/>
          <w:szCs w:val="24"/>
          <w:lang w:val="en-US"/>
        </w:rPr>
        <w:t>MacHavern</w:t>
      </w:r>
      <w:proofErr w:type="spellEnd"/>
      <w:r>
        <w:rPr>
          <w:rFonts w:ascii="Times New Roman" w:hAnsi="Times New Roman"/>
          <w:sz w:val="24"/>
          <w:szCs w:val="24"/>
          <w:lang w:val="en-US"/>
        </w:rPr>
        <w:t xml:space="preserve"> was approaching Mr. Sage in an attempt to incapacitate him, but before Officer </w:t>
      </w:r>
      <w:proofErr w:type="spellStart"/>
      <w:r>
        <w:rPr>
          <w:rFonts w:ascii="Times New Roman" w:hAnsi="Times New Roman"/>
          <w:sz w:val="24"/>
          <w:szCs w:val="24"/>
          <w:lang w:val="en-US"/>
        </w:rPr>
        <w:t>MacHavern</w:t>
      </w:r>
      <w:proofErr w:type="spellEnd"/>
      <w:r>
        <w:rPr>
          <w:rFonts w:ascii="Times New Roman" w:hAnsi="Times New Roman"/>
          <w:sz w:val="24"/>
          <w:szCs w:val="24"/>
          <w:lang w:val="en-US"/>
        </w:rPr>
        <w:t xml:space="preserve"> reached Mr. Sage,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shot Mr. Sage in the leg from approximately 10-15 feet away. </w:t>
      </w:r>
      <w:r>
        <w:rPr>
          <w:rFonts w:ascii="Times New Roman" w:hAnsi="Times New Roman"/>
          <w:i/>
          <w:iCs/>
          <w:sz w:val="24"/>
          <w:szCs w:val="24"/>
        </w:rPr>
        <w:t>Id.</w:t>
      </w:r>
      <w:r>
        <w:rPr>
          <w:rFonts w:ascii="Times New Roman" w:hAnsi="Times New Roman"/>
          <w:sz w:val="24"/>
          <w:szCs w:val="24"/>
        </w:rPr>
        <w:t xml:space="preserve"> </w:t>
      </w:r>
      <w:proofErr w:type="gramStart"/>
      <w:r>
        <w:rPr>
          <w:rFonts w:ascii="Times New Roman" w:hAnsi="Times New Roman"/>
          <w:sz w:val="24"/>
          <w:szCs w:val="24"/>
          <w:lang w:val="en-US"/>
        </w:rPr>
        <w:t xml:space="preserve">¶¶ </w:t>
      </w:r>
      <w:r>
        <w:rPr>
          <w:rFonts w:ascii="Times New Roman" w:hAnsi="Times New Roman"/>
          <w:sz w:val="24"/>
          <w:szCs w:val="24"/>
        </w:rPr>
        <w:t>29</w:t>
      </w:r>
      <w:r>
        <w:rPr>
          <w:rFonts w:ascii="Times New Roman" w:hAnsi="Times New Roman"/>
          <w:sz w:val="24"/>
          <w:szCs w:val="24"/>
          <w:lang w:val="en-US"/>
        </w:rPr>
        <w:t xml:space="preserve">– </w:t>
      </w:r>
      <w:r>
        <w:rPr>
          <w:rFonts w:ascii="Times New Roman" w:hAnsi="Times New Roman"/>
          <w:sz w:val="24"/>
          <w:szCs w:val="24"/>
        </w:rPr>
        <w:t>31.</w:t>
      </w:r>
      <w:proofErr w:type="gramEnd"/>
      <w:r>
        <w:rPr>
          <w:rFonts w:ascii="Times New Roman" w:hAnsi="Times New Roman"/>
          <w:sz w:val="24"/>
          <w:szCs w:val="24"/>
        </w:rPr>
        <w:t xml:space="preserve">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Plaintiff asserts that at the time Mr. Sage was shot, he was unarmed and not moving towards, or acting threateningly towards, either officer.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24, 46, 58.</w:t>
      </w:r>
      <w:proofErr w:type="gramEnd"/>
      <w:r>
        <w:rPr>
          <w:rFonts w:ascii="Times New Roman" w:hAnsi="Times New Roman"/>
          <w:sz w:val="24"/>
          <w:szCs w:val="24"/>
          <w:lang w:val="en-US"/>
        </w:rPr>
        <w:t xml:space="preserve"> Plaintiff further alleges that approximately 15 seconds passed between the moment Mr. Sage struck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and the moment Defendant </w:t>
      </w:r>
      <w:proofErr w:type="spellStart"/>
      <w:r>
        <w:rPr>
          <w:rFonts w:ascii="Times New Roman" w:hAnsi="Times New Roman"/>
          <w:sz w:val="24"/>
          <w:szCs w:val="24"/>
          <w:lang w:val="en-US"/>
        </w:rPr>
        <w:t>Nokes</w:t>
      </w:r>
      <w:proofErr w:type="spellEnd"/>
      <w:r>
        <w:rPr>
          <w:rFonts w:ascii="Times New Roman" w:hAnsi="Times New Roman"/>
          <w:sz w:val="24"/>
          <w:szCs w:val="24"/>
          <w:lang w:val="en-US"/>
        </w:rPr>
        <w:t xml:space="preserve"> shot Mr. Sage.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36.</w:t>
      </w:r>
      <w:proofErr w:type="gramEnd"/>
      <w:r>
        <w:rPr>
          <w:rFonts w:ascii="Times New Roman" w:hAnsi="Times New Roman"/>
          <w:sz w:val="24"/>
          <w:szCs w:val="24"/>
          <w:lang w:val="en-US"/>
        </w:rPr>
        <w:t xml:space="preserve"> Mr. Sage was taken into custody and charged with two counts of aggravated assault.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r>
        <w:rPr>
          <w:rFonts w:ascii="Times New Roman" w:hAnsi="Times New Roman"/>
          <w:sz w:val="24"/>
          <w:szCs w:val="24"/>
        </w:rPr>
        <w:t>2, 43.</w:t>
      </w:r>
      <w:proofErr w:type="gramEnd"/>
      <w:r>
        <w:rPr>
          <w:rFonts w:ascii="Times New Roman" w:hAnsi="Times New Roman"/>
          <w:sz w:val="24"/>
          <w:szCs w:val="24"/>
        </w:rPr>
        <w:t xml:space="preserve"> </w:t>
      </w:r>
    </w:p>
    <w:p w:rsidR="00B26F08" w:rsidRDefault="005D08EE">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DISCUSSION</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United States is aware that a Statement of Interest filed by the United States in an earlier case, </w:t>
      </w:r>
      <w:r>
        <w:rPr>
          <w:rFonts w:ascii="Times New Roman" w:hAnsi="Times New Roman"/>
          <w:i/>
          <w:iCs/>
          <w:sz w:val="24"/>
          <w:szCs w:val="24"/>
        </w:rPr>
        <w:t>Robinson v. Farley</w:t>
      </w:r>
      <w:r>
        <w:rPr>
          <w:rFonts w:ascii="Times New Roman" w:hAnsi="Times New Roman"/>
          <w:sz w:val="24"/>
          <w:szCs w:val="24"/>
          <w:lang w:val="en-US"/>
        </w:rPr>
        <w:t>, No. 15-cv-0803 (D.D.C. filed June 1, 2015), has been brought to this Court’</w:t>
      </w:r>
      <w:r>
        <w:rPr>
          <w:rFonts w:ascii="Times New Roman" w:hAnsi="Times New Roman"/>
          <w:sz w:val="24"/>
          <w:szCs w:val="24"/>
          <w:lang w:val="fr-FR"/>
        </w:rPr>
        <w:t xml:space="preserve">s attention. </w:t>
      </w:r>
      <w:r>
        <w:rPr>
          <w:rFonts w:ascii="Times New Roman" w:hAnsi="Times New Roman"/>
          <w:i/>
          <w:iCs/>
          <w:sz w:val="24"/>
          <w:szCs w:val="24"/>
          <w:lang w:val="nl-NL"/>
        </w:rPr>
        <w:t xml:space="preserve">See </w:t>
      </w:r>
      <w:r>
        <w:rPr>
          <w:rFonts w:ascii="Times New Roman" w:hAnsi="Times New Roman"/>
          <w:sz w:val="24"/>
          <w:szCs w:val="24"/>
          <w:lang w:val="en-US"/>
        </w:rPr>
        <w:t xml:space="preserve">ECF No. 20-1.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purpose of this Statement of Interest is to reiterate the United States’ position on the applicability of Title II of the ADA to law enforcement activities and to clarify that the law does not create a categorical exception for law enforcement personnel during exigent circumstances. </w:t>
      </w:r>
    </w:p>
    <w:p w:rsidR="00B26F08" w:rsidRDefault="005D08EE">
      <w:pPr>
        <w:pStyle w:val="ListParagraph"/>
        <w:numPr>
          <w:ilvl w:val="0"/>
          <w:numId w:val="2"/>
        </w:numPr>
        <w:rPr>
          <w:rFonts w:ascii="Times New Roman" w:eastAsia="Times New Roman" w:hAnsi="Times New Roman" w:cs="Times New Roman"/>
          <w:b/>
          <w:bCs/>
          <w:sz w:val="24"/>
          <w:szCs w:val="24"/>
        </w:rPr>
      </w:pPr>
      <w:r>
        <w:rPr>
          <w:rFonts w:ascii="Times New Roman" w:hAnsi="Times New Roman"/>
          <w:b/>
          <w:bCs/>
          <w:sz w:val="24"/>
          <w:szCs w:val="24"/>
        </w:rPr>
        <w:t>Title II Applies to All Law Enforcement Activities, Including Stops and Arrests.</w:t>
      </w:r>
    </w:p>
    <w:p w:rsidR="00B26F08" w:rsidRDefault="00B26F08">
      <w:pPr>
        <w:pStyle w:val="ListParagraph"/>
        <w:rPr>
          <w:rFonts w:ascii="Times New Roman" w:eastAsia="Times New Roman" w:hAnsi="Times New Roman" w:cs="Times New Roman"/>
          <w:b/>
          <w:bCs/>
          <w:sz w:val="24"/>
          <w:szCs w:val="24"/>
        </w:rPr>
      </w:pPr>
    </w:p>
    <w:p w:rsidR="00B26F08" w:rsidRDefault="005D08EE">
      <w:pPr>
        <w:pStyle w:val="Body"/>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b/>
          <w:bCs/>
          <w:sz w:val="24"/>
          <w:szCs w:val="24"/>
          <w:lang w:val="en-US"/>
        </w:rPr>
        <w:t>1.</w:t>
      </w:r>
      <w:r>
        <w:rPr>
          <w:rFonts w:ascii="Times New Roman" w:hAnsi="Times New Roman"/>
          <w:b/>
          <w:bCs/>
          <w:sz w:val="24"/>
          <w:szCs w:val="24"/>
          <w:lang w:val="en-US"/>
        </w:rPr>
        <w:tab/>
        <w:t xml:space="preserve">The Language of the Statute, and the Department of Justice Regulations and </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Guidance, Make Plain That Title II Applies to Arrests.</w:t>
      </w:r>
    </w:p>
    <w:p w:rsidR="00B26F08" w:rsidRDefault="00B26F08">
      <w:pPr>
        <w:pStyle w:val="Body"/>
        <w:rPr>
          <w:rFonts w:ascii="Times New Roman" w:eastAsia="Times New Roman" w:hAnsi="Times New Roman" w:cs="Times New Roman"/>
          <w:b/>
          <w:bCs/>
          <w:sz w:val="24"/>
          <w:szCs w:val="24"/>
        </w:rPr>
      </w:pP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Title II’s antidiscrimination provision provides that no individual with a disability “shall, by reason of such disability, be excluded from participation in or be denied the benefits of the services, programs, or activities of a public entity, or be subjected to discrimination by any such entity.” </w:t>
      </w:r>
      <w:r>
        <w:rPr>
          <w:rFonts w:ascii="Times New Roman" w:hAnsi="Times New Roman"/>
          <w:sz w:val="24"/>
          <w:szCs w:val="24"/>
        </w:rPr>
        <w:t xml:space="preserve">42 U.S.C. </w:t>
      </w:r>
      <w:r>
        <w:rPr>
          <w:rFonts w:ascii="Times New Roman" w:hAnsi="Times New Roman"/>
          <w:sz w:val="24"/>
          <w:szCs w:val="24"/>
          <w:lang w:val="en-US"/>
        </w:rPr>
        <w:t xml:space="preserve">§ 12132. The starting point in determining the ADA’s applicability to law enforcement operations is the statutory text. </w:t>
      </w:r>
      <w:r>
        <w:rPr>
          <w:rFonts w:ascii="Times New Roman" w:hAnsi="Times New Roman"/>
          <w:i/>
          <w:iCs/>
          <w:sz w:val="24"/>
          <w:szCs w:val="24"/>
          <w:lang w:val="nl-NL"/>
        </w:rPr>
        <w:t>See</w:t>
      </w:r>
      <w:r>
        <w:rPr>
          <w:rFonts w:ascii="Times New Roman" w:hAnsi="Times New Roman"/>
          <w:sz w:val="24"/>
          <w:szCs w:val="24"/>
        </w:rPr>
        <w:t xml:space="preserve"> </w:t>
      </w:r>
      <w:r>
        <w:rPr>
          <w:rFonts w:ascii="Times New Roman" w:hAnsi="Times New Roman"/>
          <w:i/>
          <w:iCs/>
          <w:sz w:val="24"/>
          <w:szCs w:val="24"/>
        </w:rPr>
        <w:t>Pennsylvania Dep</w:t>
      </w:r>
      <w:r>
        <w:rPr>
          <w:rFonts w:ascii="Times New Roman" w:hAnsi="Times New Roman"/>
          <w:i/>
          <w:iCs/>
          <w:sz w:val="24"/>
          <w:szCs w:val="24"/>
          <w:lang w:val="en-US"/>
        </w:rPr>
        <w:t xml:space="preserve">’t of Corr. v. </w:t>
      </w:r>
      <w:proofErr w:type="spellStart"/>
      <w:r>
        <w:rPr>
          <w:rFonts w:ascii="Times New Roman" w:hAnsi="Times New Roman"/>
          <w:i/>
          <w:iCs/>
          <w:sz w:val="24"/>
          <w:szCs w:val="24"/>
          <w:lang w:val="en-US"/>
        </w:rPr>
        <w:t>Yeskey</w:t>
      </w:r>
      <w:proofErr w:type="spellEnd"/>
      <w:r>
        <w:rPr>
          <w:rFonts w:ascii="Times New Roman" w:hAnsi="Times New Roman"/>
          <w:sz w:val="24"/>
          <w:szCs w:val="24"/>
        </w:rPr>
        <w:t>, 524 U.S. 206, 209</w:t>
      </w:r>
      <w:r>
        <w:rPr>
          <w:rFonts w:ascii="Times New Roman" w:hAnsi="Times New Roman"/>
          <w:sz w:val="24"/>
          <w:szCs w:val="24"/>
          <w:lang w:val="en-US"/>
        </w:rPr>
        <w:t xml:space="preserve">–10 (1998) (ruling that state prisons “fall squarely within the statutory definition of ‘public entity’” in Title II of the ADA). By its plain terms, Title II applies to all governmental entities, including law enforcement agencies. Title II uses the term “any” in its ordinary “expansive” </w:t>
      </w:r>
      <w:r>
        <w:rPr>
          <w:rFonts w:ascii="Times New Roman" w:hAnsi="Times New Roman"/>
          <w:sz w:val="24"/>
          <w:szCs w:val="24"/>
        </w:rPr>
        <w:t xml:space="preserve">sense, </w:t>
      </w:r>
      <w:r>
        <w:rPr>
          <w:rFonts w:ascii="Times New Roman" w:hAnsi="Times New Roman"/>
          <w:i/>
          <w:iCs/>
          <w:sz w:val="24"/>
          <w:szCs w:val="24"/>
        </w:rPr>
        <w:t>i.e.</w:t>
      </w:r>
      <w:r>
        <w:rPr>
          <w:rFonts w:ascii="Times New Roman" w:hAnsi="Times New Roman"/>
          <w:sz w:val="24"/>
          <w:szCs w:val="24"/>
        </w:rPr>
        <w:t xml:space="preserve">, </w:t>
      </w:r>
      <w:r>
        <w:rPr>
          <w:rFonts w:ascii="Times New Roman" w:hAnsi="Times New Roman"/>
          <w:sz w:val="24"/>
          <w:szCs w:val="24"/>
          <w:lang w:val="en-US"/>
        </w:rPr>
        <w:t xml:space="preserve">“one or some indiscriminately of whatever kind.” </w:t>
      </w:r>
      <w:proofErr w:type="gramStart"/>
      <w:r>
        <w:rPr>
          <w:rFonts w:ascii="Times New Roman" w:hAnsi="Times New Roman"/>
          <w:i/>
          <w:iCs/>
          <w:sz w:val="24"/>
          <w:szCs w:val="24"/>
          <w:lang w:val="en-US"/>
        </w:rPr>
        <w:t>United State</w:t>
      </w:r>
      <w:r>
        <w:rPr>
          <w:rFonts w:ascii="Times New Roman" w:hAnsi="Times New Roman"/>
          <w:sz w:val="24"/>
          <w:szCs w:val="24"/>
        </w:rPr>
        <w:t xml:space="preserve">s </w:t>
      </w:r>
      <w:r>
        <w:rPr>
          <w:rFonts w:ascii="Times New Roman" w:hAnsi="Times New Roman"/>
          <w:i/>
          <w:iCs/>
          <w:sz w:val="24"/>
          <w:szCs w:val="24"/>
          <w:lang w:val="it-IT"/>
        </w:rPr>
        <w:t>v. Gonzales</w:t>
      </w:r>
      <w:r>
        <w:rPr>
          <w:rFonts w:ascii="Times New Roman" w:hAnsi="Times New Roman"/>
          <w:sz w:val="24"/>
          <w:szCs w:val="24"/>
          <w:lang w:val="en-US"/>
        </w:rPr>
        <w:t>, 520 U.S. 1, 5 (1997) (citation omitted).</w:t>
      </w:r>
      <w:proofErr w:type="gramEnd"/>
      <w:r>
        <w:rPr>
          <w:rFonts w:ascii="Times New Roman" w:hAnsi="Times New Roman"/>
          <w:sz w:val="24"/>
          <w:szCs w:val="24"/>
          <w:lang w:val="en-US"/>
        </w:rPr>
        <w:t xml:space="preserve"> Moreover, the statutory text contains no “exception that could cast the coverage of” law enforcement entities “</w:t>
      </w:r>
      <w:r>
        <w:rPr>
          <w:rFonts w:ascii="Times New Roman" w:hAnsi="Times New Roman"/>
          <w:sz w:val="24"/>
          <w:szCs w:val="24"/>
          <w:lang w:val="pt-PT"/>
        </w:rPr>
        <w:t>into doubt.</w:t>
      </w:r>
      <w:r>
        <w:rPr>
          <w:rFonts w:ascii="Times New Roman" w:hAnsi="Times New Roman"/>
          <w:sz w:val="24"/>
          <w:szCs w:val="24"/>
          <w:lang w:val="en-US"/>
        </w:rPr>
        <w:t xml:space="preserve">” </w:t>
      </w:r>
      <w:r>
        <w:rPr>
          <w:rFonts w:ascii="Times New Roman" w:hAnsi="Times New Roman"/>
          <w:i/>
          <w:iCs/>
          <w:sz w:val="24"/>
          <w:szCs w:val="24"/>
        </w:rPr>
        <w:t>Yeskey</w:t>
      </w:r>
      <w:r>
        <w:rPr>
          <w:rFonts w:ascii="Times New Roman" w:hAnsi="Times New Roman"/>
          <w:sz w:val="24"/>
          <w:szCs w:val="24"/>
          <w:lang w:val="en-US"/>
        </w:rPr>
        <w:t xml:space="preserve">, 524 U.S. at 209. Accordingly, law enforcement agencies fall within the ADA’s comprehensive definition of a public entity.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statutory text further demonstrates that law enforcement entities are subject to Title II’s antidiscrimination mandate with respect to all of their operations, including arrests. The reference to “services, programs, or activities,” </w:t>
      </w:r>
      <w:r>
        <w:rPr>
          <w:rFonts w:ascii="Times New Roman" w:hAnsi="Times New Roman"/>
          <w:sz w:val="24"/>
          <w:szCs w:val="24"/>
        </w:rPr>
        <w:t xml:space="preserve">42 U.S.C. </w:t>
      </w:r>
      <w:r>
        <w:rPr>
          <w:rFonts w:ascii="Times New Roman" w:hAnsi="Times New Roman"/>
          <w:sz w:val="24"/>
          <w:szCs w:val="24"/>
          <w:lang w:val="en-US"/>
        </w:rPr>
        <w:t>§ 12132, is an all-inclusive phrase that covers everything a public entity does. Notably, Congress expressly defined the term “[p]</w:t>
      </w:r>
      <w:proofErr w:type="spellStart"/>
      <w:r>
        <w:rPr>
          <w:rFonts w:ascii="Times New Roman" w:hAnsi="Times New Roman"/>
          <w:sz w:val="24"/>
          <w:szCs w:val="24"/>
          <w:lang w:val="en-US"/>
        </w:rPr>
        <w:t>rogram</w:t>
      </w:r>
      <w:proofErr w:type="spellEnd"/>
      <w:r>
        <w:rPr>
          <w:rFonts w:ascii="Times New Roman" w:hAnsi="Times New Roman"/>
          <w:sz w:val="24"/>
          <w:szCs w:val="24"/>
          <w:lang w:val="en-US"/>
        </w:rPr>
        <w:t xml:space="preserve"> or activity” in Section 504 of the Rehabilitation Act of 1973, 29 U.S.C. § </w:t>
      </w:r>
      <w:r>
        <w:rPr>
          <w:rFonts w:ascii="Times New Roman" w:hAnsi="Times New Roman"/>
          <w:sz w:val="24"/>
          <w:szCs w:val="24"/>
        </w:rPr>
        <w:t xml:space="preserve">701 </w:t>
      </w:r>
      <w:r>
        <w:rPr>
          <w:rFonts w:ascii="Times New Roman" w:hAnsi="Times New Roman"/>
          <w:i/>
          <w:iCs/>
          <w:sz w:val="24"/>
          <w:szCs w:val="24"/>
          <w:lang w:val="pt-PT"/>
        </w:rPr>
        <w:t>et seq.</w:t>
      </w:r>
      <w:r>
        <w:rPr>
          <w:rFonts w:ascii="Times New Roman" w:hAnsi="Times New Roman"/>
          <w:sz w:val="24"/>
          <w:szCs w:val="24"/>
          <w:lang w:val="en-US"/>
        </w:rPr>
        <w:t>, which served as the model for Title II, to “</w:t>
      </w:r>
      <w:proofErr w:type="gramStart"/>
      <w:r>
        <w:rPr>
          <w:rFonts w:ascii="Times New Roman" w:hAnsi="Times New Roman"/>
          <w:sz w:val="24"/>
          <w:szCs w:val="24"/>
          <w:lang w:val="en-US"/>
        </w:rPr>
        <w:t>mean[</w:t>
      </w:r>
      <w:proofErr w:type="gramEnd"/>
      <w:r>
        <w:rPr>
          <w:rFonts w:ascii="Times New Roman" w:hAnsi="Times New Roman"/>
          <w:sz w:val="24"/>
          <w:szCs w:val="24"/>
          <w:lang w:val="en-US"/>
        </w:rPr>
        <w:t xml:space="preserve"> ] all of the operations of ” a covered entity.  </w:t>
      </w:r>
      <w:r>
        <w:rPr>
          <w:rFonts w:ascii="Times New Roman" w:hAnsi="Times New Roman"/>
          <w:i/>
          <w:iCs/>
          <w:sz w:val="24"/>
          <w:szCs w:val="24"/>
          <w:lang w:val="nl-NL"/>
        </w:rPr>
        <w:t xml:space="preserve">See </w:t>
      </w:r>
      <w:r>
        <w:rPr>
          <w:rFonts w:ascii="Times New Roman" w:hAnsi="Times New Roman"/>
          <w:sz w:val="24"/>
          <w:szCs w:val="24"/>
        </w:rPr>
        <w:t xml:space="preserve">29 U.S.C. </w:t>
      </w:r>
      <w:r>
        <w:rPr>
          <w:rFonts w:ascii="Times New Roman" w:hAnsi="Times New Roman"/>
          <w:sz w:val="24"/>
          <w:szCs w:val="24"/>
          <w:lang w:val="en-US"/>
        </w:rPr>
        <w:t xml:space="preserve">§ 794(b). Because Congress directed that Title II should not “be construed to apply a lesser standard than the standards applied under” </w:t>
      </w:r>
      <w:r>
        <w:rPr>
          <w:rFonts w:ascii="Times New Roman" w:hAnsi="Times New Roman"/>
          <w:sz w:val="24"/>
          <w:szCs w:val="24"/>
          <w:lang w:val="fr-FR"/>
        </w:rPr>
        <w:t xml:space="preserve">Section 504, 42 U.S.C. </w:t>
      </w:r>
      <w:r>
        <w:rPr>
          <w:rFonts w:ascii="Times New Roman" w:hAnsi="Times New Roman"/>
          <w:sz w:val="24"/>
          <w:szCs w:val="24"/>
          <w:lang w:val="en-US"/>
        </w:rPr>
        <w:t>§ 12201(a), the phrase “service</w:t>
      </w:r>
      <w:r w:rsidR="007822AC">
        <w:rPr>
          <w:rFonts w:ascii="Times New Roman" w:hAnsi="Times New Roman"/>
          <w:sz w:val="24"/>
          <w:szCs w:val="24"/>
          <w:lang w:val="en-US"/>
        </w:rPr>
        <w:t>s</w:t>
      </w:r>
      <w:r>
        <w:rPr>
          <w:rFonts w:ascii="Times New Roman" w:hAnsi="Times New Roman"/>
          <w:sz w:val="24"/>
          <w:szCs w:val="24"/>
          <w:lang w:val="en-US"/>
        </w:rPr>
        <w:t xml:space="preserve">, programs, or activities” carries a similarly broad meaning under the ADA. </w:t>
      </w:r>
      <w:r>
        <w:rPr>
          <w:rFonts w:ascii="Times New Roman" w:hAnsi="Times New Roman"/>
          <w:i/>
          <w:iCs/>
          <w:sz w:val="24"/>
          <w:szCs w:val="24"/>
          <w:lang w:val="nl-NL"/>
        </w:rPr>
        <w:t>See</w:t>
      </w:r>
      <w:r>
        <w:rPr>
          <w:rFonts w:ascii="Times New Roman" w:hAnsi="Times New Roman"/>
          <w:sz w:val="24"/>
          <w:szCs w:val="24"/>
        </w:rPr>
        <w:t xml:space="preserve"> </w:t>
      </w:r>
      <w:r>
        <w:rPr>
          <w:rFonts w:ascii="Times New Roman" w:hAnsi="Times New Roman"/>
          <w:i/>
          <w:iCs/>
          <w:sz w:val="24"/>
          <w:szCs w:val="24"/>
        </w:rPr>
        <w:t>Bragdon v. Abbott</w:t>
      </w:r>
      <w:r>
        <w:rPr>
          <w:rFonts w:ascii="Times New Roman" w:hAnsi="Times New Roman"/>
          <w:sz w:val="24"/>
          <w:szCs w:val="24"/>
        </w:rPr>
        <w:t>, 524 U.S. 624, 631</w:t>
      </w:r>
      <w:r>
        <w:rPr>
          <w:rFonts w:ascii="Times New Roman" w:hAnsi="Times New Roman"/>
          <w:sz w:val="24"/>
          <w:szCs w:val="24"/>
          <w:lang w:val="en-US"/>
        </w:rPr>
        <w:t xml:space="preserve">–32 (1998). The statute further protects individuals with disabilities from being “subjected to discrimination,” </w:t>
      </w:r>
      <w:r>
        <w:rPr>
          <w:rFonts w:ascii="Times New Roman" w:hAnsi="Times New Roman"/>
          <w:sz w:val="24"/>
          <w:szCs w:val="24"/>
        </w:rPr>
        <w:t xml:space="preserve">42 U.S.C. </w:t>
      </w:r>
      <w:r>
        <w:rPr>
          <w:rFonts w:ascii="Times New Roman" w:hAnsi="Times New Roman"/>
          <w:sz w:val="24"/>
          <w:szCs w:val="24"/>
          <w:lang w:val="en-US"/>
        </w:rPr>
        <w:t xml:space="preserve">§ 12132, which can occur during any aspect of an individual’s interaction with a public entity. The statute therefore extends to all law enforcement operations, including arrests. </w:t>
      </w:r>
    </w:p>
    <w:p w:rsidR="00B26F08" w:rsidRDefault="005D08E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 legislative history confirms that Congress contemplated that Title II would apply to law enforcement operations generally, and to arrests in particular. The House Report specified that Title II</w:t>
      </w:r>
      <w:r w:rsidR="00707F38">
        <w:rPr>
          <w:rFonts w:ascii="Times New Roman" w:hAnsi="Times New Roman"/>
          <w:sz w:val="24"/>
          <w:szCs w:val="24"/>
          <w:lang w:val="en-US"/>
        </w:rPr>
        <w:t>’s anti</w:t>
      </w:r>
      <w:r>
        <w:rPr>
          <w:rFonts w:ascii="Times New Roman" w:hAnsi="Times New Roman"/>
          <w:sz w:val="24"/>
          <w:szCs w:val="24"/>
          <w:lang w:val="en-US"/>
        </w:rPr>
        <w:t>discrimination mandate would “</w:t>
      </w:r>
      <w:proofErr w:type="gramStart"/>
      <w:r>
        <w:rPr>
          <w:rFonts w:ascii="Times New Roman" w:hAnsi="Times New Roman"/>
          <w:sz w:val="24"/>
          <w:szCs w:val="24"/>
          <w:lang w:val="en-US"/>
        </w:rPr>
        <w:t>extend[</w:t>
      </w:r>
      <w:proofErr w:type="gramEnd"/>
      <w:r>
        <w:rPr>
          <w:rFonts w:ascii="Times New Roman" w:hAnsi="Times New Roman"/>
          <w:sz w:val="24"/>
          <w:szCs w:val="24"/>
          <w:lang w:val="en-US"/>
        </w:rPr>
        <w:t xml:space="preserve"> ] . . . to </w:t>
      </w:r>
      <w:r>
        <w:rPr>
          <w:rFonts w:ascii="Times New Roman" w:hAnsi="Times New Roman"/>
          <w:i/>
          <w:iCs/>
          <w:sz w:val="24"/>
          <w:szCs w:val="24"/>
          <w:lang w:val="en-US"/>
        </w:rPr>
        <w:t xml:space="preserve">all </w:t>
      </w:r>
      <w:r>
        <w:rPr>
          <w:rFonts w:ascii="Times New Roman" w:hAnsi="Times New Roman"/>
          <w:sz w:val="24"/>
          <w:szCs w:val="24"/>
          <w:lang w:val="en-US"/>
        </w:rPr>
        <w:t xml:space="preserve">actions of state and local governments.” H.R. Rep. No. 101-485 (II), at 84 (1990) (emphasis added). The Report further singled out arrests as an example of an activity where “discriminatory treatment based on disability can be avoided by proper training.” </w:t>
      </w:r>
      <w:r>
        <w:rPr>
          <w:rFonts w:ascii="Times New Roman" w:hAnsi="Times New Roman"/>
          <w:i/>
          <w:iCs/>
          <w:sz w:val="24"/>
          <w:szCs w:val="24"/>
        </w:rPr>
        <w:t xml:space="preserve">Id. </w:t>
      </w:r>
      <w:proofErr w:type="gramStart"/>
      <w:r>
        <w:rPr>
          <w:rFonts w:ascii="Times New Roman" w:hAnsi="Times New Roman"/>
          <w:sz w:val="24"/>
          <w:szCs w:val="24"/>
          <w:lang w:val="en-US"/>
        </w:rPr>
        <w:t>Pt. 3, at 50.</w:t>
      </w:r>
      <w:proofErr w:type="gramEnd"/>
      <w:r>
        <w:rPr>
          <w:rFonts w:ascii="Times New Roman" w:hAnsi="Times New Roman"/>
          <w:sz w:val="24"/>
          <w:szCs w:val="24"/>
          <w:lang w:val="en-US"/>
        </w:rPr>
        <w:t xml:space="preserve"> In addition, legislators emphasized that Title II would address discrimination in law enforcement, including the arrest of individuals with disabilities. </w:t>
      </w:r>
      <w:r>
        <w:rPr>
          <w:rFonts w:ascii="Times New Roman" w:hAnsi="Times New Roman"/>
          <w:i/>
          <w:iCs/>
          <w:sz w:val="24"/>
          <w:szCs w:val="24"/>
          <w:lang w:val="nl-NL"/>
        </w:rPr>
        <w:t>See, e.g.</w:t>
      </w:r>
      <w:r>
        <w:rPr>
          <w:rFonts w:ascii="Times New Roman" w:hAnsi="Times New Roman"/>
          <w:sz w:val="24"/>
          <w:szCs w:val="24"/>
        </w:rPr>
        <w:t>, 136 Cong. Rec. 11,461 (1990) (</w:t>
      </w:r>
      <w:r>
        <w:rPr>
          <w:rFonts w:ascii="Times New Roman" w:hAnsi="Times New Roman"/>
          <w:sz w:val="24"/>
          <w:szCs w:val="24"/>
          <w:lang w:val="en-US"/>
        </w:rPr>
        <w:t xml:space="preserve">“Many times, deaf persons who are arrested are put in handcuffs. But many deaf persons use their hands to communicate. . . . </w:t>
      </w:r>
      <w:proofErr w:type="gramStart"/>
      <w:r>
        <w:rPr>
          <w:rFonts w:ascii="Times New Roman" w:hAnsi="Times New Roman"/>
          <w:sz w:val="24"/>
          <w:szCs w:val="24"/>
          <w:lang w:val="en-US"/>
        </w:rPr>
        <w:t>[T]</w:t>
      </w:r>
      <w:proofErr w:type="spellStart"/>
      <w:r>
        <w:rPr>
          <w:rFonts w:ascii="Times New Roman" w:hAnsi="Times New Roman"/>
          <w:sz w:val="24"/>
          <w:szCs w:val="24"/>
          <w:lang w:val="en-US"/>
        </w:rPr>
        <w:t>hese</w:t>
      </w:r>
      <w:proofErr w:type="spellEnd"/>
      <w:r>
        <w:rPr>
          <w:rFonts w:ascii="Times New Roman" w:hAnsi="Times New Roman"/>
          <w:sz w:val="24"/>
          <w:szCs w:val="24"/>
          <w:lang w:val="en-US"/>
        </w:rPr>
        <w:t xml:space="preserve"> mistakes . . . constitute discrimination.”</w:t>
      </w:r>
      <w:r>
        <w:rPr>
          <w:rFonts w:ascii="Times New Roman" w:hAnsi="Times New Roman"/>
          <w:sz w:val="24"/>
          <w:szCs w:val="24"/>
        </w:rPr>
        <w:t xml:space="preserve">); </w:t>
      </w:r>
      <w:r>
        <w:rPr>
          <w:rFonts w:ascii="Times New Roman" w:hAnsi="Times New Roman"/>
          <w:i/>
          <w:iCs/>
          <w:sz w:val="24"/>
          <w:szCs w:val="24"/>
        </w:rPr>
        <w:t>id.</w:t>
      </w:r>
      <w:proofErr w:type="gramEnd"/>
      <w:r>
        <w:rPr>
          <w:rFonts w:ascii="Times New Roman" w:hAnsi="Times New Roman"/>
          <w:i/>
          <w:iCs/>
          <w:sz w:val="24"/>
          <w:szCs w:val="24"/>
        </w:rPr>
        <w:t xml:space="preserve"> </w:t>
      </w:r>
      <w:r>
        <w:rPr>
          <w:rFonts w:ascii="Times New Roman" w:hAnsi="Times New Roman"/>
          <w:sz w:val="24"/>
          <w:szCs w:val="24"/>
          <w:lang w:val="it-IT"/>
        </w:rPr>
        <w:t>at E1913, E1916 (daily ed. June 13, 1990) (</w:t>
      </w:r>
      <w:r>
        <w:rPr>
          <w:rFonts w:ascii="Times New Roman" w:hAnsi="Times New Roman"/>
          <w:sz w:val="24"/>
          <w:szCs w:val="24"/>
          <w:lang w:val="en-US"/>
        </w:rPr>
        <w:t>“[P]</w:t>
      </w:r>
      <w:proofErr w:type="spellStart"/>
      <w:r>
        <w:rPr>
          <w:rFonts w:ascii="Times New Roman" w:hAnsi="Times New Roman"/>
          <w:sz w:val="24"/>
          <w:szCs w:val="24"/>
          <w:lang w:val="en-US"/>
        </w:rPr>
        <w:t>ersons</w:t>
      </w:r>
      <w:proofErr w:type="spellEnd"/>
      <w:r>
        <w:rPr>
          <w:rFonts w:ascii="Times New Roman" w:hAnsi="Times New Roman"/>
          <w:sz w:val="24"/>
          <w:szCs w:val="24"/>
          <w:lang w:val="en-US"/>
        </w:rPr>
        <w:t xml:space="preserve"> who have epilepsy are sometimes inappropriately arrested because police officers have not received proper training to recognize seizures and to respond to them.”). Congress thus expected and intended Title II to cover all law enforcement operations in accordance with the statute’</w:t>
      </w:r>
      <w:r>
        <w:rPr>
          <w:rFonts w:ascii="Times New Roman" w:hAnsi="Times New Roman"/>
          <w:sz w:val="24"/>
          <w:szCs w:val="24"/>
          <w:lang w:val="fr-FR"/>
        </w:rPr>
        <w:t xml:space="preserve">s plain </w:t>
      </w:r>
      <w:proofErr w:type="spellStart"/>
      <w:r>
        <w:rPr>
          <w:rFonts w:ascii="Times New Roman" w:hAnsi="Times New Roman"/>
          <w:sz w:val="24"/>
          <w:szCs w:val="24"/>
          <w:lang w:val="fr-FR"/>
        </w:rPr>
        <w:t>text</w:t>
      </w:r>
      <w:proofErr w:type="spellEnd"/>
      <w:r>
        <w:rPr>
          <w:rFonts w:ascii="Times New Roman" w:hAnsi="Times New Roman"/>
          <w:sz w:val="24"/>
          <w:szCs w:val="24"/>
          <w:lang w:val="fr-FR"/>
        </w:rPr>
        <w:t xml:space="preserve">. </w:t>
      </w:r>
    </w:p>
    <w:p w:rsidR="00B26F08" w:rsidRDefault="005D08E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The administrative implementation of Title II also demonstrates that Title II of the ADA applies to law enforcement activities such as arrests. The Department of Justice has construed Title II to </w:t>
      </w:r>
      <w:r>
        <w:rPr>
          <w:rFonts w:ascii="Times New Roman" w:hAnsi="Times New Roman"/>
          <w:sz w:val="24"/>
          <w:szCs w:val="24"/>
          <w:lang w:val="en-US"/>
        </w:rPr>
        <w:t>“</w:t>
      </w:r>
      <w:proofErr w:type="spellStart"/>
      <w:r>
        <w:rPr>
          <w:rFonts w:ascii="Times New Roman" w:hAnsi="Times New Roman"/>
          <w:sz w:val="24"/>
          <w:szCs w:val="24"/>
          <w:lang w:val="en-US"/>
        </w:rPr>
        <w:t>appl</w:t>
      </w:r>
      <w:proofErr w:type="spellEnd"/>
      <w:r>
        <w:rPr>
          <w:rFonts w:ascii="Times New Roman" w:hAnsi="Times New Roman"/>
          <w:sz w:val="24"/>
          <w:szCs w:val="24"/>
          <w:lang w:val="en-US"/>
        </w:rPr>
        <w:t xml:space="preserve">[y] to anything a public entity does.” </w:t>
      </w:r>
      <w:r>
        <w:rPr>
          <w:rFonts w:ascii="Times New Roman" w:hAnsi="Times New Roman"/>
          <w:sz w:val="24"/>
          <w:szCs w:val="24"/>
        </w:rPr>
        <w:t xml:space="preserve">28 C.F.R. Pt. 35, App. B; </w:t>
      </w:r>
      <w:r>
        <w:rPr>
          <w:rFonts w:ascii="Times New Roman" w:hAnsi="Times New Roman"/>
          <w:i/>
          <w:iCs/>
          <w:sz w:val="24"/>
          <w:szCs w:val="24"/>
          <w:lang w:val="en-US"/>
        </w:rPr>
        <w:t xml:space="preserve">see id. </w:t>
      </w:r>
      <w:r>
        <w:rPr>
          <w:rFonts w:ascii="Times New Roman" w:hAnsi="Times New Roman"/>
          <w:sz w:val="24"/>
          <w:szCs w:val="24"/>
        </w:rPr>
        <w:t>(</w:t>
      </w:r>
      <w:r>
        <w:rPr>
          <w:rFonts w:ascii="Times New Roman" w:hAnsi="Times New Roman"/>
          <w:sz w:val="24"/>
          <w:szCs w:val="24"/>
          <w:lang w:val="en-US"/>
        </w:rPr>
        <w:t>“All governmental activities of public entities are covered.”). In particular, the Department oversees the implementation of Title II with respect to “[a]</w:t>
      </w:r>
      <w:proofErr w:type="spellStart"/>
      <w:r>
        <w:rPr>
          <w:rFonts w:ascii="Times New Roman" w:hAnsi="Times New Roman"/>
          <w:sz w:val="24"/>
          <w:szCs w:val="24"/>
          <w:lang w:val="en-US"/>
        </w:rPr>
        <w:t>ll</w:t>
      </w:r>
      <w:proofErr w:type="spellEnd"/>
      <w:r>
        <w:rPr>
          <w:rFonts w:ascii="Times New Roman" w:hAnsi="Times New Roman"/>
          <w:sz w:val="24"/>
          <w:szCs w:val="24"/>
          <w:lang w:val="en-US"/>
        </w:rPr>
        <w:t xml:space="preserve"> programs, services, and regulatory activities relating to law enforcement.” </w:t>
      </w:r>
      <w:r>
        <w:rPr>
          <w:rFonts w:ascii="Times New Roman" w:hAnsi="Times New Roman"/>
          <w:sz w:val="24"/>
          <w:szCs w:val="24"/>
        </w:rPr>
        <w:t xml:space="preserve">28 C.F.R. </w:t>
      </w:r>
      <w:r>
        <w:rPr>
          <w:rFonts w:ascii="Times New Roman" w:hAnsi="Times New Roman"/>
          <w:sz w:val="24"/>
          <w:szCs w:val="24"/>
          <w:lang w:val="en-US"/>
        </w:rPr>
        <w:t>§ 35.190(b)(6). And the Department has further stated that “[t]he general regulatory obligation to modify policies, practices, or procedures requires law enforcement to make changes in policies that result in discriminatory arrests or abuse of individuals with disabilities</w:t>
      </w:r>
      <w:r w:rsidR="00AB07E2">
        <w:rPr>
          <w:rFonts w:ascii="Times New Roman" w:hAnsi="Times New Roman"/>
          <w:sz w:val="24"/>
          <w:szCs w:val="24"/>
          <w:lang w:val="en-US"/>
        </w:rPr>
        <w:t xml:space="preserve">.” </w:t>
      </w:r>
      <w:r w:rsidR="00AB07E2">
        <w:rPr>
          <w:rFonts w:ascii="Times New Roman" w:hAnsi="Times New Roman"/>
          <w:sz w:val="24"/>
          <w:szCs w:val="24"/>
        </w:rPr>
        <w:t xml:space="preserve">28 C.F.R. Pt. 35, App. B. </w:t>
      </w:r>
    </w:p>
    <w:p w:rsidR="00B26F08" w:rsidRDefault="005D08EE">
      <w:pPr>
        <w:pStyle w:val="Body"/>
        <w:spacing w:line="480" w:lineRule="auto"/>
        <w:ind w:firstLine="720"/>
        <w:rPr>
          <w:rFonts w:ascii="Times New Roman" w:eastAsia="Times New Roman" w:hAnsi="Times New Roman" w:cs="Times New Roman"/>
          <w:i/>
          <w:iCs/>
          <w:sz w:val="24"/>
          <w:szCs w:val="24"/>
        </w:rPr>
      </w:pPr>
      <w:r>
        <w:rPr>
          <w:rFonts w:ascii="Times New Roman" w:hAnsi="Times New Roman"/>
          <w:sz w:val="24"/>
          <w:szCs w:val="24"/>
          <w:lang w:val="en-US"/>
        </w:rPr>
        <w:t xml:space="preserve">Consistent with this interpretation, the Department has repeatedly issued guidance to assist law enforcement entities in complying with the ADA, including in the context of arrests. For example, 2006 guidance states that “[t]he ADA affects virtually everything that officers and deputies do,” including “arresting, booking, and holding suspects.” </w:t>
      </w:r>
      <w:r>
        <w:rPr>
          <w:rFonts w:ascii="Times New Roman" w:hAnsi="Times New Roman"/>
          <w:sz w:val="24"/>
          <w:szCs w:val="24"/>
        </w:rPr>
        <w:t>U.S. Dep</w:t>
      </w:r>
      <w:r>
        <w:rPr>
          <w:rFonts w:ascii="Times New Roman" w:hAnsi="Times New Roman"/>
          <w:sz w:val="24"/>
          <w:szCs w:val="24"/>
          <w:lang w:val="en-US"/>
        </w:rPr>
        <w:t xml:space="preserve">’t of Justice, </w:t>
      </w:r>
      <w:r>
        <w:rPr>
          <w:rFonts w:ascii="Times New Roman" w:hAnsi="Times New Roman"/>
          <w:i/>
          <w:iCs/>
          <w:sz w:val="24"/>
          <w:szCs w:val="24"/>
          <w:lang w:val="en-US"/>
        </w:rPr>
        <w:t xml:space="preserve">Commonly Asked Questions About the Americans with Disabilities Act and Law Enforcement </w:t>
      </w:r>
      <w:r>
        <w:rPr>
          <w:rFonts w:ascii="Times New Roman" w:hAnsi="Times New Roman"/>
          <w:sz w:val="24"/>
          <w:szCs w:val="24"/>
          <w:lang w:val="en-US"/>
        </w:rPr>
        <w:t xml:space="preserve">§ I, question 2 (Apr. </w:t>
      </w:r>
      <w:proofErr w:type="gramStart"/>
      <w:r>
        <w:rPr>
          <w:rFonts w:ascii="Times New Roman" w:hAnsi="Times New Roman"/>
          <w:sz w:val="24"/>
          <w:szCs w:val="24"/>
          <w:lang w:val="en-US"/>
        </w:rPr>
        <w:t>4, 2006), available at https://www.ada.gov/q&amp;a_law.htm.</w:t>
      </w:r>
      <w:proofErr w:type="gramEnd"/>
      <w:r>
        <w:rPr>
          <w:rFonts w:ascii="Times New Roman" w:hAnsi="Times New Roman"/>
          <w:sz w:val="24"/>
          <w:szCs w:val="24"/>
          <w:lang w:val="en-US"/>
        </w:rPr>
        <w:t xml:space="preserve"> Additionally, the Department’s Title II Technical Assistance Manual states that “[a] municipal police department encounters many situations where effective communication with members of the public who are deaf or hard of hearing is critical,” including “interviewing suspects prior to arrest,” and “interrogating arrestees.” </w:t>
      </w:r>
      <w:r>
        <w:rPr>
          <w:rFonts w:ascii="Times New Roman" w:hAnsi="Times New Roman"/>
          <w:sz w:val="24"/>
          <w:szCs w:val="24"/>
        </w:rPr>
        <w:t>U.S. Dep</w:t>
      </w:r>
      <w:r>
        <w:rPr>
          <w:rFonts w:ascii="Times New Roman" w:hAnsi="Times New Roman"/>
          <w:sz w:val="24"/>
          <w:szCs w:val="24"/>
          <w:lang w:val="en-US"/>
        </w:rPr>
        <w:t xml:space="preserve">’t of Justice, </w:t>
      </w:r>
      <w:r>
        <w:rPr>
          <w:rFonts w:ascii="Times New Roman" w:hAnsi="Times New Roman"/>
          <w:i/>
          <w:iCs/>
          <w:sz w:val="24"/>
          <w:szCs w:val="24"/>
          <w:lang w:val="en-US"/>
        </w:rPr>
        <w:t xml:space="preserve">Americans with Disabilities Act: Title II Technical Assistance Manual Covering State and Local Government Programs and Services </w:t>
      </w:r>
      <w:r>
        <w:rPr>
          <w:rFonts w:ascii="Times New Roman" w:hAnsi="Times New Roman"/>
          <w:sz w:val="24"/>
          <w:szCs w:val="24"/>
          <w:lang w:val="en-US"/>
        </w:rPr>
        <w:t xml:space="preserve">§ II- 7.1000(B), illus. </w:t>
      </w:r>
      <w:proofErr w:type="gramStart"/>
      <w:r>
        <w:rPr>
          <w:rFonts w:ascii="Times New Roman" w:hAnsi="Times New Roman"/>
          <w:sz w:val="24"/>
          <w:szCs w:val="24"/>
          <w:lang w:val="en-US"/>
        </w:rPr>
        <w:t>3, at 3 (Nov. 1993 &amp; Supp. 1994), available at http://www.ada.gov/taman2up.html.</w:t>
      </w:r>
      <w:proofErr w:type="gramEnd"/>
      <w:r>
        <w:rPr>
          <w:rFonts w:ascii="Times New Roman" w:hAnsi="Times New Roman"/>
          <w:sz w:val="24"/>
          <w:szCs w:val="24"/>
          <w:lang w:val="en-US"/>
        </w:rPr>
        <w:t xml:space="preserve"> Because Congress expressly vested the Department with authority to implement the ADA through regulations and technical assistance, the Department’s interpretation of Title II must be accorded “controlling weight unless it is ‘arbitrary, capricious, or manifestly contrary to the statute.’” </w:t>
      </w:r>
      <w:r>
        <w:rPr>
          <w:rFonts w:ascii="Times New Roman" w:hAnsi="Times New Roman"/>
          <w:i/>
          <w:iCs/>
          <w:sz w:val="24"/>
          <w:szCs w:val="24"/>
          <w:lang w:val="pt-PT"/>
        </w:rPr>
        <w:t>ABF Freight Sys., Inc. v. NLRB</w:t>
      </w:r>
      <w:r>
        <w:rPr>
          <w:rFonts w:ascii="Times New Roman" w:hAnsi="Times New Roman"/>
          <w:sz w:val="24"/>
          <w:szCs w:val="24"/>
          <w:lang w:val="it-IT"/>
        </w:rPr>
        <w:t>, 510 U.S. 317, 324 (1994) (quoting</w:t>
      </w:r>
      <w:r>
        <w:rPr>
          <w:rFonts w:ascii="Times New Roman" w:hAnsi="Times New Roman"/>
          <w:i/>
          <w:iCs/>
          <w:sz w:val="24"/>
          <w:szCs w:val="24"/>
        </w:rPr>
        <w:t xml:space="preserve"> Chevron</w:t>
      </w:r>
      <w:r>
        <w:rPr>
          <w:rFonts w:ascii="Times New Roman" w:hAnsi="Times New Roman"/>
          <w:sz w:val="24"/>
          <w:szCs w:val="24"/>
        </w:rPr>
        <w:t xml:space="preserve">, 467 U.S. </w:t>
      </w:r>
      <w:r w:rsidR="007226E7">
        <w:rPr>
          <w:rFonts w:ascii="Times New Roman" w:hAnsi="Times New Roman"/>
          <w:sz w:val="24"/>
          <w:szCs w:val="24"/>
        </w:rPr>
        <w:t>at 844</w:t>
      </w:r>
      <w:r>
        <w:rPr>
          <w:rFonts w:ascii="Times New Roman" w:hAnsi="Times New Roman"/>
          <w:sz w:val="24"/>
          <w:szCs w:val="24"/>
        </w:rPr>
        <w:t xml:space="preserve">); </w:t>
      </w:r>
      <w:r>
        <w:rPr>
          <w:rFonts w:ascii="Times New Roman" w:hAnsi="Times New Roman"/>
          <w:i/>
          <w:iCs/>
          <w:sz w:val="24"/>
          <w:szCs w:val="24"/>
          <w:lang w:val="en-US"/>
        </w:rPr>
        <w:t xml:space="preserve">see </w:t>
      </w:r>
      <w:proofErr w:type="spellStart"/>
      <w:r>
        <w:rPr>
          <w:rFonts w:ascii="Times New Roman" w:hAnsi="Times New Roman"/>
          <w:i/>
          <w:iCs/>
          <w:sz w:val="24"/>
          <w:szCs w:val="24"/>
          <w:lang w:val="en-US"/>
        </w:rPr>
        <w:t>Bragdon</w:t>
      </w:r>
      <w:proofErr w:type="spellEnd"/>
      <w:r>
        <w:rPr>
          <w:rFonts w:ascii="Times New Roman" w:hAnsi="Times New Roman"/>
          <w:sz w:val="24"/>
          <w:szCs w:val="24"/>
          <w:lang w:val="en-US"/>
        </w:rPr>
        <w:t>, 524 U.S. at 646 (recognizing that “the Department’s views are entitled to deference”</w:t>
      </w:r>
      <w:r>
        <w:rPr>
          <w:rFonts w:ascii="Times New Roman" w:hAnsi="Times New Roman"/>
          <w:sz w:val="24"/>
          <w:szCs w:val="24"/>
        </w:rPr>
        <w:t xml:space="preserve">); </w:t>
      </w:r>
      <w:r>
        <w:rPr>
          <w:rFonts w:ascii="Times New Roman" w:hAnsi="Times New Roman"/>
          <w:i/>
          <w:iCs/>
          <w:sz w:val="24"/>
          <w:szCs w:val="24"/>
        </w:rPr>
        <w:t>Johnson v.</w:t>
      </w:r>
      <w:r>
        <w:rPr>
          <w:rFonts w:ascii="Times New Roman" w:hAnsi="Times New Roman"/>
          <w:sz w:val="24"/>
          <w:szCs w:val="24"/>
        </w:rPr>
        <w:t xml:space="preserve"> </w:t>
      </w:r>
      <w:r>
        <w:rPr>
          <w:rFonts w:ascii="Times New Roman" w:hAnsi="Times New Roman"/>
          <w:i/>
          <w:iCs/>
          <w:sz w:val="24"/>
          <w:szCs w:val="24"/>
          <w:lang w:val="en-US"/>
        </w:rPr>
        <w:t>City of Saline</w:t>
      </w:r>
      <w:r>
        <w:rPr>
          <w:rFonts w:ascii="Times New Roman" w:hAnsi="Times New Roman"/>
          <w:sz w:val="24"/>
          <w:szCs w:val="24"/>
          <w:lang w:val="en-US"/>
        </w:rPr>
        <w:t xml:space="preserve">, 151 F.3d 564, 570 (6th Cir. 1998) (granting deference to </w:t>
      </w:r>
      <w:r>
        <w:rPr>
          <w:rFonts w:ascii="Times New Roman" w:hAnsi="Times New Roman"/>
          <w:i/>
          <w:iCs/>
          <w:sz w:val="24"/>
          <w:szCs w:val="24"/>
          <w:lang w:val="en-US"/>
        </w:rPr>
        <w:t>Title II Technical Assistance</w:t>
      </w:r>
      <w:r>
        <w:rPr>
          <w:rFonts w:ascii="Times New Roman" w:hAnsi="Times New Roman"/>
          <w:sz w:val="24"/>
          <w:szCs w:val="24"/>
        </w:rPr>
        <w:t>).</w:t>
      </w:r>
    </w:p>
    <w:p w:rsidR="00B26F08" w:rsidRDefault="006966B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Therefore, t</w:t>
      </w:r>
      <w:r w:rsidR="005D08EE">
        <w:rPr>
          <w:rFonts w:ascii="Times New Roman" w:hAnsi="Times New Roman"/>
          <w:sz w:val="24"/>
          <w:szCs w:val="24"/>
          <w:lang w:val="en-US"/>
        </w:rPr>
        <w:t>he Department’s conclusion that Title II extends to all law enforcement activities</w:t>
      </w:r>
      <w:r w:rsidR="00DC471B">
        <w:rPr>
          <w:rFonts w:ascii="Times New Roman" w:hAnsi="Times New Roman"/>
          <w:sz w:val="24"/>
          <w:szCs w:val="24"/>
          <w:lang w:val="en-US"/>
        </w:rPr>
        <w:t>, including stops and arrests,</w:t>
      </w:r>
      <w:r w:rsidR="005D08EE">
        <w:rPr>
          <w:rFonts w:ascii="Times New Roman" w:hAnsi="Times New Roman"/>
          <w:sz w:val="24"/>
          <w:szCs w:val="24"/>
          <w:lang w:val="en-US"/>
        </w:rPr>
        <w:t xml:space="preserve"> follows from the text and history of the statute and </w:t>
      </w:r>
      <w:r>
        <w:rPr>
          <w:rFonts w:ascii="Times New Roman" w:hAnsi="Times New Roman"/>
          <w:sz w:val="24"/>
          <w:szCs w:val="24"/>
          <w:lang w:val="en-US"/>
        </w:rPr>
        <w:t>is entitled to deference</w:t>
      </w:r>
      <w:r w:rsidR="005D08EE">
        <w:rPr>
          <w:rFonts w:ascii="Times New Roman" w:hAnsi="Times New Roman"/>
          <w:sz w:val="24"/>
          <w:szCs w:val="24"/>
          <w:lang w:val="en-US"/>
        </w:rPr>
        <w:t xml:space="preserve">. </w:t>
      </w:r>
    </w:p>
    <w:p w:rsidR="00B26F08" w:rsidRDefault="005D08EE">
      <w:pPr>
        <w:pStyle w:val="Body"/>
        <w:ind w:left="1440" w:hanging="720"/>
        <w:rPr>
          <w:rFonts w:ascii="Times New Roman" w:eastAsia="Times New Roman" w:hAnsi="Times New Roman" w:cs="Times New Roman"/>
          <w:b/>
          <w:bCs/>
          <w:sz w:val="24"/>
          <w:szCs w:val="24"/>
        </w:rPr>
      </w:pPr>
      <w:r>
        <w:rPr>
          <w:rFonts w:ascii="Times New Roman" w:hAnsi="Times New Roman"/>
          <w:b/>
          <w:bCs/>
          <w:sz w:val="24"/>
          <w:szCs w:val="24"/>
          <w:lang w:val="en-US"/>
        </w:rPr>
        <w:t xml:space="preserve">2. </w:t>
      </w:r>
      <w:r>
        <w:rPr>
          <w:rFonts w:ascii="Times New Roman" w:hAnsi="Times New Roman"/>
          <w:b/>
          <w:bCs/>
          <w:sz w:val="24"/>
          <w:szCs w:val="24"/>
          <w:lang w:val="en-US"/>
        </w:rPr>
        <w:tab/>
        <w:t>Courts Have Largely Applied Title II of the ADA to All Law Enforcement Activities, Including Stops and Arrests.</w:t>
      </w:r>
    </w:p>
    <w:p w:rsidR="00B26F08" w:rsidRDefault="00B26F08">
      <w:pPr>
        <w:pStyle w:val="Body"/>
        <w:rPr>
          <w:rFonts w:ascii="Times New Roman" w:eastAsia="Times New Roman" w:hAnsi="Times New Roman" w:cs="Times New Roman"/>
          <w:b/>
          <w:bCs/>
          <w:sz w:val="24"/>
          <w:szCs w:val="24"/>
        </w:rPr>
      </w:pPr>
    </w:p>
    <w:p w:rsidR="00B26F08" w:rsidRDefault="005D08E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lang w:val="en-US"/>
        </w:rPr>
        <w:t xml:space="preserve">Consistent with the foregoing, the majority of appellate courts to consider the issue have held that Title II applies to arrests. </w:t>
      </w:r>
      <w:r>
        <w:rPr>
          <w:rFonts w:ascii="Times New Roman" w:hAnsi="Times New Roman"/>
          <w:i/>
          <w:iCs/>
          <w:sz w:val="24"/>
          <w:szCs w:val="24"/>
          <w:lang w:val="nl-NL"/>
        </w:rPr>
        <w:t>See</w:t>
      </w:r>
      <w:r>
        <w:rPr>
          <w:rFonts w:ascii="Times New Roman" w:hAnsi="Times New Roman"/>
          <w:sz w:val="24"/>
          <w:szCs w:val="24"/>
        </w:rPr>
        <w:t xml:space="preserve"> </w:t>
      </w:r>
      <w:r>
        <w:rPr>
          <w:rFonts w:ascii="Times New Roman" w:hAnsi="Times New Roman"/>
          <w:i/>
          <w:iCs/>
          <w:sz w:val="24"/>
          <w:szCs w:val="24"/>
          <w:lang w:val="en-US"/>
        </w:rPr>
        <w:t>Sheehan v. City and County of San Francisco</w:t>
      </w:r>
      <w:r>
        <w:rPr>
          <w:rFonts w:ascii="Times New Roman" w:hAnsi="Times New Roman"/>
          <w:sz w:val="24"/>
          <w:szCs w:val="24"/>
          <w:lang w:val="en-US"/>
        </w:rPr>
        <w:t xml:space="preserve">, 743 F.3d 1211, 1217 (9th Cir. 2014) (joining the “majority of circuits” and holding that the ADA applies to police interactions), </w:t>
      </w:r>
      <w:r>
        <w:rPr>
          <w:rFonts w:ascii="Times New Roman" w:hAnsi="Times New Roman"/>
          <w:i/>
          <w:iCs/>
          <w:sz w:val="24"/>
          <w:szCs w:val="24"/>
        </w:rPr>
        <w:t>rev</w:t>
      </w:r>
      <w:r>
        <w:rPr>
          <w:rFonts w:ascii="Times New Roman" w:hAnsi="Times New Roman"/>
          <w:i/>
          <w:iCs/>
          <w:sz w:val="24"/>
          <w:szCs w:val="24"/>
          <w:lang w:val="en-US"/>
        </w:rPr>
        <w:t>’d in part on other grounds by</w:t>
      </w:r>
      <w:r>
        <w:rPr>
          <w:rFonts w:ascii="Times New Roman" w:hAnsi="Times New Roman"/>
          <w:sz w:val="24"/>
          <w:szCs w:val="24"/>
        </w:rPr>
        <w:t xml:space="preserve"> 135 S. Ct. 1765 (2015); </w:t>
      </w:r>
      <w:proofErr w:type="spellStart"/>
      <w:r>
        <w:rPr>
          <w:rFonts w:ascii="Times New Roman" w:hAnsi="Times New Roman"/>
          <w:i/>
          <w:iCs/>
          <w:sz w:val="24"/>
          <w:szCs w:val="24"/>
          <w:lang w:val="en-US"/>
        </w:rPr>
        <w:t>Seremeth</w:t>
      </w:r>
      <w:proofErr w:type="spellEnd"/>
      <w:r>
        <w:rPr>
          <w:rFonts w:ascii="Times New Roman" w:hAnsi="Times New Roman"/>
          <w:i/>
          <w:iCs/>
          <w:sz w:val="24"/>
          <w:szCs w:val="24"/>
          <w:lang w:val="en-US"/>
        </w:rPr>
        <w:t xml:space="preserve"> v. Bd. of </w:t>
      </w:r>
      <w:proofErr w:type="spellStart"/>
      <w:r>
        <w:rPr>
          <w:rFonts w:ascii="Times New Roman" w:hAnsi="Times New Roman"/>
          <w:i/>
          <w:iCs/>
          <w:sz w:val="24"/>
          <w:szCs w:val="24"/>
          <w:lang w:val="en-US"/>
        </w:rPr>
        <w:t>Cnty</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Comm’rs</w:t>
      </w:r>
      <w:proofErr w:type="spellEnd"/>
      <w:r>
        <w:rPr>
          <w:rFonts w:ascii="Times New Roman" w:hAnsi="Times New Roman"/>
          <w:i/>
          <w:iCs/>
          <w:sz w:val="24"/>
          <w:szCs w:val="24"/>
          <w:lang w:val="en-US"/>
        </w:rPr>
        <w:t xml:space="preserve"> of Frederick </w:t>
      </w:r>
      <w:proofErr w:type="spellStart"/>
      <w:r>
        <w:rPr>
          <w:rFonts w:ascii="Times New Roman" w:hAnsi="Times New Roman"/>
          <w:i/>
          <w:iCs/>
          <w:sz w:val="24"/>
          <w:szCs w:val="24"/>
          <w:lang w:val="en-US"/>
        </w:rPr>
        <w:t>Cnty</w:t>
      </w:r>
      <w:proofErr w:type="spellEnd"/>
      <w:r>
        <w:rPr>
          <w:rFonts w:ascii="Times New Roman" w:hAnsi="Times New Roman"/>
          <w:sz w:val="24"/>
          <w:szCs w:val="24"/>
        </w:rPr>
        <w:t>., 673 F.3d 333, 338</w:t>
      </w:r>
      <w:r>
        <w:rPr>
          <w:rFonts w:ascii="Times New Roman" w:hAnsi="Times New Roman"/>
          <w:sz w:val="24"/>
          <w:szCs w:val="24"/>
          <w:lang w:val="en-US"/>
        </w:rPr>
        <w:t>–</w:t>
      </w:r>
      <w:r>
        <w:rPr>
          <w:rFonts w:ascii="Times New Roman" w:hAnsi="Times New Roman"/>
          <w:sz w:val="24"/>
          <w:szCs w:val="24"/>
        </w:rPr>
        <w:t>40 (4th Cir. 2012) (</w:t>
      </w:r>
      <w:r>
        <w:rPr>
          <w:rFonts w:ascii="Times New Roman" w:hAnsi="Times New Roman"/>
          <w:sz w:val="24"/>
          <w:szCs w:val="24"/>
          <w:lang w:val="en-US"/>
        </w:rPr>
        <w:t>“The ADA applies to the investigation of criminal conduct.”</w:t>
      </w:r>
      <w:r>
        <w:rPr>
          <w:rFonts w:ascii="Times New Roman" w:hAnsi="Times New Roman"/>
          <w:sz w:val="24"/>
          <w:szCs w:val="24"/>
        </w:rPr>
        <w:t xml:space="preserve">); </w:t>
      </w:r>
      <w:proofErr w:type="spellStart"/>
      <w:r>
        <w:rPr>
          <w:rFonts w:ascii="Times New Roman" w:hAnsi="Times New Roman"/>
          <w:i/>
          <w:iCs/>
          <w:sz w:val="24"/>
          <w:szCs w:val="24"/>
          <w:lang w:val="en-US"/>
        </w:rPr>
        <w:t>Gohier</w:t>
      </w:r>
      <w:proofErr w:type="spellEnd"/>
      <w:r>
        <w:rPr>
          <w:rFonts w:ascii="Times New Roman" w:hAnsi="Times New Roman"/>
          <w:i/>
          <w:iCs/>
          <w:sz w:val="24"/>
          <w:szCs w:val="24"/>
          <w:lang w:val="en-US"/>
        </w:rPr>
        <w:t xml:space="preserve"> v. </w:t>
      </w:r>
      <w:proofErr w:type="spellStart"/>
      <w:r>
        <w:rPr>
          <w:rFonts w:ascii="Times New Roman" w:hAnsi="Times New Roman"/>
          <w:i/>
          <w:iCs/>
          <w:sz w:val="24"/>
          <w:szCs w:val="24"/>
          <w:lang w:val="en-US"/>
        </w:rPr>
        <w:t>Enright</w:t>
      </w:r>
      <w:proofErr w:type="spellEnd"/>
      <w:r>
        <w:rPr>
          <w:rFonts w:ascii="Times New Roman" w:hAnsi="Times New Roman"/>
          <w:sz w:val="24"/>
          <w:szCs w:val="24"/>
        </w:rPr>
        <w:t>, 186 F.3d 1216, 1221 (10th Cir. 1999) (</w:t>
      </w:r>
      <w:r>
        <w:rPr>
          <w:rFonts w:ascii="Times New Roman" w:hAnsi="Times New Roman"/>
          <w:sz w:val="24"/>
          <w:szCs w:val="24"/>
          <w:lang w:val="en-US"/>
        </w:rPr>
        <w:t>“[A] broad rule categorically excluding arrests from the scope of Title II . . . is not the law.”</w:t>
      </w:r>
      <w:r>
        <w:rPr>
          <w:rFonts w:ascii="Times New Roman" w:hAnsi="Times New Roman"/>
          <w:sz w:val="24"/>
          <w:szCs w:val="24"/>
        </w:rPr>
        <w:t xml:space="preserve">); </w:t>
      </w:r>
      <w:r>
        <w:rPr>
          <w:rFonts w:ascii="Times New Roman" w:hAnsi="Times New Roman"/>
          <w:i/>
          <w:iCs/>
          <w:sz w:val="24"/>
          <w:szCs w:val="24"/>
        </w:rPr>
        <w:t>Gorman v. Bartch</w:t>
      </w:r>
      <w:r>
        <w:rPr>
          <w:rFonts w:ascii="Times New Roman" w:hAnsi="Times New Roman"/>
          <w:sz w:val="24"/>
          <w:szCs w:val="24"/>
        </w:rPr>
        <w:t>, 152 F.3d 907, 912</w:t>
      </w:r>
      <w:r>
        <w:rPr>
          <w:rFonts w:ascii="Times New Roman" w:hAnsi="Times New Roman"/>
          <w:sz w:val="24"/>
          <w:szCs w:val="24"/>
          <w:lang w:val="en-US"/>
        </w:rPr>
        <w:t xml:space="preserve">–13 (8th Cir. 1998) (police department is a public entity and an arrest is a program or service).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Second Circuit has yet to address the question of whether Title II’s antidiscrimination mandate applies to arrests. </w:t>
      </w:r>
      <w:r>
        <w:rPr>
          <w:rFonts w:ascii="Times New Roman" w:hAnsi="Times New Roman"/>
          <w:i/>
          <w:iCs/>
          <w:sz w:val="24"/>
          <w:szCs w:val="24"/>
          <w:lang w:val="it-IT"/>
        </w:rPr>
        <w:t>See Valanzuolo v. City of New Haven</w:t>
      </w:r>
      <w:r>
        <w:rPr>
          <w:rFonts w:ascii="Times New Roman" w:hAnsi="Times New Roman"/>
          <w:sz w:val="24"/>
          <w:szCs w:val="24"/>
          <w:lang w:val="en-US"/>
        </w:rPr>
        <w:t xml:space="preserve">, 972 F. Supp. 2d 263, 273 (D. Conn. 2013) (noting that the Second Circuit has not decided the issue); </w:t>
      </w:r>
      <w:r>
        <w:rPr>
          <w:rFonts w:ascii="Times New Roman" w:hAnsi="Times New Roman"/>
          <w:i/>
          <w:iCs/>
          <w:sz w:val="24"/>
          <w:szCs w:val="24"/>
          <w:lang w:val="en-US"/>
        </w:rPr>
        <w:t>Ryan v. Vermont State Police</w:t>
      </w:r>
      <w:r>
        <w:rPr>
          <w:rFonts w:ascii="Times New Roman" w:hAnsi="Times New Roman"/>
          <w:sz w:val="24"/>
          <w:szCs w:val="24"/>
          <w:lang w:val="en-US"/>
        </w:rPr>
        <w:t>, 667 F. Supp. 2d 378, 386 (D. Vt. 2009) (Conroy, M.J.) (</w:t>
      </w:r>
      <w:proofErr w:type="gramStart"/>
      <w:r>
        <w:rPr>
          <w:rFonts w:ascii="Times New Roman" w:hAnsi="Times New Roman"/>
          <w:sz w:val="24"/>
          <w:szCs w:val="24"/>
          <w:lang w:val="en-US"/>
        </w:rPr>
        <w:t>same</w:t>
      </w:r>
      <w:proofErr w:type="gramEnd"/>
      <w:r>
        <w:rPr>
          <w:rFonts w:ascii="Times New Roman" w:hAnsi="Times New Roman"/>
          <w:sz w:val="24"/>
          <w:szCs w:val="24"/>
          <w:lang w:val="en-US"/>
        </w:rPr>
        <w:t xml:space="preserve">). That said, the Second Circuit has generally read the ADA broadly, </w:t>
      </w:r>
      <w:r>
        <w:rPr>
          <w:rFonts w:ascii="Times New Roman" w:hAnsi="Times New Roman"/>
          <w:i/>
          <w:iCs/>
          <w:sz w:val="24"/>
          <w:szCs w:val="24"/>
        </w:rPr>
        <w:t>see, e.g.</w:t>
      </w:r>
      <w:r>
        <w:rPr>
          <w:rFonts w:ascii="Times New Roman" w:hAnsi="Times New Roman"/>
          <w:sz w:val="24"/>
          <w:szCs w:val="24"/>
        </w:rPr>
        <w:t xml:space="preserve">, </w:t>
      </w:r>
      <w:r>
        <w:rPr>
          <w:rFonts w:ascii="Times New Roman" w:hAnsi="Times New Roman"/>
          <w:i/>
          <w:iCs/>
          <w:sz w:val="24"/>
          <w:szCs w:val="24"/>
        </w:rPr>
        <w:t>Henrietta D. v. Bloomberg</w:t>
      </w:r>
      <w:r>
        <w:rPr>
          <w:rFonts w:ascii="Times New Roman" w:hAnsi="Times New Roman"/>
          <w:sz w:val="24"/>
          <w:szCs w:val="24"/>
          <w:lang w:val="en-US"/>
        </w:rPr>
        <w:t xml:space="preserve">, 331 F.3d 261, 279 (2d Cir. 2003), and has noted that “the phrase ‘services, programs, or activities’ [in the ADA] has been interpreted to be ‘a catch-all phrase that prohibits all discrimination by a public entity.’” </w:t>
      </w:r>
      <w:r>
        <w:rPr>
          <w:rFonts w:ascii="Times New Roman" w:hAnsi="Times New Roman"/>
          <w:i/>
          <w:iCs/>
          <w:sz w:val="24"/>
          <w:szCs w:val="24"/>
          <w:lang w:val="it-IT"/>
        </w:rPr>
        <w:t>Noel v. N.Y. City Taxi &amp; Limousine Comm</w:t>
      </w:r>
      <w:r>
        <w:rPr>
          <w:rFonts w:ascii="Times New Roman" w:hAnsi="Times New Roman"/>
          <w:i/>
          <w:iCs/>
          <w:sz w:val="24"/>
          <w:szCs w:val="24"/>
          <w:lang w:val="en-US"/>
        </w:rPr>
        <w:t>’</w:t>
      </w:r>
      <w:r>
        <w:rPr>
          <w:rFonts w:ascii="Times New Roman" w:hAnsi="Times New Roman"/>
          <w:i/>
          <w:iCs/>
          <w:sz w:val="24"/>
          <w:szCs w:val="24"/>
        </w:rPr>
        <w:t>n</w:t>
      </w:r>
      <w:r>
        <w:rPr>
          <w:rFonts w:ascii="Times New Roman" w:hAnsi="Times New Roman"/>
          <w:sz w:val="24"/>
          <w:szCs w:val="24"/>
          <w:lang w:val="it-IT"/>
        </w:rPr>
        <w:t xml:space="preserve">, 687 F.3d 63, 68 (2d Cir. 2012) (citation omitted)). </w:t>
      </w:r>
      <w:r>
        <w:rPr>
          <w:rFonts w:ascii="Times New Roman" w:hAnsi="Times New Roman"/>
          <w:i/>
          <w:iCs/>
          <w:sz w:val="24"/>
          <w:szCs w:val="24"/>
        </w:rPr>
        <w:t xml:space="preserve">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Consistent with these principles, “numerous courts within </w:t>
      </w:r>
      <w:proofErr w:type="spellStart"/>
      <w:r>
        <w:rPr>
          <w:rFonts w:ascii="Times New Roman" w:hAnsi="Times New Roman"/>
          <w:sz w:val="24"/>
          <w:szCs w:val="24"/>
          <w:lang w:val="en-US"/>
        </w:rPr>
        <w:t>th</w:t>
      </w:r>
      <w:proofErr w:type="spellEnd"/>
      <w:r>
        <w:rPr>
          <w:rFonts w:ascii="Times New Roman" w:hAnsi="Times New Roman"/>
          <w:sz w:val="24"/>
          <w:szCs w:val="24"/>
          <w:lang w:val="en-US"/>
        </w:rPr>
        <w:t>[e Second] Circuit have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]n the context of arrests . . . recognized claims’ under the ADA . . . ‘where police execute a proper arrest but fail to reasonably accommodate [a plaintiff’s] disability during the investigation or arrest, causing him to suffer greater injury or indignity than other arrestees.’” </w:t>
      </w:r>
      <w:proofErr w:type="gramStart"/>
      <w:r>
        <w:rPr>
          <w:rFonts w:ascii="Times New Roman" w:hAnsi="Times New Roman"/>
          <w:i/>
          <w:iCs/>
          <w:sz w:val="24"/>
          <w:szCs w:val="24"/>
          <w:lang w:val="en-US"/>
        </w:rPr>
        <w:t>Morales v. City of New York</w:t>
      </w:r>
      <w:r>
        <w:rPr>
          <w:rFonts w:ascii="Times New Roman" w:hAnsi="Times New Roman"/>
          <w:sz w:val="24"/>
          <w:szCs w:val="24"/>
          <w:lang w:val="en-US"/>
        </w:rPr>
        <w:t>, No. 13-cv-7667 (RJS), 2016 WL 4718189, at *7 (S.D.N.Y. Sept. 7, 2016) (quoting</w:t>
      </w:r>
      <w:r>
        <w:rPr>
          <w:rFonts w:ascii="Times New Roman" w:hAnsi="Times New Roman"/>
          <w:i/>
          <w:iCs/>
          <w:sz w:val="24"/>
          <w:szCs w:val="24"/>
          <w:lang w:val="en-US"/>
        </w:rPr>
        <w:t xml:space="preserve"> Wagner v. City of New York</w:t>
      </w:r>
      <w:r>
        <w:rPr>
          <w:rFonts w:ascii="Times New Roman" w:hAnsi="Times New Roman"/>
          <w:sz w:val="24"/>
          <w:szCs w:val="24"/>
          <w:lang w:val="en-US"/>
        </w:rPr>
        <w:t>, No. 14-cv-2521 (VEC), 2015 WL 5707326, at *7 (S.D.N.Y. Sept. 28, 2015)).</w:t>
      </w:r>
      <w:proofErr w:type="gramEnd"/>
      <w:r>
        <w:rPr>
          <w:rFonts w:ascii="Times New Roman" w:hAnsi="Times New Roman"/>
          <w:sz w:val="24"/>
          <w:szCs w:val="24"/>
          <w:lang w:val="en-US"/>
        </w:rPr>
        <w:t xml:space="preserve"> Indeed, the court in </w:t>
      </w:r>
      <w:r>
        <w:rPr>
          <w:rFonts w:ascii="Times New Roman" w:hAnsi="Times New Roman"/>
          <w:i/>
          <w:iCs/>
          <w:sz w:val="24"/>
          <w:szCs w:val="24"/>
          <w:lang w:val="en-US"/>
        </w:rPr>
        <w:t xml:space="preserve">Williams v. City of New York </w:t>
      </w:r>
      <w:r>
        <w:rPr>
          <w:rFonts w:ascii="Times New Roman" w:hAnsi="Times New Roman"/>
          <w:sz w:val="24"/>
          <w:szCs w:val="24"/>
          <w:lang w:val="en-US"/>
        </w:rPr>
        <w:t xml:space="preserve">recently held that “[t]he only reasonable interpretation of Title II is that law enforcement officers who are acting in an investigative or custodial capacity are performing ‘services, programs, or activities’ within the scope of Title II.” </w:t>
      </w:r>
      <w:proofErr w:type="gramStart"/>
      <w:r>
        <w:rPr>
          <w:rFonts w:ascii="Times New Roman" w:hAnsi="Times New Roman"/>
          <w:sz w:val="24"/>
          <w:szCs w:val="24"/>
          <w:lang w:val="en-US"/>
        </w:rPr>
        <w:t>121 F. Supp. 3d 354, 368 (S.D.N.Y. 2015).</w:t>
      </w:r>
      <w:proofErr w:type="gramEnd"/>
      <w:r>
        <w:rPr>
          <w:rFonts w:ascii="Times New Roman" w:hAnsi="Times New Roman"/>
          <w:sz w:val="24"/>
          <w:szCs w:val="24"/>
          <w:lang w:val="en-US"/>
        </w:rPr>
        <w:t xml:space="preserve"> Similarly, in </w:t>
      </w:r>
      <w:r>
        <w:rPr>
          <w:rFonts w:ascii="Times New Roman" w:hAnsi="Times New Roman"/>
          <w:i/>
          <w:iCs/>
          <w:sz w:val="24"/>
          <w:szCs w:val="24"/>
          <w:lang w:val="en-US"/>
        </w:rPr>
        <w:t>Escoffier v. City of New York</w:t>
      </w:r>
      <w:r>
        <w:rPr>
          <w:rFonts w:ascii="Times New Roman" w:hAnsi="Times New Roman"/>
          <w:sz w:val="24"/>
          <w:szCs w:val="24"/>
          <w:lang w:val="en-US"/>
        </w:rPr>
        <w:t>, the court rejected the argument that Title II’s reasonable modification requirement did not apply to “</w:t>
      </w:r>
      <w:r>
        <w:rPr>
          <w:rFonts w:ascii="Times New Roman" w:hAnsi="Times New Roman"/>
          <w:sz w:val="24"/>
          <w:szCs w:val="24"/>
          <w:lang w:val="it-IT"/>
        </w:rPr>
        <w:t>a person</w:t>
      </w:r>
      <w:r>
        <w:rPr>
          <w:rFonts w:ascii="Times New Roman" w:hAnsi="Times New Roman"/>
          <w:sz w:val="24"/>
          <w:szCs w:val="24"/>
          <w:lang w:val="en-US"/>
        </w:rPr>
        <w:t xml:space="preserve">’s attempt to report allegedly illegal conduct to the police department,” noting that courts in that district had held that the ADA applies to interactions between people with disabilities and law enforcement. </w:t>
      </w:r>
      <w:r>
        <w:rPr>
          <w:rFonts w:ascii="Times New Roman" w:hAnsi="Times New Roman"/>
          <w:i/>
          <w:iCs/>
          <w:sz w:val="24"/>
          <w:szCs w:val="24"/>
          <w:lang w:val="nl-NL"/>
        </w:rPr>
        <w:t xml:space="preserve">See </w:t>
      </w:r>
      <w:r>
        <w:rPr>
          <w:rFonts w:ascii="Times New Roman" w:hAnsi="Times New Roman"/>
          <w:sz w:val="24"/>
          <w:szCs w:val="24"/>
          <w:lang w:val="en-US"/>
        </w:rPr>
        <w:t>No. 13-cv-3918 (JPO), 2016 WL 590229, at *3–</w:t>
      </w:r>
      <w:r>
        <w:rPr>
          <w:rFonts w:ascii="Times New Roman" w:hAnsi="Times New Roman"/>
          <w:sz w:val="24"/>
          <w:szCs w:val="24"/>
        </w:rPr>
        <w:t xml:space="preserve">4 (S.D.N.Y. Feb. 11, 2016); </w:t>
      </w:r>
      <w:r>
        <w:rPr>
          <w:rFonts w:ascii="Times New Roman" w:hAnsi="Times New Roman"/>
          <w:i/>
          <w:iCs/>
          <w:sz w:val="24"/>
          <w:szCs w:val="24"/>
          <w:lang w:val="en-US"/>
        </w:rPr>
        <w:t>see also</w:t>
      </w:r>
      <w:r>
        <w:rPr>
          <w:rFonts w:ascii="Times New Roman" w:hAnsi="Times New Roman"/>
          <w:sz w:val="24"/>
          <w:szCs w:val="24"/>
        </w:rPr>
        <w:t xml:space="preserve"> </w:t>
      </w:r>
      <w:r>
        <w:rPr>
          <w:rFonts w:ascii="Times New Roman" w:hAnsi="Times New Roman"/>
          <w:i/>
          <w:iCs/>
          <w:sz w:val="24"/>
          <w:szCs w:val="24"/>
        </w:rPr>
        <w:t>Coleman v. Syracuse Police Dep</w:t>
      </w:r>
      <w:r>
        <w:rPr>
          <w:rFonts w:ascii="Times New Roman" w:hAnsi="Times New Roman"/>
          <w:i/>
          <w:iCs/>
          <w:sz w:val="24"/>
          <w:szCs w:val="24"/>
          <w:lang w:val="en-US"/>
        </w:rPr>
        <w:t>’</w:t>
      </w:r>
      <w:r>
        <w:rPr>
          <w:rFonts w:ascii="Times New Roman" w:hAnsi="Times New Roman"/>
          <w:i/>
          <w:iCs/>
          <w:sz w:val="24"/>
          <w:szCs w:val="24"/>
        </w:rPr>
        <w:t>t</w:t>
      </w:r>
      <w:r>
        <w:rPr>
          <w:rFonts w:ascii="Times New Roman" w:hAnsi="Times New Roman"/>
          <w:sz w:val="24"/>
          <w:szCs w:val="24"/>
          <w:lang w:val="en-US"/>
        </w:rPr>
        <w:t xml:space="preserve">, No. 5:16-cv-0836 (LEK/TWD), 2016 WL 4411339, at *6 (N.D.N.Y. July 22, 2016), </w:t>
      </w:r>
      <w:r>
        <w:rPr>
          <w:rFonts w:ascii="Times New Roman" w:hAnsi="Times New Roman"/>
          <w:i/>
          <w:iCs/>
          <w:sz w:val="24"/>
          <w:szCs w:val="24"/>
          <w:lang w:val="en-US"/>
        </w:rPr>
        <w:t>report and recommendation adopted</w:t>
      </w:r>
      <w:r>
        <w:rPr>
          <w:rFonts w:ascii="Times New Roman" w:hAnsi="Times New Roman"/>
          <w:sz w:val="24"/>
          <w:szCs w:val="24"/>
        </w:rPr>
        <w:t>, No. 5:16-cv-0836 (LEK/DJS), 2016 WL 4273215 (N.D.N.Y. Aug. 12, 2016) (</w:t>
      </w:r>
      <w:r>
        <w:rPr>
          <w:rFonts w:ascii="Times New Roman" w:hAnsi="Times New Roman"/>
          <w:sz w:val="24"/>
          <w:szCs w:val="24"/>
          <w:lang w:val="en-US"/>
        </w:rPr>
        <w:t>“Actions of police departments have been found to fall within the scope of ADA Title II . . . .”</w:t>
      </w:r>
      <w:r>
        <w:rPr>
          <w:rFonts w:ascii="Times New Roman" w:hAnsi="Times New Roman"/>
          <w:sz w:val="24"/>
          <w:szCs w:val="24"/>
        </w:rPr>
        <w:t xml:space="preserve">); </w:t>
      </w:r>
      <w:r>
        <w:rPr>
          <w:rFonts w:ascii="Times New Roman" w:hAnsi="Times New Roman"/>
          <w:i/>
          <w:iCs/>
          <w:sz w:val="24"/>
          <w:szCs w:val="24"/>
          <w:lang w:val="fr-FR"/>
        </w:rPr>
        <w:t>Wagner</w:t>
      </w:r>
      <w:r>
        <w:rPr>
          <w:rFonts w:ascii="Times New Roman" w:hAnsi="Times New Roman"/>
          <w:sz w:val="24"/>
          <w:szCs w:val="24"/>
          <w:lang w:val="en-US"/>
        </w:rPr>
        <w:t>, 2015 WL 5707326, at *7 (holding that a jury could find that an officer violated the ADA by “</w:t>
      </w:r>
      <w:proofErr w:type="spellStart"/>
      <w:r>
        <w:rPr>
          <w:rFonts w:ascii="Times New Roman" w:hAnsi="Times New Roman"/>
          <w:sz w:val="24"/>
          <w:szCs w:val="24"/>
          <w:lang w:val="en-US"/>
        </w:rPr>
        <w:t>refus</w:t>
      </w:r>
      <w:proofErr w:type="spellEnd"/>
      <w:r>
        <w:rPr>
          <w:rFonts w:ascii="Times New Roman" w:hAnsi="Times New Roman"/>
          <w:sz w:val="24"/>
          <w:szCs w:val="24"/>
          <w:lang w:val="en-US"/>
        </w:rPr>
        <w:t>[</w:t>
      </w:r>
      <w:proofErr w:type="spellStart"/>
      <w:r>
        <w:rPr>
          <w:rFonts w:ascii="Times New Roman" w:hAnsi="Times New Roman"/>
          <w:sz w:val="24"/>
          <w:szCs w:val="24"/>
          <w:lang w:val="en-US"/>
        </w:rPr>
        <w:t>ing</w:t>
      </w:r>
      <w:proofErr w:type="spellEnd"/>
      <w:r>
        <w:rPr>
          <w:rFonts w:ascii="Times New Roman" w:hAnsi="Times New Roman"/>
          <w:sz w:val="24"/>
          <w:szCs w:val="24"/>
          <w:lang w:val="en-US"/>
        </w:rPr>
        <w:t>] to permit [plaintiffs] to bring their medically-necessary devices with them to the precinct and otherwise fail[</w:t>
      </w:r>
      <w:proofErr w:type="spellStart"/>
      <w:r>
        <w:rPr>
          <w:rFonts w:ascii="Times New Roman" w:hAnsi="Times New Roman"/>
          <w:sz w:val="24"/>
          <w:szCs w:val="24"/>
          <w:lang w:val="en-US"/>
        </w:rPr>
        <w:t>ing</w:t>
      </w:r>
      <w:proofErr w:type="spellEnd"/>
      <w:r>
        <w:rPr>
          <w:rFonts w:ascii="Times New Roman" w:hAnsi="Times New Roman"/>
          <w:sz w:val="24"/>
          <w:szCs w:val="24"/>
          <w:lang w:val="en-US"/>
        </w:rPr>
        <w:t>] to accommodate their disabilities during their arrest and detention”</w:t>
      </w:r>
      <w:r>
        <w:rPr>
          <w:rFonts w:ascii="Times New Roman" w:hAnsi="Times New Roman"/>
          <w:sz w:val="24"/>
          <w:szCs w:val="24"/>
        </w:rPr>
        <w:t xml:space="preserve">); </w:t>
      </w:r>
      <w:r>
        <w:rPr>
          <w:rFonts w:ascii="Times New Roman" w:hAnsi="Times New Roman"/>
          <w:i/>
          <w:iCs/>
          <w:sz w:val="24"/>
          <w:szCs w:val="24"/>
          <w:lang w:val="it-IT"/>
        </w:rPr>
        <w:t>Valanzuolo</w:t>
      </w:r>
      <w:r>
        <w:rPr>
          <w:rFonts w:ascii="Times New Roman" w:hAnsi="Times New Roman"/>
          <w:sz w:val="24"/>
          <w:szCs w:val="24"/>
          <w:lang w:val="en-US"/>
        </w:rPr>
        <w:t xml:space="preserve">, 972 F. Supp. 2d at 279 (analyzing whether arresting officers had provided reasonable modifications to their practices, as required by Title II of the ADA, in communicating with a plaintiff with hearing loss). </w:t>
      </w:r>
    </w:p>
    <w:p w:rsidR="00B26F08" w:rsidRDefault="005D08E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Decisions from within the District of Vermont support the view that the ADA applies to law enforcement activities such as arrests.</w:t>
      </w:r>
      <w:proofErr w:type="gramEnd"/>
      <w:r>
        <w:rPr>
          <w:rFonts w:ascii="Times New Roman" w:eastAsia="Times New Roman" w:hAnsi="Times New Roman" w:cs="Times New Roman"/>
          <w:sz w:val="24"/>
          <w:szCs w:val="24"/>
          <w:lang w:val="en-US"/>
        </w:rPr>
        <w:t xml:space="preserve"> In </w:t>
      </w:r>
      <w:r>
        <w:rPr>
          <w:rFonts w:ascii="Times New Roman" w:hAnsi="Times New Roman"/>
          <w:i/>
          <w:iCs/>
          <w:sz w:val="24"/>
          <w:szCs w:val="24"/>
        </w:rPr>
        <w:t>Ryan</w:t>
      </w:r>
      <w:r>
        <w:rPr>
          <w:rFonts w:ascii="Times New Roman" w:hAnsi="Times New Roman"/>
          <w:sz w:val="24"/>
          <w:szCs w:val="24"/>
          <w:lang w:val="en-US"/>
        </w:rPr>
        <w:t>, the court expressly</w:t>
      </w:r>
      <w:r>
        <w:rPr>
          <w:rFonts w:ascii="Times New Roman" w:hAnsi="Times New Roman"/>
          <w:i/>
          <w:iCs/>
          <w:sz w:val="24"/>
          <w:szCs w:val="24"/>
        </w:rPr>
        <w:t xml:space="preserve"> </w:t>
      </w:r>
      <w:r>
        <w:rPr>
          <w:rFonts w:ascii="Times New Roman" w:hAnsi="Times New Roman"/>
          <w:sz w:val="24"/>
          <w:szCs w:val="24"/>
          <w:lang w:val="en-US"/>
        </w:rPr>
        <w:t xml:space="preserve">declined to decide whether Title II applied at the time of arrest, although the court assumed </w:t>
      </w:r>
      <w:r>
        <w:rPr>
          <w:rFonts w:ascii="Times New Roman" w:hAnsi="Times New Roman"/>
          <w:i/>
          <w:iCs/>
          <w:sz w:val="24"/>
          <w:szCs w:val="24"/>
          <w:lang w:val="pt-PT"/>
        </w:rPr>
        <w:t xml:space="preserve">arguendo </w:t>
      </w:r>
      <w:r>
        <w:rPr>
          <w:rFonts w:ascii="Times New Roman" w:hAnsi="Times New Roman"/>
          <w:sz w:val="24"/>
          <w:szCs w:val="24"/>
          <w:lang w:val="en-US"/>
        </w:rPr>
        <w:t xml:space="preserve">that it did, and granted summary judgment on other grounds. </w:t>
      </w:r>
      <w:r>
        <w:rPr>
          <w:rFonts w:ascii="Times New Roman" w:hAnsi="Times New Roman"/>
          <w:i/>
          <w:iCs/>
          <w:sz w:val="24"/>
          <w:szCs w:val="24"/>
        </w:rPr>
        <w:t>See Ryan</w:t>
      </w:r>
      <w:r>
        <w:rPr>
          <w:rFonts w:ascii="Times New Roman" w:hAnsi="Times New Roman"/>
          <w:sz w:val="24"/>
          <w:szCs w:val="24"/>
          <w:lang w:val="da-DK"/>
        </w:rPr>
        <w:t>, 667 F. Supp. 2d at 386</w:t>
      </w:r>
      <w:r>
        <w:rPr>
          <w:rFonts w:ascii="Times New Roman" w:hAnsi="Times New Roman"/>
          <w:sz w:val="24"/>
          <w:szCs w:val="24"/>
          <w:lang w:val="en-US"/>
        </w:rPr>
        <w:t xml:space="preserve">–87. However, the </w:t>
      </w:r>
      <w:r>
        <w:rPr>
          <w:rFonts w:ascii="Times New Roman" w:hAnsi="Times New Roman"/>
          <w:i/>
          <w:iCs/>
          <w:sz w:val="24"/>
          <w:szCs w:val="24"/>
        </w:rPr>
        <w:t>Ryan</w:t>
      </w:r>
      <w:r>
        <w:rPr>
          <w:rFonts w:ascii="Times New Roman" w:hAnsi="Times New Roman"/>
          <w:sz w:val="24"/>
          <w:szCs w:val="24"/>
          <w:lang w:val="en-US"/>
        </w:rPr>
        <w:t xml:space="preserve"> court squarely ruled that “[t]he ADA does impose a duty on law enforcement to provide arrestees who are disabled with reasonable accommodations once an arrest of a disabled person has been accomplished.”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at</w:t>
      </w:r>
      <w:proofErr w:type="gramEnd"/>
      <w:r>
        <w:rPr>
          <w:rFonts w:ascii="Times New Roman" w:hAnsi="Times New Roman"/>
          <w:sz w:val="24"/>
          <w:szCs w:val="24"/>
          <w:lang w:val="en-US"/>
        </w:rPr>
        <w:t xml:space="preserve"> 389.</w:t>
      </w:r>
      <w:r>
        <w:rPr>
          <w:rFonts w:ascii="Times New Roman" w:eastAsia="Times New Roman" w:hAnsi="Times New Roman" w:cs="Times New Roman"/>
          <w:sz w:val="24"/>
          <w:szCs w:val="24"/>
          <w:vertAlign w:val="superscript"/>
        </w:rPr>
        <w:footnoteReference w:id="2"/>
      </w:r>
      <w:r>
        <w:rPr>
          <w:rFonts w:ascii="Times New Roman" w:hAnsi="Times New Roman"/>
          <w:sz w:val="24"/>
          <w:szCs w:val="24"/>
          <w:lang w:val="en-US"/>
        </w:rPr>
        <w:t xml:space="preserve"> The court in </w:t>
      </w:r>
      <w:r>
        <w:rPr>
          <w:rFonts w:ascii="Times New Roman" w:hAnsi="Times New Roman"/>
          <w:i/>
          <w:iCs/>
          <w:sz w:val="24"/>
          <w:szCs w:val="24"/>
        </w:rPr>
        <w:t>Taylor v. Schaffer</w:t>
      </w:r>
      <w:r>
        <w:rPr>
          <w:rFonts w:ascii="Times New Roman" w:hAnsi="Times New Roman"/>
          <w:sz w:val="24"/>
          <w:szCs w:val="24"/>
          <w:lang w:val="en-US"/>
        </w:rPr>
        <w:t xml:space="preserve"> denied a motion to dismiss a plaintiff’s claim that the defendant law enforcement officers failed to reasonably accommodate her son’s disability, in violation of the ADA, during an encounter that ended with her son’s death. </w:t>
      </w:r>
      <w:r>
        <w:rPr>
          <w:rFonts w:ascii="Times New Roman" w:hAnsi="Times New Roman"/>
          <w:i/>
          <w:iCs/>
          <w:sz w:val="24"/>
          <w:szCs w:val="24"/>
          <w:lang w:val="nl-NL"/>
        </w:rPr>
        <w:t xml:space="preserve">See </w:t>
      </w:r>
      <w:r>
        <w:rPr>
          <w:rFonts w:ascii="Times New Roman" w:hAnsi="Times New Roman"/>
          <w:sz w:val="24"/>
          <w:szCs w:val="24"/>
          <w:lang w:val="da-DK"/>
        </w:rPr>
        <w:t>No. 1:14-cv-123 (JGM), 2015 WL 541058, at *6</w:t>
      </w:r>
      <w:r>
        <w:rPr>
          <w:rFonts w:ascii="Times New Roman" w:hAnsi="Times New Roman"/>
          <w:sz w:val="24"/>
          <w:szCs w:val="24"/>
          <w:lang w:val="en-US"/>
        </w:rPr>
        <w:t xml:space="preserve">–8 (D. Vt. Feb. 10, 2015). As in this case, the plaintiff in </w:t>
      </w:r>
      <w:r>
        <w:rPr>
          <w:rFonts w:ascii="Times New Roman" w:hAnsi="Times New Roman"/>
          <w:i/>
          <w:iCs/>
          <w:sz w:val="24"/>
          <w:szCs w:val="24"/>
        </w:rPr>
        <w:t>Taylor</w:t>
      </w:r>
      <w:r>
        <w:rPr>
          <w:rFonts w:ascii="Times New Roman" w:hAnsi="Times New Roman"/>
          <w:sz w:val="24"/>
          <w:szCs w:val="24"/>
          <w:lang w:val="en-US"/>
        </w:rPr>
        <w:t xml:space="preserve"> alleged that there was no exigency at the beginning of her son’s interaction with law enforcement, although one may have arisen during the interaction. </w:t>
      </w:r>
      <w:r>
        <w:rPr>
          <w:rFonts w:ascii="Times New Roman" w:hAnsi="Times New Roman"/>
          <w:i/>
          <w:iCs/>
          <w:sz w:val="24"/>
          <w:szCs w:val="24"/>
          <w:lang w:val="nl-NL"/>
        </w:rPr>
        <w:t>See id.</w:t>
      </w:r>
      <w:r>
        <w:rPr>
          <w:rFonts w:ascii="Times New Roman" w:hAnsi="Times New Roman"/>
          <w:sz w:val="24"/>
          <w:szCs w:val="24"/>
          <w:lang w:val="en-US"/>
        </w:rPr>
        <w:t xml:space="preserve"> </w:t>
      </w:r>
      <w:proofErr w:type="gramStart"/>
      <w:r>
        <w:rPr>
          <w:rFonts w:ascii="Times New Roman" w:hAnsi="Times New Roman"/>
          <w:sz w:val="24"/>
          <w:szCs w:val="24"/>
          <w:lang w:val="en-US"/>
        </w:rPr>
        <w:t>at</w:t>
      </w:r>
      <w:proofErr w:type="gramEnd"/>
      <w:r>
        <w:rPr>
          <w:rFonts w:ascii="Times New Roman" w:hAnsi="Times New Roman"/>
          <w:sz w:val="24"/>
          <w:szCs w:val="24"/>
          <w:lang w:val="en-US"/>
        </w:rPr>
        <w:t xml:space="preserve"> *8. The </w:t>
      </w:r>
      <w:r>
        <w:rPr>
          <w:rFonts w:ascii="Times New Roman" w:hAnsi="Times New Roman"/>
          <w:i/>
          <w:iCs/>
          <w:sz w:val="24"/>
          <w:szCs w:val="24"/>
        </w:rPr>
        <w:t>Taylor</w:t>
      </w:r>
      <w:r>
        <w:rPr>
          <w:rFonts w:ascii="Times New Roman" w:hAnsi="Times New Roman"/>
          <w:sz w:val="24"/>
          <w:szCs w:val="24"/>
          <w:lang w:val="fr-FR"/>
        </w:rPr>
        <w:t xml:space="preserve"> court</w:t>
      </w:r>
      <w:r>
        <w:rPr>
          <w:rFonts w:ascii="Times New Roman" w:hAnsi="Times New Roman"/>
          <w:sz w:val="24"/>
          <w:szCs w:val="24"/>
          <w:lang w:val="en-US"/>
        </w:rPr>
        <w:t xml:space="preserve">’s application of the ADA to these similar circumstances supports its application in this case. </w:t>
      </w:r>
    </w:p>
    <w:p w:rsidR="00B26F08" w:rsidRDefault="005D08EE">
      <w:pPr>
        <w:pStyle w:val="ListParagraph"/>
        <w:numPr>
          <w:ilvl w:val="0"/>
          <w:numId w:val="5"/>
        </w:numPr>
        <w:rPr>
          <w:rFonts w:ascii="Times New Roman" w:eastAsia="Times New Roman" w:hAnsi="Times New Roman" w:cs="Times New Roman"/>
          <w:b/>
          <w:bCs/>
          <w:sz w:val="24"/>
          <w:szCs w:val="24"/>
        </w:rPr>
      </w:pPr>
      <w:r>
        <w:rPr>
          <w:rFonts w:ascii="Times New Roman" w:hAnsi="Times New Roman"/>
          <w:b/>
          <w:bCs/>
          <w:sz w:val="24"/>
          <w:szCs w:val="24"/>
        </w:rPr>
        <w:t>There is No Categorical “Exigent Circumstances” Exclusion to Title II.</w:t>
      </w:r>
    </w:p>
    <w:p w:rsidR="00B26F08" w:rsidRDefault="00B26F08">
      <w:pPr>
        <w:pStyle w:val="ListParagraph"/>
        <w:rPr>
          <w:rFonts w:ascii="Times New Roman" w:eastAsia="Times New Roman" w:hAnsi="Times New Roman" w:cs="Times New Roman"/>
          <w:b/>
          <w:bCs/>
          <w:sz w:val="24"/>
          <w:szCs w:val="24"/>
        </w:rPr>
      </w:pPr>
    </w:p>
    <w:p w:rsidR="00B26F08" w:rsidRDefault="005D08EE">
      <w:pPr>
        <w:pStyle w:val="Body"/>
        <w:spacing w:line="480" w:lineRule="auto"/>
        <w:ind w:firstLine="720"/>
        <w:rPr>
          <w:rFonts w:ascii="Times New Roman" w:eastAsia="Times New Roman" w:hAnsi="Times New Roman" w:cs="Times New Roman"/>
          <w:b/>
          <w:bCs/>
          <w:sz w:val="24"/>
          <w:szCs w:val="24"/>
        </w:rPr>
      </w:pPr>
      <w:r>
        <w:rPr>
          <w:rFonts w:ascii="Times New Roman" w:hAnsi="Times New Roman"/>
          <w:sz w:val="24"/>
          <w:szCs w:val="24"/>
          <w:lang w:val="en-US"/>
        </w:rPr>
        <w:t>There is no categorical “</w:t>
      </w:r>
      <w:r>
        <w:rPr>
          <w:rFonts w:ascii="Times New Roman" w:hAnsi="Times New Roman"/>
          <w:sz w:val="24"/>
          <w:szCs w:val="24"/>
          <w:lang w:val="fr-FR"/>
        </w:rPr>
        <w:t xml:space="preserve">exigent </w:t>
      </w:r>
      <w:proofErr w:type="spellStart"/>
      <w:r>
        <w:rPr>
          <w:rFonts w:ascii="Times New Roman" w:hAnsi="Times New Roman"/>
          <w:sz w:val="24"/>
          <w:szCs w:val="24"/>
          <w:lang w:val="fr-FR"/>
        </w:rPr>
        <w:t>circumstances</w:t>
      </w:r>
      <w:proofErr w:type="spellEnd"/>
      <w:r>
        <w:rPr>
          <w:rFonts w:ascii="Times New Roman" w:hAnsi="Times New Roman"/>
          <w:sz w:val="24"/>
          <w:szCs w:val="24"/>
          <w:lang w:val="en-US"/>
        </w:rPr>
        <w:t xml:space="preserve">” exception to Title II of the ADA. The plain language of the statute says nothing of the sort. Instead, whether there is an exigency is part of the general fact-based determination as to whether a reasonable modification was available under the circumstances.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Courts of Appeals have largely concluded that no “</w:t>
      </w:r>
      <w:r>
        <w:rPr>
          <w:rFonts w:ascii="Times New Roman" w:hAnsi="Times New Roman"/>
          <w:sz w:val="24"/>
          <w:szCs w:val="24"/>
          <w:lang w:val="fr-FR"/>
        </w:rPr>
        <w:t xml:space="preserve">exigent </w:t>
      </w:r>
      <w:proofErr w:type="spellStart"/>
      <w:r>
        <w:rPr>
          <w:rFonts w:ascii="Times New Roman" w:hAnsi="Times New Roman"/>
          <w:sz w:val="24"/>
          <w:szCs w:val="24"/>
          <w:lang w:val="fr-FR"/>
        </w:rPr>
        <w:t>circumstances</w:t>
      </w:r>
      <w:proofErr w:type="spellEnd"/>
      <w:r>
        <w:rPr>
          <w:rFonts w:ascii="Times New Roman" w:hAnsi="Times New Roman"/>
          <w:sz w:val="24"/>
          <w:szCs w:val="24"/>
          <w:lang w:val="en-US"/>
        </w:rPr>
        <w:t>” exclusion to the ADA exists for law enforcement activities. As the Fourth Circuit has explained: “We find that while there is no separate exigent-circumstances inquiry, the consideration of exigent circumstances is included in the determination of the reasonableness of the accommodation. . . . [N]</w:t>
      </w:r>
      <w:proofErr w:type="spellStart"/>
      <w:r>
        <w:rPr>
          <w:rFonts w:ascii="Times New Roman" w:hAnsi="Times New Roman"/>
          <w:sz w:val="24"/>
          <w:szCs w:val="24"/>
          <w:lang w:val="en-US"/>
        </w:rPr>
        <w:t>othing</w:t>
      </w:r>
      <w:proofErr w:type="spellEnd"/>
      <w:r>
        <w:rPr>
          <w:rFonts w:ascii="Times New Roman" w:hAnsi="Times New Roman"/>
          <w:sz w:val="24"/>
          <w:szCs w:val="24"/>
          <w:lang w:val="en-US"/>
        </w:rPr>
        <w:t xml:space="preserve"> in the text of the ADA suggests that a separate exigent-circumstances inquiry is appropriate.”</w:t>
      </w:r>
      <w:r>
        <w:rPr>
          <w:rFonts w:ascii="Times New Roman" w:hAnsi="Times New Roman"/>
          <w:sz w:val="24"/>
          <w:szCs w:val="24"/>
        </w:rPr>
        <w:t xml:space="preserve"> </w:t>
      </w:r>
      <w:proofErr w:type="spellStart"/>
      <w:r>
        <w:rPr>
          <w:rFonts w:ascii="Times New Roman" w:hAnsi="Times New Roman"/>
          <w:i/>
          <w:iCs/>
          <w:sz w:val="24"/>
          <w:szCs w:val="24"/>
          <w:lang w:val="en-US"/>
        </w:rPr>
        <w:t>Seremeth</w:t>
      </w:r>
      <w:proofErr w:type="spellEnd"/>
      <w:r>
        <w:rPr>
          <w:rFonts w:ascii="Times New Roman" w:hAnsi="Times New Roman"/>
          <w:sz w:val="24"/>
          <w:szCs w:val="24"/>
          <w:lang w:val="da-DK"/>
        </w:rPr>
        <w:t xml:space="preserve">, 673 F.3d at 339; </w:t>
      </w:r>
      <w:r>
        <w:rPr>
          <w:rFonts w:ascii="Times New Roman" w:hAnsi="Times New Roman"/>
          <w:i/>
          <w:iCs/>
          <w:sz w:val="24"/>
          <w:szCs w:val="24"/>
          <w:lang w:val="en-US"/>
        </w:rPr>
        <w:t>see also Tucker</w:t>
      </w:r>
      <w:r>
        <w:rPr>
          <w:rFonts w:ascii="Times New Roman" w:hAnsi="Times New Roman"/>
          <w:sz w:val="24"/>
          <w:szCs w:val="24"/>
          <w:lang w:val="en-US"/>
        </w:rPr>
        <w:t>, 539 F.3d at 534 (Sixth Circuit decision affirming the district court because it applied a “fact specific” analysis, not because it found a categorical “</w:t>
      </w:r>
      <w:r>
        <w:rPr>
          <w:rFonts w:ascii="Times New Roman" w:hAnsi="Times New Roman"/>
          <w:sz w:val="24"/>
          <w:szCs w:val="24"/>
          <w:lang w:val="fr-FR"/>
        </w:rPr>
        <w:t xml:space="preserve">exigent </w:t>
      </w:r>
      <w:proofErr w:type="spellStart"/>
      <w:r>
        <w:rPr>
          <w:rFonts w:ascii="Times New Roman" w:hAnsi="Times New Roman"/>
          <w:sz w:val="24"/>
          <w:szCs w:val="24"/>
          <w:lang w:val="fr-FR"/>
        </w:rPr>
        <w:t>circumstances</w:t>
      </w:r>
      <w:proofErr w:type="spellEnd"/>
      <w:r>
        <w:rPr>
          <w:rFonts w:ascii="Times New Roman" w:hAnsi="Times New Roman"/>
          <w:sz w:val="24"/>
          <w:szCs w:val="24"/>
          <w:lang w:val="en-US"/>
        </w:rPr>
        <w:t xml:space="preserve">” exception to Title II). The Eighth, Ninth, and Eleventh Circuits have taken the same approach. </w:t>
      </w:r>
      <w:r>
        <w:rPr>
          <w:rFonts w:ascii="Times New Roman" w:hAnsi="Times New Roman"/>
          <w:i/>
          <w:iCs/>
          <w:sz w:val="24"/>
          <w:szCs w:val="24"/>
          <w:lang w:val="nl-NL"/>
        </w:rPr>
        <w:t>See</w:t>
      </w:r>
      <w:r>
        <w:rPr>
          <w:rFonts w:ascii="Times New Roman" w:hAnsi="Times New Roman"/>
          <w:sz w:val="24"/>
          <w:szCs w:val="24"/>
        </w:rPr>
        <w:t xml:space="preserve"> </w:t>
      </w:r>
      <w:r>
        <w:rPr>
          <w:rFonts w:ascii="Times New Roman" w:hAnsi="Times New Roman"/>
          <w:i/>
          <w:iCs/>
          <w:sz w:val="24"/>
          <w:szCs w:val="24"/>
          <w:lang w:val="nl-NL"/>
        </w:rPr>
        <w:t>Sheehan</w:t>
      </w:r>
      <w:r>
        <w:rPr>
          <w:rFonts w:ascii="Times New Roman" w:hAnsi="Times New Roman"/>
          <w:sz w:val="24"/>
          <w:szCs w:val="24"/>
        </w:rPr>
        <w:t>, 743 F.3d at 1232 (</w:t>
      </w:r>
      <w:r>
        <w:rPr>
          <w:rFonts w:ascii="Times New Roman" w:hAnsi="Times New Roman"/>
          <w:sz w:val="24"/>
          <w:szCs w:val="24"/>
          <w:lang w:val="en-US"/>
        </w:rPr>
        <w:t>“[E]</w:t>
      </w:r>
      <w:proofErr w:type="spellStart"/>
      <w:r>
        <w:rPr>
          <w:rFonts w:ascii="Times New Roman" w:hAnsi="Times New Roman"/>
          <w:sz w:val="24"/>
          <w:szCs w:val="24"/>
          <w:lang w:val="en-US"/>
        </w:rPr>
        <w:t>xigent</w:t>
      </w:r>
      <w:proofErr w:type="spellEnd"/>
      <w:r>
        <w:rPr>
          <w:rFonts w:ascii="Times New Roman" w:hAnsi="Times New Roman"/>
          <w:sz w:val="24"/>
          <w:szCs w:val="24"/>
          <w:lang w:val="en-US"/>
        </w:rPr>
        <w:t xml:space="preserve"> circumstances inform the reasonableness analysis under the ADA.”</w:t>
      </w:r>
      <w:r>
        <w:rPr>
          <w:rFonts w:ascii="Times New Roman" w:hAnsi="Times New Roman"/>
          <w:sz w:val="24"/>
          <w:szCs w:val="24"/>
        </w:rPr>
        <w:t xml:space="preserve">); </w:t>
      </w:r>
      <w:r>
        <w:rPr>
          <w:rFonts w:ascii="Times New Roman" w:hAnsi="Times New Roman"/>
          <w:i/>
          <w:iCs/>
          <w:sz w:val="24"/>
          <w:szCs w:val="24"/>
        </w:rPr>
        <w:t>Bahl v. Cty. of Ramsey</w:t>
      </w:r>
      <w:r>
        <w:rPr>
          <w:rFonts w:ascii="Times New Roman" w:hAnsi="Times New Roman"/>
          <w:sz w:val="24"/>
          <w:szCs w:val="24"/>
        </w:rPr>
        <w:t>, 695 F.3d 778, 784</w:t>
      </w:r>
      <w:r>
        <w:rPr>
          <w:rFonts w:ascii="Times New Roman" w:hAnsi="Times New Roman"/>
          <w:sz w:val="24"/>
          <w:szCs w:val="24"/>
          <w:lang w:val="en-US"/>
        </w:rPr>
        <w:t>–</w:t>
      </w:r>
      <w:r>
        <w:rPr>
          <w:rFonts w:ascii="Times New Roman" w:hAnsi="Times New Roman"/>
          <w:sz w:val="24"/>
          <w:szCs w:val="24"/>
        </w:rPr>
        <w:t>85 (8th Cir. 2012) (</w:t>
      </w:r>
      <w:r>
        <w:rPr>
          <w:rFonts w:ascii="Times New Roman" w:hAnsi="Times New Roman"/>
          <w:sz w:val="24"/>
          <w:szCs w:val="24"/>
          <w:lang w:val="en-US"/>
        </w:rPr>
        <w:t>“The reasonable modification inquiry is highly fact-specific and varies depending on the circumstances of each case, including the exigent circumstances presented by criminal activity and safety concerns.”</w:t>
      </w:r>
      <w:r>
        <w:rPr>
          <w:rFonts w:ascii="Times New Roman" w:hAnsi="Times New Roman"/>
          <w:sz w:val="24"/>
          <w:szCs w:val="24"/>
        </w:rPr>
        <w:t xml:space="preserve">); </w:t>
      </w:r>
      <w:r>
        <w:rPr>
          <w:rFonts w:ascii="Times New Roman" w:hAnsi="Times New Roman"/>
          <w:i/>
          <w:iCs/>
          <w:sz w:val="24"/>
          <w:szCs w:val="24"/>
          <w:lang w:val="it-IT"/>
        </w:rPr>
        <w:t>Bircoll v. Miami-Dade Cty.</w:t>
      </w:r>
      <w:r>
        <w:rPr>
          <w:rFonts w:ascii="Times New Roman" w:hAnsi="Times New Roman"/>
          <w:sz w:val="24"/>
          <w:szCs w:val="24"/>
        </w:rPr>
        <w:t>, 480 F.3d 1072, 1085</w:t>
      </w:r>
      <w:r>
        <w:rPr>
          <w:rFonts w:ascii="Times New Roman" w:hAnsi="Times New Roman"/>
          <w:sz w:val="24"/>
          <w:szCs w:val="24"/>
          <w:lang w:val="en-US"/>
        </w:rPr>
        <w:t>–</w:t>
      </w:r>
      <w:r>
        <w:rPr>
          <w:rFonts w:ascii="Times New Roman" w:hAnsi="Times New Roman"/>
          <w:sz w:val="24"/>
          <w:szCs w:val="24"/>
        </w:rPr>
        <w:t>86 (11th Cir. 2007).</w:t>
      </w:r>
      <w:r>
        <w:rPr>
          <w:rFonts w:ascii="Times New Roman" w:hAnsi="Times New Roman"/>
          <w:b/>
          <w:bCs/>
          <w:sz w:val="24"/>
          <w:szCs w:val="24"/>
        </w:rPr>
        <w:t xml:space="preserve"> </w:t>
      </w:r>
    </w:p>
    <w:p w:rsidR="00B26F08" w:rsidRDefault="005D08EE">
      <w:pPr>
        <w:pStyle w:val="Body"/>
        <w:spacing w:line="480" w:lineRule="auto"/>
        <w:ind w:firstLine="720"/>
        <w:rPr>
          <w:rFonts w:ascii="Times New Roman" w:eastAsia="Times New Roman" w:hAnsi="Times New Roman" w:cs="Times New Roman"/>
          <w:b/>
          <w:bCs/>
          <w:sz w:val="24"/>
          <w:szCs w:val="24"/>
        </w:rPr>
      </w:pPr>
      <w:r>
        <w:rPr>
          <w:rFonts w:ascii="Times New Roman" w:hAnsi="Times New Roman"/>
          <w:sz w:val="24"/>
          <w:szCs w:val="24"/>
          <w:lang w:val="en-US"/>
        </w:rPr>
        <w:t>The Fifth Circuit alone has taken the view that Title II does not apply to law enforcement activities in exigent circumstances “prior to the officer’s securing the scene and ensuring that there is no threat to human life,” but that court nonetheless found that Title II did apply “[o]</w:t>
      </w:r>
      <w:proofErr w:type="spellStart"/>
      <w:r>
        <w:rPr>
          <w:rFonts w:ascii="Times New Roman" w:hAnsi="Times New Roman"/>
          <w:sz w:val="24"/>
          <w:szCs w:val="24"/>
          <w:lang w:val="en-US"/>
        </w:rPr>
        <w:t>nce</w:t>
      </w:r>
      <w:proofErr w:type="spellEnd"/>
      <w:r>
        <w:rPr>
          <w:rFonts w:ascii="Times New Roman" w:hAnsi="Times New Roman"/>
          <w:sz w:val="24"/>
          <w:szCs w:val="24"/>
          <w:lang w:val="en-US"/>
        </w:rPr>
        <w:t xml:space="preserve"> the area was secure and there was no threat to human safety.” </w:t>
      </w:r>
      <w:r>
        <w:rPr>
          <w:rFonts w:ascii="Times New Roman" w:hAnsi="Times New Roman"/>
          <w:i/>
          <w:iCs/>
          <w:sz w:val="24"/>
          <w:szCs w:val="24"/>
          <w:lang w:val="it-IT"/>
        </w:rPr>
        <w:t>Hainze v. Richards</w:t>
      </w:r>
      <w:r>
        <w:rPr>
          <w:rFonts w:ascii="Times New Roman" w:hAnsi="Times New Roman"/>
          <w:sz w:val="24"/>
          <w:szCs w:val="24"/>
        </w:rPr>
        <w:t>, 207 F.3d 795, 801</w:t>
      </w:r>
      <w:r>
        <w:rPr>
          <w:rFonts w:ascii="Times New Roman" w:hAnsi="Times New Roman"/>
          <w:sz w:val="24"/>
          <w:szCs w:val="24"/>
          <w:lang w:val="en-US"/>
        </w:rPr>
        <w:t>–</w:t>
      </w:r>
      <w:r>
        <w:rPr>
          <w:rFonts w:ascii="Times New Roman" w:hAnsi="Times New Roman"/>
          <w:sz w:val="24"/>
          <w:szCs w:val="24"/>
        </w:rPr>
        <w:t>02 (5th Cir. 2000)</w:t>
      </w:r>
      <w:r>
        <w:rPr>
          <w:rFonts w:ascii="Times New Roman" w:hAnsi="Times New Roman"/>
          <w:sz w:val="24"/>
          <w:szCs w:val="24"/>
          <w:lang w:val="en-US"/>
        </w:rPr>
        <w:t xml:space="preserve">. In considering and rejecting the approach taken in </w:t>
      </w:r>
      <w:r>
        <w:rPr>
          <w:rFonts w:ascii="Times New Roman" w:hAnsi="Times New Roman"/>
          <w:i/>
          <w:iCs/>
          <w:sz w:val="24"/>
          <w:szCs w:val="24"/>
        </w:rPr>
        <w:t>Hainze</w:t>
      </w:r>
      <w:r>
        <w:rPr>
          <w:rFonts w:ascii="Times New Roman" w:hAnsi="Times New Roman"/>
          <w:sz w:val="24"/>
          <w:szCs w:val="24"/>
          <w:lang w:val="en-US"/>
        </w:rPr>
        <w:t xml:space="preserve">, the Eleventh Circuit explained how its approach—the majority approach—differs: </w:t>
      </w:r>
    </w:p>
    <w:p w:rsidR="00B26F08" w:rsidRDefault="005D08EE">
      <w:pPr>
        <w:pStyle w:val="Body"/>
        <w:ind w:left="720" w:right="720"/>
        <w:rPr>
          <w:rFonts w:ascii="Times New Roman" w:eastAsia="Times New Roman" w:hAnsi="Times New Roman" w:cs="Times New Roman"/>
          <w:sz w:val="24"/>
          <w:szCs w:val="24"/>
        </w:rPr>
      </w:pPr>
      <w:r>
        <w:rPr>
          <w:rFonts w:ascii="Times New Roman" w:hAnsi="Times New Roman"/>
          <w:sz w:val="24"/>
          <w:szCs w:val="24"/>
          <w:lang w:val="en-US"/>
        </w:rPr>
        <w:t>[T]he question is not so much one of the applicability of the ADA because Title II prohibits discrimination by a public entity by reason of [the plaintiff’s] disability. The exigent circumstances presented by criminal activity and the already onerous tasks of police on the scene go more to the reasonableness of the requested ADA modification than whether the ADA applies in the first instance. In other words, the question is whether, given criminal activity and safety concerns, any modification of police procedures is reasonable before the police physically arrest a criminal suspect, secure the scene, and ensure that there is no threat to the public or officer’</w:t>
      </w:r>
      <w:r>
        <w:rPr>
          <w:rFonts w:ascii="Times New Roman" w:hAnsi="Times New Roman"/>
          <w:sz w:val="24"/>
          <w:szCs w:val="24"/>
        </w:rPr>
        <w:t xml:space="preserve">s safety. . . . </w:t>
      </w:r>
    </w:p>
    <w:p w:rsidR="00B26F08" w:rsidRDefault="00B26F08">
      <w:pPr>
        <w:pStyle w:val="Body"/>
        <w:ind w:left="720" w:right="720"/>
        <w:rPr>
          <w:rFonts w:ascii="Times New Roman" w:eastAsia="Times New Roman" w:hAnsi="Times New Roman" w:cs="Times New Roman"/>
          <w:sz w:val="24"/>
          <w:szCs w:val="24"/>
        </w:rPr>
      </w:pPr>
    </w:p>
    <w:p w:rsidR="00B26F08" w:rsidRDefault="005D08EE">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lang w:val="it-IT"/>
        </w:rPr>
        <w:t>Bircoll</w:t>
      </w:r>
      <w:r>
        <w:rPr>
          <w:rFonts w:ascii="Times New Roman" w:hAnsi="Times New Roman"/>
          <w:sz w:val="24"/>
          <w:szCs w:val="24"/>
          <w:lang w:val="da-DK"/>
        </w:rPr>
        <w:t>, 480 F.3d at 1085</w:t>
      </w:r>
      <w:r>
        <w:rPr>
          <w:rFonts w:ascii="Times New Roman" w:hAnsi="Times New Roman"/>
          <w:sz w:val="24"/>
          <w:szCs w:val="24"/>
          <w:lang w:val="en-US"/>
        </w:rPr>
        <w:t xml:space="preserve">–86. While a very small number </w:t>
      </w:r>
      <w:r w:rsidR="00683C40">
        <w:rPr>
          <w:rFonts w:ascii="Times New Roman" w:hAnsi="Times New Roman"/>
          <w:sz w:val="24"/>
          <w:szCs w:val="24"/>
          <w:lang w:val="en-US"/>
        </w:rPr>
        <w:t xml:space="preserve">of </w:t>
      </w:r>
      <w:r>
        <w:rPr>
          <w:rFonts w:ascii="Times New Roman" w:hAnsi="Times New Roman"/>
          <w:sz w:val="24"/>
          <w:szCs w:val="24"/>
          <w:lang w:val="en-US"/>
        </w:rPr>
        <w:t xml:space="preserve">district courts in the cases cited by Defendants follow the </w:t>
      </w:r>
      <w:r>
        <w:rPr>
          <w:rFonts w:ascii="Times New Roman" w:hAnsi="Times New Roman"/>
          <w:i/>
          <w:iCs/>
          <w:sz w:val="24"/>
          <w:szCs w:val="24"/>
        </w:rPr>
        <w:t>Hainze</w:t>
      </w:r>
      <w:r>
        <w:rPr>
          <w:rFonts w:ascii="Times New Roman" w:hAnsi="Times New Roman"/>
          <w:sz w:val="24"/>
          <w:szCs w:val="24"/>
          <w:lang w:val="en-US"/>
        </w:rPr>
        <w:t xml:space="preserve"> approach, the courts in many of the cited cases actually conducted a fact-based analysis of all of the circumstances, considered the possibility of reasonable modifications, and found given the facts of those cases that none were required.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circuit court decisions that Defendants contend “</w:t>
      </w:r>
      <w:proofErr w:type="spellStart"/>
      <w:r>
        <w:rPr>
          <w:rFonts w:ascii="Times New Roman" w:hAnsi="Times New Roman"/>
          <w:sz w:val="24"/>
          <w:szCs w:val="24"/>
          <w:lang w:val="es-ES_tradnl"/>
        </w:rPr>
        <w:t>contradict</w:t>
      </w:r>
      <w:proofErr w:type="spellEnd"/>
      <w:r>
        <w:rPr>
          <w:rFonts w:ascii="Times New Roman" w:hAnsi="Times New Roman"/>
          <w:sz w:val="24"/>
          <w:szCs w:val="24"/>
          <w:lang w:val="en-US"/>
        </w:rPr>
        <w:t xml:space="preserve">” the DOJ position in the </w:t>
      </w:r>
      <w:r>
        <w:rPr>
          <w:rFonts w:ascii="Times New Roman" w:hAnsi="Times New Roman"/>
          <w:i/>
          <w:iCs/>
          <w:sz w:val="24"/>
          <w:szCs w:val="24"/>
        </w:rPr>
        <w:t>Robinson</w:t>
      </w:r>
      <w:r>
        <w:rPr>
          <w:rFonts w:ascii="Times New Roman" w:hAnsi="Times New Roman"/>
          <w:sz w:val="24"/>
          <w:szCs w:val="24"/>
          <w:lang w:val="en-US"/>
        </w:rPr>
        <w:t xml:space="preserve"> Statement of Interest are, in fact, consistent with that position. </w:t>
      </w:r>
      <w:proofErr w:type="gramStart"/>
      <w:r>
        <w:rPr>
          <w:rFonts w:ascii="Times New Roman" w:hAnsi="Times New Roman"/>
          <w:sz w:val="24"/>
          <w:szCs w:val="24"/>
          <w:lang w:val="en-US"/>
        </w:rPr>
        <w:t>Def. City of Winooski’s Reply in Support of Mot.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Dismiss (ECF No. 23) at 3 &amp; n.1. </w:t>
      </w:r>
      <w:r>
        <w:rPr>
          <w:rFonts w:ascii="Times New Roman" w:hAnsi="Times New Roman"/>
          <w:i/>
          <w:iCs/>
          <w:sz w:val="24"/>
          <w:szCs w:val="24"/>
          <w:lang w:val="nl-NL"/>
        </w:rPr>
        <w:t>See</w:t>
      </w:r>
      <w:r>
        <w:rPr>
          <w:rFonts w:ascii="Times New Roman" w:hAnsi="Times New Roman"/>
          <w:sz w:val="24"/>
          <w:szCs w:val="24"/>
        </w:rPr>
        <w:t xml:space="preserve"> </w:t>
      </w:r>
      <w:r>
        <w:rPr>
          <w:rFonts w:ascii="Times New Roman" w:hAnsi="Times New Roman"/>
          <w:i/>
          <w:iCs/>
          <w:sz w:val="24"/>
          <w:szCs w:val="24"/>
        </w:rPr>
        <w:t>De Boise v. Taser Int</w:t>
      </w:r>
      <w:r>
        <w:rPr>
          <w:rFonts w:ascii="Times New Roman" w:hAnsi="Times New Roman"/>
          <w:i/>
          <w:iCs/>
          <w:sz w:val="24"/>
          <w:szCs w:val="24"/>
          <w:lang w:val="en-US"/>
        </w:rPr>
        <w:t>’</w:t>
      </w:r>
      <w:r>
        <w:rPr>
          <w:rFonts w:ascii="Times New Roman" w:hAnsi="Times New Roman"/>
          <w:i/>
          <w:iCs/>
          <w:sz w:val="24"/>
          <w:szCs w:val="24"/>
        </w:rPr>
        <w:t>l, Inc.</w:t>
      </w:r>
      <w:r>
        <w:rPr>
          <w:rFonts w:ascii="Times New Roman" w:hAnsi="Times New Roman"/>
          <w:sz w:val="24"/>
          <w:szCs w:val="24"/>
          <w:lang w:val="en-US"/>
        </w:rPr>
        <w:t>, 760 F.3d 892, 896 (8th Cir. 2014) (affirming, on summary judgment and based on the facts developed in that case, that “no violation of the ADA occurred because the officers were faced with unexpected and exigent circumstances to which no reasonable accommodations could be made until after the scene was safely secured”</w:t>
      </w:r>
      <w:r>
        <w:rPr>
          <w:rFonts w:ascii="Times New Roman" w:hAnsi="Times New Roman"/>
          <w:sz w:val="24"/>
          <w:szCs w:val="24"/>
        </w:rPr>
        <w:t xml:space="preserve">); </w:t>
      </w:r>
      <w:r>
        <w:rPr>
          <w:rFonts w:ascii="Times New Roman" w:hAnsi="Times New Roman"/>
          <w:i/>
          <w:iCs/>
          <w:sz w:val="24"/>
          <w:szCs w:val="24"/>
          <w:lang w:val="it-IT"/>
        </w:rPr>
        <w:t>Bircoll</w:t>
      </w:r>
      <w:r>
        <w:rPr>
          <w:rFonts w:ascii="Times New Roman" w:hAnsi="Times New Roman"/>
          <w:sz w:val="24"/>
          <w:szCs w:val="24"/>
          <w:lang w:val="da-DK"/>
        </w:rPr>
        <w:t>, 480 F.3d at 1085</w:t>
      </w:r>
      <w:r>
        <w:rPr>
          <w:rFonts w:ascii="Times New Roman" w:hAnsi="Times New Roman"/>
          <w:sz w:val="24"/>
          <w:szCs w:val="24"/>
          <w:lang w:val="en-US"/>
        </w:rPr>
        <w:t xml:space="preserve">–86 (expressly disagreeing with the </w:t>
      </w:r>
      <w:r>
        <w:rPr>
          <w:rFonts w:ascii="Times New Roman" w:hAnsi="Times New Roman"/>
          <w:i/>
          <w:iCs/>
          <w:sz w:val="24"/>
          <w:szCs w:val="24"/>
        </w:rPr>
        <w:t>Hainze</w:t>
      </w:r>
      <w:r>
        <w:rPr>
          <w:rFonts w:ascii="Times New Roman" w:hAnsi="Times New Roman"/>
          <w:sz w:val="24"/>
          <w:szCs w:val="24"/>
        </w:rPr>
        <w:t xml:space="preserve"> analysis); </w:t>
      </w:r>
      <w:r>
        <w:rPr>
          <w:rFonts w:ascii="Times New Roman" w:hAnsi="Times New Roman"/>
          <w:i/>
          <w:iCs/>
          <w:sz w:val="24"/>
          <w:szCs w:val="24"/>
          <w:lang w:val="en-US"/>
        </w:rPr>
        <w:t>Waller ex rel. Estate of Hunt v. Danville, VA</w:t>
      </w:r>
      <w:r>
        <w:rPr>
          <w:rFonts w:ascii="Times New Roman" w:hAnsi="Times New Roman"/>
          <w:sz w:val="24"/>
          <w:szCs w:val="24"/>
          <w:lang w:val="en-US"/>
        </w:rPr>
        <w:t xml:space="preserve">, 556 F.3d 171, 175 (4th Cir. 2009) (declining to comment on whether exigent circumstances are a “constraint upon the ADA” but holding that an exigency is one of the many circumstances courts consider in determining the reasonableness of a modification); </w:t>
      </w:r>
      <w:r>
        <w:rPr>
          <w:rFonts w:ascii="Times New Roman" w:hAnsi="Times New Roman"/>
          <w:i/>
          <w:iCs/>
          <w:sz w:val="24"/>
          <w:szCs w:val="24"/>
        </w:rPr>
        <w:t>Tucker v. Tennessee</w:t>
      </w:r>
      <w:r>
        <w:rPr>
          <w:rFonts w:ascii="Times New Roman" w:hAnsi="Times New Roman"/>
          <w:sz w:val="24"/>
          <w:szCs w:val="24"/>
          <w:lang w:val="en-US"/>
        </w:rPr>
        <w:t xml:space="preserve">, 539 F.3d 526, 536 (6th Cir. 2008) (conducting a fact-specific analysis of whether a reasonable accommodation was required in light of the facts that had </w:t>
      </w:r>
      <w:r w:rsidR="00530C0D">
        <w:rPr>
          <w:rFonts w:ascii="Times New Roman" w:hAnsi="Times New Roman"/>
          <w:sz w:val="24"/>
          <w:szCs w:val="24"/>
          <w:lang w:val="en-US"/>
        </w:rPr>
        <w:t>been developed during discovery</w:t>
      </w:r>
      <w:r>
        <w:rPr>
          <w:rFonts w:ascii="Times New Roman" w:hAnsi="Times New Roman"/>
          <w:sz w:val="24"/>
          <w:szCs w:val="24"/>
          <w:lang w:val="en-US"/>
        </w:rPr>
        <w:t>)</w:t>
      </w:r>
      <w:r w:rsidR="00530C0D">
        <w:rPr>
          <w:rFonts w:ascii="Times New Roman" w:hAnsi="Times New Roman"/>
          <w:sz w:val="24"/>
          <w:szCs w:val="24"/>
          <w:lang w:val="en-US"/>
        </w:rPr>
        <w:t>.</w:t>
      </w:r>
      <w:r>
        <w:rPr>
          <w:rFonts w:ascii="Times New Roman" w:hAnsi="Times New Roman"/>
          <w:sz w:val="24"/>
          <w:szCs w:val="24"/>
          <w:lang w:val="en-US"/>
        </w:rPr>
        <w:t xml:space="preserve"> These cases are consistent with the Department of Justice’s position that the existence of an exigency is one of many circumstances to consider in determining the reasonableness of a modification under the ADA.</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Courts within the Second Circuit have not excluded interactions involving exigent circumstances from application of the ADA. In fact, a district court in the Southern District of New York recently embraced the majority view and rejected the argument that the ADA does not apply to arrests when exigent circumstances exist. </w:t>
      </w:r>
      <w:r>
        <w:rPr>
          <w:rFonts w:ascii="Times New Roman" w:hAnsi="Times New Roman"/>
          <w:i/>
          <w:iCs/>
          <w:sz w:val="24"/>
          <w:szCs w:val="24"/>
          <w:lang w:val="en-US"/>
        </w:rPr>
        <w:t>See Williams</w:t>
      </w:r>
      <w:r>
        <w:rPr>
          <w:rFonts w:ascii="Times New Roman" w:hAnsi="Times New Roman"/>
          <w:sz w:val="24"/>
          <w:szCs w:val="24"/>
          <w:lang w:val="en-US"/>
        </w:rPr>
        <w:t xml:space="preserve">, 121 F. Supp. 3d at 368. The court explained that, “particularly in light of the remedial purpose of the statute and the weight of authority that has considered the issue,” </w:t>
      </w:r>
      <w:r>
        <w:rPr>
          <w:rFonts w:ascii="Times New Roman" w:hAnsi="Times New Roman"/>
          <w:i/>
          <w:iCs/>
          <w:sz w:val="24"/>
          <w:szCs w:val="24"/>
        </w:rPr>
        <w:t xml:space="preserve">id. </w:t>
      </w:r>
      <w:r>
        <w:rPr>
          <w:rFonts w:ascii="Times New Roman" w:hAnsi="Times New Roman"/>
          <w:sz w:val="24"/>
          <w:szCs w:val="24"/>
        </w:rPr>
        <w:t>at 364</w:t>
      </w:r>
      <w:r>
        <w:rPr>
          <w:rFonts w:ascii="Times New Roman" w:hAnsi="Times New Roman"/>
          <w:sz w:val="24"/>
          <w:szCs w:val="24"/>
          <w:lang w:val="en-US"/>
        </w:rPr>
        <w:t>–</w:t>
      </w:r>
      <w:r>
        <w:rPr>
          <w:rFonts w:ascii="Times New Roman" w:hAnsi="Times New Roman"/>
          <w:sz w:val="24"/>
          <w:szCs w:val="24"/>
        </w:rPr>
        <w:t xml:space="preserve">65, </w:t>
      </w:r>
      <w:r>
        <w:rPr>
          <w:rFonts w:ascii="Times New Roman" w:hAnsi="Times New Roman"/>
          <w:sz w:val="24"/>
          <w:szCs w:val="24"/>
          <w:lang w:val="en-US"/>
        </w:rPr>
        <w:t>“[w]</w:t>
      </w:r>
      <w:proofErr w:type="spellStart"/>
      <w:r>
        <w:rPr>
          <w:rFonts w:ascii="Times New Roman" w:hAnsi="Times New Roman"/>
          <w:sz w:val="24"/>
          <w:szCs w:val="24"/>
          <w:lang w:val="en-US"/>
        </w:rPr>
        <w:t>hether</w:t>
      </w:r>
      <w:proofErr w:type="spellEnd"/>
      <w:r>
        <w:rPr>
          <w:rFonts w:ascii="Times New Roman" w:hAnsi="Times New Roman"/>
          <w:sz w:val="24"/>
          <w:szCs w:val="24"/>
          <w:lang w:val="en-US"/>
        </w:rPr>
        <w:t xml:space="preserve"> a disabled individual succeeds in proving discrimination under Title II of the ADA will depend on whether the officers’ accommodations were reasonable under the circumstances,” including the existence of exigent circumstances, </w:t>
      </w:r>
      <w:r>
        <w:rPr>
          <w:rFonts w:ascii="Times New Roman" w:hAnsi="Times New Roman"/>
          <w:i/>
          <w:iCs/>
          <w:sz w:val="24"/>
          <w:szCs w:val="24"/>
        </w:rPr>
        <w:t>id.</w:t>
      </w:r>
      <w:r>
        <w:rPr>
          <w:rFonts w:ascii="Times New Roman" w:hAnsi="Times New Roman"/>
          <w:sz w:val="24"/>
          <w:szCs w:val="24"/>
          <w:lang w:val="en-US"/>
        </w:rPr>
        <w:t xml:space="preserve"> </w:t>
      </w:r>
      <w:proofErr w:type="gramStart"/>
      <w:r>
        <w:rPr>
          <w:rFonts w:ascii="Times New Roman" w:hAnsi="Times New Roman"/>
          <w:sz w:val="24"/>
          <w:szCs w:val="24"/>
          <w:lang w:val="en-US"/>
        </w:rPr>
        <w:t>at</w:t>
      </w:r>
      <w:proofErr w:type="gramEnd"/>
      <w:r>
        <w:rPr>
          <w:rFonts w:ascii="Times New Roman" w:hAnsi="Times New Roman"/>
          <w:sz w:val="24"/>
          <w:szCs w:val="24"/>
          <w:lang w:val="en-US"/>
        </w:rPr>
        <w:t xml:space="preserve"> 368. This court’s analysis in </w:t>
      </w:r>
      <w:r>
        <w:rPr>
          <w:rFonts w:ascii="Times New Roman" w:hAnsi="Times New Roman"/>
          <w:i/>
          <w:iCs/>
          <w:sz w:val="24"/>
          <w:szCs w:val="24"/>
        </w:rPr>
        <w:t>Taylor</w:t>
      </w:r>
      <w:r>
        <w:rPr>
          <w:rFonts w:ascii="Times New Roman" w:hAnsi="Times New Roman"/>
          <w:sz w:val="24"/>
          <w:szCs w:val="24"/>
          <w:lang w:val="en-US"/>
        </w:rPr>
        <w:t xml:space="preserve"> is not to the contrary. </w:t>
      </w:r>
      <w:r>
        <w:rPr>
          <w:rFonts w:ascii="Times New Roman" w:hAnsi="Times New Roman"/>
          <w:i/>
          <w:iCs/>
          <w:sz w:val="24"/>
          <w:szCs w:val="24"/>
          <w:lang w:val="nl-NL"/>
        </w:rPr>
        <w:t>See</w:t>
      </w:r>
      <w:r>
        <w:rPr>
          <w:rFonts w:ascii="Times New Roman" w:hAnsi="Times New Roman"/>
          <w:sz w:val="24"/>
          <w:szCs w:val="24"/>
          <w:lang w:val="en-US"/>
        </w:rPr>
        <w:t xml:space="preserve"> 2015 WL </w:t>
      </w:r>
      <w:r w:rsidR="006850E3">
        <w:rPr>
          <w:rFonts w:ascii="Times New Roman" w:hAnsi="Times New Roman"/>
          <w:sz w:val="24"/>
          <w:szCs w:val="24"/>
          <w:lang w:val="en-US"/>
        </w:rPr>
        <w:t>541058, at *6. Because the</w:t>
      </w:r>
      <w:bookmarkStart w:id="0" w:name="_GoBack"/>
      <w:bookmarkEnd w:id="0"/>
      <w:r>
        <w:rPr>
          <w:rFonts w:ascii="Times New Roman" w:hAnsi="Times New Roman"/>
          <w:sz w:val="24"/>
          <w:szCs w:val="24"/>
          <w:lang w:val="en-US"/>
        </w:rPr>
        <w:t xml:space="preserve"> court concluded that a jury could find that no exigency existed at the time of the interaction, the question of how exigent circumstances affect ADA Title II analysis was not critical to its holding. </w:t>
      </w:r>
      <w:r>
        <w:rPr>
          <w:rFonts w:ascii="Times New Roman" w:hAnsi="Times New Roman"/>
          <w:i/>
          <w:iCs/>
          <w:sz w:val="24"/>
          <w:szCs w:val="24"/>
          <w:lang w:val="nl-NL"/>
        </w:rPr>
        <w:t>See id.</w:t>
      </w: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While the exigencies surrounding police activity may play a role in determining whether a modification is reasonable, the language of the ADA and the weight of authority interpreting it do not create a categorical </w:t>
      </w:r>
      <w:r w:rsidR="007822AC">
        <w:rPr>
          <w:rFonts w:ascii="Times New Roman" w:hAnsi="Times New Roman"/>
          <w:sz w:val="24"/>
          <w:szCs w:val="24"/>
          <w:lang w:val="en-US"/>
        </w:rPr>
        <w:t xml:space="preserve">exception </w:t>
      </w:r>
      <w:r>
        <w:rPr>
          <w:rFonts w:ascii="Times New Roman" w:hAnsi="Times New Roman"/>
          <w:sz w:val="24"/>
          <w:szCs w:val="24"/>
          <w:lang w:val="en-US"/>
        </w:rPr>
        <w:t xml:space="preserve">for law enforcement officers arresting an individual with a disability. </w:t>
      </w:r>
    </w:p>
    <w:p w:rsidR="00B26F08" w:rsidRDefault="005D08EE">
      <w:pPr>
        <w:pStyle w:val="ListParagraph"/>
        <w:numPr>
          <w:ilvl w:val="0"/>
          <w:numId w:val="6"/>
        </w:numPr>
        <w:rPr>
          <w:rFonts w:ascii="Times New Roman" w:eastAsia="Times New Roman" w:hAnsi="Times New Roman" w:cs="Times New Roman"/>
          <w:b/>
          <w:bCs/>
          <w:sz w:val="24"/>
          <w:szCs w:val="24"/>
        </w:rPr>
      </w:pPr>
      <w:r>
        <w:rPr>
          <w:rFonts w:ascii="Times New Roman" w:hAnsi="Times New Roman"/>
          <w:b/>
          <w:bCs/>
          <w:sz w:val="24"/>
          <w:szCs w:val="24"/>
        </w:rPr>
        <w:t>Because Title II of the ADA is Applicable to Law Enforcement Entities, They Are Required to Make Reasonable Modifications to Policies, Practices, or Procedures in Stopping and Arresting Individuals with Disabilities Where Necessary to Avoid Discrimination.</w:t>
      </w:r>
    </w:p>
    <w:p w:rsidR="00B26F08" w:rsidRDefault="00B26F08">
      <w:pPr>
        <w:pStyle w:val="Body"/>
        <w:rPr>
          <w:rFonts w:ascii="Times New Roman" w:eastAsia="Times New Roman" w:hAnsi="Times New Roman" w:cs="Times New Roman"/>
          <w:b/>
          <w:bCs/>
          <w:sz w:val="24"/>
          <w:szCs w:val="24"/>
        </w:rPr>
      </w:pP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Because law enforcement entities are subject to Title II’s nondiscrimination requirement, they must “make reasonable modifications in policies, practices, or procedures when the modifications are necessary to avoid discrimination on the basis of disability.” </w:t>
      </w:r>
      <w:r>
        <w:rPr>
          <w:rFonts w:ascii="Times New Roman" w:hAnsi="Times New Roman"/>
          <w:sz w:val="24"/>
          <w:szCs w:val="24"/>
        </w:rPr>
        <w:t xml:space="preserve">28 C.F.R. </w:t>
      </w:r>
      <w:r>
        <w:rPr>
          <w:rFonts w:ascii="Times New Roman" w:hAnsi="Times New Roman"/>
          <w:sz w:val="24"/>
          <w:szCs w:val="24"/>
          <w:lang w:val="en-US"/>
        </w:rPr>
        <w:t>§ </w:t>
      </w:r>
      <w:r>
        <w:rPr>
          <w:rFonts w:ascii="Times New Roman" w:hAnsi="Times New Roman"/>
          <w:sz w:val="24"/>
          <w:szCs w:val="24"/>
        </w:rPr>
        <w:t xml:space="preserve">35.130(b)(7); </w:t>
      </w:r>
      <w:r>
        <w:rPr>
          <w:rFonts w:ascii="Times New Roman" w:hAnsi="Times New Roman"/>
          <w:i/>
          <w:iCs/>
          <w:sz w:val="24"/>
          <w:szCs w:val="24"/>
          <w:lang w:val="en-US"/>
        </w:rPr>
        <w:t xml:space="preserve">Tennessee v. </w:t>
      </w:r>
      <w:proofErr w:type="gramStart"/>
      <w:r>
        <w:rPr>
          <w:rFonts w:ascii="Times New Roman" w:hAnsi="Times New Roman"/>
          <w:i/>
          <w:iCs/>
          <w:sz w:val="24"/>
          <w:szCs w:val="24"/>
          <w:lang w:val="en-US"/>
        </w:rPr>
        <w:t>Lane</w:t>
      </w:r>
      <w:r>
        <w:rPr>
          <w:rFonts w:ascii="Times New Roman" w:hAnsi="Times New Roman"/>
          <w:sz w:val="24"/>
          <w:szCs w:val="24"/>
        </w:rPr>
        <w:t xml:space="preserve">, 541 U.S. 509, 531 (2004) (the </w:t>
      </w:r>
      <w:r>
        <w:rPr>
          <w:rFonts w:ascii="Times New Roman" w:hAnsi="Times New Roman"/>
          <w:sz w:val="24"/>
          <w:szCs w:val="24"/>
          <w:lang w:val="en-US"/>
        </w:rPr>
        <w:t>“failure to accommodate persons with disabilities will often have the same practical effect as outright” discrimination).</w:t>
      </w:r>
      <w:proofErr w:type="gramEnd"/>
      <w:r>
        <w:rPr>
          <w:rFonts w:ascii="Times New Roman" w:hAnsi="Times New Roman"/>
          <w:sz w:val="24"/>
          <w:szCs w:val="24"/>
          <w:lang w:val="en-US"/>
        </w:rPr>
        <w:t xml:space="preserve"> The reasonable modification requirement extends to the arrest of an individual with a disability.</w:t>
      </w:r>
      <w:r w:rsidR="007822AC" w:rsidRPr="007822AC">
        <w:rPr>
          <w:rFonts w:ascii="Times New Roman" w:eastAsia="Times New Roman" w:hAnsi="Times New Roman" w:cs="Times New Roman"/>
          <w:sz w:val="24"/>
          <w:szCs w:val="24"/>
          <w:vertAlign w:val="superscript"/>
        </w:rPr>
        <w:t xml:space="preserve"> </w:t>
      </w:r>
      <w:r w:rsidR="007822AC">
        <w:rPr>
          <w:rFonts w:ascii="Times New Roman" w:eastAsia="Times New Roman" w:hAnsi="Times New Roman" w:cs="Times New Roman"/>
          <w:sz w:val="24"/>
          <w:szCs w:val="24"/>
          <w:vertAlign w:val="superscript"/>
        </w:rPr>
        <w:footnoteReference w:id="4"/>
      </w:r>
    </w:p>
    <w:p w:rsidR="00B26F08" w:rsidRDefault="005D08EE">
      <w:pPr>
        <w:pStyle w:val="BodyA"/>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Determining what modifications are reasonable in any given situation is a fact-specific inquiry. </w:t>
      </w:r>
      <w:r w:rsidR="00C435FA">
        <w:rPr>
          <w:rFonts w:ascii="Times New Roman" w:hAnsi="Times New Roman"/>
          <w:sz w:val="24"/>
          <w:szCs w:val="24"/>
        </w:rPr>
        <w:t>I</w:t>
      </w:r>
      <w:r>
        <w:rPr>
          <w:rFonts w:ascii="Times New Roman" w:hAnsi="Times New Roman"/>
          <w:sz w:val="24"/>
          <w:szCs w:val="24"/>
        </w:rPr>
        <w:t>n its technical assistance, DOJ has explained that Title II may require a police department to, for instance, “</w:t>
      </w:r>
      <w:proofErr w:type="spellStart"/>
      <w:r>
        <w:rPr>
          <w:rFonts w:ascii="Times New Roman" w:hAnsi="Times New Roman"/>
          <w:sz w:val="24"/>
          <w:szCs w:val="24"/>
        </w:rPr>
        <w:t>modif</w:t>
      </w:r>
      <w:proofErr w:type="spellEnd"/>
      <w:r>
        <w:rPr>
          <w:rFonts w:ascii="Times New Roman" w:hAnsi="Times New Roman"/>
          <w:sz w:val="24"/>
          <w:szCs w:val="24"/>
        </w:rPr>
        <w:t xml:space="preserve">[y] its regular practice of handcuffing arrestees behind their backs, and instead </w:t>
      </w:r>
      <w:proofErr w:type="gramStart"/>
      <w:r>
        <w:rPr>
          <w:rFonts w:ascii="Times New Roman" w:hAnsi="Times New Roman"/>
          <w:sz w:val="24"/>
          <w:szCs w:val="24"/>
        </w:rPr>
        <w:t>handcuff[</w:t>
      </w:r>
      <w:proofErr w:type="gramEnd"/>
      <w:r>
        <w:rPr>
          <w:rFonts w:ascii="Times New Roman" w:hAnsi="Times New Roman"/>
          <w:sz w:val="24"/>
          <w:szCs w:val="24"/>
        </w:rPr>
        <w:t xml:space="preserve"> ] deaf individuals in front in order for the person to sign or write notes.” U.S. Dep’t of Justice, </w:t>
      </w:r>
      <w:r>
        <w:rPr>
          <w:rFonts w:ascii="Times New Roman" w:hAnsi="Times New Roman"/>
          <w:i/>
          <w:iCs/>
          <w:sz w:val="24"/>
          <w:szCs w:val="24"/>
        </w:rPr>
        <w:t xml:space="preserve">Commonly Asked Questions </w:t>
      </w:r>
      <w:proofErr w:type="gramStart"/>
      <w:r>
        <w:rPr>
          <w:rFonts w:ascii="Times New Roman" w:hAnsi="Times New Roman"/>
          <w:i/>
          <w:iCs/>
          <w:sz w:val="24"/>
          <w:szCs w:val="24"/>
        </w:rPr>
        <w:t>About</w:t>
      </w:r>
      <w:proofErr w:type="gramEnd"/>
      <w:r>
        <w:rPr>
          <w:rFonts w:ascii="Times New Roman" w:hAnsi="Times New Roman"/>
          <w:i/>
          <w:iCs/>
          <w:sz w:val="24"/>
          <w:szCs w:val="24"/>
        </w:rPr>
        <w:t xml:space="preserve"> the Americans with Disabilities Act and Law Enforcement </w:t>
      </w:r>
      <w:r>
        <w:rPr>
          <w:rFonts w:ascii="Times New Roman" w:hAnsi="Times New Roman"/>
          <w:sz w:val="24"/>
          <w:szCs w:val="24"/>
        </w:rPr>
        <w:t xml:space="preserve">§ V (Apr. 4, 2006), available at https://www.ada.gov/q&amp;a_law.htm. Similarly, “an interpreter may be needed in lengthy or complex transactions” involving a deaf arrestee. </w:t>
      </w:r>
      <w:proofErr w:type="gramStart"/>
      <w:r>
        <w:rPr>
          <w:rFonts w:ascii="Times New Roman" w:hAnsi="Times New Roman"/>
          <w:sz w:val="24"/>
          <w:szCs w:val="24"/>
        </w:rPr>
        <w:t xml:space="preserve">U.S. Dep’t of Justice, </w:t>
      </w:r>
      <w:r>
        <w:rPr>
          <w:rFonts w:ascii="Times New Roman" w:hAnsi="Times New Roman"/>
          <w:i/>
          <w:iCs/>
          <w:sz w:val="24"/>
          <w:szCs w:val="24"/>
        </w:rPr>
        <w:t xml:space="preserve">Communicating with People Who Are Deaf or Hard of Hearing: ADA Guide for Law Enforcement Officers </w:t>
      </w:r>
      <w:r>
        <w:rPr>
          <w:rFonts w:ascii="Times New Roman" w:hAnsi="Times New Roman"/>
          <w:sz w:val="24"/>
          <w:szCs w:val="24"/>
        </w:rPr>
        <w:t xml:space="preserve">(Jan. 2006) (under “What Situations </w:t>
      </w:r>
      <w:r>
        <w:rPr>
          <w:rFonts w:ascii="Times New Roman" w:hAnsi="Times New Roman"/>
          <w:i/>
          <w:iCs/>
          <w:sz w:val="24"/>
          <w:szCs w:val="24"/>
        </w:rPr>
        <w:t>Require</w:t>
      </w:r>
      <w:r>
        <w:rPr>
          <w:rFonts w:ascii="Times New Roman" w:hAnsi="Times New Roman"/>
          <w:sz w:val="24"/>
          <w:szCs w:val="24"/>
        </w:rPr>
        <w:t xml:space="preserve"> An Interpreter?”), </w:t>
      </w:r>
      <w:r>
        <w:rPr>
          <w:rFonts w:ascii="Times New Roman" w:hAnsi="Times New Roman"/>
          <w:i/>
          <w:iCs/>
          <w:sz w:val="24"/>
          <w:szCs w:val="24"/>
        </w:rPr>
        <w:t xml:space="preserve">available at </w:t>
      </w:r>
      <w:r>
        <w:rPr>
          <w:rFonts w:ascii="Times New Roman" w:hAnsi="Times New Roman"/>
          <w:sz w:val="24"/>
          <w:szCs w:val="24"/>
        </w:rPr>
        <w:t>https://www.ada.gov/lawenfcomm.htm.</w:t>
      </w:r>
      <w:proofErr w:type="gramEnd"/>
      <w:r>
        <w:rPr>
          <w:rFonts w:ascii="Times New Roman" w:hAnsi="Times New Roman"/>
          <w:sz w:val="24"/>
          <w:szCs w:val="24"/>
        </w:rPr>
        <w:t xml:space="preserve"> </w:t>
      </w:r>
    </w:p>
    <w:p w:rsidR="00B26F08" w:rsidRDefault="005D08EE">
      <w:pPr>
        <w:pStyle w:val="BodyA"/>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some circumstances, the ADA may require law enforcement to modify how they approach, interact, or communicate with individuals with mental illness. </w:t>
      </w:r>
      <w:r>
        <w:rPr>
          <w:rFonts w:ascii="Times New Roman" w:hAnsi="Times New Roman"/>
          <w:i/>
          <w:iCs/>
          <w:sz w:val="24"/>
          <w:szCs w:val="24"/>
        </w:rPr>
        <w:t>See, e.g.</w:t>
      </w:r>
      <w:r>
        <w:rPr>
          <w:rFonts w:ascii="Times New Roman" w:hAnsi="Times New Roman"/>
          <w:sz w:val="24"/>
          <w:szCs w:val="24"/>
        </w:rPr>
        <w:t xml:space="preserve">, </w:t>
      </w:r>
      <w:r>
        <w:rPr>
          <w:rFonts w:ascii="Times New Roman" w:hAnsi="Times New Roman"/>
          <w:i/>
          <w:iCs/>
          <w:sz w:val="24"/>
          <w:szCs w:val="24"/>
        </w:rPr>
        <w:t>Sheehan</w:t>
      </w:r>
      <w:r>
        <w:rPr>
          <w:rFonts w:ascii="Times New Roman" w:hAnsi="Times New Roman"/>
          <w:sz w:val="24"/>
          <w:szCs w:val="24"/>
        </w:rPr>
        <w:t>, 743 F.3d at 1233 (holding that a jury could find that officers failed to reasonably accommodate plaintiff’s disability by employing “confrontational tactics” during the encounter instead of “</w:t>
      </w:r>
      <w:proofErr w:type="spellStart"/>
      <w:r>
        <w:rPr>
          <w:rFonts w:ascii="Times New Roman" w:hAnsi="Times New Roman"/>
          <w:sz w:val="24"/>
          <w:szCs w:val="24"/>
        </w:rPr>
        <w:t>engag</w:t>
      </w:r>
      <w:proofErr w:type="spellEnd"/>
      <w:r>
        <w:rPr>
          <w:rFonts w:ascii="Times New Roman" w:hAnsi="Times New Roman"/>
          <w:sz w:val="24"/>
          <w:szCs w:val="24"/>
        </w:rPr>
        <w:t>[</w:t>
      </w:r>
      <w:proofErr w:type="spellStart"/>
      <w:r>
        <w:rPr>
          <w:rFonts w:ascii="Times New Roman" w:hAnsi="Times New Roman"/>
          <w:sz w:val="24"/>
          <w:szCs w:val="24"/>
        </w:rPr>
        <w:t>ing</w:t>
      </w:r>
      <w:proofErr w:type="spellEnd"/>
      <w:r>
        <w:rPr>
          <w:rFonts w:ascii="Times New Roman" w:hAnsi="Times New Roman"/>
          <w:sz w:val="24"/>
          <w:szCs w:val="24"/>
        </w:rPr>
        <w:t>] in non-threatening communications” or “us[</w:t>
      </w:r>
      <w:proofErr w:type="spellStart"/>
      <w:r>
        <w:rPr>
          <w:rFonts w:ascii="Times New Roman" w:hAnsi="Times New Roman"/>
          <w:sz w:val="24"/>
          <w:szCs w:val="24"/>
        </w:rPr>
        <w:t>ing</w:t>
      </w:r>
      <w:proofErr w:type="spellEnd"/>
      <w:r>
        <w:rPr>
          <w:rFonts w:ascii="Times New Roman" w:hAnsi="Times New Roman"/>
          <w:sz w:val="24"/>
          <w:szCs w:val="24"/>
        </w:rPr>
        <w:t xml:space="preserve">] the passage of time to defuse the situation”); </w:t>
      </w:r>
      <w:r>
        <w:rPr>
          <w:rFonts w:ascii="Times New Roman" w:hAnsi="Times New Roman"/>
          <w:i/>
          <w:iCs/>
          <w:sz w:val="24"/>
          <w:szCs w:val="24"/>
        </w:rPr>
        <w:t>Taylor</w:t>
      </w:r>
      <w:r>
        <w:rPr>
          <w:rFonts w:ascii="Times New Roman" w:hAnsi="Times New Roman"/>
          <w:sz w:val="24"/>
          <w:szCs w:val="24"/>
        </w:rPr>
        <w:t>, 2015 WL 541058, at *8 (explaining that a law enforcement officer may be required to “reasonably accommodate [an individual’s] disability by leaving him be”). In these circumstances, as is true generally, questions of exigency and safety will play a large role in determining whether a particular modification is reasonable.</w:t>
      </w:r>
      <w:r>
        <w:rPr>
          <w:rFonts w:ascii="Times New Roman" w:hAnsi="Times New Roman"/>
          <w:i/>
          <w:iCs/>
          <w:sz w:val="24"/>
          <w:szCs w:val="24"/>
        </w:rPr>
        <w:t xml:space="preserve"> See, e.g.</w:t>
      </w:r>
      <w:r>
        <w:rPr>
          <w:rFonts w:ascii="Times New Roman" w:hAnsi="Times New Roman"/>
          <w:sz w:val="24"/>
          <w:szCs w:val="24"/>
        </w:rPr>
        <w:t xml:space="preserve">, </w:t>
      </w:r>
      <w:r>
        <w:rPr>
          <w:rFonts w:ascii="Times New Roman" w:hAnsi="Times New Roman"/>
          <w:i/>
          <w:iCs/>
          <w:sz w:val="24"/>
          <w:szCs w:val="24"/>
        </w:rPr>
        <w:t>Waller</w:t>
      </w:r>
      <w:r>
        <w:rPr>
          <w:rFonts w:ascii="Times New Roman" w:hAnsi="Times New Roman"/>
          <w:sz w:val="24"/>
          <w:szCs w:val="24"/>
        </w:rPr>
        <w:t>, 556 F.3d 175 (“[E]</w:t>
      </w:r>
      <w:proofErr w:type="spellStart"/>
      <w:r>
        <w:rPr>
          <w:rFonts w:ascii="Times New Roman" w:hAnsi="Times New Roman"/>
          <w:sz w:val="24"/>
          <w:szCs w:val="24"/>
        </w:rPr>
        <w:t>xigency</w:t>
      </w:r>
      <w:proofErr w:type="spellEnd"/>
      <w:r>
        <w:rPr>
          <w:rFonts w:ascii="Times New Roman" w:hAnsi="Times New Roman"/>
          <w:sz w:val="24"/>
          <w:szCs w:val="24"/>
        </w:rPr>
        <w:t xml:space="preserve"> is one circumstance that bears materially on the inquiry into reasonableness under the ADA.”). Whether a modification is reasonable depends on the specific facts of each case. </w:t>
      </w:r>
      <w:r>
        <w:rPr>
          <w:rFonts w:ascii="Times New Roman" w:hAnsi="Times New Roman"/>
          <w:i/>
          <w:iCs/>
          <w:sz w:val="24"/>
          <w:szCs w:val="24"/>
        </w:rPr>
        <w:t>See Sheehan</w:t>
      </w:r>
      <w:r>
        <w:rPr>
          <w:rFonts w:ascii="Times New Roman" w:hAnsi="Times New Roman"/>
          <w:sz w:val="24"/>
          <w:szCs w:val="24"/>
        </w:rPr>
        <w:t>, 743 F.3d at 1233 (“[B]</w:t>
      </w:r>
      <w:proofErr w:type="spellStart"/>
      <w:r>
        <w:rPr>
          <w:rFonts w:ascii="Times New Roman" w:hAnsi="Times New Roman"/>
          <w:sz w:val="24"/>
          <w:szCs w:val="24"/>
        </w:rPr>
        <w:t>ecause</w:t>
      </w:r>
      <w:proofErr w:type="spellEnd"/>
      <w:r>
        <w:rPr>
          <w:rFonts w:ascii="Times New Roman" w:hAnsi="Times New Roman"/>
          <w:sz w:val="24"/>
          <w:szCs w:val="24"/>
        </w:rPr>
        <w:t xml:space="preserve"> the reasonableness of an accommodation is ordinarily a question of </w:t>
      </w:r>
      <w:proofErr w:type="gramStart"/>
      <w:r>
        <w:rPr>
          <w:rFonts w:ascii="Times New Roman" w:hAnsi="Times New Roman"/>
          <w:sz w:val="24"/>
          <w:szCs w:val="24"/>
        </w:rPr>
        <w:t>fact .</w:t>
      </w:r>
      <w:proofErr w:type="gramEnd"/>
      <w:r>
        <w:rPr>
          <w:rFonts w:ascii="Times New Roman" w:hAnsi="Times New Roman"/>
          <w:sz w:val="24"/>
          <w:szCs w:val="24"/>
        </w:rPr>
        <w:t xml:space="preserve"> . . we hold that the city is not entitled to judgment as a matter of law on [the arrestee’s] ADA claim.”); </w:t>
      </w:r>
      <w:r>
        <w:rPr>
          <w:rFonts w:ascii="Times New Roman" w:hAnsi="Times New Roman"/>
          <w:i/>
          <w:iCs/>
          <w:sz w:val="24"/>
          <w:szCs w:val="24"/>
        </w:rPr>
        <w:t>Gorman</w:t>
      </w:r>
      <w:r>
        <w:rPr>
          <w:rFonts w:ascii="Times New Roman" w:hAnsi="Times New Roman"/>
          <w:sz w:val="24"/>
          <w:szCs w:val="24"/>
        </w:rPr>
        <w:t>, 152 F.3d at 914 (“The factual record will need to be further developed . . . before the remaining issues of potential liability [on the arrestee’s ADA claim] and po</w:t>
      </w:r>
      <w:r w:rsidR="0097773C">
        <w:rPr>
          <w:rFonts w:ascii="Times New Roman" w:hAnsi="Times New Roman"/>
          <w:sz w:val="24"/>
          <w:szCs w:val="24"/>
        </w:rPr>
        <w:t>ssible relief are determined.”).</w:t>
      </w:r>
    </w:p>
    <w:p w:rsidR="00B26F08" w:rsidRDefault="005D08EE">
      <w:pPr>
        <w:pStyle w:val="Body"/>
        <w:jc w:val="center"/>
        <w:rPr>
          <w:rFonts w:ascii="Times New Roman" w:eastAsia="Times New Roman" w:hAnsi="Times New Roman" w:cs="Times New Roman"/>
          <w:sz w:val="24"/>
          <w:szCs w:val="24"/>
        </w:rPr>
      </w:pPr>
      <w:r>
        <w:rPr>
          <w:rFonts w:ascii="Times New Roman" w:hAnsi="Times New Roman"/>
          <w:b/>
          <w:bCs/>
          <w:sz w:val="24"/>
          <w:szCs w:val="24"/>
        </w:rPr>
        <w:t>CONCLUSION</w:t>
      </w:r>
    </w:p>
    <w:p w:rsidR="00B26F08" w:rsidRDefault="00B26F08">
      <w:pPr>
        <w:pStyle w:val="Body"/>
        <w:jc w:val="center"/>
        <w:rPr>
          <w:rFonts w:ascii="Times New Roman" w:eastAsia="Times New Roman" w:hAnsi="Times New Roman" w:cs="Times New Roman"/>
          <w:sz w:val="24"/>
          <w:szCs w:val="24"/>
        </w:rPr>
      </w:pPr>
    </w:p>
    <w:p w:rsidR="00B26F08" w:rsidRDefault="005D08E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For the foregoing reasons, the United States respectfully requests that the Court consider this Statement of Interest in this litigation.</w:t>
      </w:r>
    </w:p>
    <w:p w:rsidR="00B26F08" w:rsidRDefault="00B26F08">
      <w:pPr>
        <w:pStyle w:val="Body"/>
        <w:rPr>
          <w:rFonts w:ascii="Times New Roman" w:eastAsia="Times New Roman" w:hAnsi="Times New Roman" w:cs="Times New Roman"/>
          <w:sz w:val="24"/>
          <w:szCs w:val="24"/>
        </w:rPr>
      </w:pPr>
    </w:p>
    <w:p w:rsidR="003414D6" w:rsidRDefault="003414D6" w:rsidP="003414D6">
      <w:pPr>
        <w:spacing w:line="480" w:lineRule="auto"/>
        <w:ind w:firstLine="720"/>
        <w:rPr>
          <w:rFonts w:eastAsia="Calibri"/>
        </w:rPr>
      </w:pPr>
      <w:proofErr w:type="gramStart"/>
      <w:r w:rsidRPr="00603480">
        <w:t>Dated at Burlington, in the District of Vermont, this</w:t>
      </w:r>
      <w:r>
        <w:t xml:space="preserve"> </w:t>
      </w:r>
      <w:r w:rsidR="00557AEB">
        <w:t>18th</w:t>
      </w:r>
      <w:r>
        <w:t xml:space="preserve"> </w:t>
      </w:r>
      <w:r w:rsidRPr="00603480">
        <w:t xml:space="preserve">day </w:t>
      </w:r>
      <w:r>
        <w:t>of January, 2017</w:t>
      </w:r>
      <w:r w:rsidRPr="00603480">
        <w:t>.</w:t>
      </w:r>
      <w:proofErr w:type="gramEnd"/>
      <w:r w:rsidRPr="003369C0">
        <w:rPr>
          <w:rFonts w:eastAsia="Calibri"/>
        </w:rPr>
        <w:tab/>
      </w:r>
    </w:p>
    <w:p w:rsidR="003414D6" w:rsidRDefault="003414D6" w:rsidP="003414D6">
      <w:pPr>
        <w:tabs>
          <w:tab w:val="left" w:pos="5040"/>
          <w:tab w:val="left" w:pos="5760"/>
        </w:tabs>
      </w:pPr>
      <w:r>
        <w:tab/>
      </w:r>
      <w:r>
        <w:tab/>
        <w:t>Respectfully submitted,</w:t>
      </w:r>
    </w:p>
    <w:p w:rsidR="003414D6" w:rsidRDefault="003414D6" w:rsidP="003414D6">
      <w:pPr>
        <w:tabs>
          <w:tab w:val="left" w:pos="5040"/>
          <w:tab w:val="left" w:pos="5760"/>
        </w:tabs>
      </w:pPr>
    </w:p>
    <w:p w:rsidR="003414D6" w:rsidRDefault="003414D6" w:rsidP="003414D6">
      <w:pPr>
        <w:tabs>
          <w:tab w:val="left" w:pos="5040"/>
          <w:tab w:val="left" w:pos="5760"/>
        </w:tabs>
      </w:pPr>
      <w:r>
        <w:tab/>
      </w:r>
      <w:r>
        <w:tab/>
        <w:t>UNITED STATES OF AMERICA</w:t>
      </w:r>
    </w:p>
    <w:p w:rsidR="003414D6" w:rsidRDefault="003414D6" w:rsidP="003414D6">
      <w:pPr>
        <w:tabs>
          <w:tab w:val="left" w:pos="5040"/>
          <w:tab w:val="left" w:pos="5760"/>
        </w:tabs>
      </w:pPr>
    </w:p>
    <w:p w:rsidR="003414D6" w:rsidRDefault="003414D6" w:rsidP="003414D6">
      <w:pPr>
        <w:tabs>
          <w:tab w:val="left" w:pos="5040"/>
          <w:tab w:val="left" w:pos="5760"/>
        </w:tabs>
      </w:pPr>
      <w:r>
        <w:tab/>
      </w:r>
      <w:r>
        <w:tab/>
        <w:t>ERIC S. MILLER</w:t>
      </w:r>
    </w:p>
    <w:p w:rsidR="003414D6" w:rsidRDefault="003414D6" w:rsidP="003414D6">
      <w:pPr>
        <w:tabs>
          <w:tab w:val="left" w:pos="5040"/>
          <w:tab w:val="left" w:pos="5760"/>
        </w:tabs>
      </w:pPr>
      <w:r>
        <w:tab/>
      </w:r>
      <w:r>
        <w:tab/>
        <w:t>United States Attorney</w:t>
      </w:r>
    </w:p>
    <w:p w:rsidR="003414D6" w:rsidRDefault="003414D6" w:rsidP="003414D6">
      <w:pPr>
        <w:tabs>
          <w:tab w:val="left" w:pos="5040"/>
          <w:tab w:val="left" w:pos="5760"/>
        </w:tabs>
      </w:pPr>
    </w:p>
    <w:p w:rsidR="003414D6" w:rsidRDefault="003414D6" w:rsidP="003414D6">
      <w:pPr>
        <w:tabs>
          <w:tab w:val="left" w:pos="5040"/>
          <w:tab w:val="left" w:pos="5760"/>
        </w:tabs>
      </w:pPr>
    </w:p>
    <w:p w:rsidR="003414D6" w:rsidRPr="008A00E9" w:rsidRDefault="003414D6" w:rsidP="003414D6">
      <w:pPr>
        <w:tabs>
          <w:tab w:val="left" w:pos="5040"/>
          <w:tab w:val="left" w:pos="5760"/>
        </w:tabs>
        <w:rPr>
          <w:i/>
          <w:u w:val="single"/>
        </w:rPr>
      </w:pPr>
      <w:r>
        <w:tab/>
        <w:t>By:</w:t>
      </w:r>
      <w:r w:rsidR="008A00E9">
        <w:tab/>
      </w:r>
      <w:r w:rsidR="008A00E9">
        <w:rPr>
          <w:u w:val="single"/>
        </w:rPr>
        <w:t>/s/</w:t>
      </w:r>
      <w:r w:rsidR="008A00E9">
        <w:rPr>
          <w:i/>
          <w:u w:val="single"/>
        </w:rPr>
        <w:t xml:space="preserve"> Julia </w:t>
      </w:r>
      <w:proofErr w:type="spellStart"/>
      <w:r w:rsidR="008A00E9">
        <w:rPr>
          <w:i/>
          <w:u w:val="single"/>
        </w:rPr>
        <w:t>Torti</w:t>
      </w:r>
      <w:proofErr w:type="spellEnd"/>
    </w:p>
    <w:p w:rsidR="003414D6" w:rsidRDefault="003414D6" w:rsidP="003414D6">
      <w:pPr>
        <w:tabs>
          <w:tab w:val="left" w:pos="5040"/>
          <w:tab w:val="left" w:pos="5760"/>
        </w:tabs>
      </w:pPr>
      <w:r>
        <w:tab/>
      </w:r>
      <w:r>
        <w:tab/>
        <w:t>JULIA L. TORTI</w:t>
      </w:r>
    </w:p>
    <w:p w:rsidR="003414D6" w:rsidRDefault="003414D6" w:rsidP="003414D6">
      <w:pPr>
        <w:tabs>
          <w:tab w:val="left" w:pos="5760"/>
        </w:tabs>
      </w:pPr>
      <w:r>
        <w:tab/>
        <w:t>Assistant U.S. Attorney</w:t>
      </w:r>
    </w:p>
    <w:p w:rsidR="003414D6" w:rsidRDefault="003414D6" w:rsidP="003414D6">
      <w:pPr>
        <w:tabs>
          <w:tab w:val="left" w:pos="5040"/>
          <w:tab w:val="left" w:pos="5760"/>
        </w:tabs>
      </w:pPr>
      <w:r>
        <w:tab/>
      </w:r>
      <w:r>
        <w:tab/>
        <w:t>P.O. Box 570</w:t>
      </w:r>
    </w:p>
    <w:p w:rsidR="003414D6" w:rsidRDefault="003414D6" w:rsidP="003414D6">
      <w:pPr>
        <w:tabs>
          <w:tab w:val="left" w:pos="5040"/>
          <w:tab w:val="left" w:pos="5760"/>
        </w:tabs>
      </w:pPr>
      <w:r>
        <w:tab/>
      </w:r>
      <w:r>
        <w:tab/>
        <w:t>Burlington, VT 05402-0570</w:t>
      </w:r>
    </w:p>
    <w:p w:rsidR="003414D6" w:rsidRDefault="003414D6" w:rsidP="003414D6">
      <w:pPr>
        <w:tabs>
          <w:tab w:val="left" w:pos="5040"/>
          <w:tab w:val="left" w:pos="5760"/>
        </w:tabs>
      </w:pPr>
      <w:r>
        <w:tab/>
      </w:r>
      <w:r>
        <w:tab/>
        <w:t>(802) 951-6725</w:t>
      </w:r>
    </w:p>
    <w:p w:rsidR="003414D6" w:rsidRPr="00C304FB" w:rsidRDefault="003414D6" w:rsidP="003414D6">
      <w:pPr>
        <w:tabs>
          <w:tab w:val="left" w:pos="5040"/>
          <w:tab w:val="left" w:pos="5760"/>
        </w:tabs>
        <w:rPr>
          <w:rFonts w:eastAsia="Calibri"/>
        </w:rPr>
      </w:pPr>
      <w:r>
        <w:tab/>
      </w:r>
      <w:r>
        <w:tab/>
      </w:r>
      <w:hyperlink r:id="rId7" w:history="1">
        <w:r w:rsidRPr="00A3074E">
          <w:rPr>
            <w:rStyle w:val="Hyperlink"/>
          </w:rPr>
          <w:t>Julia.Torti@usdoj.gov</w:t>
        </w:r>
      </w:hyperlink>
      <w:r>
        <w:tab/>
      </w:r>
      <w:r>
        <w:tab/>
      </w:r>
      <w:r w:rsidRPr="003369C0">
        <w:rPr>
          <w:rFonts w:eastAsia="Calibri"/>
        </w:rPr>
        <w:tab/>
      </w:r>
      <w:r w:rsidRPr="003369C0">
        <w:rPr>
          <w:rFonts w:eastAsia="Calibri"/>
        </w:rPr>
        <w:tab/>
      </w:r>
      <w:r w:rsidRPr="003369C0">
        <w:rPr>
          <w:rFonts w:eastAsia="Calibri"/>
        </w:rPr>
        <w:tab/>
      </w:r>
      <w:r w:rsidRPr="003369C0">
        <w:rPr>
          <w:rFonts w:eastAsia="Calibri"/>
        </w:rPr>
        <w:tab/>
      </w:r>
      <w:r w:rsidRPr="003369C0">
        <w:rPr>
          <w:rFonts w:eastAsia="Calibri"/>
        </w:rPr>
        <w:tab/>
      </w:r>
    </w:p>
    <w:p w:rsidR="003414D6" w:rsidRDefault="003414D6" w:rsidP="00341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br w:type="page"/>
      </w:r>
    </w:p>
    <w:p w:rsidR="003414D6" w:rsidRPr="00573517" w:rsidRDefault="00DE561A" w:rsidP="003414D6">
      <w:pPr>
        <w:jc w:val="center"/>
      </w:pPr>
      <w:r w:rsidRPr="00573517">
        <w:rPr>
          <w:lang w:val="en-CA"/>
        </w:rPr>
        <w:fldChar w:fldCharType="begin"/>
      </w:r>
      <w:r w:rsidR="003414D6" w:rsidRPr="00573517">
        <w:rPr>
          <w:lang w:val="en-CA"/>
        </w:rPr>
        <w:instrText xml:space="preserve"> SEQ CHAPTER \h \r 1</w:instrText>
      </w:r>
      <w:r w:rsidRPr="00573517">
        <w:rPr>
          <w:lang w:val="en-CA"/>
        </w:rPr>
        <w:fldChar w:fldCharType="end"/>
      </w:r>
      <w:r w:rsidR="003414D6" w:rsidRPr="00573517">
        <w:rPr>
          <w:u w:val="single"/>
        </w:rPr>
        <w:t>CERTIFICATE OF SERVICE</w:t>
      </w:r>
    </w:p>
    <w:p w:rsidR="003414D6" w:rsidRPr="00573517" w:rsidRDefault="003414D6" w:rsidP="003414D6">
      <w:pPr>
        <w:ind w:firstLine="720"/>
      </w:pPr>
    </w:p>
    <w:p w:rsidR="003414D6" w:rsidRPr="00573517" w:rsidRDefault="003414D6" w:rsidP="003414D6">
      <w:pPr>
        <w:spacing w:line="480" w:lineRule="auto"/>
        <w:ind w:firstLine="720"/>
      </w:pPr>
      <w:r w:rsidRPr="00573517">
        <w:t xml:space="preserve">I, </w:t>
      </w:r>
      <w:r>
        <w:t>Alyssa Malone, Legal Assistant</w:t>
      </w:r>
      <w:r w:rsidRPr="00573517">
        <w:t xml:space="preserve"> for the United States Attorney’s Office for the District of Vermont, hereby certify that I electronically filed the </w:t>
      </w:r>
      <w:r>
        <w:t>Notice of Appearance</w:t>
      </w:r>
      <w:r w:rsidRPr="00573517">
        <w:t xml:space="preserve"> with the Clerk of Court using the CM/ECF system which will send notification of such filing to the following:</w:t>
      </w:r>
    </w:p>
    <w:p w:rsidR="003414D6" w:rsidRPr="00573517" w:rsidRDefault="003414D6" w:rsidP="003414D6">
      <w:pPr>
        <w:ind w:left="1440"/>
      </w:pPr>
      <w:r>
        <w:t xml:space="preserve">  </w:t>
      </w:r>
      <w:r w:rsidRPr="00573517">
        <w:tab/>
      </w:r>
    </w:p>
    <w:p w:rsidR="003414D6" w:rsidRPr="00573517" w:rsidRDefault="003414D6" w:rsidP="003414D6">
      <w:pPr>
        <w:tabs>
          <w:tab w:val="left" w:pos="2160"/>
          <w:tab w:val="left" w:pos="4320"/>
          <w:tab w:val="left" w:pos="5040"/>
        </w:tabs>
      </w:pPr>
    </w:p>
    <w:p w:rsidR="003414D6" w:rsidRDefault="003414D6" w:rsidP="003414D6">
      <w:pPr>
        <w:tabs>
          <w:tab w:val="left" w:pos="2160"/>
          <w:tab w:val="left" w:pos="4320"/>
          <w:tab w:val="left" w:pos="5040"/>
        </w:tabs>
        <w:spacing w:line="480" w:lineRule="auto"/>
        <w:ind w:firstLine="720"/>
      </w:pPr>
      <w:proofErr w:type="gramStart"/>
      <w:r w:rsidRPr="00573517">
        <w:t>Dated at Burlington, in the District of Vermont, this</w:t>
      </w:r>
      <w:r>
        <w:t xml:space="preserve"> </w:t>
      </w:r>
      <w:r w:rsidR="00557AEB">
        <w:t>18th</w:t>
      </w:r>
      <w:r>
        <w:t xml:space="preserve"> </w:t>
      </w:r>
      <w:r w:rsidRPr="00573517">
        <w:t xml:space="preserve">day of </w:t>
      </w:r>
      <w:r>
        <w:t>January, 2017</w:t>
      </w:r>
      <w:r w:rsidRPr="00573517">
        <w:t>.</w:t>
      </w:r>
      <w:proofErr w:type="gramEnd"/>
    </w:p>
    <w:p w:rsidR="003414D6" w:rsidRPr="00573517" w:rsidRDefault="003414D6" w:rsidP="003414D6">
      <w:pPr>
        <w:tabs>
          <w:tab w:val="left" w:pos="2160"/>
          <w:tab w:val="left" w:pos="4320"/>
          <w:tab w:val="left" w:pos="5040"/>
        </w:tabs>
        <w:ind w:left="5040"/>
      </w:pPr>
      <w:r>
        <w:t xml:space="preserve">/s/ </w:t>
      </w:r>
      <w:r>
        <w:rPr>
          <w:i/>
        </w:rPr>
        <w:t xml:space="preserve">Alyssa Malone </w:t>
      </w:r>
      <w:r w:rsidRPr="00573517">
        <w:t>__________________________</w:t>
      </w:r>
    </w:p>
    <w:p w:rsidR="003414D6" w:rsidRPr="00573517" w:rsidRDefault="003414D6" w:rsidP="003414D6">
      <w:pPr>
        <w:tabs>
          <w:tab w:val="left" w:pos="2160"/>
          <w:tab w:val="left" w:pos="4320"/>
          <w:tab w:val="left" w:pos="5040"/>
        </w:tabs>
        <w:jc w:val="both"/>
      </w:pPr>
      <w:r w:rsidRPr="00573517">
        <w:tab/>
      </w:r>
      <w:r w:rsidRPr="00573517">
        <w:tab/>
      </w:r>
      <w:r w:rsidRPr="00573517">
        <w:tab/>
      </w:r>
      <w:r>
        <w:t>Alyssa Malone</w:t>
      </w:r>
    </w:p>
    <w:p w:rsidR="003414D6" w:rsidRPr="00573517" w:rsidRDefault="003414D6" w:rsidP="003414D6">
      <w:pPr>
        <w:tabs>
          <w:tab w:val="left" w:pos="2160"/>
          <w:tab w:val="left" w:pos="4320"/>
          <w:tab w:val="left" w:pos="5040"/>
        </w:tabs>
        <w:ind w:firstLine="4320"/>
        <w:jc w:val="both"/>
      </w:pPr>
    </w:p>
    <w:p w:rsidR="003414D6" w:rsidRPr="00573517" w:rsidRDefault="003414D6" w:rsidP="00341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414D6" w:rsidRPr="00573517" w:rsidRDefault="003414D6" w:rsidP="00341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573517">
        <w:t xml:space="preserve"> </w:t>
      </w:r>
    </w:p>
    <w:p w:rsidR="003414D6" w:rsidRPr="00573517" w:rsidRDefault="003414D6" w:rsidP="00341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414D6" w:rsidRPr="00573517" w:rsidRDefault="003414D6" w:rsidP="003414D6"/>
    <w:p w:rsidR="003414D6" w:rsidRPr="00573517" w:rsidRDefault="003414D6" w:rsidP="003414D6">
      <w:pPr>
        <w:tabs>
          <w:tab w:val="left" w:pos="-1440"/>
          <w:tab w:val="left" w:pos="720"/>
          <w:tab w:val="left" w:pos="1440"/>
          <w:tab w:val="left" w:pos="2160"/>
        </w:tabs>
        <w:spacing w:line="480" w:lineRule="auto"/>
        <w:rPr>
          <w:rFonts w:eastAsia="PMingLiU"/>
        </w:rPr>
      </w:pPr>
    </w:p>
    <w:p w:rsidR="00B26F08" w:rsidRDefault="00B26F08" w:rsidP="003414D6">
      <w:pPr>
        <w:pStyle w:val="Body"/>
      </w:pPr>
    </w:p>
    <w:sectPr w:rsidR="00B26F08" w:rsidSect="00DE56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A8" w:rsidRDefault="003A4DA8">
      <w:r>
        <w:separator/>
      </w:r>
    </w:p>
  </w:endnote>
  <w:endnote w:type="continuationSeparator" w:id="0">
    <w:p w:rsidR="003A4DA8" w:rsidRDefault="003A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F" w:rsidRDefault="00734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8" w:rsidRDefault="00DE561A">
    <w:pPr>
      <w:pStyle w:val="Footer"/>
      <w:tabs>
        <w:tab w:val="clear" w:pos="9360"/>
        <w:tab w:val="right" w:pos="9340"/>
      </w:tabs>
      <w:jc w:val="center"/>
    </w:pPr>
    <w:r>
      <w:rPr>
        <w:rFonts w:ascii="Times New Roman" w:hAnsi="Times New Roman"/>
      </w:rPr>
      <w:fldChar w:fldCharType="begin"/>
    </w:r>
    <w:r w:rsidR="005D08EE">
      <w:rPr>
        <w:rFonts w:ascii="Times New Roman" w:hAnsi="Times New Roman"/>
      </w:rPr>
      <w:instrText xml:space="preserve"> PAGE </w:instrText>
    </w:r>
    <w:r>
      <w:rPr>
        <w:rFonts w:ascii="Times New Roman" w:hAnsi="Times New Roman"/>
      </w:rPr>
      <w:fldChar w:fldCharType="separate"/>
    </w:r>
    <w:r w:rsidR="007348CF">
      <w:rPr>
        <w:rFonts w:ascii="Times New Roman" w:hAnsi="Times New Roman"/>
        <w:noProof/>
      </w:rPr>
      <w:t>2</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F" w:rsidRDefault="00734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A8" w:rsidRDefault="003A4DA8">
      <w:r>
        <w:separator/>
      </w:r>
    </w:p>
  </w:footnote>
  <w:footnote w:type="continuationSeparator" w:id="0">
    <w:p w:rsidR="003A4DA8" w:rsidRDefault="003A4DA8">
      <w:r>
        <w:continuationSeparator/>
      </w:r>
    </w:p>
  </w:footnote>
  <w:footnote w:type="continuationNotice" w:id="1">
    <w:p w:rsidR="003A4DA8" w:rsidRDefault="003A4DA8"/>
  </w:footnote>
  <w:footnote w:id="2">
    <w:p w:rsidR="00B26F08" w:rsidRDefault="005D08EE">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Defendants portray this decision as creating a bright-line rule that the ADA only applies to police interactions once an arrest has been effectuated—not to an initial stop or pre-arrest investigation. ECF No. 8-1 at 16. However, there is no language in the ADA that supports such a rule, nor does the </w:t>
      </w:r>
      <w:r>
        <w:rPr>
          <w:rFonts w:ascii="Times New Roman" w:hAnsi="Times New Roman"/>
          <w:i/>
          <w:iCs/>
          <w:sz w:val="24"/>
          <w:szCs w:val="24"/>
        </w:rPr>
        <w:t>Ryan</w:t>
      </w:r>
      <w:r>
        <w:rPr>
          <w:rFonts w:ascii="Times New Roman" w:hAnsi="Times New Roman"/>
          <w:sz w:val="24"/>
          <w:szCs w:val="24"/>
        </w:rPr>
        <w:t xml:space="preserve"> court purport to be announcing one. </w:t>
      </w:r>
      <w:proofErr w:type="gramStart"/>
      <w:r>
        <w:rPr>
          <w:rFonts w:ascii="Times New Roman" w:hAnsi="Times New Roman"/>
          <w:i/>
          <w:iCs/>
          <w:sz w:val="24"/>
          <w:szCs w:val="24"/>
        </w:rPr>
        <w:t>Ryan</w:t>
      </w:r>
      <w:r>
        <w:rPr>
          <w:rFonts w:ascii="Times New Roman" w:hAnsi="Times New Roman"/>
          <w:sz w:val="24"/>
          <w:szCs w:val="24"/>
        </w:rPr>
        <w:t>, 667 F. Supp. 2d at 389-91.</w:t>
      </w:r>
      <w:proofErr w:type="gramEnd"/>
      <w:r>
        <w:rPr>
          <w:rFonts w:ascii="Times New Roman" w:hAnsi="Times New Roman"/>
          <w:sz w:val="24"/>
          <w:szCs w:val="24"/>
        </w:rPr>
        <w:t xml:space="preserve"> The other authority cited in support of the proposition that the ADA only requires reasonable modifications at certain points during the arrest process, </w:t>
      </w:r>
      <w:r>
        <w:rPr>
          <w:rFonts w:ascii="Times New Roman" w:hAnsi="Times New Roman"/>
          <w:i/>
          <w:iCs/>
          <w:sz w:val="24"/>
          <w:szCs w:val="24"/>
        </w:rPr>
        <w:t>Rosen v. Montgomery County, Md.</w:t>
      </w:r>
      <w:r>
        <w:rPr>
          <w:rFonts w:ascii="Times New Roman" w:hAnsi="Times New Roman"/>
          <w:sz w:val="24"/>
          <w:szCs w:val="24"/>
        </w:rPr>
        <w:t xml:space="preserve">, 121 F.3d 154 (4th Cir. 1997), “has been questioned by the Fourth Circuit.” </w:t>
      </w:r>
      <w:r>
        <w:rPr>
          <w:rFonts w:ascii="Times New Roman" w:hAnsi="Times New Roman"/>
          <w:i/>
          <w:iCs/>
          <w:sz w:val="24"/>
          <w:szCs w:val="24"/>
        </w:rPr>
        <w:t>Williams</w:t>
      </w:r>
      <w:r>
        <w:rPr>
          <w:rFonts w:ascii="Times New Roman" w:hAnsi="Times New Roman"/>
          <w:sz w:val="24"/>
          <w:szCs w:val="24"/>
        </w:rPr>
        <w:t xml:space="preserve">, 121 F. Supp. 3d at 366; </w:t>
      </w:r>
      <w:r>
        <w:rPr>
          <w:rFonts w:ascii="Times New Roman" w:hAnsi="Times New Roman"/>
          <w:i/>
          <w:iCs/>
          <w:sz w:val="24"/>
          <w:szCs w:val="24"/>
        </w:rPr>
        <w:t>see also id.</w:t>
      </w:r>
      <w:r>
        <w:rPr>
          <w:rFonts w:ascii="Times New Roman" w:hAnsi="Times New Roman"/>
          <w:sz w:val="24"/>
          <w:szCs w:val="24"/>
        </w:rPr>
        <w:t xml:space="preserve"> </w:t>
      </w:r>
      <w:proofErr w:type="gramStart"/>
      <w:r>
        <w:rPr>
          <w:rFonts w:ascii="Times New Roman" w:hAnsi="Times New Roman"/>
          <w:sz w:val="24"/>
          <w:szCs w:val="24"/>
        </w:rPr>
        <w:t>at</w:t>
      </w:r>
      <w:proofErr w:type="gramEnd"/>
      <w:r>
        <w:rPr>
          <w:rFonts w:ascii="Times New Roman" w:hAnsi="Times New Roman"/>
          <w:sz w:val="24"/>
          <w:szCs w:val="24"/>
        </w:rPr>
        <w:t xml:space="preserve"> 367 (noting that the Fourth Circuit in </w:t>
      </w:r>
      <w:proofErr w:type="spellStart"/>
      <w:r>
        <w:rPr>
          <w:rFonts w:ascii="Times New Roman" w:hAnsi="Times New Roman"/>
          <w:i/>
          <w:iCs/>
          <w:sz w:val="24"/>
          <w:szCs w:val="24"/>
        </w:rPr>
        <w:t>Seremeth</w:t>
      </w:r>
      <w:proofErr w:type="spellEnd"/>
      <w:r>
        <w:rPr>
          <w:rFonts w:ascii="Times New Roman" w:hAnsi="Times New Roman"/>
          <w:sz w:val="24"/>
          <w:szCs w:val="24"/>
        </w:rPr>
        <w:t xml:space="preserve"> concluded that “the ADA applies to the investigations of criminal conduct” whether or not an arrest results). </w:t>
      </w:r>
    </w:p>
  </w:footnote>
  <w:footnote w:id="3">
    <w:p w:rsidR="00B26F08" w:rsidRDefault="005D08EE">
      <w:pPr>
        <w:pStyle w:val="Body"/>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Defendants do point to a handful of district court decisions from within other circuits that have followed the approach of the Fifth Circuit in </w:t>
      </w:r>
      <w:r>
        <w:rPr>
          <w:rFonts w:ascii="Times New Roman" w:hAnsi="Times New Roman"/>
          <w:i/>
          <w:iCs/>
          <w:sz w:val="24"/>
          <w:szCs w:val="24"/>
        </w:rPr>
        <w:t>Hainze</w:t>
      </w:r>
      <w:r>
        <w:rPr>
          <w:rFonts w:ascii="Times New Roman" w:hAnsi="Times New Roman"/>
          <w:sz w:val="24"/>
          <w:szCs w:val="24"/>
          <w:lang w:val="en-US"/>
        </w:rPr>
        <w:t xml:space="preserve">, but do not explain why this Court should adopt this minority view. </w:t>
      </w:r>
      <w:r>
        <w:rPr>
          <w:rFonts w:ascii="Times New Roman" w:hAnsi="Times New Roman"/>
          <w:i/>
          <w:iCs/>
          <w:sz w:val="24"/>
          <w:szCs w:val="24"/>
          <w:lang w:val="nl-NL"/>
        </w:rPr>
        <w:t>See, e.g.</w:t>
      </w:r>
      <w:r>
        <w:rPr>
          <w:rFonts w:ascii="Times New Roman" w:hAnsi="Times New Roman"/>
          <w:sz w:val="24"/>
          <w:szCs w:val="24"/>
        </w:rPr>
        <w:t xml:space="preserve">, </w:t>
      </w:r>
      <w:proofErr w:type="gramStart"/>
      <w:r>
        <w:rPr>
          <w:rFonts w:ascii="Times New Roman" w:hAnsi="Times New Roman"/>
          <w:i/>
          <w:iCs/>
          <w:sz w:val="24"/>
          <w:szCs w:val="24"/>
          <w:lang w:val="en-US"/>
        </w:rPr>
        <w:t>Robertson v. City of Bastrop</w:t>
      </w:r>
      <w:r>
        <w:rPr>
          <w:rFonts w:ascii="Times New Roman" w:hAnsi="Times New Roman"/>
          <w:sz w:val="24"/>
          <w:szCs w:val="24"/>
        </w:rPr>
        <w:t>, No.</w:t>
      </w:r>
      <w:proofErr w:type="gramEnd"/>
      <w:r>
        <w:rPr>
          <w:rFonts w:ascii="Times New Roman" w:hAnsi="Times New Roman"/>
          <w:sz w:val="24"/>
          <w:szCs w:val="24"/>
        </w:rPr>
        <w:t xml:space="preserve"> A-14-CV-0839-SS, 2015 WL 6686473, at *8 (W.D. Tex. Oct. 29, 2015); </w:t>
      </w:r>
      <w:r>
        <w:rPr>
          <w:rFonts w:ascii="Times New Roman" w:hAnsi="Times New Roman"/>
          <w:i/>
          <w:iCs/>
          <w:sz w:val="24"/>
          <w:szCs w:val="24"/>
          <w:lang w:val="en-US"/>
        </w:rPr>
        <w:t>Hogan v. City of Easton</w:t>
      </w:r>
      <w:r>
        <w:rPr>
          <w:rFonts w:ascii="Times New Roman" w:hAnsi="Times New Roman"/>
          <w:sz w:val="24"/>
          <w:szCs w:val="24"/>
        </w:rPr>
        <w:t xml:space="preserve">, No. 04-cv-759, 2006 WL 2645158, at *9 (E.D. Pa. Sept. 12, 2006); </w:t>
      </w:r>
      <w:r>
        <w:rPr>
          <w:rFonts w:ascii="Times New Roman" w:hAnsi="Times New Roman"/>
          <w:i/>
          <w:iCs/>
          <w:sz w:val="24"/>
          <w:szCs w:val="24"/>
          <w:lang w:val="en-US"/>
        </w:rPr>
        <w:t>but see</w:t>
      </w:r>
      <w:r>
        <w:rPr>
          <w:rFonts w:ascii="Times New Roman" w:hAnsi="Times New Roman"/>
          <w:sz w:val="24"/>
          <w:szCs w:val="24"/>
        </w:rPr>
        <w:t xml:space="preserve"> </w:t>
      </w:r>
      <w:r>
        <w:rPr>
          <w:rFonts w:ascii="Times New Roman" w:hAnsi="Times New Roman"/>
          <w:i/>
          <w:iCs/>
          <w:sz w:val="24"/>
          <w:szCs w:val="24"/>
        </w:rPr>
        <w:t>Haberle v. Troxell</w:t>
      </w:r>
      <w:r>
        <w:rPr>
          <w:rFonts w:ascii="Times New Roman" w:hAnsi="Times New Roman"/>
          <w:sz w:val="24"/>
          <w:szCs w:val="24"/>
          <w:lang w:val="en-US"/>
        </w:rPr>
        <w:t xml:space="preserve">, No. 5:15-CV-02804, 2016 WL 1241938, at *12 (E.D. Pa. Mar. 30, 2016) (noting that the result would be the same under either the </w:t>
      </w:r>
      <w:r>
        <w:rPr>
          <w:rFonts w:ascii="Times New Roman" w:hAnsi="Times New Roman"/>
          <w:i/>
          <w:iCs/>
          <w:sz w:val="24"/>
          <w:szCs w:val="24"/>
        </w:rPr>
        <w:t>Hainze</w:t>
      </w:r>
      <w:r>
        <w:rPr>
          <w:rFonts w:ascii="Times New Roman" w:hAnsi="Times New Roman"/>
          <w:sz w:val="24"/>
          <w:szCs w:val="24"/>
          <w:lang w:val="en-US"/>
        </w:rPr>
        <w:t xml:space="preserve"> approach or “under the alternative approach that the other circuits follow”). Defendants also point to </w:t>
      </w:r>
      <w:r>
        <w:rPr>
          <w:rFonts w:ascii="Times New Roman" w:hAnsi="Times New Roman"/>
          <w:i/>
          <w:iCs/>
          <w:sz w:val="24"/>
          <w:szCs w:val="24"/>
          <w:lang w:val="it-IT"/>
        </w:rPr>
        <w:t>Valanzuolo v. City of New Haven</w:t>
      </w:r>
      <w:r>
        <w:rPr>
          <w:rFonts w:ascii="Times New Roman" w:hAnsi="Times New Roman"/>
          <w:sz w:val="24"/>
          <w:szCs w:val="24"/>
          <w:lang w:val="en-US"/>
        </w:rPr>
        <w:t>, 972 F. Supp. 2d 263, 278 (D. Conn. 2013) as supporting the proposition that the ADA does not apply to law enforcement entities when an exigency arises. However, the court in that case engaged in a th</w:t>
      </w:r>
      <w:r w:rsidR="007822AC">
        <w:rPr>
          <w:rFonts w:ascii="Times New Roman" w:hAnsi="Times New Roman"/>
          <w:sz w:val="24"/>
          <w:szCs w:val="24"/>
          <w:lang w:val="en-US"/>
        </w:rPr>
        <w:t>o</w:t>
      </w:r>
      <w:r>
        <w:rPr>
          <w:rFonts w:ascii="Times New Roman" w:hAnsi="Times New Roman"/>
          <w:sz w:val="24"/>
          <w:szCs w:val="24"/>
          <w:lang w:val="en-US"/>
        </w:rPr>
        <w:t xml:space="preserve">rough, fact-specific analysis of whether various accommodations were reasonable after conducting a bench trial and making findings of fact. </w:t>
      </w:r>
      <w:r>
        <w:rPr>
          <w:rFonts w:ascii="Times New Roman" w:hAnsi="Times New Roman"/>
          <w:i/>
          <w:iCs/>
          <w:sz w:val="24"/>
          <w:szCs w:val="24"/>
          <w:lang w:val="nl-NL"/>
        </w:rPr>
        <w:t>See id.</w:t>
      </w:r>
      <w:r>
        <w:rPr>
          <w:rFonts w:ascii="Times New Roman" w:hAnsi="Times New Roman"/>
          <w:sz w:val="24"/>
          <w:szCs w:val="24"/>
          <w:lang w:val="en-US"/>
        </w:rPr>
        <w:t xml:space="preserve"> The </w:t>
      </w:r>
      <w:r>
        <w:rPr>
          <w:rFonts w:ascii="Times New Roman" w:hAnsi="Times New Roman"/>
          <w:i/>
          <w:iCs/>
          <w:sz w:val="24"/>
          <w:szCs w:val="24"/>
          <w:lang w:val="it-IT"/>
        </w:rPr>
        <w:t>Valanzuolo</w:t>
      </w:r>
      <w:r>
        <w:rPr>
          <w:rFonts w:ascii="Times New Roman" w:hAnsi="Times New Roman"/>
          <w:sz w:val="24"/>
          <w:szCs w:val="24"/>
          <w:lang w:val="en-US"/>
        </w:rPr>
        <w:t xml:space="preserve"> court read the </w:t>
      </w:r>
      <w:r>
        <w:rPr>
          <w:rFonts w:ascii="Times New Roman" w:hAnsi="Times New Roman"/>
          <w:i/>
          <w:iCs/>
          <w:sz w:val="24"/>
          <w:szCs w:val="24"/>
        </w:rPr>
        <w:t>Ryan</w:t>
      </w:r>
      <w:r>
        <w:rPr>
          <w:rFonts w:ascii="Times New Roman" w:hAnsi="Times New Roman"/>
          <w:sz w:val="24"/>
          <w:szCs w:val="24"/>
          <w:lang w:val="en-US"/>
        </w:rPr>
        <w:t xml:space="preserve"> decision from within this district as supporting its approach. </w:t>
      </w:r>
      <w:r>
        <w:rPr>
          <w:rFonts w:ascii="Times New Roman" w:hAnsi="Times New Roman"/>
          <w:i/>
          <w:iCs/>
          <w:sz w:val="24"/>
          <w:szCs w:val="24"/>
        </w:rPr>
        <w:t>Id.</w:t>
      </w:r>
      <w:r>
        <w:rPr>
          <w:rFonts w:ascii="Times New Roman" w:hAnsi="Times New Roman"/>
          <w:sz w:val="24"/>
          <w:szCs w:val="24"/>
        </w:rPr>
        <w:t xml:space="preserve"> at 275 (</w:t>
      </w:r>
      <w:r>
        <w:rPr>
          <w:rFonts w:ascii="Times New Roman" w:hAnsi="Times New Roman"/>
          <w:sz w:val="24"/>
          <w:szCs w:val="24"/>
          <w:lang w:val="en-US"/>
        </w:rPr>
        <w:t xml:space="preserve">“U.S. Magistrate Judge John M. Conroy in our sister district court in Vermont applied the foregoing factors to the facts of the </w:t>
      </w:r>
      <w:r>
        <w:rPr>
          <w:rFonts w:ascii="Times New Roman" w:hAnsi="Times New Roman"/>
          <w:i/>
          <w:iCs/>
          <w:sz w:val="24"/>
          <w:szCs w:val="24"/>
        </w:rPr>
        <w:t>Ryan</w:t>
      </w:r>
      <w:r>
        <w:rPr>
          <w:rFonts w:ascii="Times New Roman" w:hAnsi="Times New Roman"/>
          <w:sz w:val="24"/>
          <w:szCs w:val="24"/>
          <w:lang w:val="en-US"/>
        </w:rPr>
        <w:t xml:space="preserve"> case.”</w:t>
      </w:r>
      <w:r>
        <w:rPr>
          <w:rFonts w:ascii="Times New Roman" w:hAnsi="Times New Roman"/>
          <w:sz w:val="24"/>
          <w:szCs w:val="24"/>
        </w:rPr>
        <w:t xml:space="preserve">). </w:t>
      </w:r>
    </w:p>
  </w:footnote>
  <w:footnote w:id="4">
    <w:p w:rsidR="007822AC" w:rsidRDefault="007822AC" w:rsidP="007822AC">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Defendants also argue that Mr. Sage was required to, and did not, specifically request a reasonable modification.  However, law enforcement and corrections agencies must provide reasonable modifications whenever the need for a modification is apparent, even if the in</w:t>
      </w:r>
      <w:r w:rsidR="00686681">
        <w:rPr>
          <w:rFonts w:ascii="Times New Roman" w:hAnsi="Times New Roman"/>
          <w:sz w:val="24"/>
          <w:szCs w:val="24"/>
        </w:rPr>
        <w:t>dividual has not requested one.</w:t>
      </w:r>
      <w:r>
        <w:rPr>
          <w:rFonts w:ascii="Times New Roman" w:hAnsi="Times New Roman"/>
          <w:sz w:val="24"/>
          <w:szCs w:val="24"/>
        </w:rPr>
        <w:t xml:space="preserve"> </w:t>
      </w:r>
      <w:r>
        <w:rPr>
          <w:rFonts w:ascii="Times New Roman" w:hAnsi="Times New Roman"/>
          <w:i/>
          <w:iCs/>
          <w:sz w:val="24"/>
          <w:szCs w:val="24"/>
        </w:rPr>
        <w:t>See, e.g.</w:t>
      </w:r>
      <w:r>
        <w:rPr>
          <w:rFonts w:ascii="Times New Roman" w:hAnsi="Times New Roman"/>
          <w:sz w:val="24"/>
          <w:szCs w:val="24"/>
        </w:rPr>
        <w:t xml:space="preserve">, </w:t>
      </w:r>
      <w:r>
        <w:rPr>
          <w:rFonts w:ascii="Times New Roman" w:hAnsi="Times New Roman"/>
          <w:i/>
          <w:iCs/>
          <w:sz w:val="24"/>
          <w:szCs w:val="24"/>
        </w:rPr>
        <w:t>Sheehan</w:t>
      </w:r>
      <w:r>
        <w:rPr>
          <w:rFonts w:ascii="Times New Roman" w:hAnsi="Times New Roman"/>
          <w:sz w:val="24"/>
          <w:szCs w:val="24"/>
        </w:rPr>
        <w:t xml:space="preserve">, 743 F.3d at 1233 (holding that police officers were required to make reasonable modifications to account for arrestee’s mental illness during arrest, although arrestee had not requested any modification); </w:t>
      </w:r>
      <w:r>
        <w:rPr>
          <w:rFonts w:ascii="Times New Roman" w:hAnsi="Times New Roman"/>
          <w:i/>
          <w:iCs/>
          <w:sz w:val="24"/>
          <w:szCs w:val="24"/>
        </w:rPr>
        <w:t>Pierce v.</w:t>
      </w:r>
      <w:r>
        <w:rPr>
          <w:rFonts w:ascii="Times New Roman" w:hAnsi="Times New Roman"/>
          <w:sz w:val="24"/>
          <w:szCs w:val="24"/>
        </w:rPr>
        <w:t xml:space="preserve"> </w:t>
      </w:r>
      <w:r>
        <w:rPr>
          <w:rFonts w:ascii="Times New Roman" w:hAnsi="Times New Roman"/>
          <w:i/>
          <w:iCs/>
          <w:sz w:val="24"/>
          <w:szCs w:val="24"/>
        </w:rPr>
        <w:t>D.C.</w:t>
      </w:r>
      <w:r>
        <w:rPr>
          <w:rFonts w:ascii="Times New Roman" w:hAnsi="Times New Roman"/>
          <w:sz w:val="24"/>
          <w:szCs w:val="24"/>
        </w:rPr>
        <w:t>, 128 F. Supp. 3d 250, 269 (D.D.C. 2015) (prison was required to affirmatively make modifications for deaf inmate, even if he did not “overcome [his] communications-related disability” to request modification).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F" w:rsidRDefault="00734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F" w:rsidRDefault="00734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F" w:rsidRDefault="00734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145C"/>
    <w:multiLevelType w:val="hybridMultilevel"/>
    <w:tmpl w:val="62526E2C"/>
    <w:styleLink w:val="ImportedStyle2"/>
    <w:lvl w:ilvl="0" w:tplc="2BE6A23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1CDF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6B78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61C8D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6431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0EE13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D479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AA86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8733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DA82972"/>
    <w:multiLevelType w:val="hybridMultilevel"/>
    <w:tmpl w:val="FBFA57C8"/>
    <w:numStyleLink w:val="ImportedStyle1"/>
  </w:abstractNum>
  <w:abstractNum w:abstractNumId="2">
    <w:nsid w:val="4A056EF8"/>
    <w:multiLevelType w:val="hybridMultilevel"/>
    <w:tmpl w:val="FBFA57C8"/>
    <w:styleLink w:val="ImportedStyle1"/>
    <w:lvl w:ilvl="0" w:tplc="E438D51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C880AA">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D54A9F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06F082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B612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18A27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ED24E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B08DE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E9B3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6196B02"/>
    <w:multiLevelType w:val="hybridMultilevel"/>
    <w:tmpl w:val="62526E2C"/>
    <w:numStyleLink w:val="ImportedStyle2"/>
  </w:abstractNum>
  <w:num w:numId="1">
    <w:abstractNumId w:val="2"/>
  </w:num>
  <w:num w:numId="2">
    <w:abstractNumId w:val="1"/>
  </w:num>
  <w:num w:numId="3">
    <w:abstractNumId w:val="0"/>
  </w:num>
  <w:num w:numId="4">
    <w:abstractNumId w:val="3"/>
  </w:num>
  <w:num w:numId="5">
    <w:abstractNumId w:val="3"/>
    <w:lvlOverride w:ilvl="0">
      <w:startOverride w:val="3"/>
    </w:lvlOverride>
  </w:num>
  <w:num w:numId="6">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
  <w:rsids>
    <w:rsidRoot w:val="00B26F08"/>
    <w:rsid w:val="000C7657"/>
    <w:rsid w:val="0013298D"/>
    <w:rsid w:val="002435E4"/>
    <w:rsid w:val="003302EE"/>
    <w:rsid w:val="003414D6"/>
    <w:rsid w:val="00383234"/>
    <w:rsid w:val="003A4DA8"/>
    <w:rsid w:val="003B0C2F"/>
    <w:rsid w:val="004446B6"/>
    <w:rsid w:val="004E6AED"/>
    <w:rsid w:val="0052569D"/>
    <w:rsid w:val="00530C0D"/>
    <w:rsid w:val="00557AEB"/>
    <w:rsid w:val="005B6102"/>
    <w:rsid w:val="005D08EE"/>
    <w:rsid w:val="00683C40"/>
    <w:rsid w:val="006850E3"/>
    <w:rsid w:val="00686681"/>
    <w:rsid w:val="006966B5"/>
    <w:rsid w:val="006D2EB6"/>
    <w:rsid w:val="006F61D4"/>
    <w:rsid w:val="00707F38"/>
    <w:rsid w:val="007226E7"/>
    <w:rsid w:val="007348CF"/>
    <w:rsid w:val="0074084F"/>
    <w:rsid w:val="007822AC"/>
    <w:rsid w:val="007F0B90"/>
    <w:rsid w:val="008A00E9"/>
    <w:rsid w:val="008D7DF8"/>
    <w:rsid w:val="0093594C"/>
    <w:rsid w:val="0097773C"/>
    <w:rsid w:val="009F338C"/>
    <w:rsid w:val="00A17CC7"/>
    <w:rsid w:val="00A40B90"/>
    <w:rsid w:val="00AB07E2"/>
    <w:rsid w:val="00B26F08"/>
    <w:rsid w:val="00B83B77"/>
    <w:rsid w:val="00C435FA"/>
    <w:rsid w:val="00C453C6"/>
    <w:rsid w:val="00CB38C1"/>
    <w:rsid w:val="00D30F09"/>
    <w:rsid w:val="00D3270C"/>
    <w:rsid w:val="00DB5ACA"/>
    <w:rsid w:val="00DB5D96"/>
    <w:rsid w:val="00DC471B"/>
    <w:rsid w:val="00DD227E"/>
    <w:rsid w:val="00DE561A"/>
    <w:rsid w:val="00E27D23"/>
    <w:rsid w:val="00E95406"/>
    <w:rsid w:val="00F61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561A"/>
    <w:rPr>
      <w:u w:val="single"/>
    </w:rPr>
  </w:style>
  <w:style w:type="paragraph" w:customStyle="1" w:styleId="HeaderFooter">
    <w:name w:val="Header &amp; Footer"/>
    <w:rsid w:val="00DE561A"/>
    <w:pPr>
      <w:tabs>
        <w:tab w:val="right" w:pos="9020"/>
      </w:tabs>
    </w:pPr>
    <w:rPr>
      <w:rFonts w:ascii="Helvetica" w:hAnsi="Helvetica" w:cs="Arial Unicode MS"/>
      <w:color w:val="000000"/>
      <w:sz w:val="24"/>
      <w:szCs w:val="24"/>
    </w:rPr>
  </w:style>
  <w:style w:type="paragraph" w:styleId="Footer">
    <w:name w:val="footer"/>
    <w:rsid w:val="00DE561A"/>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DE561A"/>
    <w:rPr>
      <w:rFonts w:ascii="Calibri" w:eastAsia="Calibri" w:hAnsi="Calibri" w:cs="Calibri"/>
      <w:color w:val="000000"/>
      <w:sz w:val="22"/>
      <w:szCs w:val="22"/>
      <w:u w:color="000000"/>
      <w:lang w:val="de-DE"/>
    </w:rPr>
  </w:style>
  <w:style w:type="paragraph" w:styleId="ListParagraph">
    <w:name w:val="List Paragraph"/>
    <w:rsid w:val="00DE561A"/>
    <w:pPr>
      <w:ind w:left="720"/>
    </w:pPr>
    <w:rPr>
      <w:rFonts w:ascii="Calibri" w:eastAsia="Calibri" w:hAnsi="Calibri" w:cs="Calibri"/>
      <w:color w:val="000000"/>
      <w:sz w:val="22"/>
      <w:szCs w:val="22"/>
      <w:u w:color="000000"/>
    </w:rPr>
  </w:style>
  <w:style w:type="numbering" w:customStyle="1" w:styleId="ImportedStyle1">
    <w:name w:val="Imported Style 1"/>
    <w:rsid w:val="00DE561A"/>
    <w:pPr>
      <w:numPr>
        <w:numId w:val="1"/>
      </w:numPr>
    </w:pPr>
  </w:style>
  <w:style w:type="paragraph" w:styleId="FootnoteText">
    <w:name w:val="footnote text"/>
    <w:rsid w:val="00DE561A"/>
    <w:rPr>
      <w:rFonts w:ascii="Calibri" w:eastAsia="Calibri" w:hAnsi="Calibri" w:cs="Calibri"/>
      <w:color w:val="000000"/>
      <w:u w:color="000000"/>
    </w:rPr>
  </w:style>
  <w:style w:type="numbering" w:customStyle="1" w:styleId="ImportedStyle2">
    <w:name w:val="Imported Style 2"/>
    <w:rsid w:val="00DE561A"/>
    <w:pPr>
      <w:numPr>
        <w:numId w:val="3"/>
      </w:numPr>
    </w:pPr>
  </w:style>
  <w:style w:type="paragraph" w:customStyle="1" w:styleId="BodyA">
    <w:name w:val="Body A"/>
    <w:rsid w:val="00DE561A"/>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683C40"/>
    <w:rPr>
      <w:sz w:val="16"/>
      <w:szCs w:val="16"/>
    </w:rPr>
  </w:style>
  <w:style w:type="paragraph" w:styleId="CommentText">
    <w:name w:val="annotation text"/>
    <w:basedOn w:val="Normal"/>
    <w:link w:val="CommentTextChar"/>
    <w:uiPriority w:val="99"/>
    <w:semiHidden/>
    <w:unhideWhenUsed/>
    <w:rsid w:val="00683C40"/>
    <w:rPr>
      <w:sz w:val="20"/>
      <w:szCs w:val="20"/>
    </w:rPr>
  </w:style>
  <w:style w:type="character" w:customStyle="1" w:styleId="CommentTextChar">
    <w:name w:val="Comment Text Char"/>
    <w:basedOn w:val="DefaultParagraphFont"/>
    <w:link w:val="CommentText"/>
    <w:uiPriority w:val="99"/>
    <w:semiHidden/>
    <w:rsid w:val="00683C40"/>
  </w:style>
  <w:style w:type="paragraph" w:styleId="CommentSubject">
    <w:name w:val="annotation subject"/>
    <w:basedOn w:val="CommentText"/>
    <w:next w:val="CommentText"/>
    <w:link w:val="CommentSubjectChar"/>
    <w:uiPriority w:val="99"/>
    <w:semiHidden/>
    <w:unhideWhenUsed/>
    <w:rsid w:val="00683C40"/>
    <w:rPr>
      <w:b/>
      <w:bCs/>
    </w:rPr>
  </w:style>
  <w:style w:type="character" w:customStyle="1" w:styleId="CommentSubjectChar">
    <w:name w:val="Comment Subject Char"/>
    <w:basedOn w:val="CommentTextChar"/>
    <w:link w:val="CommentSubject"/>
    <w:uiPriority w:val="99"/>
    <w:semiHidden/>
    <w:rsid w:val="00683C40"/>
    <w:rPr>
      <w:b/>
      <w:bCs/>
    </w:rPr>
  </w:style>
  <w:style w:type="paragraph" w:styleId="BalloonText">
    <w:name w:val="Balloon Text"/>
    <w:basedOn w:val="Normal"/>
    <w:link w:val="BalloonTextChar"/>
    <w:uiPriority w:val="99"/>
    <w:semiHidden/>
    <w:unhideWhenUsed/>
    <w:rsid w:val="00683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40"/>
    <w:rPr>
      <w:rFonts w:ascii="Segoe UI" w:hAnsi="Segoe UI" w:cs="Segoe UI"/>
      <w:sz w:val="18"/>
      <w:szCs w:val="18"/>
    </w:rPr>
  </w:style>
  <w:style w:type="paragraph" w:styleId="Header">
    <w:name w:val="header"/>
    <w:basedOn w:val="Normal"/>
    <w:link w:val="HeaderChar"/>
    <w:uiPriority w:val="99"/>
    <w:semiHidden/>
    <w:unhideWhenUsed/>
    <w:rsid w:val="007348CF"/>
    <w:pPr>
      <w:tabs>
        <w:tab w:val="center" w:pos="4680"/>
        <w:tab w:val="right" w:pos="9360"/>
      </w:tabs>
    </w:pPr>
  </w:style>
  <w:style w:type="character" w:customStyle="1" w:styleId="HeaderChar">
    <w:name w:val="Header Char"/>
    <w:basedOn w:val="DefaultParagraphFont"/>
    <w:link w:val="Header"/>
    <w:uiPriority w:val="99"/>
    <w:semiHidden/>
    <w:rsid w:val="007348C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a.Torti@usdo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4130</Words>
  <Characters>23546</Characters>
  <Application>Microsoft Office Word</Application>
  <DocSecurity>0</DocSecurity>
  <Lines>196</Lines>
  <Paragraphs>55</Paragraphs>
  <ScaleCrop>false</ScaleCrop>
  <Company/>
  <LinksUpToDate>false</LinksUpToDate>
  <CharactersWithSpaces>27621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2017-02-08T16:57:00Z</dcterms:created>
  <dcterms:modified xsi:type="dcterms:W3CDTF">2017-02-08T16:57:00Z</dcterms:modified>
</cp:coreProperties>
</file>