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66" w:rsidRDefault="00F179CE" w:rsidP="00F33266">
      <w:pPr>
        <w:rPr>
          <w:i/>
          <w:iCs/>
          <w:sz w:val="16"/>
          <w:szCs w:val="16"/>
        </w:rPr>
      </w:pPr>
      <w:r w:rsidRPr="00F179CE">
        <w:rPr>
          <w:noProof/>
          <w:szCs w:val="24"/>
        </w:rPr>
        <w:pict>
          <v:shapetype id="_x0000_t202" coordsize="21600,21600" o:spt="202" path="m,l,21600r21600,l21600,xe">
            <v:stroke joinstyle="miter"/>
            <v:path gradientshapeok="t" o:connecttype="rect"/>
          </v:shapetype>
          <v:shape id="Text Box 2" o:spid="_x0000_s1026" type="#_x0000_t202" style="position:absolute;margin-left:0;margin-top:-45.25pt;width:93.75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" stroked="f">
            <v:textbox>
              <w:txbxContent>
                <w:p w:rsidR="00F33266" w:rsidRDefault="00F33266" w:rsidP="00F33266">
                  <w:pPr>
                    <w:rPr>
                      <w:noProof/>
                    </w:rPr>
                  </w:pPr>
                  <w:r>
                    <w:rPr>
                      <w:noProof/>
                    </w:rPr>
                    <w:t xml:space="preserve">           </w:t>
                  </w:r>
                </w:p>
                <w:p w:rsidR="00F33266" w:rsidRDefault="00F33266" w:rsidP="00F33266">
                  <w:pPr>
                    <w:rPr>
                      <w:noProof/>
                    </w:rPr>
                  </w:pPr>
                  <w:r>
                    <w:rPr>
                      <w:noProof/>
                    </w:rPr>
                    <w:drawing>
                      <wp:inline distT="0" distB="0" distL="0" distR="0">
                        <wp:extent cx="885825" cy="885825"/>
                        <wp:effectExtent l="19050" t="0" r="0" b="0"/>
                        <wp:docPr id="8" name="Picture 8" descr="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I District Seals\District-of-the-VI-GIF-grayscale.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885825" cy="885825"/>
                                </a:xfrm>
                                <a:prstGeom prst="rect">
                                  <a:avLst/>
                                </a:prstGeom>
                                <a:noFill/>
                                <a:ln>
                                  <a:noFill/>
                                </a:ln>
                              </pic:spPr>
                            </pic:pic>
                          </a:graphicData>
                        </a:graphic>
                      </wp:inline>
                    </w:drawing>
                  </w:r>
                </w:p>
                <w:p w:rsidR="00F33266" w:rsidRDefault="00F33266" w:rsidP="00F33266">
                  <w:r>
                    <w:rPr>
                      <w:noProof/>
                    </w:rPr>
                    <w:t xml:space="preserve">         </w:t>
                  </w:r>
                </w:p>
              </w:txbxContent>
            </v:textbox>
          </v:shape>
        </w:pict>
      </w:r>
      <w:r w:rsidRPr="00F179CE">
        <w:rPr>
          <w:b/>
          <w:bCs/>
          <w:noProof/>
          <w:szCs w:val="24"/>
        </w:rPr>
        <w:pict>
          <v:shape id="Text Box 11" o:spid="_x0000_s1027" type="#_x0000_t202" style="position:absolute;margin-left:243.75pt;margin-top:-52pt;width:228.5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ap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" filled="f" stroked="f">
            <v:textbox>
              <w:txbxContent>
                <w:p w:rsidR="00F33266" w:rsidRDefault="00F33266" w:rsidP="00F33266">
                  <w:pPr>
                    <w:rPr>
                      <w:b/>
                      <w:szCs w:val="24"/>
                    </w:rPr>
                  </w:pPr>
                </w:p>
                <w:p w:rsidR="00F33266" w:rsidRDefault="00F33266" w:rsidP="00F33266">
                  <w:pPr>
                    <w:ind w:firstLine="720"/>
                    <w:rPr>
                      <w:b/>
                      <w:szCs w:val="24"/>
                    </w:rPr>
                  </w:pPr>
                  <w:r w:rsidRPr="00AD3B1D">
                    <w:rPr>
                      <w:b/>
                      <w:szCs w:val="24"/>
                    </w:rPr>
                    <w:t>U.S. Department of Justice</w:t>
                  </w:r>
                </w:p>
                <w:p w:rsidR="00F33266" w:rsidRDefault="00F33266" w:rsidP="00F33266">
                  <w:pPr>
                    <w:rPr>
                      <w:b/>
                      <w:szCs w:val="24"/>
                    </w:rPr>
                  </w:pPr>
                </w:p>
                <w:p w:rsidR="00F33266" w:rsidRDefault="00F33266" w:rsidP="00F33266">
                  <w:pPr>
                    <w:rPr>
                      <w:b/>
                      <w:szCs w:val="24"/>
                    </w:rPr>
                  </w:pPr>
                </w:p>
                <w:p w:rsidR="00F33266" w:rsidRDefault="00F33266" w:rsidP="00F33266">
                  <w:pPr>
                    <w:rPr>
                      <w:b/>
                      <w:szCs w:val="24"/>
                    </w:rPr>
                  </w:pPr>
                  <w:r>
                    <w:rPr>
                      <w:b/>
                      <w:szCs w:val="24"/>
                    </w:rPr>
                    <w:t>R</w:t>
                  </w:r>
                </w:p>
                <w:p w:rsidR="00F33266" w:rsidRDefault="00F33266" w:rsidP="00F33266">
                  <w:pPr>
                    <w:rPr>
                      <w:b/>
                      <w:szCs w:val="24"/>
                    </w:rPr>
                  </w:pPr>
                </w:p>
                <w:p w:rsidR="00F33266" w:rsidRDefault="00F33266" w:rsidP="00F33266">
                  <w:pPr>
                    <w:rPr>
                      <w:b/>
                      <w:szCs w:val="24"/>
                    </w:rPr>
                  </w:pPr>
                </w:p>
                <w:p w:rsidR="00F33266" w:rsidRPr="009B158B" w:rsidRDefault="00F33266" w:rsidP="00F33266">
                  <w:pPr>
                    <w:rPr>
                      <w:b/>
                      <w:szCs w:val="24"/>
                    </w:rPr>
                  </w:pPr>
                  <w:r>
                    <w:rPr>
                      <w:b/>
                      <w:szCs w:val="24"/>
                    </w:rPr>
                    <w:tab/>
                  </w:r>
                </w:p>
              </w:txbxContent>
            </v:textbox>
          </v:shape>
        </w:pict>
      </w:r>
      <w:r w:rsidRPr="00F179CE">
        <w:rPr>
          <w:b/>
          <w:bCs/>
          <w:noProof/>
          <w:szCs w:val="24"/>
        </w:rPr>
        <w:pict>
          <v:shape id="Text Box 7" o:spid="_x0000_s1028" type="#_x0000_t202" style="position:absolute;margin-left:274.5pt;margin-top:-6pt;width:163.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" fillcolor="white [3201]" stroked="f" strokeweight=".5pt">
            <v:textbox>
              <w:txbxContent>
                <w:p w:rsidR="00F33266" w:rsidRPr="004736B0" w:rsidRDefault="00F33266" w:rsidP="00F33266">
                  <w:pPr>
                    <w:rPr>
                      <w:b/>
                      <w:szCs w:val="24"/>
                    </w:rPr>
                  </w:pPr>
                  <w:r>
                    <w:rPr>
                      <w:b/>
                      <w:sz w:val="28"/>
                      <w:szCs w:val="28"/>
                    </w:rPr>
                    <w:t xml:space="preserve">  </w:t>
                  </w:r>
                  <w:r w:rsidRPr="004736B0">
                    <w:rPr>
                      <w:b/>
                      <w:szCs w:val="24"/>
                    </w:rPr>
                    <w:t>Ronald W. Sharpe</w:t>
                  </w:r>
                </w:p>
              </w:txbxContent>
            </v:textbox>
          </v:shape>
        </w:pict>
      </w:r>
      <w:r w:rsidR="00F33266">
        <w:rPr>
          <w:i/>
          <w:iCs/>
          <w:sz w:val="16"/>
          <w:szCs w:val="16"/>
        </w:rPr>
        <w:tab/>
      </w:r>
      <w:r w:rsidR="00F33266">
        <w:rPr>
          <w:i/>
          <w:iCs/>
          <w:sz w:val="16"/>
          <w:szCs w:val="16"/>
        </w:rPr>
        <w:tab/>
      </w:r>
      <w:r w:rsidR="00F33266">
        <w:rPr>
          <w:i/>
          <w:iCs/>
          <w:sz w:val="16"/>
          <w:szCs w:val="16"/>
        </w:rPr>
        <w:tab/>
      </w:r>
      <w:r w:rsidR="00F33266">
        <w:rPr>
          <w:i/>
          <w:iCs/>
          <w:sz w:val="16"/>
          <w:szCs w:val="16"/>
        </w:rPr>
        <w:tab/>
      </w:r>
      <w:r w:rsidR="00F33266">
        <w:rPr>
          <w:i/>
          <w:iCs/>
          <w:sz w:val="16"/>
          <w:szCs w:val="16"/>
        </w:rPr>
        <w:tab/>
      </w:r>
      <w:r w:rsidR="00F33266">
        <w:rPr>
          <w:i/>
          <w:iCs/>
          <w:sz w:val="16"/>
          <w:szCs w:val="16"/>
        </w:rPr>
        <w:tab/>
      </w:r>
      <w:r w:rsidR="00F33266">
        <w:rPr>
          <w:i/>
          <w:iCs/>
          <w:sz w:val="16"/>
          <w:szCs w:val="16"/>
        </w:rPr>
        <w:tab/>
      </w:r>
      <w:r w:rsidR="00F33266">
        <w:rPr>
          <w:i/>
          <w:iCs/>
          <w:sz w:val="16"/>
          <w:szCs w:val="16"/>
        </w:rPr>
        <w:tab/>
      </w:r>
    </w:p>
    <w:p w:rsidR="00F33266" w:rsidRDefault="00F33266" w:rsidP="00F33266">
      <w:pPr>
        <w:rPr>
          <w:i/>
          <w:iCs/>
          <w:sz w:val="16"/>
          <w:szCs w:val="16"/>
        </w:rPr>
      </w:pPr>
    </w:p>
    <w:p w:rsidR="00F33266" w:rsidRPr="00561D72" w:rsidRDefault="00F33266" w:rsidP="00F33266">
      <w:pPr>
        <w:ind w:left="5760"/>
        <w:rPr>
          <w:i/>
          <w:iCs/>
          <w:sz w:val="16"/>
          <w:szCs w:val="16"/>
        </w:rPr>
      </w:pPr>
      <w:r>
        <w:rPr>
          <w:i/>
          <w:iCs/>
          <w:szCs w:val="24"/>
        </w:rPr>
        <w:t>United States Attorney</w:t>
      </w:r>
    </w:p>
    <w:p w:rsidR="00F33266" w:rsidRDefault="00F179CE" w:rsidP="00F33266">
      <w:pPr>
        <w:rPr>
          <w:szCs w:val="24"/>
        </w:rPr>
      </w:pPr>
      <w:r>
        <w:rPr>
          <w:szCs w:val="24"/>
        </w:rPr>
        <w:fldChar w:fldCharType="begin"/>
      </w:r>
      <w:r w:rsidR="00F33266">
        <w:rPr>
          <w:szCs w:val="24"/>
        </w:rPr>
        <w:instrText>ADVANCE \x 252</w:instrText>
      </w:r>
      <w:r>
        <w:rPr>
          <w:szCs w:val="24"/>
        </w:rPr>
        <w:fldChar w:fldCharType="end"/>
      </w:r>
      <w:r w:rsidR="00F33266">
        <w:rPr>
          <w:szCs w:val="24"/>
        </w:rPr>
        <w:tab/>
      </w:r>
      <w:r w:rsidR="00F33266">
        <w:rPr>
          <w:i/>
          <w:iCs/>
          <w:szCs w:val="24"/>
        </w:rPr>
        <w:t>District of Virgin Islands</w:t>
      </w:r>
    </w:p>
    <w:p w:rsidR="00F33266" w:rsidRDefault="00F179CE" w:rsidP="00F33266">
      <w:pPr>
        <w:spacing w:line="2" w:lineRule="exact"/>
        <w:rPr>
          <w:szCs w:val="24"/>
        </w:rPr>
      </w:pPr>
      <w:r w:rsidRPr="00F179CE">
        <w:rPr>
          <w:noProof/>
        </w:rPr>
        <w:pict>
          <v:line id="Line 9" o:spid="_x0000_s1031"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p+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Jigmn4MAgAAIwQAAA4AAAAA&#10;AAAAAAAAAAAALgIAAGRycy9lMm9Eb2MueG1sUEsBAi0AFAAGAAgAAAAhACEexkTVAAAA/wAAAA8A&#10;AAAAAAAAAAAAAAAAZgQAAGRycy9kb3ducmV2LnhtbFBLBQYAAAAABAAEAPMAAABoBQAAAAA=&#10;" o:allowincell="f" strokecolor="#020000" strokeweight=".96pt">
            <w10:wrap anchorx="margin"/>
          </v:line>
        </w:pict>
      </w:r>
    </w:p>
    <w:p w:rsidR="00F33266" w:rsidRDefault="00F179CE" w:rsidP="00F33266">
      <w:pPr>
        <w:rPr>
          <w:i/>
          <w:iCs/>
          <w:sz w:val="16"/>
          <w:szCs w:val="16"/>
        </w:rPr>
      </w:pPr>
      <w:r w:rsidRPr="00F179CE">
        <w:rPr>
          <w:noProof/>
        </w:rPr>
        <w:pict>
          <v:line id="Line 10" o:spid="_x0000_s1030"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25pt,5.3pt" to="459.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" o:allowincell="f" strokecolor="#020000" strokeweight=".96pt">
            <w10:wrap anchorx="margin"/>
          </v:line>
        </w:pict>
      </w:r>
    </w:p>
    <w:p w:rsidR="00F33266" w:rsidRDefault="00F179CE" w:rsidP="00F33266">
      <w:pPr>
        <w:ind w:left="4320" w:firstLine="720"/>
        <w:rPr>
          <w:i/>
          <w:iCs/>
          <w:sz w:val="16"/>
          <w:szCs w:val="16"/>
        </w:rPr>
      </w:pPr>
      <w:r>
        <w:rPr>
          <w:i/>
          <w:iCs/>
          <w:noProof/>
          <w:sz w:val="16"/>
          <w:szCs w:val="16"/>
        </w:rPr>
        <w:pict>
          <v:shape id="Text Box 4" o:spid="_x0000_s1029" type="#_x0000_t202" style="position:absolute;left:0;text-align:left;margin-left:-16.5pt;margin-top:.6pt;width:254.2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" fillcolor="white [3201]" stroked="f" strokeweight=".5pt">
            <v:textbox>
              <w:txbxContent>
                <w:p w:rsidR="00F33266" w:rsidRDefault="00F33266" w:rsidP="00F33266">
                  <w:pPr>
                    <w:tabs>
                      <w:tab w:val="right" w:pos="9360"/>
                    </w:tabs>
                    <w:spacing w:before="144"/>
                    <w:rPr>
                      <w:i/>
                      <w:iCs/>
                      <w:sz w:val="16"/>
                      <w:szCs w:val="16"/>
                    </w:rPr>
                  </w:pPr>
                  <w:r>
                    <w:rPr>
                      <w:i/>
                      <w:iCs/>
                      <w:sz w:val="16"/>
                      <w:szCs w:val="16"/>
                    </w:rPr>
                    <w:t>Main Office:  Ron de Lugo Federal Building &amp; United States Courthouse</w:t>
                  </w:r>
                </w:p>
                <w:p w:rsidR="00F33266" w:rsidRDefault="00F179CE" w:rsidP="00F33266">
                  <w:pPr>
                    <w:tabs>
                      <w:tab w:val="left" w:pos="720"/>
                      <w:tab w:val="left" w:pos="1440"/>
                      <w:tab w:val="right" w:pos="9360"/>
                    </w:tabs>
                    <w:rPr>
                      <w:szCs w:val="24"/>
                      <w:lang w:val="en-CA"/>
                    </w:rPr>
                  </w:pPr>
                  <w:r>
                    <w:rPr>
                      <w:sz w:val="16"/>
                      <w:szCs w:val="16"/>
                    </w:rPr>
                    <w:fldChar w:fldCharType="begin"/>
                  </w:r>
                  <w:r w:rsidR="00F33266">
                    <w:rPr>
                      <w:sz w:val="16"/>
                      <w:szCs w:val="16"/>
                    </w:rPr>
                    <w:instrText>ADVANCE \x 252</w:instrText>
                  </w:r>
                  <w:r>
                    <w:rPr>
                      <w:sz w:val="16"/>
                      <w:szCs w:val="16"/>
                    </w:rPr>
                    <w:fldChar w:fldCharType="end"/>
                  </w:r>
                  <w:r w:rsidR="00F33266">
                    <w:rPr>
                      <w:i/>
                      <w:iCs/>
                      <w:sz w:val="16"/>
                      <w:szCs w:val="16"/>
                    </w:rPr>
                    <w:t>5500 Veterans Drive, Suite 260</w:t>
                  </w:r>
                  <w:r w:rsidR="00F33266" w:rsidRPr="00BC785D">
                    <w:rPr>
                      <w:szCs w:val="24"/>
                      <w:lang w:val="en-CA"/>
                    </w:rPr>
                    <w:t xml:space="preserve"> </w:t>
                  </w:r>
                </w:p>
                <w:p w:rsidR="00F33266" w:rsidRDefault="00F179CE" w:rsidP="00F33266">
                  <w:pPr>
                    <w:rPr>
                      <w:i/>
                      <w:iCs/>
                      <w:sz w:val="16"/>
                      <w:szCs w:val="16"/>
                    </w:rPr>
                  </w:pPr>
                  <w:r>
                    <w:rPr>
                      <w:sz w:val="16"/>
                      <w:szCs w:val="16"/>
                    </w:rPr>
                    <w:fldChar w:fldCharType="begin"/>
                  </w:r>
                  <w:r w:rsidR="00F33266">
                    <w:rPr>
                      <w:sz w:val="16"/>
                      <w:szCs w:val="16"/>
                    </w:rPr>
                    <w:instrText>ADVANCE \x 274</w:instrText>
                  </w:r>
                  <w:r>
                    <w:rPr>
                      <w:sz w:val="16"/>
                      <w:szCs w:val="16"/>
                    </w:rPr>
                    <w:fldChar w:fldCharType="end"/>
                  </w:r>
                  <w:r>
                    <w:rPr>
                      <w:sz w:val="16"/>
                      <w:szCs w:val="16"/>
                    </w:rPr>
                    <w:fldChar w:fldCharType="begin"/>
                  </w:r>
                  <w:r w:rsidR="00F33266">
                    <w:rPr>
                      <w:sz w:val="16"/>
                      <w:szCs w:val="16"/>
                    </w:rPr>
                    <w:instrText>ADVANCE \x 252</w:instrText>
                  </w:r>
                  <w:r>
                    <w:rPr>
                      <w:sz w:val="16"/>
                      <w:szCs w:val="16"/>
                    </w:rPr>
                    <w:fldChar w:fldCharType="end"/>
                  </w:r>
                  <w:r w:rsidR="00F33266">
                    <w:rPr>
                      <w:i/>
                      <w:iCs/>
                      <w:sz w:val="16"/>
                      <w:szCs w:val="16"/>
                    </w:rPr>
                    <w:t>St. Thomas, VI   00802-6424</w:t>
                  </w:r>
                </w:p>
                <w:p w:rsidR="00F33266" w:rsidRDefault="00F33266" w:rsidP="00F33266">
                  <w:pPr>
                    <w:rPr>
                      <w:i/>
                      <w:iCs/>
                      <w:sz w:val="16"/>
                      <w:szCs w:val="16"/>
                    </w:rPr>
                  </w:pPr>
                  <w:r>
                    <w:rPr>
                      <w:i/>
                      <w:iCs/>
                      <w:sz w:val="16"/>
                      <w:szCs w:val="16"/>
                    </w:rPr>
                    <w:t>Phone:</w:t>
                  </w:r>
                  <w:r>
                    <w:rPr>
                      <w:i/>
                      <w:iCs/>
                      <w:sz w:val="16"/>
                      <w:szCs w:val="16"/>
                    </w:rPr>
                    <w:tab/>
                    <w:t>(340) 774-5757</w:t>
                  </w:r>
                </w:p>
                <w:p w:rsidR="00F33266" w:rsidRDefault="00F33266" w:rsidP="00F33266">
                  <w:pPr>
                    <w:rPr>
                      <w:i/>
                      <w:iCs/>
                      <w:color w:val="000000"/>
                      <w:sz w:val="16"/>
                      <w:szCs w:val="16"/>
                    </w:rPr>
                  </w:pPr>
                  <w:r>
                    <w:rPr>
                      <w:i/>
                      <w:iCs/>
                      <w:sz w:val="16"/>
                      <w:szCs w:val="16"/>
                    </w:rPr>
                    <w:t>Fax:</w:t>
                  </w:r>
                  <w:r>
                    <w:rPr>
                      <w:i/>
                      <w:iCs/>
                      <w:sz w:val="16"/>
                      <w:szCs w:val="16"/>
                    </w:rPr>
                    <w:tab/>
                    <w:t xml:space="preserve">(340) </w:t>
                  </w:r>
                  <w:r>
                    <w:rPr>
                      <w:i/>
                      <w:iCs/>
                      <w:color w:val="000000"/>
                      <w:sz w:val="16"/>
                      <w:szCs w:val="16"/>
                    </w:rPr>
                    <w:t>776-3474</w:t>
                  </w:r>
                </w:p>
                <w:p w:rsidR="00F33266" w:rsidRDefault="00F33266" w:rsidP="00F33266"/>
              </w:txbxContent>
            </v:textbox>
          </v:shape>
        </w:pict>
      </w:r>
    </w:p>
    <w:p w:rsidR="00F33266" w:rsidRDefault="00F33266" w:rsidP="00F33266">
      <w:pPr>
        <w:ind w:left="5040" w:firstLine="720"/>
        <w:rPr>
          <w:i/>
          <w:iCs/>
          <w:sz w:val="16"/>
          <w:szCs w:val="16"/>
        </w:rPr>
      </w:pPr>
      <w:r>
        <w:rPr>
          <w:i/>
          <w:iCs/>
          <w:sz w:val="16"/>
          <w:szCs w:val="16"/>
        </w:rPr>
        <w:t xml:space="preserve">Branch Office: </w:t>
      </w:r>
    </w:p>
    <w:p w:rsidR="00F33266" w:rsidRDefault="00F33266" w:rsidP="00F33266">
      <w:pPr>
        <w:ind w:left="5040" w:firstLine="720"/>
        <w:rPr>
          <w:i/>
          <w:iCs/>
          <w:sz w:val="16"/>
          <w:szCs w:val="16"/>
        </w:rPr>
      </w:pPr>
      <w:r>
        <w:rPr>
          <w:i/>
          <w:iCs/>
          <w:sz w:val="16"/>
          <w:szCs w:val="16"/>
        </w:rPr>
        <w:t>1108 King Street, Suite 201</w:t>
      </w:r>
      <w:r>
        <w:rPr>
          <w:i/>
          <w:iCs/>
          <w:sz w:val="16"/>
          <w:szCs w:val="16"/>
        </w:rPr>
        <w:tab/>
      </w:r>
      <w:r>
        <w:rPr>
          <w:i/>
          <w:iCs/>
          <w:sz w:val="16"/>
          <w:szCs w:val="16"/>
        </w:rPr>
        <w:tab/>
      </w:r>
    </w:p>
    <w:p w:rsidR="00F33266" w:rsidRDefault="00F33266" w:rsidP="00F33266">
      <w:pPr>
        <w:tabs>
          <w:tab w:val="left" w:pos="720"/>
          <w:tab w:val="left" w:pos="1440"/>
          <w:tab w:val="left" w:pos="2160"/>
          <w:tab w:val="left" w:pos="2880"/>
          <w:tab w:val="left" w:pos="3600"/>
          <w:tab w:val="left" w:pos="4320"/>
          <w:tab w:val="left" w:pos="5040"/>
        </w:tabs>
        <w:ind w:left="5040" w:hanging="5040"/>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t xml:space="preserve">            </w:t>
      </w:r>
      <w:r>
        <w:rPr>
          <w:i/>
          <w:iCs/>
          <w:sz w:val="16"/>
          <w:szCs w:val="16"/>
        </w:rPr>
        <w:tab/>
        <w:t xml:space="preserve">   </w:t>
      </w:r>
      <w:r>
        <w:rPr>
          <w:i/>
          <w:iCs/>
          <w:sz w:val="16"/>
          <w:szCs w:val="16"/>
        </w:rPr>
        <w:tab/>
      </w:r>
      <w:r>
        <w:rPr>
          <w:i/>
          <w:iCs/>
          <w:sz w:val="16"/>
          <w:szCs w:val="16"/>
        </w:rPr>
        <w:tab/>
        <w:t>Christiansted, St. Croix, VI 00820-5080</w:t>
      </w:r>
    </w:p>
    <w:p w:rsidR="00F33266" w:rsidRDefault="00F33266" w:rsidP="00F33266">
      <w:pPr>
        <w:jc w:val="both"/>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Phone:</w:t>
      </w:r>
      <w:r>
        <w:rPr>
          <w:i/>
          <w:iCs/>
          <w:sz w:val="16"/>
          <w:szCs w:val="16"/>
        </w:rPr>
        <w:tab/>
        <w:t>(340) 773-3920</w:t>
      </w:r>
    </w:p>
    <w:p w:rsidR="00F33266" w:rsidRPr="005F7E5D" w:rsidRDefault="00F33266" w:rsidP="00F33266">
      <w:pPr>
        <w:jc w:val="both"/>
        <w:rPr>
          <w:sz w:val="28"/>
          <w:szCs w:val="28"/>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Fax:</w:t>
      </w:r>
      <w:r>
        <w:rPr>
          <w:i/>
          <w:iCs/>
          <w:sz w:val="16"/>
          <w:szCs w:val="16"/>
        </w:rPr>
        <w:tab/>
        <w:t xml:space="preserve">(340) </w:t>
      </w:r>
      <w:r>
        <w:rPr>
          <w:i/>
          <w:iCs/>
          <w:color w:val="000000"/>
          <w:sz w:val="16"/>
          <w:szCs w:val="16"/>
        </w:rPr>
        <w:t>77</w:t>
      </w:r>
      <w:r w:rsidRPr="007A586C">
        <w:rPr>
          <w:sz w:val="16"/>
          <w:szCs w:val="16"/>
          <w:lang w:val="en-CA"/>
        </w:rPr>
        <w:t>3-1407</w:t>
      </w:r>
    </w:p>
    <w:p w:rsidR="00F33266" w:rsidRDefault="00F33266" w:rsidP="00F33266">
      <w:pPr>
        <w:rPr>
          <w:szCs w:val="24"/>
        </w:rPr>
      </w:pPr>
    </w:p>
    <w:p w:rsidR="00F33266" w:rsidRDefault="00F33266" w:rsidP="00F33266">
      <w:pPr>
        <w:rPr>
          <w:szCs w:val="24"/>
        </w:rPr>
      </w:pPr>
    </w:p>
    <w:p w:rsidR="00F33266" w:rsidRPr="001E365A" w:rsidRDefault="00F33266" w:rsidP="001E365A">
      <w:pPr>
        <w:pStyle w:val="Date"/>
      </w:pPr>
      <w:r>
        <w:rPr>
          <w:b/>
        </w:rPr>
        <w:tab/>
      </w:r>
      <w:r>
        <w:rPr>
          <w:b/>
        </w:rPr>
        <w:tab/>
      </w:r>
      <w:r>
        <w:rPr>
          <w:b/>
        </w:rPr>
        <w:tab/>
      </w:r>
      <w:r>
        <w:rPr>
          <w:b/>
        </w:rPr>
        <w:tab/>
      </w:r>
      <w:r>
        <w:rPr>
          <w:b/>
        </w:rPr>
        <w:tab/>
      </w:r>
      <w:r>
        <w:rPr>
          <w:b/>
        </w:rPr>
        <w:tab/>
      </w:r>
      <w:r>
        <w:rPr>
          <w:b/>
        </w:rPr>
        <w:tab/>
      </w:r>
      <w:r>
        <w:rPr>
          <w:b/>
        </w:rPr>
        <w:tab/>
      </w:r>
      <w:r w:rsidRPr="001E365A">
        <w:t>October 1</w:t>
      </w:r>
      <w:r w:rsidR="00B5757F" w:rsidRPr="001E365A">
        <w:t>4</w:t>
      </w:r>
      <w:r w:rsidRPr="001E365A">
        <w:t>, 2014</w:t>
      </w:r>
    </w:p>
    <w:p w:rsidR="00EB3390" w:rsidRPr="00EB3390" w:rsidRDefault="00EB3390" w:rsidP="00EB3390">
      <w:pPr>
        <w:jc w:val="both"/>
        <w:rPr>
          <w:b/>
          <w:iCs/>
          <w:szCs w:val="24"/>
        </w:rPr>
      </w:pPr>
      <w:r w:rsidRPr="00EB3390">
        <w:rPr>
          <w:b/>
          <w:iCs/>
          <w:szCs w:val="24"/>
        </w:rPr>
        <w:t>VIA CERTIFIED MAIL</w:t>
      </w:r>
    </w:p>
    <w:p w:rsidR="00EB3390" w:rsidRPr="00EB3390" w:rsidRDefault="00EB3390" w:rsidP="00EB3390">
      <w:pPr>
        <w:jc w:val="both"/>
        <w:rPr>
          <w:b/>
          <w:iCs/>
          <w:szCs w:val="24"/>
        </w:rPr>
      </w:pPr>
      <w:r w:rsidRPr="00EB3390">
        <w:rPr>
          <w:b/>
          <w:iCs/>
          <w:szCs w:val="24"/>
        </w:rPr>
        <w:t>RETURN RECEIPT REQUESTED</w:t>
      </w:r>
    </w:p>
    <w:p w:rsidR="00F33266" w:rsidRPr="009070EE" w:rsidRDefault="00EB3390" w:rsidP="00EB3390">
      <w:pPr>
        <w:jc w:val="both"/>
        <w:rPr>
          <w:b/>
          <w:szCs w:val="24"/>
        </w:rPr>
      </w:pPr>
      <w:r w:rsidRPr="00EB3390">
        <w:rPr>
          <w:b/>
          <w:iCs/>
          <w:szCs w:val="24"/>
        </w:rPr>
        <w:t>AND ELECTRONIC MAIL</w:t>
      </w:r>
      <w:r w:rsidR="00F33266" w:rsidRPr="009070EE">
        <w:rPr>
          <w:b/>
          <w:i/>
          <w:iCs/>
          <w:szCs w:val="24"/>
        </w:rPr>
        <w:tab/>
      </w:r>
      <w:r w:rsidR="00F33266" w:rsidRPr="009070EE">
        <w:rPr>
          <w:b/>
          <w:i/>
          <w:iCs/>
          <w:szCs w:val="24"/>
        </w:rPr>
        <w:tab/>
      </w:r>
      <w:r w:rsidR="00F33266" w:rsidRPr="009070EE">
        <w:rPr>
          <w:b/>
          <w:i/>
          <w:iCs/>
          <w:szCs w:val="24"/>
        </w:rPr>
        <w:tab/>
      </w:r>
      <w:r w:rsidR="00F33266" w:rsidRPr="009070EE">
        <w:rPr>
          <w:b/>
          <w:i/>
          <w:iCs/>
          <w:szCs w:val="24"/>
        </w:rPr>
        <w:tab/>
      </w:r>
      <w:r w:rsidR="00F33266" w:rsidRPr="009070EE">
        <w:rPr>
          <w:b/>
          <w:i/>
          <w:iCs/>
          <w:szCs w:val="24"/>
        </w:rPr>
        <w:tab/>
      </w:r>
      <w:r w:rsidR="00F33266" w:rsidRPr="009070EE">
        <w:rPr>
          <w:b/>
          <w:i/>
          <w:iCs/>
          <w:szCs w:val="24"/>
        </w:rPr>
        <w:tab/>
      </w:r>
      <w:r w:rsidR="00F33266" w:rsidRPr="009070EE">
        <w:rPr>
          <w:b/>
          <w:i/>
          <w:iCs/>
          <w:szCs w:val="24"/>
        </w:rPr>
        <w:tab/>
      </w:r>
    </w:p>
    <w:p w:rsidR="00F33266" w:rsidRDefault="00F33266" w:rsidP="00F33266">
      <w:pPr>
        <w:rPr>
          <w:szCs w:val="24"/>
        </w:rPr>
      </w:pPr>
    </w:p>
    <w:p w:rsidR="00F33266" w:rsidRPr="00131304" w:rsidRDefault="00F33266" w:rsidP="00F33266">
      <w:pPr>
        <w:rPr>
          <w:szCs w:val="24"/>
        </w:rPr>
      </w:pPr>
      <w:r w:rsidRPr="00131304">
        <w:rPr>
          <w:szCs w:val="24"/>
        </w:rPr>
        <w:t>Pamela Tepper</w:t>
      </w:r>
    </w:p>
    <w:p w:rsidR="00F33266" w:rsidRPr="00131304" w:rsidRDefault="00F33266" w:rsidP="00F33266">
      <w:pPr>
        <w:rPr>
          <w:szCs w:val="24"/>
        </w:rPr>
      </w:pPr>
      <w:r w:rsidRPr="00131304">
        <w:rPr>
          <w:szCs w:val="24"/>
        </w:rPr>
        <w:t>Assistant Attorney General</w:t>
      </w:r>
    </w:p>
    <w:p w:rsidR="00F33266" w:rsidRPr="00131304" w:rsidRDefault="00F33266" w:rsidP="00F33266">
      <w:pPr>
        <w:rPr>
          <w:szCs w:val="24"/>
        </w:rPr>
      </w:pPr>
      <w:r w:rsidRPr="00131304">
        <w:rPr>
          <w:szCs w:val="24"/>
        </w:rPr>
        <w:t>Department of Justice</w:t>
      </w:r>
    </w:p>
    <w:p w:rsidR="00F33266" w:rsidRPr="00131304" w:rsidRDefault="00F33266" w:rsidP="00F33266">
      <w:pPr>
        <w:rPr>
          <w:szCs w:val="24"/>
        </w:rPr>
      </w:pPr>
      <w:r w:rsidRPr="00131304">
        <w:rPr>
          <w:szCs w:val="24"/>
        </w:rPr>
        <w:t xml:space="preserve">34-38 Kronsprindens Gade </w:t>
      </w:r>
    </w:p>
    <w:p w:rsidR="00F33266" w:rsidRPr="00131304" w:rsidRDefault="00F33266" w:rsidP="00F33266">
      <w:pPr>
        <w:rPr>
          <w:szCs w:val="24"/>
        </w:rPr>
      </w:pPr>
      <w:r w:rsidRPr="00131304">
        <w:rPr>
          <w:szCs w:val="24"/>
        </w:rPr>
        <w:t>GERS Complex, 2nd Floor</w:t>
      </w:r>
    </w:p>
    <w:p w:rsidR="00F33266" w:rsidRPr="00131304" w:rsidRDefault="00F33266" w:rsidP="00F33266">
      <w:pPr>
        <w:rPr>
          <w:szCs w:val="24"/>
        </w:rPr>
      </w:pPr>
      <w:r w:rsidRPr="00131304">
        <w:rPr>
          <w:szCs w:val="24"/>
        </w:rPr>
        <w:t>St. Thomas, VI  00802</w:t>
      </w:r>
    </w:p>
    <w:p w:rsidR="00F33266" w:rsidRPr="00131304" w:rsidRDefault="00F33266" w:rsidP="00F33266">
      <w:pPr>
        <w:rPr>
          <w:szCs w:val="24"/>
        </w:rPr>
      </w:pPr>
      <w:r w:rsidRPr="00131304">
        <w:rPr>
          <w:szCs w:val="24"/>
        </w:rPr>
        <w:t>PTepper@doj.vi.gov</w:t>
      </w:r>
    </w:p>
    <w:p w:rsidR="006A4F37" w:rsidRDefault="006A4F37" w:rsidP="006A4F37">
      <w:pPr>
        <w:pStyle w:val="NoSpacing"/>
        <w:jc w:val="both"/>
        <w:rPr>
          <w:lang w:val="en-CA"/>
        </w:rPr>
      </w:pPr>
    </w:p>
    <w:p w:rsidR="00656ADF" w:rsidRPr="00345ABB" w:rsidRDefault="00656ADF" w:rsidP="001E365A">
      <w:pPr>
        <w:pStyle w:val="Title"/>
      </w:pPr>
      <w:r w:rsidRPr="0017696F">
        <w:rPr>
          <w:u w:val="none"/>
        </w:rPr>
        <w:t>Re:</w:t>
      </w:r>
      <w:r w:rsidRPr="0017696F">
        <w:rPr>
          <w:u w:val="none"/>
        </w:rPr>
        <w:tab/>
      </w:r>
      <w:r w:rsidRPr="001E365A">
        <w:t xml:space="preserve">Investigation of the </w:t>
      </w:r>
      <w:r w:rsidR="006A4F37" w:rsidRPr="001E365A">
        <w:t xml:space="preserve">Virgin Islands Board of Elections </w:t>
      </w:r>
      <w:r w:rsidRPr="001E365A">
        <w:t>Regarding Polling Place Acces</w:t>
      </w:r>
      <w:r w:rsidR="009A7BB5" w:rsidRPr="001E365A">
        <w:t>sibility</w:t>
      </w:r>
      <w:r w:rsidR="00DB47A8" w:rsidRPr="001E365A">
        <w:t>,</w:t>
      </w:r>
      <w:r w:rsidR="009A7BB5" w:rsidRPr="001E365A">
        <w:t xml:space="preserve"> </w:t>
      </w:r>
      <w:r w:rsidR="007A13FE" w:rsidRPr="001E365A">
        <w:t xml:space="preserve">DJ </w:t>
      </w:r>
      <w:r w:rsidR="00345ABB" w:rsidRPr="001E365A">
        <w:t xml:space="preserve">No. </w:t>
      </w:r>
      <w:r w:rsidR="006A4F37" w:rsidRPr="001E365A">
        <w:t>204-90-11, USAO 2012V00032</w:t>
      </w:r>
    </w:p>
    <w:p w:rsidR="00656ADF" w:rsidRPr="00345ABB" w:rsidRDefault="00656ADF" w:rsidP="00656ADF">
      <w:pPr>
        <w:rPr>
          <w:b/>
          <w:szCs w:val="24"/>
        </w:rPr>
      </w:pPr>
    </w:p>
    <w:p w:rsidR="00656ADF" w:rsidRPr="001E365A" w:rsidRDefault="00656ADF" w:rsidP="001E365A">
      <w:pPr>
        <w:pStyle w:val="Salutation"/>
      </w:pPr>
      <w:r w:rsidRPr="001E365A">
        <w:t>Dear</w:t>
      </w:r>
      <w:r w:rsidR="006A4F37" w:rsidRPr="001E365A">
        <w:t xml:space="preserve"> Attorney Tepper</w:t>
      </w:r>
      <w:r w:rsidRPr="001E365A">
        <w:t xml:space="preserve">:  </w:t>
      </w:r>
    </w:p>
    <w:p w:rsidR="00656ADF" w:rsidRDefault="00656ADF" w:rsidP="00656ADF"/>
    <w:p w:rsidR="00656ADF" w:rsidRDefault="00656ADF" w:rsidP="00656ADF">
      <w:pPr>
        <w:rPr>
          <w:szCs w:val="24"/>
        </w:rPr>
      </w:pPr>
      <w:r>
        <w:rPr>
          <w:szCs w:val="24"/>
        </w:rPr>
        <w:tab/>
      </w:r>
      <w:r w:rsidR="009D2173">
        <w:rPr>
          <w:szCs w:val="24"/>
        </w:rPr>
        <w:t xml:space="preserve">We write concerning the Department of Justice’s </w:t>
      </w:r>
      <w:r>
        <w:rPr>
          <w:szCs w:val="24"/>
        </w:rPr>
        <w:t xml:space="preserve">investigation of </w:t>
      </w:r>
      <w:r w:rsidR="006A4F37">
        <w:rPr>
          <w:szCs w:val="24"/>
        </w:rPr>
        <w:t xml:space="preserve">the </w:t>
      </w:r>
      <w:r w:rsidR="008A514F">
        <w:rPr>
          <w:szCs w:val="24"/>
        </w:rPr>
        <w:t xml:space="preserve">Elections Systems of </w:t>
      </w:r>
      <w:r w:rsidR="003E414F">
        <w:rPr>
          <w:szCs w:val="24"/>
        </w:rPr>
        <w:t xml:space="preserve">the </w:t>
      </w:r>
      <w:r w:rsidR="006A4F37">
        <w:rPr>
          <w:szCs w:val="24"/>
        </w:rPr>
        <w:t>Virgin Islands</w:t>
      </w:r>
      <w:r w:rsidR="008A514F">
        <w:rPr>
          <w:szCs w:val="24"/>
        </w:rPr>
        <w:t xml:space="preserve"> (“Virgin Islands”)</w:t>
      </w:r>
      <w:r w:rsidR="0073537A">
        <w:rPr>
          <w:szCs w:val="24"/>
        </w:rPr>
        <w:t xml:space="preserve"> </w:t>
      </w:r>
      <w:r>
        <w:rPr>
          <w:szCs w:val="24"/>
        </w:rPr>
        <w:t>voting program u</w:t>
      </w:r>
      <w:r w:rsidR="00B23CAC">
        <w:rPr>
          <w:szCs w:val="24"/>
        </w:rPr>
        <w:t>nder Title</w:t>
      </w:r>
      <w:r>
        <w:rPr>
          <w:szCs w:val="24"/>
        </w:rPr>
        <w:t xml:space="preserve"> II of the Americans with Disabilities Act of 1990, as amended, 42 U.S.C. §§</w:t>
      </w:r>
      <w:r w:rsidR="002725AC">
        <w:rPr>
          <w:szCs w:val="24"/>
        </w:rPr>
        <w:t> </w:t>
      </w:r>
      <w:r>
        <w:rPr>
          <w:szCs w:val="24"/>
        </w:rPr>
        <w:t>12131-12134 (ADA)</w:t>
      </w:r>
      <w:r w:rsidR="00A92C6A">
        <w:rPr>
          <w:szCs w:val="24"/>
        </w:rPr>
        <w:t>, and the Department of Justice’s implementing regulation, 28 C.F.R. Part 35</w:t>
      </w:r>
      <w:r>
        <w:rPr>
          <w:szCs w:val="24"/>
        </w:rPr>
        <w:t xml:space="preserve">.  Title II prohibits discrimination against qualified individuals with disabilities by public entities, such as </w:t>
      </w:r>
      <w:r w:rsidR="006A4F37">
        <w:rPr>
          <w:szCs w:val="24"/>
        </w:rPr>
        <w:t xml:space="preserve">the </w:t>
      </w:r>
      <w:r w:rsidR="008A514F">
        <w:rPr>
          <w:szCs w:val="24"/>
        </w:rPr>
        <w:t>Virgin Islands</w:t>
      </w:r>
      <w:r>
        <w:rPr>
          <w:szCs w:val="24"/>
        </w:rPr>
        <w:t xml:space="preserve">.  The investigation focused on the </w:t>
      </w:r>
      <w:r w:rsidR="00BD30CE">
        <w:rPr>
          <w:szCs w:val="24"/>
        </w:rPr>
        <w:t xml:space="preserve">physical </w:t>
      </w:r>
      <w:r>
        <w:rPr>
          <w:szCs w:val="24"/>
        </w:rPr>
        <w:t xml:space="preserve">accessibility of polling places for persons with mobility disabilities </w:t>
      </w:r>
      <w:r w:rsidR="00537672">
        <w:rPr>
          <w:szCs w:val="24"/>
        </w:rPr>
        <w:t>and</w:t>
      </w:r>
      <w:r>
        <w:rPr>
          <w:szCs w:val="24"/>
        </w:rPr>
        <w:t xml:space="preserve"> persons with vision </w:t>
      </w:r>
      <w:r w:rsidR="000A5B91">
        <w:rPr>
          <w:szCs w:val="24"/>
        </w:rPr>
        <w:t>disabilities</w:t>
      </w:r>
      <w:r>
        <w:rPr>
          <w:szCs w:val="24"/>
        </w:rPr>
        <w:t xml:space="preserve">.  The Department conducted its </w:t>
      </w:r>
      <w:r w:rsidR="009A7BB5">
        <w:rPr>
          <w:szCs w:val="24"/>
        </w:rPr>
        <w:t>investigation</w:t>
      </w:r>
      <w:r>
        <w:rPr>
          <w:szCs w:val="24"/>
        </w:rPr>
        <w:t xml:space="preserve"> by </w:t>
      </w:r>
      <w:r w:rsidR="00B23CAC">
        <w:rPr>
          <w:szCs w:val="24"/>
        </w:rPr>
        <w:t xml:space="preserve">meeting with </w:t>
      </w:r>
      <w:r w:rsidR="008A514F">
        <w:rPr>
          <w:szCs w:val="24"/>
        </w:rPr>
        <w:t>Virgin Islands Board of Elections</w:t>
      </w:r>
      <w:r w:rsidR="00B23CAC">
        <w:rPr>
          <w:szCs w:val="24"/>
        </w:rPr>
        <w:t xml:space="preserve"> </w:t>
      </w:r>
      <w:r w:rsidR="008A514F">
        <w:rPr>
          <w:szCs w:val="24"/>
        </w:rPr>
        <w:t xml:space="preserve">(“BOE”) </w:t>
      </w:r>
      <w:r w:rsidR="00B23CAC">
        <w:rPr>
          <w:szCs w:val="24"/>
        </w:rPr>
        <w:t xml:space="preserve">officials, </w:t>
      </w:r>
      <w:r>
        <w:rPr>
          <w:szCs w:val="24"/>
        </w:rPr>
        <w:t>reviewing information provided by the</w:t>
      </w:r>
      <w:r w:rsidR="006A4F37">
        <w:rPr>
          <w:szCs w:val="24"/>
        </w:rPr>
        <w:t xml:space="preserve"> BOE</w:t>
      </w:r>
      <w:r w:rsidR="00B23CAC">
        <w:rPr>
          <w:szCs w:val="24"/>
        </w:rPr>
        <w:t>,</w:t>
      </w:r>
      <w:r>
        <w:rPr>
          <w:szCs w:val="24"/>
        </w:rPr>
        <w:t xml:space="preserve"> and surveying </w:t>
      </w:r>
      <w:r w:rsidR="003E414F">
        <w:rPr>
          <w:szCs w:val="24"/>
        </w:rPr>
        <w:t xml:space="preserve">31 </w:t>
      </w:r>
      <w:r>
        <w:rPr>
          <w:szCs w:val="24"/>
        </w:rPr>
        <w:t xml:space="preserve">polling places used by the </w:t>
      </w:r>
      <w:r w:rsidR="008A514F">
        <w:rPr>
          <w:szCs w:val="24"/>
        </w:rPr>
        <w:t>Virgin Islands</w:t>
      </w:r>
      <w:r>
        <w:rPr>
          <w:szCs w:val="24"/>
        </w:rPr>
        <w:t xml:space="preserve"> </w:t>
      </w:r>
      <w:r w:rsidR="00DB47A8">
        <w:rPr>
          <w:szCs w:val="24"/>
        </w:rPr>
        <w:t xml:space="preserve">and </w:t>
      </w:r>
      <w:r w:rsidR="0047595C">
        <w:rPr>
          <w:szCs w:val="24"/>
        </w:rPr>
        <w:t xml:space="preserve">reviewing remedial measures at </w:t>
      </w:r>
      <w:r w:rsidR="003E414F">
        <w:rPr>
          <w:szCs w:val="24"/>
        </w:rPr>
        <w:t>29</w:t>
      </w:r>
      <w:r w:rsidR="0047595C">
        <w:rPr>
          <w:szCs w:val="24"/>
        </w:rPr>
        <w:t xml:space="preserve"> polling places </w:t>
      </w:r>
      <w:r w:rsidR="00E56B11">
        <w:rPr>
          <w:szCs w:val="24"/>
        </w:rPr>
        <w:t xml:space="preserve">during </w:t>
      </w:r>
      <w:r w:rsidR="0047595C">
        <w:rPr>
          <w:szCs w:val="24"/>
        </w:rPr>
        <w:t xml:space="preserve">the </w:t>
      </w:r>
      <w:r w:rsidR="006A4F37">
        <w:rPr>
          <w:szCs w:val="24"/>
        </w:rPr>
        <w:t xml:space="preserve">November 6, 2012 </w:t>
      </w:r>
      <w:r w:rsidR="00DB47A8">
        <w:rPr>
          <w:szCs w:val="24"/>
        </w:rPr>
        <w:t>g</w:t>
      </w:r>
      <w:r w:rsidR="006A4F37">
        <w:rPr>
          <w:szCs w:val="24"/>
        </w:rPr>
        <w:t xml:space="preserve">eneral </w:t>
      </w:r>
      <w:r w:rsidR="00DB47A8">
        <w:rPr>
          <w:szCs w:val="24"/>
        </w:rPr>
        <w:t>e</w:t>
      </w:r>
      <w:r w:rsidR="006A4F37">
        <w:rPr>
          <w:szCs w:val="24"/>
        </w:rPr>
        <w:t>lection</w:t>
      </w:r>
      <w:r>
        <w:rPr>
          <w:szCs w:val="24"/>
        </w:rPr>
        <w:t>.</w:t>
      </w:r>
      <w:r w:rsidR="00B23CAC">
        <w:rPr>
          <w:szCs w:val="24"/>
        </w:rPr>
        <w:t xml:space="preserve">  We appreciate the cooperation we received from you and </w:t>
      </w:r>
      <w:r w:rsidR="001F7322">
        <w:rPr>
          <w:szCs w:val="24"/>
        </w:rPr>
        <w:t>the BOE</w:t>
      </w:r>
      <w:r w:rsidR="00B23CAC">
        <w:rPr>
          <w:szCs w:val="24"/>
        </w:rPr>
        <w:t xml:space="preserve"> staff </w:t>
      </w:r>
      <w:r w:rsidR="00225C38">
        <w:rPr>
          <w:szCs w:val="24"/>
        </w:rPr>
        <w:t>while conducting our investigation</w:t>
      </w:r>
      <w:r w:rsidR="00173E73">
        <w:rPr>
          <w:szCs w:val="24"/>
        </w:rPr>
        <w:t xml:space="preserve"> and the </w:t>
      </w:r>
      <w:r w:rsidR="006A4F37">
        <w:rPr>
          <w:szCs w:val="24"/>
        </w:rPr>
        <w:t>BOE</w:t>
      </w:r>
      <w:r w:rsidR="00173E73">
        <w:rPr>
          <w:szCs w:val="24"/>
        </w:rPr>
        <w:t>’s commitment to accessibility</w:t>
      </w:r>
      <w:r w:rsidR="00B23CAC">
        <w:rPr>
          <w:szCs w:val="24"/>
        </w:rPr>
        <w:t xml:space="preserve">. </w:t>
      </w:r>
    </w:p>
    <w:p w:rsidR="00656ADF" w:rsidRDefault="00656ADF" w:rsidP="00656ADF">
      <w:pPr>
        <w:rPr>
          <w:szCs w:val="24"/>
        </w:rPr>
      </w:pPr>
    </w:p>
    <w:p w:rsidR="009A7BB5" w:rsidRDefault="00656ADF" w:rsidP="00042C2E">
      <w:pPr>
        <w:rPr>
          <w:szCs w:val="24"/>
        </w:rPr>
      </w:pPr>
      <w:r>
        <w:rPr>
          <w:szCs w:val="24"/>
        </w:rPr>
        <w:tab/>
      </w:r>
      <w:r w:rsidR="00042C2E">
        <w:rPr>
          <w:szCs w:val="24"/>
        </w:rPr>
        <w:t>T</w:t>
      </w:r>
      <w:r>
        <w:rPr>
          <w:szCs w:val="24"/>
        </w:rPr>
        <w:t xml:space="preserve">he Department finds that </w:t>
      </w:r>
      <w:r w:rsidR="006C2170">
        <w:rPr>
          <w:szCs w:val="24"/>
        </w:rPr>
        <w:t>the</w:t>
      </w:r>
      <w:r w:rsidR="00B23CAC">
        <w:rPr>
          <w:szCs w:val="24"/>
        </w:rPr>
        <w:t xml:space="preserve"> </w:t>
      </w:r>
      <w:r w:rsidR="008A514F">
        <w:rPr>
          <w:szCs w:val="24"/>
        </w:rPr>
        <w:t xml:space="preserve">Virgin Islands </w:t>
      </w:r>
      <w:r w:rsidR="00B23CAC">
        <w:rPr>
          <w:szCs w:val="24"/>
        </w:rPr>
        <w:t>is in violation of Title</w:t>
      </w:r>
      <w:r>
        <w:rPr>
          <w:szCs w:val="24"/>
        </w:rPr>
        <w:t xml:space="preserve"> II by </w:t>
      </w:r>
      <w:r w:rsidR="009D2173">
        <w:rPr>
          <w:szCs w:val="24"/>
        </w:rPr>
        <w:t>denying voters with disabilities a</w:t>
      </w:r>
      <w:r w:rsidR="00042C2E">
        <w:rPr>
          <w:szCs w:val="24"/>
        </w:rPr>
        <w:t xml:space="preserve">n </w:t>
      </w:r>
      <w:r w:rsidR="009D2173">
        <w:rPr>
          <w:szCs w:val="24"/>
        </w:rPr>
        <w:t xml:space="preserve">equal opportunity to participate in the </w:t>
      </w:r>
      <w:r w:rsidR="008A514F">
        <w:rPr>
          <w:szCs w:val="24"/>
        </w:rPr>
        <w:t>Virgin Islands’</w:t>
      </w:r>
      <w:r w:rsidR="009D2173">
        <w:rPr>
          <w:szCs w:val="24"/>
        </w:rPr>
        <w:t xml:space="preserve"> voting programs, services, and activities</w:t>
      </w:r>
      <w:r w:rsidR="008E1539">
        <w:rPr>
          <w:szCs w:val="24"/>
        </w:rPr>
        <w:t xml:space="preserve">, including by </w:t>
      </w:r>
      <w:r w:rsidR="00795A5C">
        <w:rPr>
          <w:szCs w:val="24"/>
        </w:rPr>
        <w:t>failing</w:t>
      </w:r>
      <w:r>
        <w:rPr>
          <w:szCs w:val="24"/>
        </w:rPr>
        <w:t xml:space="preserve"> to </w:t>
      </w:r>
      <w:r w:rsidR="003A43AE">
        <w:rPr>
          <w:szCs w:val="24"/>
        </w:rPr>
        <w:t xml:space="preserve">select facilities to be used as polling places that are accessible </w:t>
      </w:r>
      <w:r w:rsidR="00EA001C">
        <w:rPr>
          <w:szCs w:val="24"/>
        </w:rPr>
        <w:t xml:space="preserve">to persons with disabilities </w:t>
      </w:r>
      <w:r w:rsidR="003A43AE">
        <w:rPr>
          <w:szCs w:val="24"/>
        </w:rPr>
        <w:t>on Election Day</w:t>
      </w:r>
      <w:r>
        <w:rPr>
          <w:szCs w:val="24"/>
        </w:rPr>
        <w:t xml:space="preserve">.  </w:t>
      </w:r>
      <w:r w:rsidR="008E1539">
        <w:rPr>
          <w:szCs w:val="24"/>
        </w:rPr>
        <w:t>S</w:t>
      </w:r>
      <w:r w:rsidR="00A84B78">
        <w:rPr>
          <w:szCs w:val="24"/>
        </w:rPr>
        <w:t xml:space="preserve">et forth below </w:t>
      </w:r>
      <w:r w:rsidR="008E1539">
        <w:rPr>
          <w:szCs w:val="24"/>
        </w:rPr>
        <w:t xml:space="preserve">are </w:t>
      </w:r>
      <w:r w:rsidR="00A84B78">
        <w:rPr>
          <w:szCs w:val="24"/>
        </w:rPr>
        <w:t xml:space="preserve">the Department’s </w:t>
      </w:r>
      <w:r w:rsidR="00A84B78">
        <w:rPr>
          <w:szCs w:val="24"/>
        </w:rPr>
        <w:lastRenderedPageBreak/>
        <w:t xml:space="preserve">findings </w:t>
      </w:r>
      <w:r w:rsidR="00042C2E">
        <w:rPr>
          <w:szCs w:val="24"/>
        </w:rPr>
        <w:t>of fact and conclusions of law</w:t>
      </w:r>
      <w:r w:rsidR="00A84B78">
        <w:rPr>
          <w:szCs w:val="24"/>
        </w:rPr>
        <w:t>, as well as the minimum steps the</w:t>
      </w:r>
      <w:r w:rsidR="006A4F37">
        <w:rPr>
          <w:szCs w:val="24"/>
        </w:rPr>
        <w:t xml:space="preserve"> </w:t>
      </w:r>
      <w:r w:rsidR="008A514F">
        <w:rPr>
          <w:szCs w:val="24"/>
        </w:rPr>
        <w:t>Virgin Islands</w:t>
      </w:r>
      <w:r w:rsidR="00A84B78">
        <w:rPr>
          <w:szCs w:val="24"/>
        </w:rPr>
        <w:t xml:space="preserve"> </w:t>
      </w:r>
      <w:r w:rsidR="00E1392D">
        <w:rPr>
          <w:szCs w:val="24"/>
        </w:rPr>
        <w:t>must</w:t>
      </w:r>
      <w:r w:rsidR="00A84B78">
        <w:rPr>
          <w:szCs w:val="24"/>
        </w:rPr>
        <w:t xml:space="preserve"> take to meet its legal obligations and remedy the violations the Department has identified.</w:t>
      </w:r>
    </w:p>
    <w:p w:rsidR="009A7BB5" w:rsidRDefault="009A7BB5" w:rsidP="009A7BB5">
      <w:pPr>
        <w:rPr>
          <w:szCs w:val="24"/>
        </w:rPr>
      </w:pPr>
    </w:p>
    <w:p w:rsidR="00656ADF" w:rsidRDefault="00656ADF" w:rsidP="00656ADF">
      <w:pPr>
        <w:keepNext/>
        <w:keepLines/>
        <w:jc w:val="center"/>
        <w:rPr>
          <w:szCs w:val="24"/>
        </w:rPr>
      </w:pPr>
      <w:r>
        <w:rPr>
          <w:b/>
          <w:bCs/>
          <w:szCs w:val="24"/>
        </w:rPr>
        <w:t xml:space="preserve">I.  </w:t>
      </w:r>
      <w:r w:rsidR="009A7BB5" w:rsidRPr="009A7BB5">
        <w:rPr>
          <w:b/>
          <w:bCs/>
          <w:szCs w:val="24"/>
          <w:u w:val="single"/>
        </w:rPr>
        <w:t>Background an</w:t>
      </w:r>
      <w:r w:rsidR="009A7BB5">
        <w:rPr>
          <w:b/>
          <w:bCs/>
          <w:szCs w:val="24"/>
          <w:u w:val="single"/>
        </w:rPr>
        <w:t xml:space="preserve">d </w:t>
      </w:r>
      <w:r>
        <w:rPr>
          <w:b/>
          <w:bCs/>
          <w:szCs w:val="24"/>
          <w:u w:val="single"/>
        </w:rPr>
        <w:t>Findings</w:t>
      </w:r>
      <w:r w:rsidR="00665BEF">
        <w:rPr>
          <w:b/>
          <w:bCs/>
          <w:szCs w:val="24"/>
          <w:u w:val="single"/>
        </w:rPr>
        <w:t xml:space="preserve"> of Fact</w:t>
      </w:r>
    </w:p>
    <w:p w:rsidR="00656ADF" w:rsidRDefault="00656ADF" w:rsidP="00656ADF">
      <w:pPr>
        <w:keepNext/>
        <w:rPr>
          <w:szCs w:val="24"/>
        </w:rPr>
      </w:pPr>
    </w:p>
    <w:p w:rsidR="006A4F37" w:rsidRDefault="00656ADF" w:rsidP="00656ADF">
      <w:pPr>
        <w:rPr>
          <w:szCs w:val="24"/>
        </w:rPr>
      </w:pPr>
      <w:r>
        <w:rPr>
          <w:szCs w:val="24"/>
        </w:rPr>
        <w:tab/>
      </w:r>
      <w:r w:rsidR="00DB47A8">
        <w:rPr>
          <w:szCs w:val="24"/>
        </w:rPr>
        <w:t xml:space="preserve">This matter began </w:t>
      </w:r>
      <w:r w:rsidR="0073537A">
        <w:rPr>
          <w:szCs w:val="24"/>
        </w:rPr>
        <w:t xml:space="preserve">after </w:t>
      </w:r>
      <w:r w:rsidR="006A4F37">
        <w:rPr>
          <w:szCs w:val="24"/>
        </w:rPr>
        <w:t>the United States Attorney’s Office received complaint</w:t>
      </w:r>
      <w:r w:rsidR="00DB47A8">
        <w:rPr>
          <w:szCs w:val="24"/>
        </w:rPr>
        <w:t>s</w:t>
      </w:r>
      <w:r w:rsidR="006A4F37">
        <w:rPr>
          <w:szCs w:val="24"/>
        </w:rPr>
        <w:t xml:space="preserve"> of an inaccessible polling place</w:t>
      </w:r>
      <w:r w:rsidR="00DB47A8">
        <w:rPr>
          <w:szCs w:val="24"/>
        </w:rPr>
        <w:t xml:space="preserve"> in St. Thomas</w:t>
      </w:r>
      <w:r w:rsidR="006A4F37">
        <w:rPr>
          <w:szCs w:val="24"/>
        </w:rPr>
        <w:t xml:space="preserve">.  </w:t>
      </w:r>
      <w:r w:rsidR="006A4F37" w:rsidRPr="006A4F37">
        <w:rPr>
          <w:szCs w:val="24"/>
        </w:rPr>
        <w:t>In September 2012, a representative of the United States Department of Justice (the “Department”), accompanied by the Virgin Islands Supervisor of Elections, conducted site survey</w:t>
      </w:r>
      <w:r w:rsidR="0047595C">
        <w:rPr>
          <w:szCs w:val="24"/>
        </w:rPr>
        <w:t>s</w:t>
      </w:r>
      <w:r w:rsidR="006A4F37" w:rsidRPr="006A4F37">
        <w:rPr>
          <w:szCs w:val="24"/>
        </w:rPr>
        <w:t xml:space="preserve"> of the polling places in St. Croix, St. John and St. Thomas to determine their accessibility to voters</w:t>
      </w:r>
      <w:r w:rsidR="0047595C">
        <w:rPr>
          <w:szCs w:val="24"/>
        </w:rPr>
        <w:t xml:space="preserve"> with disabi</w:t>
      </w:r>
      <w:r w:rsidR="00E56B11">
        <w:rPr>
          <w:szCs w:val="24"/>
        </w:rPr>
        <w:t>l</w:t>
      </w:r>
      <w:r w:rsidR="0047595C">
        <w:rPr>
          <w:szCs w:val="24"/>
        </w:rPr>
        <w:t>ities</w:t>
      </w:r>
      <w:r w:rsidR="006A4F37" w:rsidRPr="006A4F37">
        <w:rPr>
          <w:szCs w:val="24"/>
        </w:rPr>
        <w:t xml:space="preserve">.  A list of violations at each polling place surveyed and the Department’s proposed remedies were then forwarded to your office.  In a letter dated October 15, 2012, you indicated that the </w:t>
      </w:r>
      <w:r w:rsidR="008A514F">
        <w:rPr>
          <w:szCs w:val="24"/>
        </w:rPr>
        <w:t>Virgin Islands</w:t>
      </w:r>
      <w:r w:rsidR="006A4F37" w:rsidRPr="006A4F37">
        <w:rPr>
          <w:szCs w:val="24"/>
        </w:rPr>
        <w:t xml:space="preserve"> would implement all of the Department’s suggested remedies.</w:t>
      </w:r>
    </w:p>
    <w:p w:rsidR="006A4F37" w:rsidRDefault="006A4F37" w:rsidP="00656ADF">
      <w:pPr>
        <w:rPr>
          <w:szCs w:val="24"/>
        </w:rPr>
      </w:pPr>
    </w:p>
    <w:p w:rsidR="00656ADF" w:rsidRDefault="006A4F37" w:rsidP="006A4F37">
      <w:pPr>
        <w:ind w:firstLine="720"/>
        <w:rPr>
          <w:szCs w:val="24"/>
        </w:rPr>
      </w:pPr>
      <w:r w:rsidRPr="006A4F37">
        <w:rPr>
          <w:szCs w:val="24"/>
        </w:rPr>
        <w:t>On November 6, 2012—the date of the Virgin Islands general election</w:t>
      </w:r>
      <w:r w:rsidR="00F0599B">
        <w:rPr>
          <w:szCs w:val="24"/>
        </w:rPr>
        <w:t xml:space="preserve"> </w:t>
      </w:r>
      <w:r w:rsidRPr="006A4F37">
        <w:rPr>
          <w:szCs w:val="24"/>
        </w:rPr>
        <w:t xml:space="preserve">—representatives from this office conducted </w:t>
      </w:r>
      <w:r w:rsidR="005E5A82">
        <w:rPr>
          <w:szCs w:val="24"/>
        </w:rPr>
        <w:t>reviews</w:t>
      </w:r>
      <w:r w:rsidRPr="006A4F37">
        <w:rPr>
          <w:szCs w:val="24"/>
        </w:rPr>
        <w:t xml:space="preserve"> of </w:t>
      </w:r>
      <w:r w:rsidR="003E414F">
        <w:rPr>
          <w:szCs w:val="24"/>
        </w:rPr>
        <w:t>29</w:t>
      </w:r>
      <w:r w:rsidR="0073537A">
        <w:rPr>
          <w:szCs w:val="24"/>
        </w:rPr>
        <w:t xml:space="preserve"> </w:t>
      </w:r>
      <w:r w:rsidRPr="006A4F37">
        <w:rPr>
          <w:szCs w:val="24"/>
        </w:rPr>
        <w:t xml:space="preserve">polling places in St. Thomas and St. Croix.  While some of the violations previously identified by the Department were corrected, many were not.  </w:t>
      </w:r>
      <w:r w:rsidR="00656ADF">
        <w:rPr>
          <w:szCs w:val="24"/>
        </w:rPr>
        <w:t>Based on our site visit</w:t>
      </w:r>
      <w:r w:rsidR="00BB6578">
        <w:rPr>
          <w:szCs w:val="24"/>
        </w:rPr>
        <w:t>s</w:t>
      </w:r>
      <w:r w:rsidR="00656ADF">
        <w:rPr>
          <w:szCs w:val="24"/>
        </w:rPr>
        <w:t xml:space="preserve"> and </w:t>
      </w:r>
      <w:r w:rsidR="00BB6578">
        <w:rPr>
          <w:szCs w:val="24"/>
        </w:rPr>
        <w:t>review</w:t>
      </w:r>
      <w:r w:rsidR="00FF3BE3">
        <w:rPr>
          <w:szCs w:val="24"/>
        </w:rPr>
        <w:t xml:space="preserve"> of other information</w:t>
      </w:r>
      <w:r w:rsidR="00656ADF">
        <w:rPr>
          <w:szCs w:val="24"/>
        </w:rPr>
        <w:t xml:space="preserve">, the Department finds that there are </w:t>
      </w:r>
      <w:r w:rsidR="002939A3">
        <w:rPr>
          <w:szCs w:val="24"/>
        </w:rPr>
        <w:t xml:space="preserve">a number of polling place locations selected by the </w:t>
      </w:r>
      <w:r w:rsidR="008A514F">
        <w:rPr>
          <w:szCs w:val="24"/>
        </w:rPr>
        <w:t>Virgin Islands</w:t>
      </w:r>
      <w:r>
        <w:rPr>
          <w:szCs w:val="24"/>
        </w:rPr>
        <w:t xml:space="preserve"> </w:t>
      </w:r>
      <w:r w:rsidR="002939A3">
        <w:rPr>
          <w:szCs w:val="24"/>
        </w:rPr>
        <w:t xml:space="preserve">and used for </w:t>
      </w:r>
      <w:r w:rsidR="0073537A">
        <w:rPr>
          <w:szCs w:val="24"/>
        </w:rPr>
        <w:t>the general election</w:t>
      </w:r>
      <w:r w:rsidR="002939A3">
        <w:rPr>
          <w:szCs w:val="24"/>
        </w:rPr>
        <w:t xml:space="preserve"> </w:t>
      </w:r>
      <w:r>
        <w:rPr>
          <w:szCs w:val="24"/>
        </w:rPr>
        <w:t>t</w:t>
      </w:r>
      <w:r w:rsidR="002939A3">
        <w:rPr>
          <w:szCs w:val="24"/>
        </w:rPr>
        <w:t xml:space="preserve">hat </w:t>
      </w:r>
      <w:r w:rsidR="00871F5B">
        <w:rPr>
          <w:szCs w:val="24"/>
        </w:rPr>
        <w:t>were</w:t>
      </w:r>
      <w:r w:rsidR="002939A3">
        <w:rPr>
          <w:szCs w:val="24"/>
        </w:rPr>
        <w:t xml:space="preserve"> not physically accessible to persons with disabilities</w:t>
      </w:r>
      <w:r w:rsidR="0073537A">
        <w:rPr>
          <w:szCs w:val="24"/>
        </w:rPr>
        <w:t xml:space="preserve">.  However, </w:t>
      </w:r>
      <w:r w:rsidR="00325340">
        <w:rPr>
          <w:szCs w:val="24"/>
        </w:rPr>
        <w:t>all</w:t>
      </w:r>
      <w:r w:rsidR="002939A3">
        <w:rPr>
          <w:szCs w:val="24"/>
        </w:rPr>
        <w:t xml:space="preserve"> </w:t>
      </w:r>
      <w:r w:rsidR="0073537A">
        <w:rPr>
          <w:szCs w:val="24"/>
        </w:rPr>
        <w:t xml:space="preserve">of these polling place locations </w:t>
      </w:r>
      <w:r w:rsidR="00E96278">
        <w:rPr>
          <w:szCs w:val="24"/>
        </w:rPr>
        <w:t xml:space="preserve">can be made temporarily accessible on Election Day.  </w:t>
      </w:r>
      <w:r w:rsidR="00656ADF">
        <w:rPr>
          <w:szCs w:val="24"/>
        </w:rPr>
        <w:t xml:space="preserve"> </w:t>
      </w:r>
    </w:p>
    <w:p w:rsidR="004F0812" w:rsidRDefault="004F0812" w:rsidP="00656ADF">
      <w:pPr>
        <w:rPr>
          <w:szCs w:val="24"/>
        </w:rPr>
      </w:pPr>
    </w:p>
    <w:p w:rsidR="004F0812" w:rsidRDefault="004F0812" w:rsidP="004F0812">
      <w:pPr>
        <w:ind w:firstLine="720"/>
      </w:pPr>
      <w:r>
        <w:rPr>
          <w:szCs w:val="24"/>
        </w:rPr>
        <w:t xml:space="preserve">In conducting our surveys, we relied on the </w:t>
      </w:r>
      <w:r w:rsidR="0030051E">
        <w:rPr>
          <w:szCs w:val="24"/>
        </w:rPr>
        <w:t xml:space="preserve">Department’s </w:t>
      </w:r>
      <w:r>
        <w:t>ADA Checklist for Polling Places</w:t>
      </w:r>
      <w:r w:rsidR="0086039F">
        <w:t>;</w:t>
      </w:r>
      <w:r w:rsidR="00B629F8" w:rsidRPr="001E7102">
        <w:rPr>
          <w:rStyle w:val="FootnoteReference"/>
          <w:vertAlign w:val="superscript"/>
        </w:rPr>
        <w:footnoteReference w:id="1"/>
      </w:r>
      <w:r>
        <w:t xml:space="preserve"> </w:t>
      </w:r>
      <w:r w:rsidR="00B629F8" w:rsidRPr="00C800AB">
        <w:t xml:space="preserve">the 1991 ADA Standards for Accessible Design (1991 ADA Standards), 28 C.F.R. </w:t>
      </w:r>
      <w:r w:rsidR="00B629F8">
        <w:t>P</w:t>
      </w:r>
      <w:r w:rsidR="00B629F8" w:rsidRPr="00C800AB">
        <w:t>art 36, App. D</w:t>
      </w:r>
      <w:r w:rsidR="009F7DFA">
        <w:t>; and the 2010 ADA Standards for Accessible Design (2010 Standards),</w:t>
      </w:r>
      <w:r w:rsidR="009F7DFA" w:rsidRPr="00D00527">
        <w:t xml:space="preserve"> </w:t>
      </w:r>
      <w:r w:rsidR="009F7DFA">
        <w:t>28 C.F.R. § 35.104.</w:t>
      </w:r>
      <w:r w:rsidR="00130146" w:rsidRPr="001E7102">
        <w:rPr>
          <w:rStyle w:val="FootnoteReference"/>
          <w:vertAlign w:val="superscript"/>
        </w:rPr>
        <w:footnoteReference w:id="2"/>
      </w:r>
      <w:r w:rsidR="00A31649">
        <w:t xml:space="preserve"> </w:t>
      </w:r>
      <w:r>
        <w:t xml:space="preserve"> In assessing ADA compliance in this matter, we used the 1991 Standards and the 2010 Standards</w:t>
      </w:r>
      <w:r w:rsidR="00871F5B">
        <w:t>, as appropriate</w:t>
      </w:r>
      <w:r>
        <w:t xml:space="preserve">.  In order to remedy the non-compliant elements, however, the </w:t>
      </w:r>
      <w:r w:rsidR="008A514F">
        <w:t xml:space="preserve">Virgin Islands </w:t>
      </w:r>
      <w:r>
        <w:t>must use the 2010 Standards as a guide.</w:t>
      </w:r>
    </w:p>
    <w:p w:rsidR="00305901" w:rsidRDefault="00305901" w:rsidP="004F0812">
      <w:pPr>
        <w:ind w:firstLine="720"/>
      </w:pPr>
    </w:p>
    <w:p w:rsidR="003F29AB" w:rsidRDefault="00305901">
      <w:pPr>
        <w:ind w:firstLine="720"/>
      </w:pPr>
      <w:r w:rsidRPr="00804021">
        <w:t xml:space="preserve">In conducting our surveys, we did not review every architectural element at a polling place.  We surveyed </w:t>
      </w:r>
      <w:r w:rsidR="006977F8" w:rsidRPr="00804021">
        <w:t xml:space="preserve">only </w:t>
      </w:r>
      <w:r w:rsidRPr="00804021">
        <w:t xml:space="preserve">those elements necessary to conduct the </w:t>
      </w:r>
      <w:r w:rsidR="008A514F">
        <w:t>Virgin Islands</w:t>
      </w:r>
      <w:r w:rsidRPr="00804021">
        <w:t>’ voting program.  We looked at off-street parking, if provided; the route from the parking or the street to the building entrance; the building entrance; the route to the voting area; and the voting area.  We did not survey each facility to determine if it as a whole is compliant with</w:t>
      </w:r>
      <w:r w:rsidR="00B20322">
        <w:rPr>
          <w:b/>
        </w:rPr>
        <w:t xml:space="preserve"> </w:t>
      </w:r>
      <w:r>
        <w:t xml:space="preserve">either </w:t>
      </w:r>
      <w:r w:rsidR="00B23CAC">
        <w:t>Title</w:t>
      </w:r>
      <w:r>
        <w:t xml:space="preserve"> II or </w:t>
      </w:r>
      <w:r w:rsidR="00B23CAC">
        <w:t>Title</w:t>
      </w:r>
      <w:r>
        <w:t xml:space="preserve"> III of the ADA; we only assessed whether </w:t>
      </w:r>
      <w:r w:rsidR="00834016">
        <w:t>each facility is accessible on Election D</w:t>
      </w:r>
      <w:r>
        <w:t>ay.</w:t>
      </w:r>
      <w:r w:rsidR="005407C0">
        <w:t xml:space="preserve"> </w:t>
      </w:r>
    </w:p>
    <w:p w:rsidR="00305901" w:rsidRDefault="00305901" w:rsidP="00305901">
      <w:pPr>
        <w:ind w:firstLine="720"/>
      </w:pPr>
    </w:p>
    <w:p w:rsidR="003A43AE" w:rsidRDefault="007E4D7A">
      <w:pPr>
        <w:ind w:firstLine="720"/>
      </w:pPr>
      <w:r>
        <w:t xml:space="preserve">Of the </w:t>
      </w:r>
      <w:r w:rsidR="00C74B1C">
        <w:t xml:space="preserve">29 </w:t>
      </w:r>
      <w:r w:rsidR="005E5A82">
        <w:t>polling place</w:t>
      </w:r>
      <w:r>
        <w:t xml:space="preserve">s we surveyed, we found that </w:t>
      </w:r>
      <w:r w:rsidR="002725AC">
        <w:t xml:space="preserve">only </w:t>
      </w:r>
      <w:r w:rsidR="007663DA">
        <w:t>one</w:t>
      </w:r>
      <w:r w:rsidR="005E5A82">
        <w:t>, the Ulla Muller School on St. Thomas,</w:t>
      </w:r>
      <w:r>
        <w:t xml:space="preserve"> </w:t>
      </w:r>
      <w:r w:rsidR="00F12233">
        <w:t>w</w:t>
      </w:r>
      <w:r w:rsidR="00C74B1C">
        <w:t>as</w:t>
      </w:r>
      <w:r>
        <w:t xml:space="preserve"> accessible on Election Day.  Of the remaining </w:t>
      </w:r>
      <w:r w:rsidR="00C74B1C">
        <w:t>28</w:t>
      </w:r>
      <w:r w:rsidR="00F300BD">
        <w:t xml:space="preserve"> </w:t>
      </w:r>
      <w:r w:rsidR="005E5A82">
        <w:t>polling place</w:t>
      </w:r>
      <w:r>
        <w:t xml:space="preserve">s, we found that </w:t>
      </w:r>
      <w:r w:rsidR="00C74B1C">
        <w:t xml:space="preserve">all </w:t>
      </w:r>
      <w:r>
        <w:t xml:space="preserve">have non-compliant elements that could be remedied with temporary measures such that the polling place would be accessible on Election Day.  </w:t>
      </w:r>
      <w:r w:rsidR="0067211E">
        <w:t xml:space="preserve">Attachment </w:t>
      </w:r>
      <w:r w:rsidR="005E5A82">
        <w:t xml:space="preserve">A </w:t>
      </w:r>
      <w:r w:rsidR="0067211E">
        <w:t>lists these</w:t>
      </w:r>
      <w:r>
        <w:t xml:space="preserve"> </w:t>
      </w:r>
      <w:r w:rsidR="00D86B9C">
        <w:t xml:space="preserve">non-compliant but </w:t>
      </w:r>
      <w:r w:rsidR="00D86B9C">
        <w:lastRenderedPageBreak/>
        <w:t xml:space="preserve">temporarily remediable </w:t>
      </w:r>
      <w:r>
        <w:t>facilities, along with a description of the non-complying elements</w:t>
      </w:r>
      <w:r w:rsidR="0067211E">
        <w:t xml:space="preserve"> and the</w:t>
      </w:r>
      <w:r>
        <w:t xml:space="preserve"> temporary measure</w:t>
      </w:r>
      <w:r w:rsidR="0067211E">
        <w:t>s</w:t>
      </w:r>
      <w:r>
        <w:t xml:space="preserve"> that will remedy each non-compliant </w:t>
      </w:r>
      <w:r w:rsidR="00E83E92">
        <w:t>element</w:t>
      </w:r>
      <w:r>
        <w:t>.</w:t>
      </w:r>
    </w:p>
    <w:p w:rsidR="00CD6C64" w:rsidRDefault="00CD6C64">
      <w:pPr>
        <w:ind w:firstLine="720"/>
      </w:pPr>
    </w:p>
    <w:p w:rsidR="00F300BD" w:rsidRDefault="00F300BD" w:rsidP="00305901">
      <w:pPr>
        <w:ind w:firstLine="720"/>
      </w:pPr>
    </w:p>
    <w:p w:rsidR="00656ADF" w:rsidRDefault="00656ADF" w:rsidP="00656ADF">
      <w:pPr>
        <w:spacing w:line="2" w:lineRule="exact"/>
        <w:rPr>
          <w:szCs w:val="24"/>
        </w:rPr>
      </w:pPr>
    </w:p>
    <w:p w:rsidR="00656ADF" w:rsidRDefault="00656ADF" w:rsidP="00656ADF">
      <w:pPr>
        <w:numPr>
          <w:ilvl w:val="12"/>
          <w:numId w:val="0"/>
        </w:numPr>
        <w:jc w:val="center"/>
        <w:rPr>
          <w:szCs w:val="24"/>
        </w:rPr>
      </w:pPr>
      <w:r>
        <w:rPr>
          <w:b/>
          <w:bCs/>
          <w:szCs w:val="24"/>
        </w:rPr>
        <w:t xml:space="preserve">II.  </w:t>
      </w:r>
      <w:r w:rsidR="00A868D4">
        <w:rPr>
          <w:b/>
          <w:bCs/>
          <w:szCs w:val="24"/>
          <w:u w:val="single"/>
        </w:rPr>
        <w:t>Conclusions of Law</w:t>
      </w:r>
      <w:r w:rsidR="00CF2124">
        <w:rPr>
          <w:b/>
          <w:bCs/>
          <w:szCs w:val="24"/>
          <w:u w:val="single"/>
        </w:rPr>
        <w:t xml:space="preserve"> and Recommended Remedial Measures</w:t>
      </w:r>
    </w:p>
    <w:p w:rsidR="00656ADF" w:rsidRDefault="00656ADF" w:rsidP="00656ADF">
      <w:pPr>
        <w:numPr>
          <w:ilvl w:val="12"/>
          <w:numId w:val="0"/>
        </w:numPr>
        <w:rPr>
          <w:szCs w:val="24"/>
        </w:rPr>
      </w:pPr>
    </w:p>
    <w:p w:rsidR="00D33050" w:rsidRDefault="00656ADF" w:rsidP="00656ADF">
      <w:pPr>
        <w:numPr>
          <w:ilvl w:val="12"/>
          <w:numId w:val="0"/>
        </w:numPr>
        <w:rPr>
          <w:szCs w:val="24"/>
        </w:rPr>
      </w:pPr>
      <w:r>
        <w:rPr>
          <w:szCs w:val="24"/>
        </w:rPr>
        <w:tab/>
      </w:r>
      <w:r w:rsidR="00DF2971">
        <w:rPr>
          <w:szCs w:val="24"/>
        </w:rPr>
        <w:t xml:space="preserve">Under </w:t>
      </w:r>
      <w:r w:rsidR="009D3B74">
        <w:rPr>
          <w:szCs w:val="24"/>
        </w:rPr>
        <w:t>Title II of the ADA</w:t>
      </w:r>
      <w:r w:rsidR="00DF2971">
        <w:rPr>
          <w:szCs w:val="24"/>
        </w:rPr>
        <w:t xml:space="preserve">, </w:t>
      </w:r>
      <w:r w:rsidR="009D3B74">
        <w:rPr>
          <w:szCs w:val="24"/>
        </w:rPr>
        <w:t xml:space="preserve">individuals with disabilities </w:t>
      </w:r>
      <w:r w:rsidR="00DF2971">
        <w:rPr>
          <w:szCs w:val="24"/>
        </w:rPr>
        <w:t xml:space="preserve">may </w:t>
      </w:r>
      <w:r w:rsidR="009D3B74">
        <w:rPr>
          <w:szCs w:val="24"/>
        </w:rPr>
        <w:t xml:space="preserve">not be excluded from participation in or </w:t>
      </w:r>
      <w:r w:rsidR="003A43AE">
        <w:rPr>
          <w:szCs w:val="24"/>
        </w:rPr>
        <w:t xml:space="preserve">be </w:t>
      </w:r>
      <w:r w:rsidR="009D3B74">
        <w:rPr>
          <w:szCs w:val="24"/>
        </w:rPr>
        <w:t xml:space="preserve">denied the benefits of the services, programs, or activities of a public entity, or be subjected to discrimination by a public entity, on the basis of disability.  </w:t>
      </w:r>
      <w:r w:rsidR="009D3B74" w:rsidRPr="00424C7F">
        <w:t>42 U.S.C.</w:t>
      </w:r>
      <w:r w:rsidR="00DF2971">
        <w:t> </w:t>
      </w:r>
      <w:r w:rsidR="009D3B74" w:rsidRPr="00424C7F">
        <w:t>§</w:t>
      </w:r>
      <w:r w:rsidR="00DF2971">
        <w:t> </w:t>
      </w:r>
      <w:r w:rsidR="009D3B74" w:rsidRPr="00424C7F">
        <w:t>12132</w:t>
      </w:r>
      <w:r w:rsidR="003D4BE2">
        <w:t xml:space="preserve">, 28 </w:t>
      </w:r>
      <w:r w:rsidR="003D4BE2">
        <w:rPr>
          <w:szCs w:val="24"/>
        </w:rPr>
        <w:t>C.F.R. § 35.130(a)</w:t>
      </w:r>
      <w:r w:rsidR="009D3B74">
        <w:rPr>
          <w:szCs w:val="24"/>
        </w:rPr>
        <w:t xml:space="preserve">.  </w:t>
      </w:r>
      <w:r w:rsidR="00E1392D">
        <w:rPr>
          <w:szCs w:val="24"/>
        </w:rPr>
        <w:t xml:space="preserve">The </w:t>
      </w:r>
      <w:r w:rsidR="000210FA">
        <w:rPr>
          <w:szCs w:val="24"/>
        </w:rPr>
        <w:t>T</w:t>
      </w:r>
      <w:r w:rsidR="00E1392D">
        <w:rPr>
          <w:szCs w:val="24"/>
        </w:rPr>
        <w:t>itle II regulation</w:t>
      </w:r>
      <w:r w:rsidR="000210FA">
        <w:rPr>
          <w:szCs w:val="24"/>
        </w:rPr>
        <w:t>, set out at 28 C.F.R. Part 35, reflect</w:t>
      </w:r>
      <w:r w:rsidR="00E1392D">
        <w:rPr>
          <w:szCs w:val="24"/>
        </w:rPr>
        <w:t>s</w:t>
      </w:r>
      <w:r w:rsidR="000210FA">
        <w:rPr>
          <w:szCs w:val="24"/>
        </w:rPr>
        <w:t xml:space="preserve"> and implement</w:t>
      </w:r>
      <w:r w:rsidR="00E1392D">
        <w:rPr>
          <w:szCs w:val="24"/>
        </w:rPr>
        <w:t>s</w:t>
      </w:r>
      <w:r w:rsidR="000210FA">
        <w:rPr>
          <w:szCs w:val="24"/>
        </w:rPr>
        <w:t xml:space="preserve"> the statute’s broad nondiscrimination mandate.  42 U.S.C. § 12134 (directing the Attorney General to promulgate regulations).</w:t>
      </w:r>
      <w:r w:rsidR="00DF2971">
        <w:rPr>
          <w:szCs w:val="24"/>
        </w:rPr>
        <w:t xml:space="preserve"> </w:t>
      </w:r>
      <w:r w:rsidR="000210FA">
        <w:rPr>
          <w:szCs w:val="24"/>
        </w:rPr>
        <w:t xml:space="preserve"> </w:t>
      </w:r>
      <w:r w:rsidR="002A21BC">
        <w:rPr>
          <w:szCs w:val="24"/>
        </w:rPr>
        <w:t>Under Title II</w:t>
      </w:r>
      <w:r w:rsidR="000210FA">
        <w:rPr>
          <w:szCs w:val="24"/>
        </w:rPr>
        <w:t xml:space="preserve"> and its implementing regulation, </w:t>
      </w:r>
      <w:r w:rsidR="00791544">
        <w:rPr>
          <w:szCs w:val="24"/>
        </w:rPr>
        <w:t xml:space="preserve">a public entity, in providing any aid, benefit, or service, may not afford </w:t>
      </w:r>
      <w:r w:rsidR="000210FA">
        <w:rPr>
          <w:szCs w:val="24"/>
        </w:rPr>
        <w:t xml:space="preserve">qualified individuals with </w:t>
      </w:r>
      <w:r w:rsidR="00791544">
        <w:rPr>
          <w:szCs w:val="24"/>
        </w:rPr>
        <w:t xml:space="preserve">a disability an opportunity to participate in or benefit from the aid, benefit, or service that is not equal to that afforded to others, nor can </w:t>
      </w:r>
      <w:r w:rsidR="00D33050">
        <w:rPr>
          <w:szCs w:val="24"/>
        </w:rPr>
        <w:t xml:space="preserve">the entity otherwise limit such individuals in the enjoyment of any right, privilege, advantage, or opportunity enjoyed by others receiving the aid, benefit, or service.  </w:t>
      </w:r>
      <w:r w:rsidR="00D33050">
        <w:rPr>
          <w:i/>
          <w:szCs w:val="24"/>
        </w:rPr>
        <w:t>See</w:t>
      </w:r>
      <w:r w:rsidR="00D33050">
        <w:rPr>
          <w:szCs w:val="24"/>
        </w:rPr>
        <w:t xml:space="preserve"> 28 C.F.R. § 35.130(b)(1).  </w:t>
      </w:r>
    </w:p>
    <w:p w:rsidR="00D33050" w:rsidRDefault="00D33050" w:rsidP="00656ADF">
      <w:pPr>
        <w:numPr>
          <w:ilvl w:val="12"/>
          <w:numId w:val="0"/>
        </w:numPr>
        <w:rPr>
          <w:szCs w:val="24"/>
        </w:rPr>
      </w:pPr>
    </w:p>
    <w:p w:rsidR="00F36899" w:rsidRDefault="00D33050" w:rsidP="00F36899">
      <w:pPr>
        <w:numPr>
          <w:ilvl w:val="12"/>
          <w:numId w:val="0"/>
        </w:numPr>
        <w:ind w:firstLine="720"/>
        <w:rPr>
          <w:szCs w:val="24"/>
        </w:rPr>
      </w:pPr>
      <w:r>
        <w:rPr>
          <w:szCs w:val="24"/>
        </w:rPr>
        <w:t>A public entity’s obligations with respect to selection of sites or facilities in which to provide programs, services, or activities is explicitly addressed in the Title II regulation at 28 C.F.R. § 35.130(b)(4)</w:t>
      </w:r>
      <w:r w:rsidR="00173746">
        <w:rPr>
          <w:szCs w:val="24"/>
        </w:rPr>
        <w:t xml:space="preserve">, and </w:t>
      </w:r>
      <w:r w:rsidR="003A43AE">
        <w:rPr>
          <w:szCs w:val="24"/>
        </w:rPr>
        <w:t>provides, in part:</w:t>
      </w:r>
    </w:p>
    <w:p w:rsidR="003A43AE" w:rsidRDefault="003A43AE" w:rsidP="00656ADF">
      <w:pPr>
        <w:numPr>
          <w:ilvl w:val="12"/>
          <w:numId w:val="0"/>
        </w:numPr>
        <w:rPr>
          <w:szCs w:val="24"/>
        </w:rPr>
      </w:pPr>
    </w:p>
    <w:p w:rsidR="00943363" w:rsidRDefault="00943363" w:rsidP="00943363">
      <w:pPr>
        <w:autoSpaceDE/>
        <w:autoSpaceDN/>
        <w:adjustRightInd/>
        <w:ind w:left="720" w:right="720"/>
        <w:rPr>
          <w:rFonts w:eastAsia="Times New Roman"/>
        </w:rPr>
      </w:pPr>
      <w:r w:rsidRPr="00667028">
        <w:rPr>
          <w:rFonts w:eastAsia="Times New Roman"/>
        </w:rPr>
        <w:t xml:space="preserve">A public entity may not, in determining the site or location of a facility, make selections— </w:t>
      </w:r>
    </w:p>
    <w:p w:rsidR="00943363" w:rsidRDefault="00943363" w:rsidP="00943363">
      <w:pPr>
        <w:autoSpaceDE/>
        <w:autoSpaceDN/>
        <w:adjustRightInd/>
        <w:spacing w:before="100" w:beforeAutospacing="1" w:after="100" w:afterAutospacing="1"/>
        <w:ind w:left="1440" w:right="720"/>
        <w:rPr>
          <w:rFonts w:eastAsia="Times New Roman"/>
        </w:rPr>
      </w:pPr>
      <w:r w:rsidRPr="00667028">
        <w:rPr>
          <w:rFonts w:eastAsia="Times New Roman"/>
        </w:rPr>
        <w:t>(i) That have the effect of excluding individuals with disabilities from, denying them the benefits of, or otherwise subjec</w:t>
      </w:r>
      <w:r w:rsidR="0071022D">
        <w:rPr>
          <w:rFonts w:eastAsia="Times New Roman"/>
        </w:rPr>
        <w:t>ting them to discrimination.</w:t>
      </w:r>
    </w:p>
    <w:p w:rsidR="005011E1" w:rsidRDefault="007313D4" w:rsidP="00656ADF">
      <w:pPr>
        <w:numPr>
          <w:ilvl w:val="12"/>
          <w:numId w:val="0"/>
        </w:numPr>
        <w:rPr>
          <w:szCs w:val="24"/>
        </w:rPr>
      </w:pPr>
      <w:r w:rsidRPr="007313D4">
        <w:rPr>
          <w:i/>
          <w:szCs w:val="24"/>
        </w:rPr>
        <w:t>Id.</w:t>
      </w:r>
      <w:r w:rsidR="00943363">
        <w:rPr>
          <w:szCs w:val="24"/>
        </w:rPr>
        <w:t xml:space="preserve">  </w:t>
      </w:r>
      <w:r w:rsidR="0038201B">
        <w:rPr>
          <w:szCs w:val="24"/>
        </w:rPr>
        <w:t>The Title II regulation also require</w:t>
      </w:r>
      <w:r w:rsidR="00173746">
        <w:rPr>
          <w:szCs w:val="24"/>
        </w:rPr>
        <w:t>s</w:t>
      </w:r>
      <w:r w:rsidR="0038201B">
        <w:rPr>
          <w:szCs w:val="24"/>
        </w:rPr>
        <w:t xml:space="preserve"> </w:t>
      </w:r>
      <w:r w:rsidR="0038201B">
        <w:t xml:space="preserve">the </w:t>
      </w:r>
      <w:r w:rsidR="008A514F">
        <w:t>Virgin Islands</w:t>
      </w:r>
      <w:r w:rsidR="0038201B">
        <w:t xml:space="preserve"> to administer </w:t>
      </w:r>
      <w:r w:rsidR="00EA001C">
        <w:t xml:space="preserve">its </w:t>
      </w:r>
      <w:r w:rsidR="0038201B">
        <w:t xml:space="preserve">services, programs, and activities in the most integrated setting appropriate to the needs of persons with disabilities.  </w:t>
      </w:r>
      <w:r w:rsidR="00A56C5C">
        <w:rPr>
          <w:i/>
          <w:szCs w:val="24"/>
        </w:rPr>
        <w:t>Id.</w:t>
      </w:r>
      <w:r w:rsidR="0038201B">
        <w:rPr>
          <w:szCs w:val="24"/>
        </w:rPr>
        <w:t xml:space="preserve"> § 35.130(d).</w:t>
      </w:r>
      <w:r w:rsidR="00574224">
        <w:rPr>
          <w:szCs w:val="24"/>
        </w:rPr>
        <w:t xml:space="preserve">  </w:t>
      </w:r>
      <w:r w:rsidR="00574224">
        <w:t>“[T]he most integrated setting appropriate” is “a setting that enables individuals with disabilities to interact with non-disabled persons to the fullest extent possible.”  28 C.F.R. pt. 35, app. B (analysis of § 35.130)</w:t>
      </w:r>
      <w:r w:rsidR="00574224" w:rsidRPr="00E474B4">
        <w:t>.</w:t>
      </w:r>
    </w:p>
    <w:p w:rsidR="005011E1" w:rsidRDefault="005011E1" w:rsidP="00656ADF">
      <w:pPr>
        <w:numPr>
          <w:ilvl w:val="12"/>
          <w:numId w:val="0"/>
        </w:numPr>
        <w:rPr>
          <w:szCs w:val="24"/>
        </w:rPr>
      </w:pPr>
    </w:p>
    <w:p w:rsidR="005011E1" w:rsidRDefault="005011E1" w:rsidP="00656ADF">
      <w:pPr>
        <w:numPr>
          <w:ilvl w:val="12"/>
          <w:numId w:val="0"/>
        </w:numPr>
        <w:rPr>
          <w:szCs w:val="24"/>
        </w:rPr>
      </w:pPr>
      <w:r>
        <w:rPr>
          <w:szCs w:val="24"/>
        </w:rPr>
        <w:tab/>
      </w:r>
      <w:r w:rsidR="00474F9C">
        <w:rPr>
          <w:szCs w:val="24"/>
        </w:rPr>
        <w:t xml:space="preserve">Applying the above, the </w:t>
      </w:r>
      <w:r w:rsidR="008A514F">
        <w:rPr>
          <w:szCs w:val="24"/>
        </w:rPr>
        <w:t>Virgin Islands</w:t>
      </w:r>
      <w:r w:rsidR="00474F9C">
        <w:rPr>
          <w:szCs w:val="24"/>
        </w:rPr>
        <w:t xml:space="preserve"> must ensure that </w:t>
      </w:r>
      <w:r w:rsidR="008B7C25">
        <w:rPr>
          <w:szCs w:val="24"/>
        </w:rPr>
        <w:t xml:space="preserve">qualified individuals with disabilities can fully participate in and benefit from the </w:t>
      </w:r>
      <w:r w:rsidR="008A514F">
        <w:rPr>
          <w:szCs w:val="24"/>
        </w:rPr>
        <w:t>Virgin Islands</w:t>
      </w:r>
      <w:r w:rsidR="008B7C25">
        <w:rPr>
          <w:szCs w:val="24"/>
        </w:rPr>
        <w:t xml:space="preserve">’ </w:t>
      </w:r>
      <w:r w:rsidR="00474F9C">
        <w:rPr>
          <w:szCs w:val="24"/>
        </w:rPr>
        <w:t>voting programs, services, and activities</w:t>
      </w:r>
      <w:r w:rsidR="008B7C25">
        <w:rPr>
          <w:szCs w:val="24"/>
        </w:rPr>
        <w:t xml:space="preserve">.  </w:t>
      </w:r>
      <w:r w:rsidR="00A868D4">
        <w:rPr>
          <w:szCs w:val="24"/>
        </w:rPr>
        <w:t xml:space="preserve">With respect to polling place selection, Title II’s site selection regulation prohibits the </w:t>
      </w:r>
      <w:r w:rsidR="008A514F">
        <w:rPr>
          <w:szCs w:val="24"/>
        </w:rPr>
        <w:t>Virgin Islands</w:t>
      </w:r>
      <w:r w:rsidR="00A868D4">
        <w:rPr>
          <w:szCs w:val="24"/>
        </w:rPr>
        <w:t xml:space="preserve"> from selecting </w:t>
      </w:r>
      <w:r w:rsidR="00DE3F27">
        <w:rPr>
          <w:szCs w:val="24"/>
        </w:rPr>
        <w:t xml:space="preserve">sites for </w:t>
      </w:r>
      <w:r w:rsidR="008A514F">
        <w:rPr>
          <w:szCs w:val="24"/>
        </w:rPr>
        <w:t>Election Day vo</w:t>
      </w:r>
      <w:r w:rsidR="00DE3F27">
        <w:rPr>
          <w:szCs w:val="24"/>
        </w:rPr>
        <w:t xml:space="preserve">ting that have the effect of excluding individuals with disabilities from, denying them the benefits of, or otherwise subjecting them to discrimination.  </w:t>
      </w:r>
      <w:r w:rsidR="00A13F57">
        <w:rPr>
          <w:szCs w:val="24"/>
        </w:rPr>
        <w:t>Thus, in order to</w:t>
      </w:r>
      <w:r w:rsidR="00A868D4">
        <w:rPr>
          <w:szCs w:val="24"/>
        </w:rPr>
        <w:t xml:space="preserve"> </w:t>
      </w:r>
      <w:r w:rsidR="00DE3F27">
        <w:rPr>
          <w:szCs w:val="24"/>
        </w:rPr>
        <w:t xml:space="preserve">afford individuals with disabilities the opportunity to vote alongside their neighbors at their local precinct </w:t>
      </w:r>
      <w:r w:rsidR="006C0298">
        <w:rPr>
          <w:szCs w:val="24"/>
        </w:rPr>
        <w:t>with</w:t>
      </w:r>
      <w:r w:rsidR="00A868D4">
        <w:rPr>
          <w:szCs w:val="24"/>
        </w:rPr>
        <w:t xml:space="preserve"> </w:t>
      </w:r>
      <w:r w:rsidR="00DE3F27">
        <w:rPr>
          <w:szCs w:val="24"/>
        </w:rPr>
        <w:t xml:space="preserve">the same ease and convenience offered to nondisabled voters, the </w:t>
      </w:r>
      <w:r w:rsidR="008A514F">
        <w:rPr>
          <w:szCs w:val="24"/>
        </w:rPr>
        <w:t>Virgin Islands</w:t>
      </w:r>
      <w:r w:rsidR="00DE3F27">
        <w:rPr>
          <w:szCs w:val="24"/>
        </w:rPr>
        <w:t xml:space="preserve"> must </w:t>
      </w:r>
      <w:r w:rsidR="00A13F57">
        <w:rPr>
          <w:szCs w:val="24"/>
        </w:rPr>
        <w:t>select</w:t>
      </w:r>
      <w:r w:rsidR="00A868D4">
        <w:rPr>
          <w:szCs w:val="24"/>
        </w:rPr>
        <w:t xml:space="preserve"> polling places that are or can be made accessible to voters with disabilities</w:t>
      </w:r>
      <w:r w:rsidR="00134418">
        <w:rPr>
          <w:szCs w:val="24"/>
        </w:rPr>
        <w:t>.</w:t>
      </w:r>
      <w:r>
        <w:rPr>
          <w:szCs w:val="24"/>
        </w:rPr>
        <w:t xml:space="preserve">  </w:t>
      </w:r>
      <w:r w:rsidR="00134418">
        <w:rPr>
          <w:szCs w:val="24"/>
        </w:rPr>
        <w:t>Voting is a fundamental right and the hallmark of our democracy</w:t>
      </w:r>
      <w:r w:rsidR="00A13F57">
        <w:rPr>
          <w:szCs w:val="24"/>
        </w:rPr>
        <w:t xml:space="preserve">, and </w:t>
      </w:r>
      <w:r w:rsidR="00134418" w:rsidRPr="005912CF">
        <w:rPr>
          <w:rFonts w:eastAsiaTheme="minorEastAsia"/>
          <w:szCs w:val="24"/>
        </w:rPr>
        <w:t xml:space="preserve">voters with disabilities </w:t>
      </w:r>
      <w:r w:rsidR="00A13F57">
        <w:rPr>
          <w:rFonts w:eastAsiaTheme="minorEastAsia"/>
          <w:szCs w:val="24"/>
        </w:rPr>
        <w:t>should have an equal opportunity to cast</w:t>
      </w:r>
      <w:r w:rsidR="00134418" w:rsidRPr="005912CF">
        <w:rPr>
          <w:rFonts w:eastAsiaTheme="minorEastAsia"/>
          <w:szCs w:val="24"/>
        </w:rPr>
        <w:t xml:space="preserve"> a ballot in person on Election Day</w:t>
      </w:r>
      <w:r w:rsidR="00134418">
        <w:rPr>
          <w:rFonts w:eastAsiaTheme="minorEastAsia"/>
          <w:szCs w:val="24"/>
        </w:rPr>
        <w:t xml:space="preserve"> alongside their friends and neighbors.</w:t>
      </w:r>
      <w:r w:rsidR="008B7C25">
        <w:rPr>
          <w:szCs w:val="24"/>
        </w:rPr>
        <w:t xml:space="preserve"> </w:t>
      </w:r>
    </w:p>
    <w:p w:rsidR="0031627C" w:rsidRDefault="0031627C" w:rsidP="00656ADF">
      <w:pPr>
        <w:numPr>
          <w:ilvl w:val="12"/>
          <w:numId w:val="0"/>
        </w:numPr>
        <w:rPr>
          <w:szCs w:val="24"/>
        </w:rPr>
      </w:pPr>
    </w:p>
    <w:p w:rsidR="00F36899" w:rsidRDefault="0031627C" w:rsidP="00F36899">
      <w:pPr>
        <w:numPr>
          <w:ilvl w:val="12"/>
          <w:numId w:val="0"/>
        </w:numPr>
        <w:rPr>
          <w:szCs w:val="24"/>
        </w:rPr>
      </w:pPr>
      <w:r>
        <w:rPr>
          <w:szCs w:val="24"/>
        </w:rPr>
        <w:tab/>
      </w:r>
      <w:r w:rsidRPr="00574DBE">
        <w:rPr>
          <w:szCs w:val="24"/>
        </w:rPr>
        <w:t>In the rare circumstances that the</w:t>
      </w:r>
      <w:r w:rsidR="00232C13" w:rsidRPr="00574DBE">
        <w:rPr>
          <w:szCs w:val="24"/>
        </w:rPr>
        <w:t xml:space="preserve"> BOE</w:t>
      </w:r>
      <w:r w:rsidRPr="00574DBE">
        <w:rPr>
          <w:szCs w:val="24"/>
        </w:rPr>
        <w:t xml:space="preserve"> is unable to </w:t>
      </w:r>
      <w:r w:rsidR="00EA001C" w:rsidRPr="00574DBE">
        <w:rPr>
          <w:szCs w:val="24"/>
        </w:rPr>
        <w:t>select</w:t>
      </w:r>
      <w:r w:rsidRPr="00574DBE">
        <w:rPr>
          <w:szCs w:val="24"/>
        </w:rPr>
        <w:t xml:space="preserve"> an accessible facility (or one that can be made temporarily accessible) to be used as a polling place in a particular </w:t>
      </w:r>
      <w:r w:rsidR="00EA001C" w:rsidRPr="00574DBE">
        <w:rPr>
          <w:szCs w:val="24"/>
        </w:rPr>
        <w:t xml:space="preserve">voting </w:t>
      </w:r>
      <w:r w:rsidRPr="00574DBE">
        <w:rPr>
          <w:szCs w:val="24"/>
        </w:rPr>
        <w:t xml:space="preserve">precinct, then the </w:t>
      </w:r>
      <w:r w:rsidR="004F08ED" w:rsidRPr="00574DBE">
        <w:rPr>
          <w:szCs w:val="24"/>
        </w:rPr>
        <w:t>Program Access</w:t>
      </w:r>
      <w:r w:rsidRPr="00574DBE">
        <w:rPr>
          <w:szCs w:val="24"/>
        </w:rPr>
        <w:t xml:space="preserve">ibility provisions of </w:t>
      </w:r>
      <w:r w:rsidR="00EA001C" w:rsidRPr="00574DBE">
        <w:rPr>
          <w:szCs w:val="24"/>
        </w:rPr>
        <w:t xml:space="preserve">the </w:t>
      </w:r>
      <w:r w:rsidRPr="00574DBE">
        <w:rPr>
          <w:szCs w:val="24"/>
        </w:rPr>
        <w:t xml:space="preserve">Title II regulation would apply to the County’s voting program.  </w:t>
      </w:r>
      <w:r w:rsidR="00173746" w:rsidRPr="00574DBE">
        <w:rPr>
          <w:i/>
          <w:szCs w:val="24"/>
        </w:rPr>
        <w:t xml:space="preserve">See </w:t>
      </w:r>
      <w:r w:rsidR="00173746" w:rsidRPr="00574DBE">
        <w:rPr>
          <w:szCs w:val="24"/>
        </w:rPr>
        <w:t xml:space="preserve">28 C.F.R. Part 35, Subpart D.  </w:t>
      </w:r>
      <w:r w:rsidRPr="00574DBE">
        <w:rPr>
          <w:szCs w:val="24"/>
        </w:rPr>
        <w:t>The</w:t>
      </w:r>
      <w:r w:rsidR="00A868D4" w:rsidRPr="00574DBE">
        <w:rPr>
          <w:szCs w:val="24"/>
        </w:rPr>
        <w:t xml:space="preserve">se provisions </w:t>
      </w:r>
      <w:r w:rsidR="00173746" w:rsidRPr="00574DBE">
        <w:rPr>
          <w:szCs w:val="24"/>
        </w:rPr>
        <w:t xml:space="preserve">prohibit a public entity from excluding or discriminating against individuals with disabilities because a facility is inaccessible.  </w:t>
      </w:r>
      <w:r w:rsidR="007313D4" w:rsidRPr="00574DBE">
        <w:rPr>
          <w:i/>
          <w:szCs w:val="24"/>
        </w:rPr>
        <w:t>Id.</w:t>
      </w:r>
      <w:r w:rsidR="002A21BC" w:rsidRPr="00574DBE">
        <w:rPr>
          <w:szCs w:val="24"/>
        </w:rPr>
        <w:t xml:space="preserve"> § 35.149.  </w:t>
      </w:r>
      <w:r w:rsidR="005011E1" w:rsidRPr="00574DBE">
        <w:rPr>
          <w:szCs w:val="24"/>
        </w:rPr>
        <w:t xml:space="preserve">In such instances, </w:t>
      </w:r>
      <w:r w:rsidR="00656ADF" w:rsidRPr="00574DBE">
        <w:rPr>
          <w:szCs w:val="24"/>
        </w:rPr>
        <w:t xml:space="preserve">public entities </w:t>
      </w:r>
      <w:r w:rsidR="002A21BC" w:rsidRPr="00574DBE">
        <w:rPr>
          <w:szCs w:val="24"/>
        </w:rPr>
        <w:t xml:space="preserve">must </w:t>
      </w:r>
      <w:r w:rsidR="00656ADF" w:rsidRPr="00574DBE">
        <w:rPr>
          <w:szCs w:val="24"/>
        </w:rPr>
        <w:t xml:space="preserve">operate </w:t>
      </w:r>
      <w:r w:rsidR="00A868D4" w:rsidRPr="00574DBE">
        <w:rPr>
          <w:szCs w:val="24"/>
        </w:rPr>
        <w:t xml:space="preserve">each </w:t>
      </w:r>
      <w:r w:rsidR="00656ADF" w:rsidRPr="00574DBE">
        <w:rPr>
          <w:szCs w:val="24"/>
        </w:rPr>
        <w:t xml:space="preserve">program, service, </w:t>
      </w:r>
      <w:r w:rsidR="00A868D4" w:rsidRPr="00574DBE">
        <w:rPr>
          <w:szCs w:val="24"/>
        </w:rPr>
        <w:t xml:space="preserve">or </w:t>
      </w:r>
      <w:r w:rsidR="00656ADF" w:rsidRPr="00574DBE">
        <w:rPr>
          <w:szCs w:val="24"/>
        </w:rPr>
        <w:t>activit</w:t>
      </w:r>
      <w:r w:rsidR="00A868D4" w:rsidRPr="00574DBE">
        <w:rPr>
          <w:szCs w:val="24"/>
        </w:rPr>
        <w:t>y</w:t>
      </w:r>
      <w:r w:rsidR="00656ADF" w:rsidRPr="00574DBE">
        <w:rPr>
          <w:szCs w:val="24"/>
        </w:rPr>
        <w:t xml:space="preserve"> so that, when viewed in </w:t>
      </w:r>
      <w:r w:rsidR="00A868D4" w:rsidRPr="00574DBE">
        <w:rPr>
          <w:szCs w:val="24"/>
        </w:rPr>
        <w:t xml:space="preserve">its </w:t>
      </w:r>
      <w:r w:rsidR="00656ADF" w:rsidRPr="00574DBE">
        <w:rPr>
          <w:szCs w:val="24"/>
        </w:rPr>
        <w:t>entiret</w:t>
      </w:r>
      <w:r w:rsidR="00A868D4" w:rsidRPr="00574DBE">
        <w:rPr>
          <w:szCs w:val="24"/>
        </w:rPr>
        <w:t>y</w:t>
      </w:r>
      <w:r w:rsidR="00656ADF" w:rsidRPr="00574DBE">
        <w:rPr>
          <w:szCs w:val="24"/>
        </w:rPr>
        <w:t xml:space="preserve">, </w:t>
      </w:r>
      <w:r w:rsidR="00A868D4" w:rsidRPr="00574DBE">
        <w:rPr>
          <w:szCs w:val="24"/>
        </w:rPr>
        <w:t xml:space="preserve">it is </w:t>
      </w:r>
      <w:r w:rsidR="00656ADF" w:rsidRPr="00574DBE">
        <w:rPr>
          <w:szCs w:val="24"/>
        </w:rPr>
        <w:t>readily accessible to and usable by persons with disabilities</w:t>
      </w:r>
      <w:r w:rsidR="00EE4956" w:rsidRPr="00574DBE">
        <w:rPr>
          <w:szCs w:val="24"/>
        </w:rPr>
        <w:t xml:space="preserve">, unless doing so would result in a fundamental alteration in the nature of </w:t>
      </w:r>
      <w:r w:rsidR="00943363" w:rsidRPr="00574DBE">
        <w:rPr>
          <w:szCs w:val="24"/>
        </w:rPr>
        <w:t>the</w:t>
      </w:r>
      <w:r w:rsidR="00EE4956" w:rsidRPr="00574DBE">
        <w:rPr>
          <w:szCs w:val="24"/>
        </w:rPr>
        <w:t xml:space="preserve"> service</w:t>
      </w:r>
      <w:r w:rsidR="009D3B74" w:rsidRPr="00574DBE">
        <w:rPr>
          <w:szCs w:val="24"/>
        </w:rPr>
        <w:t>, program or activity or in undue financial and administrative burdens</w:t>
      </w:r>
      <w:r w:rsidR="00656ADF" w:rsidRPr="00574DBE">
        <w:rPr>
          <w:szCs w:val="24"/>
        </w:rPr>
        <w:t xml:space="preserve">.  </w:t>
      </w:r>
      <w:r w:rsidR="009D3B74" w:rsidRPr="00574DBE">
        <w:rPr>
          <w:i/>
          <w:szCs w:val="24"/>
        </w:rPr>
        <w:t xml:space="preserve">Id. </w:t>
      </w:r>
      <w:r w:rsidR="009D3B74" w:rsidRPr="00574DBE">
        <w:rPr>
          <w:szCs w:val="24"/>
        </w:rPr>
        <w:t>at</w:t>
      </w:r>
      <w:r w:rsidR="00656ADF" w:rsidRPr="00574DBE">
        <w:rPr>
          <w:szCs w:val="24"/>
        </w:rPr>
        <w:t xml:space="preserve"> § 35.150</w:t>
      </w:r>
      <w:r w:rsidR="009D3B74" w:rsidRPr="00574DBE">
        <w:rPr>
          <w:szCs w:val="24"/>
        </w:rPr>
        <w:t>(a)</w:t>
      </w:r>
      <w:r w:rsidR="00656ADF" w:rsidRPr="00574DBE">
        <w:rPr>
          <w:szCs w:val="24"/>
        </w:rPr>
        <w:t xml:space="preserve">.  </w:t>
      </w:r>
      <w:r w:rsidR="005011E1" w:rsidRPr="00574DBE">
        <w:rPr>
          <w:szCs w:val="24"/>
        </w:rPr>
        <w:t>W</w:t>
      </w:r>
      <w:r w:rsidR="002A21BC" w:rsidRPr="00574DBE">
        <w:rPr>
          <w:szCs w:val="24"/>
        </w:rPr>
        <w:t xml:space="preserve">hen choosing among available methods for meeting program accessibility requirements, a public entity must give priority to those methods that offer services, programs, and activities to individuals with disabilities in the most integrated setting appropriate.  </w:t>
      </w:r>
      <w:r w:rsidR="002A21BC" w:rsidRPr="00574DBE">
        <w:rPr>
          <w:i/>
          <w:szCs w:val="24"/>
        </w:rPr>
        <w:t>Id.</w:t>
      </w:r>
      <w:r w:rsidR="002A21BC" w:rsidRPr="00574DBE">
        <w:rPr>
          <w:szCs w:val="24"/>
        </w:rPr>
        <w:t xml:space="preserve"> at §</w:t>
      </w:r>
      <w:r w:rsidR="002725AC" w:rsidRPr="00574DBE">
        <w:rPr>
          <w:szCs w:val="24"/>
        </w:rPr>
        <w:t> </w:t>
      </w:r>
      <w:r w:rsidR="002A21BC" w:rsidRPr="00574DBE">
        <w:rPr>
          <w:szCs w:val="24"/>
        </w:rPr>
        <w:t>35.150(b)(1).</w:t>
      </w:r>
      <w:r w:rsidR="002A21BC">
        <w:rPr>
          <w:szCs w:val="24"/>
        </w:rPr>
        <w:t xml:space="preserve">  </w:t>
      </w:r>
      <w:r w:rsidR="00656ADF">
        <w:rPr>
          <w:szCs w:val="24"/>
        </w:rPr>
        <w:t xml:space="preserve">  </w:t>
      </w:r>
    </w:p>
    <w:p w:rsidR="00BD6FEC" w:rsidRDefault="00BD6FEC">
      <w:pPr>
        <w:numPr>
          <w:ilvl w:val="12"/>
          <w:numId w:val="0"/>
        </w:numPr>
        <w:ind w:firstLine="720"/>
        <w:rPr>
          <w:szCs w:val="24"/>
        </w:rPr>
      </w:pPr>
    </w:p>
    <w:p w:rsidR="00CF2124" w:rsidRDefault="00315C65">
      <w:pPr>
        <w:numPr>
          <w:ilvl w:val="12"/>
          <w:numId w:val="0"/>
        </w:numPr>
        <w:ind w:firstLine="720"/>
        <w:rPr>
          <w:szCs w:val="24"/>
        </w:rPr>
      </w:pPr>
      <w:r w:rsidRPr="00315C65">
        <w:t xml:space="preserve">Given the architectural barriers at the </w:t>
      </w:r>
      <w:r w:rsidR="008A514F">
        <w:t>Virgin Islands</w:t>
      </w:r>
      <w:r w:rsidR="008945B1">
        <w:t xml:space="preserve">’ </w:t>
      </w:r>
      <w:r w:rsidRPr="00315C65">
        <w:t>polling places</w:t>
      </w:r>
      <w:r w:rsidR="008945B1">
        <w:t xml:space="preserve">, as summarized above and </w:t>
      </w:r>
      <w:r w:rsidR="00232C13">
        <w:t>listed in Attachment</w:t>
      </w:r>
      <w:r w:rsidRPr="00315C65">
        <w:t xml:space="preserve"> </w:t>
      </w:r>
      <w:r w:rsidR="005E5A82">
        <w:t>A</w:t>
      </w:r>
      <w:r w:rsidRPr="00315C65">
        <w:t xml:space="preserve">, the Department finds that the </w:t>
      </w:r>
      <w:r w:rsidR="008A514F">
        <w:rPr>
          <w:szCs w:val="24"/>
        </w:rPr>
        <w:t xml:space="preserve">Virgin Islands </w:t>
      </w:r>
      <w:r w:rsidRPr="00315C65">
        <w:rPr>
          <w:szCs w:val="24"/>
        </w:rPr>
        <w:t xml:space="preserve">has violated Title II by failing to select facilities to be used as polling places that are accessible </w:t>
      </w:r>
      <w:r>
        <w:rPr>
          <w:szCs w:val="24"/>
        </w:rPr>
        <w:t xml:space="preserve">(including making them accessible through temporary measures) </w:t>
      </w:r>
      <w:r w:rsidRPr="00315C65">
        <w:rPr>
          <w:szCs w:val="24"/>
        </w:rPr>
        <w:t>to persons with disabilities on Election Day</w:t>
      </w:r>
      <w:r w:rsidR="0071022D">
        <w:rPr>
          <w:szCs w:val="24"/>
        </w:rPr>
        <w:t xml:space="preserve">.  </w:t>
      </w:r>
      <w:r w:rsidR="0025290F">
        <w:rPr>
          <w:szCs w:val="24"/>
        </w:rPr>
        <w:t xml:space="preserve">The </w:t>
      </w:r>
      <w:r w:rsidR="008A514F">
        <w:rPr>
          <w:szCs w:val="24"/>
        </w:rPr>
        <w:t>Virgin Islands</w:t>
      </w:r>
      <w:r w:rsidR="0025290F">
        <w:rPr>
          <w:szCs w:val="24"/>
        </w:rPr>
        <w:t xml:space="preserve"> has provided no information to indicate that inaccessible </w:t>
      </w:r>
      <w:r w:rsidR="00E1392D">
        <w:rPr>
          <w:szCs w:val="24"/>
        </w:rPr>
        <w:t xml:space="preserve">sites </w:t>
      </w:r>
      <w:r w:rsidR="0025290F">
        <w:rPr>
          <w:szCs w:val="24"/>
        </w:rPr>
        <w:t>were selected only after determining that there were no accessible facilities that could serve as polling places in the voting precincts at issue, and therefore Title II’s Program Accessibility provisions are inapplicable.  We thus conclude that t</w:t>
      </w:r>
      <w:r w:rsidR="0071022D">
        <w:rPr>
          <w:szCs w:val="24"/>
        </w:rPr>
        <w:t xml:space="preserve">he </w:t>
      </w:r>
      <w:r w:rsidR="008A514F">
        <w:rPr>
          <w:szCs w:val="24"/>
        </w:rPr>
        <w:t>Virgin Islands</w:t>
      </w:r>
      <w:r w:rsidR="0071022D">
        <w:rPr>
          <w:szCs w:val="24"/>
        </w:rPr>
        <w:t xml:space="preserve">’ use of inaccessible facilities as polling places has the effect of </w:t>
      </w:r>
      <w:r w:rsidR="002725AC">
        <w:rPr>
          <w:szCs w:val="24"/>
        </w:rPr>
        <w:t xml:space="preserve">discriminating against voters with disabilities and </w:t>
      </w:r>
      <w:r w:rsidR="0025290F">
        <w:rPr>
          <w:szCs w:val="24"/>
        </w:rPr>
        <w:t xml:space="preserve">denying </w:t>
      </w:r>
      <w:r w:rsidR="002725AC">
        <w:rPr>
          <w:szCs w:val="24"/>
        </w:rPr>
        <w:t xml:space="preserve">them the opportunity to participate </w:t>
      </w:r>
      <w:r w:rsidR="0025290F">
        <w:rPr>
          <w:szCs w:val="24"/>
        </w:rPr>
        <w:t xml:space="preserve">in the </w:t>
      </w:r>
      <w:r w:rsidR="008A514F">
        <w:rPr>
          <w:szCs w:val="24"/>
        </w:rPr>
        <w:t>Virgin Islands</w:t>
      </w:r>
      <w:r w:rsidR="0025290F">
        <w:rPr>
          <w:szCs w:val="24"/>
        </w:rPr>
        <w:t xml:space="preserve">’ voting programs, services, and activities </w:t>
      </w:r>
      <w:r w:rsidR="006D0302">
        <w:rPr>
          <w:szCs w:val="24"/>
        </w:rPr>
        <w:t>in the most integrated setting appropriate</w:t>
      </w:r>
      <w:r w:rsidR="0025290F">
        <w:rPr>
          <w:szCs w:val="24"/>
        </w:rPr>
        <w:t xml:space="preserve">, i.e., </w:t>
      </w:r>
      <w:r w:rsidR="00E1392D">
        <w:rPr>
          <w:szCs w:val="24"/>
        </w:rPr>
        <w:t xml:space="preserve">at their designated polling place and </w:t>
      </w:r>
      <w:r w:rsidR="0025290F">
        <w:rPr>
          <w:szCs w:val="24"/>
        </w:rPr>
        <w:t xml:space="preserve">alongside their </w:t>
      </w:r>
      <w:r w:rsidR="00E4069E">
        <w:rPr>
          <w:szCs w:val="24"/>
        </w:rPr>
        <w:t>fellow citizens</w:t>
      </w:r>
      <w:r w:rsidR="0071022D">
        <w:rPr>
          <w:szCs w:val="24"/>
        </w:rPr>
        <w:t>.</w:t>
      </w:r>
      <w:r w:rsidR="00FA60F9">
        <w:rPr>
          <w:szCs w:val="24"/>
        </w:rPr>
        <w:t xml:space="preserve">  </w:t>
      </w:r>
    </w:p>
    <w:p w:rsidR="00CF2124" w:rsidRDefault="00CF2124">
      <w:pPr>
        <w:numPr>
          <w:ilvl w:val="12"/>
          <w:numId w:val="0"/>
        </w:numPr>
        <w:ind w:firstLine="720"/>
        <w:rPr>
          <w:szCs w:val="24"/>
        </w:rPr>
      </w:pPr>
    </w:p>
    <w:p w:rsidR="00E619DF" w:rsidRDefault="00C1555B">
      <w:pPr>
        <w:numPr>
          <w:ilvl w:val="12"/>
          <w:numId w:val="0"/>
        </w:numPr>
        <w:ind w:firstLine="720"/>
        <w:rPr>
          <w:szCs w:val="24"/>
        </w:rPr>
      </w:pPr>
      <w:r w:rsidRPr="006D01E4">
        <w:rPr>
          <w:szCs w:val="24"/>
        </w:rPr>
        <w:t xml:space="preserve">To </w:t>
      </w:r>
      <w:r>
        <w:rPr>
          <w:szCs w:val="24"/>
        </w:rPr>
        <w:t>remedy the deficiencies discussed above</w:t>
      </w:r>
      <w:r w:rsidRPr="006D01E4">
        <w:rPr>
          <w:szCs w:val="24"/>
        </w:rPr>
        <w:t xml:space="preserve"> and protect the civil rights of individuals with </w:t>
      </w:r>
      <w:r>
        <w:rPr>
          <w:szCs w:val="24"/>
        </w:rPr>
        <w:t xml:space="preserve">disabilities who seek </w:t>
      </w:r>
      <w:r w:rsidRPr="006D01E4">
        <w:rPr>
          <w:szCs w:val="24"/>
        </w:rPr>
        <w:t xml:space="preserve">to </w:t>
      </w:r>
      <w:r>
        <w:rPr>
          <w:szCs w:val="24"/>
        </w:rPr>
        <w:t>participate in the</w:t>
      </w:r>
      <w:r w:rsidR="00F0599B">
        <w:rPr>
          <w:szCs w:val="24"/>
        </w:rPr>
        <w:t xml:space="preserve"> </w:t>
      </w:r>
      <w:r w:rsidR="008A514F">
        <w:rPr>
          <w:szCs w:val="24"/>
        </w:rPr>
        <w:t>Virgin Islands</w:t>
      </w:r>
      <w:r>
        <w:rPr>
          <w:szCs w:val="24"/>
        </w:rPr>
        <w:t>’ voting programs, services, and activities, the</w:t>
      </w:r>
      <w:r w:rsidR="008A514F">
        <w:rPr>
          <w:szCs w:val="24"/>
        </w:rPr>
        <w:t xml:space="preserve"> Virgin Islands</w:t>
      </w:r>
      <w:r>
        <w:rPr>
          <w:szCs w:val="24"/>
        </w:rPr>
        <w:t xml:space="preserve"> must</w:t>
      </w:r>
      <w:r w:rsidR="00665BEF">
        <w:rPr>
          <w:szCs w:val="24"/>
        </w:rPr>
        <w:t xml:space="preserve">, at a minimum, </w:t>
      </w:r>
      <w:r w:rsidRPr="006D01E4">
        <w:rPr>
          <w:szCs w:val="24"/>
        </w:rPr>
        <w:t xml:space="preserve">implement the remedial measures </w:t>
      </w:r>
      <w:r>
        <w:rPr>
          <w:szCs w:val="24"/>
        </w:rPr>
        <w:t xml:space="preserve">identified by the Department as necessary to bring the </w:t>
      </w:r>
      <w:r w:rsidR="008A514F">
        <w:rPr>
          <w:szCs w:val="24"/>
        </w:rPr>
        <w:t>Virgin Islands</w:t>
      </w:r>
      <w:r>
        <w:rPr>
          <w:szCs w:val="24"/>
        </w:rPr>
        <w:t xml:space="preserve">’ </w:t>
      </w:r>
      <w:r w:rsidR="005E5A82">
        <w:rPr>
          <w:szCs w:val="24"/>
        </w:rPr>
        <w:t>polling places</w:t>
      </w:r>
      <w:r>
        <w:rPr>
          <w:szCs w:val="24"/>
        </w:rPr>
        <w:t xml:space="preserve"> into compliance with Title II.  As summarized above, Attachment</w:t>
      </w:r>
      <w:r w:rsidR="0086039F">
        <w:rPr>
          <w:szCs w:val="24"/>
        </w:rPr>
        <w:t xml:space="preserve"> </w:t>
      </w:r>
      <w:r w:rsidR="005E5A82">
        <w:rPr>
          <w:szCs w:val="24"/>
        </w:rPr>
        <w:t>A</w:t>
      </w:r>
      <w:r w:rsidR="0086039F">
        <w:rPr>
          <w:szCs w:val="24"/>
        </w:rPr>
        <w:t xml:space="preserve"> to this letter specifies</w:t>
      </w:r>
      <w:r>
        <w:rPr>
          <w:szCs w:val="24"/>
        </w:rPr>
        <w:t xml:space="preserve"> the accessibility barriers found at each polling place surveyed as well </w:t>
      </w:r>
      <w:r w:rsidR="00B3428B">
        <w:rPr>
          <w:szCs w:val="24"/>
        </w:rPr>
        <w:t xml:space="preserve">as </w:t>
      </w:r>
      <w:r>
        <w:rPr>
          <w:szCs w:val="24"/>
        </w:rPr>
        <w:t xml:space="preserve">the temporary measures the </w:t>
      </w:r>
      <w:r w:rsidR="008A514F">
        <w:rPr>
          <w:szCs w:val="24"/>
        </w:rPr>
        <w:t xml:space="preserve">Virgin Islands </w:t>
      </w:r>
      <w:r w:rsidR="0086039F">
        <w:rPr>
          <w:szCs w:val="24"/>
        </w:rPr>
        <w:t xml:space="preserve">can </w:t>
      </w:r>
      <w:r>
        <w:rPr>
          <w:szCs w:val="24"/>
        </w:rPr>
        <w:t xml:space="preserve">take to make the polling place accessible on Election Day.  </w:t>
      </w:r>
      <w:r w:rsidR="00C3031A">
        <w:rPr>
          <w:szCs w:val="24"/>
        </w:rPr>
        <w:t xml:space="preserve">In addition, the </w:t>
      </w:r>
      <w:r w:rsidR="008A514F">
        <w:rPr>
          <w:szCs w:val="24"/>
        </w:rPr>
        <w:t>Virgin Islands</w:t>
      </w:r>
      <w:r w:rsidR="00C3031A">
        <w:rPr>
          <w:szCs w:val="24"/>
        </w:rPr>
        <w:t xml:space="preserve"> must assess </w:t>
      </w:r>
      <w:r w:rsidR="005E5A82">
        <w:rPr>
          <w:szCs w:val="24"/>
        </w:rPr>
        <w:t>any newly selected</w:t>
      </w:r>
      <w:r w:rsidR="00C3031A">
        <w:rPr>
          <w:szCs w:val="24"/>
        </w:rPr>
        <w:t xml:space="preserve"> polling places not surveyed by the Department and determine whether temporary measures or relocation to alternative accessible sites are necessary to bring all of the</w:t>
      </w:r>
      <w:r w:rsidR="00232C13">
        <w:rPr>
          <w:szCs w:val="24"/>
        </w:rPr>
        <w:t xml:space="preserve"> </w:t>
      </w:r>
      <w:r w:rsidR="008A514F">
        <w:rPr>
          <w:szCs w:val="24"/>
        </w:rPr>
        <w:t>Virgin Islands</w:t>
      </w:r>
      <w:r w:rsidR="00C3031A">
        <w:rPr>
          <w:szCs w:val="24"/>
        </w:rPr>
        <w:t>’ polling places into compliance with Title II.</w:t>
      </w:r>
      <w:r w:rsidR="00665BEF">
        <w:rPr>
          <w:szCs w:val="24"/>
        </w:rPr>
        <w:t xml:space="preserve"> </w:t>
      </w:r>
      <w:r w:rsidR="004A6289">
        <w:rPr>
          <w:szCs w:val="24"/>
        </w:rPr>
        <w:t xml:space="preserve">  </w:t>
      </w:r>
    </w:p>
    <w:p w:rsidR="0071022D" w:rsidRDefault="0071022D">
      <w:pPr>
        <w:numPr>
          <w:ilvl w:val="12"/>
          <w:numId w:val="0"/>
        </w:numPr>
        <w:ind w:firstLine="720"/>
        <w:rPr>
          <w:szCs w:val="24"/>
        </w:rPr>
      </w:pPr>
    </w:p>
    <w:p w:rsidR="00656ADF" w:rsidRDefault="0019060F" w:rsidP="00656ADF">
      <w:pPr>
        <w:numPr>
          <w:ilvl w:val="12"/>
          <w:numId w:val="0"/>
        </w:numPr>
        <w:jc w:val="center"/>
        <w:rPr>
          <w:b/>
          <w:bCs/>
          <w:szCs w:val="24"/>
        </w:rPr>
      </w:pPr>
      <w:r>
        <w:rPr>
          <w:szCs w:val="24"/>
        </w:rPr>
        <w:t xml:space="preserve">  </w:t>
      </w:r>
      <w:r w:rsidR="00656ADF">
        <w:rPr>
          <w:b/>
          <w:bCs/>
          <w:szCs w:val="24"/>
        </w:rPr>
        <w:t xml:space="preserve">III.  </w:t>
      </w:r>
      <w:r w:rsidR="00656ADF">
        <w:rPr>
          <w:b/>
          <w:bCs/>
          <w:szCs w:val="24"/>
          <w:u w:val="single"/>
        </w:rPr>
        <w:t>Conclusion</w:t>
      </w:r>
    </w:p>
    <w:p w:rsidR="00656ADF" w:rsidRDefault="00656ADF" w:rsidP="00656ADF">
      <w:pPr>
        <w:numPr>
          <w:ilvl w:val="12"/>
          <w:numId w:val="0"/>
        </w:numPr>
        <w:rPr>
          <w:b/>
          <w:bCs/>
          <w:szCs w:val="24"/>
        </w:rPr>
      </w:pPr>
    </w:p>
    <w:p w:rsidR="004A6289" w:rsidRPr="006D01E4" w:rsidRDefault="004A6289" w:rsidP="004A6289">
      <w:pPr>
        <w:ind w:firstLine="720"/>
        <w:rPr>
          <w:szCs w:val="24"/>
        </w:rPr>
      </w:pPr>
      <w:r>
        <w:rPr>
          <w:szCs w:val="24"/>
        </w:rPr>
        <w:t>W</w:t>
      </w:r>
      <w:r w:rsidRPr="006D01E4">
        <w:rPr>
          <w:szCs w:val="24"/>
        </w:rPr>
        <w:t xml:space="preserve">e </w:t>
      </w:r>
      <w:r>
        <w:rPr>
          <w:szCs w:val="24"/>
        </w:rPr>
        <w:t xml:space="preserve">hope to </w:t>
      </w:r>
      <w:r w:rsidRPr="006D01E4">
        <w:rPr>
          <w:szCs w:val="24"/>
        </w:rPr>
        <w:t xml:space="preserve">work with you and other officials in an amicable and cooperative fashion to resolve our outstanding concerns with respect to the </w:t>
      </w:r>
      <w:r w:rsidR="008A514F">
        <w:rPr>
          <w:szCs w:val="24"/>
        </w:rPr>
        <w:t>Virgin Islands</w:t>
      </w:r>
      <w:r w:rsidR="00684B39">
        <w:rPr>
          <w:szCs w:val="24"/>
        </w:rPr>
        <w:t xml:space="preserve">’ voting programs, services, and activities.  </w:t>
      </w:r>
      <w:r w:rsidRPr="00574DBE">
        <w:rPr>
          <w:szCs w:val="24"/>
        </w:rPr>
        <w:t xml:space="preserve">Please contact </w:t>
      </w:r>
      <w:r w:rsidR="005E5A82" w:rsidRPr="00574DBE">
        <w:rPr>
          <w:szCs w:val="24"/>
        </w:rPr>
        <w:t>Noah Sacks</w:t>
      </w:r>
      <w:r w:rsidRPr="00574DBE">
        <w:rPr>
          <w:szCs w:val="24"/>
        </w:rPr>
        <w:t xml:space="preserve">, at </w:t>
      </w:r>
      <w:r w:rsidR="003E414F" w:rsidRPr="00574DBE">
        <w:rPr>
          <w:szCs w:val="24"/>
        </w:rPr>
        <w:t>340-774-5757</w:t>
      </w:r>
      <w:r w:rsidR="005B3B5E" w:rsidRPr="00574DBE">
        <w:rPr>
          <w:szCs w:val="24"/>
        </w:rPr>
        <w:t xml:space="preserve"> </w:t>
      </w:r>
      <w:r w:rsidRPr="00574DBE">
        <w:rPr>
          <w:szCs w:val="24"/>
        </w:rPr>
        <w:t xml:space="preserve">by </w:t>
      </w:r>
      <w:r w:rsidR="00B5757F" w:rsidRPr="00B5757F">
        <w:rPr>
          <w:szCs w:val="24"/>
        </w:rPr>
        <w:t>October 28</w:t>
      </w:r>
      <w:r w:rsidR="003E414F" w:rsidRPr="00B5757F">
        <w:rPr>
          <w:szCs w:val="24"/>
        </w:rPr>
        <w:t>, 2014</w:t>
      </w:r>
      <w:r w:rsidR="003E414F">
        <w:rPr>
          <w:szCs w:val="24"/>
        </w:rPr>
        <w:t>,</w:t>
      </w:r>
      <w:r w:rsidR="003E414F" w:rsidRPr="006D01E4">
        <w:rPr>
          <w:i/>
          <w:szCs w:val="24"/>
        </w:rPr>
        <w:t xml:space="preserve"> </w:t>
      </w:r>
      <w:r>
        <w:rPr>
          <w:szCs w:val="24"/>
        </w:rPr>
        <w:t>if you are willing to resolve</w:t>
      </w:r>
      <w:r w:rsidRPr="006D01E4">
        <w:rPr>
          <w:szCs w:val="24"/>
        </w:rPr>
        <w:t xml:space="preserve"> this matter voluntarily </w:t>
      </w:r>
      <w:r>
        <w:rPr>
          <w:szCs w:val="24"/>
        </w:rPr>
        <w:t xml:space="preserve">in a manner that will </w:t>
      </w:r>
      <w:r w:rsidRPr="006D01E4">
        <w:rPr>
          <w:szCs w:val="24"/>
        </w:rPr>
        <w:t xml:space="preserve">bring the </w:t>
      </w:r>
      <w:r w:rsidR="005E5A82">
        <w:rPr>
          <w:szCs w:val="24"/>
        </w:rPr>
        <w:t xml:space="preserve">Virgin Islands </w:t>
      </w:r>
      <w:r w:rsidRPr="006D01E4">
        <w:rPr>
          <w:szCs w:val="24"/>
        </w:rPr>
        <w:t xml:space="preserve">into </w:t>
      </w:r>
      <w:r>
        <w:rPr>
          <w:szCs w:val="24"/>
        </w:rPr>
        <w:t xml:space="preserve">full </w:t>
      </w:r>
      <w:r w:rsidRPr="006D01E4">
        <w:rPr>
          <w:szCs w:val="24"/>
        </w:rPr>
        <w:t>compliance with Title II</w:t>
      </w:r>
      <w:r w:rsidR="000A3305">
        <w:rPr>
          <w:szCs w:val="24"/>
        </w:rPr>
        <w:t>, or i</w:t>
      </w:r>
      <w:r w:rsidR="000A3305" w:rsidRPr="006D01E4">
        <w:rPr>
          <w:szCs w:val="24"/>
        </w:rPr>
        <w:t>f you have any questions regarding this letter</w:t>
      </w:r>
      <w:r w:rsidRPr="006D01E4">
        <w:rPr>
          <w:szCs w:val="24"/>
        </w:rPr>
        <w:t>.</w:t>
      </w:r>
      <w:r w:rsidR="007313D4" w:rsidRPr="007313D4">
        <w:rPr>
          <w:rStyle w:val="FootnoteReference"/>
          <w:szCs w:val="24"/>
          <w:vertAlign w:val="superscript"/>
        </w:rPr>
        <w:footnoteReference w:id="3"/>
      </w:r>
      <w:r w:rsidRPr="006D01E4">
        <w:rPr>
          <w:szCs w:val="24"/>
        </w:rPr>
        <w:t xml:space="preserve"> </w:t>
      </w:r>
      <w:r>
        <w:rPr>
          <w:szCs w:val="24"/>
        </w:rPr>
        <w:t xml:space="preserve"> </w:t>
      </w:r>
    </w:p>
    <w:p w:rsidR="004A6289" w:rsidRDefault="004A6289" w:rsidP="004A6289">
      <w:pPr>
        <w:contextualSpacing/>
        <w:rPr>
          <w:szCs w:val="24"/>
        </w:rPr>
      </w:pPr>
    </w:p>
    <w:p w:rsidR="004A6289" w:rsidRPr="006D01E4" w:rsidRDefault="004A6289" w:rsidP="004A6289">
      <w:pPr>
        <w:ind w:firstLine="720"/>
        <w:rPr>
          <w:i/>
          <w:szCs w:val="24"/>
        </w:rPr>
      </w:pPr>
      <w:r w:rsidRPr="006D01E4">
        <w:rPr>
          <w:szCs w:val="24"/>
        </w:rPr>
        <w:t xml:space="preserve">We are obligated to advise you that, in the event that we are unable to reach a resolution regarding our concerns, the Attorney General may initiate a lawsuit pursuant to the ADA once we have determined that we cannot secure compliance voluntarily to correct the deficiencies identified in this letter.  </w:t>
      </w:r>
      <w:r w:rsidRPr="006D01E4">
        <w:rPr>
          <w:i/>
          <w:szCs w:val="24"/>
        </w:rPr>
        <w:t>See</w:t>
      </w:r>
      <w:r w:rsidRPr="006D01E4">
        <w:rPr>
          <w:szCs w:val="24"/>
        </w:rPr>
        <w:t xml:space="preserve"> 42 U.S.C. § 12133</w:t>
      </w:r>
      <w:r>
        <w:rPr>
          <w:szCs w:val="24"/>
        </w:rPr>
        <w:t>-34</w:t>
      </w:r>
      <w:r w:rsidRPr="006D01E4">
        <w:rPr>
          <w:szCs w:val="24"/>
        </w:rPr>
        <w:t>; 42 U.S.C. § </w:t>
      </w:r>
      <w:r>
        <w:rPr>
          <w:szCs w:val="24"/>
        </w:rPr>
        <w:t>2000d-1</w:t>
      </w:r>
      <w:r w:rsidRPr="006D01E4">
        <w:rPr>
          <w:szCs w:val="24"/>
        </w:rPr>
        <w:t>.  We would prefer, however, to resolve this matter by working cooperatively with you.</w:t>
      </w:r>
    </w:p>
    <w:p w:rsidR="004A6289" w:rsidRPr="006D01E4" w:rsidRDefault="004A6289" w:rsidP="004A6289">
      <w:pPr>
        <w:ind w:firstLine="720"/>
        <w:rPr>
          <w:szCs w:val="24"/>
        </w:rPr>
      </w:pPr>
    </w:p>
    <w:p w:rsidR="00E83E92" w:rsidRDefault="00E83E92" w:rsidP="003C6719">
      <w:pPr>
        <w:jc w:val="center"/>
        <w:rPr>
          <w:szCs w:val="24"/>
        </w:rPr>
      </w:pPr>
      <w:r>
        <w:rPr>
          <w:szCs w:val="24"/>
        </w:rPr>
        <w:t>Sincerely,</w:t>
      </w:r>
    </w:p>
    <w:p w:rsidR="008851D8" w:rsidRDefault="008851D8" w:rsidP="003C6719">
      <w:pPr>
        <w:jc w:val="center"/>
        <w:rPr>
          <w:szCs w:val="24"/>
        </w:rPr>
      </w:pPr>
    </w:p>
    <w:p w:rsidR="008851D8" w:rsidRPr="001E365A" w:rsidRDefault="001E365A" w:rsidP="003C6719">
      <w:pPr>
        <w:jc w:val="center"/>
        <w:rPr>
          <w:szCs w:val="24"/>
          <w:u w:val="single"/>
        </w:rPr>
      </w:pPr>
      <w:r w:rsidRPr="001E365A">
        <w:rPr>
          <w:szCs w:val="24"/>
          <w:u w:val="single"/>
        </w:rPr>
        <w:t>/s/ Ronald W. Sharpe</w:t>
      </w:r>
    </w:p>
    <w:p w:rsidR="008851D8" w:rsidRDefault="003E414F">
      <w:pPr>
        <w:jc w:val="center"/>
        <w:rPr>
          <w:szCs w:val="24"/>
        </w:rPr>
      </w:pPr>
      <w:r>
        <w:rPr>
          <w:szCs w:val="24"/>
        </w:rPr>
        <w:t>Ronald W. Sharpe</w:t>
      </w:r>
    </w:p>
    <w:p w:rsidR="007A532F" w:rsidRDefault="003E414F" w:rsidP="00574DBE">
      <w:pPr>
        <w:ind w:left="2880" w:firstLine="720"/>
        <w:rPr>
          <w:szCs w:val="24"/>
        </w:rPr>
      </w:pPr>
      <w:r>
        <w:rPr>
          <w:szCs w:val="24"/>
        </w:rPr>
        <w:t>United States Attorney</w:t>
      </w:r>
      <w:bookmarkStart w:id="0" w:name="Indicator"/>
      <w:bookmarkEnd w:id="0"/>
    </w:p>
    <w:p w:rsidR="006D6CF1" w:rsidRDefault="006D6CF1">
      <w:pPr>
        <w:autoSpaceDE/>
        <w:autoSpaceDN/>
        <w:adjustRightInd/>
        <w:rPr>
          <w:szCs w:val="24"/>
        </w:rPr>
      </w:pPr>
      <w:r>
        <w:rPr>
          <w:szCs w:val="24"/>
        </w:rPr>
        <w:br w:type="page"/>
      </w:r>
    </w:p>
    <w:p w:rsidR="00C169E6" w:rsidRPr="001E365A" w:rsidRDefault="00C169E6" w:rsidP="001E365A">
      <w:pPr>
        <w:pStyle w:val="Index1"/>
      </w:pPr>
      <w:r w:rsidRPr="001E365A">
        <w:t>ATTACHMENT A</w:t>
      </w:r>
    </w:p>
    <w:p w:rsidR="00C169E6" w:rsidRPr="00C169E6" w:rsidRDefault="00C169E6" w:rsidP="00C169E6">
      <w:pPr>
        <w:autoSpaceDE/>
        <w:autoSpaceDN/>
        <w:adjustRightInd/>
        <w:spacing w:after="200"/>
        <w:rPr>
          <w:b/>
          <w:szCs w:val="24"/>
        </w:rPr>
      </w:pPr>
      <w:r w:rsidRPr="00C169E6">
        <w:rPr>
          <w:b/>
          <w:szCs w:val="24"/>
        </w:rPr>
        <w:t>Ivanna Eudora Kean High School, St. Thomas</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 near the gym).</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accessible parking space).</w:t>
      </w:r>
    </w:p>
    <w:p w:rsidR="00C169E6" w:rsidRPr="00C169E6" w:rsidRDefault="00C169E6" w:rsidP="00C169E6">
      <w:pPr>
        <w:autoSpaceDE/>
        <w:autoSpaceDN/>
        <w:adjustRightInd/>
        <w:spacing w:after="200"/>
        <w:rPr>
          <w:b/>
          <w:szCs w:val="24"/>
        </w:rPr>
      </w:pPr>
      <w:r w:rsidRPr="00C169E6">
        <w:rPr>
          <w:b/>
          <w:szCs w:val="24"/>
        </w:rPr>
        <w:t>Bertha C. Boschulte Middle School, St. Thomas</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accessible parking space).</w:t>
      </w:r>
    </w:p>
    <w:p w:rsidR="00C169E6" w:rsidRPr="00C169E6" w:rsidRDefault="00C169E6" w:rsidP="00C169E6">
      <w:pPr>
        <w:autoSpaceDE/>
        <w:autoSpaceDN/>
        <w:adjustRightInd/>
        <w:spacing w:after="200"/>
        <w:rPr>
          <w:b/>
          <w:szCs w:val="24"/>
        </w:rPr>
      </w:pPr>
      <w:r w:rsidRPr="00C169E6">
        <w:rPr>
          <w:b/>
          <w:szCs w:val="24"/>
        </w:rPr>
        <w:t>Oswald Harris Community Center, St. Thomas</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accessible parking space).</w:t>
      </w:r>
    </w:p>
    <w:p w:rsidR="00C169E6" w:rsidRPr="00C169E6" w:rsidRDefault="00C169E6" w:rsidP="00C169E6">
      <w:pPr>
        <w:autoSpaceDE/>
        <w:autoSpaceDN/>
        <w:adjustRightInd/>
        <w:rPr>
          <w:b/>
          <w:szCs w:val="24"/>
        </w:rPr>
      </w:pPr>
      <w:r w:rsidRPr="00C169E6">
        <w:rPr>
          <w:b/>
          <w:szCs w:val="24"/>
        </w:rPr>
        <w:t>Charlotte Amalie High School – Cafeteria, St. Thomas</w:t>
      </w:r>
    </w:p>
    <w:p w:rsidR="00C169E6" w:rsidRPr="00C169E6" w:rsidRDefault="00C169E6" w:rsidP="00C169E6">
      <w:pPr>
        <w:autoSpaceDE/>
        <w:autoSpaceDN/>
        <w:adjustRightInd/>
        <w:rPr>
          <w:b/>
          <w:szCs w:val="24"/>
        </w:rPr>
      </w:pPr>
    </w:p>
    <w:p w:rsidR="00C169E6" w:rsidRPr="00C169E6" w:rsidRDefault="00C169E6" w:rsidP="00C169E6">
      <w:pPr>
        <w:autoSpaceDE/>
        <w:autoSpaceDN/>
        <w:adjustRightInd/>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w:t>
      </w:r>
    </w:p>
    <w:p w:rsidR="00C169E6" w:rsidRPr="00C169E6" w:rsidRDefault="00C169E6" w:rsidP="00C169E6">
      <w:pPr>
        <w:autoSpaceDE/>
        <w:autoSpaceDN/>
        <w:adjustRightInd/>
        <w:ind w:left="720"/>
        <w:rPr>
          <w:b/>
          <w:szCs w:val="24"/>
        </w:rPr>
      </w:pP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accessible parking space).</w:t>
      </w:r>
    </w:p>
    <w:p w:rsidR="00C169E6" w:rsidRPr="00C169E6" w:rsidRDefault="00C169E6" w:rsidP="00C169E6">
      <w:pPr>
        <w:autoSpaceDE/>
        <w:autoSpaceDN/>
        <w:adjustRightInd/>
        <w:spacing w:after="200"/>
        <w:ind w:left="720"/>
        <w:rPr>
          <w:color w:val="FF0000"/>
          <w:szCs w:val="24"/>
        </w:rPr>
      </w:pPr>
      <w:r w:rsidRPr="00C169E6">
        <w:rPr>
          <w:szCs w:val="24"/>
          <w:u w:val="single"/>
        </w:rPr>
        <w:t>Voting Entrance</w:t>
      </w:r>
      <w:r w:rsidRPr="00C169E6">
        <w:rPr>
          <w:szCs w:val="24"/>
        </w:rPr>
        <w:t xml:space="preserve">:  the double leaf cafeteria entry doors lack door handle hardware usable with one hand without tight grasping, pinching or twisting of the wrist.  (1991 ADA Stds 4.13.9; 2010 ADA Stds 309.4).  </w:t>
      </w:r>
      <w:r w:rsidRPr="00C169E6">
        <w:rPr>
          <w:color w:val="FF0000"/>
          <w:szCs w:val="24"/>
        </w:rPr>
        <w:t>(Remedy: Prop door open or provide a temporary doorbell to provide access).</w:t>
      </w:r>
    </w:p>
    <w:p w:rsidR="00C169E6" w:rsidRPr="00C169E6" w:rsidRDefault="00C169E6" w:rsidP="00C169E6">
      <w:pPr>
        <w:autoSpaceDE/>
        <w:autoSpaceDN/>
        <w:adjustRightInd/>
        <w:spacing w:after="200"/>
        <w:rPr>
          <w:b/>
          <w:szCs w:val="24"/>
        </w:rPr>
      </w:pPr>
      <w:r w:rsidRPr="00C169E6">
        <w:rPr>
          <w:b/>
          <w:szCs w:val="24"/>
        </w:rPr>
        <w:t>Charlotte Amalie High School – Gym, St. Thomas</w:t>
      </w:r>
    </w:p>
    <w:p w:rsidR="00C169E6" w:rsidRPr="00C169E6" w:rsidRDefault="00C169E6" w:rsidP="00C169E6">
      <w:pPr>
        <w:autoSpaceDE/>
        <w:autoSpaceDN/>
        <w:adjustRightInd/>
        <w:spacing w:after="200"/>
        <w:ind w:left="720"/>
        <w:rPr>
          <w:b/>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Sidewalk / Walkway</w:t>
      </w:r>
      <w:r w:rsidRPr="00C169E6">
        <w:rPr>
          <w:szCs w:val="24"/>
        </w:rPr>
        <w:t xml:space="preserve">:  the double leaf grate doors on the designated accessible route lack door handle hardware that is usable with one hand without tight grasping, pinching or twisting of the wrist.  (1991 ADA Stds 4.13.9; 2010 ADA Stds 309.4).  </w:t>
      </w:r>
      <w:r w:rsidRPr="00C169E6">
        <w:rPr>
          <w:color w:val="FF0000"/>
          <w:szCs w:val="24"/>
        </w:rPr>
        <w:t>(Remedy: Prop door open or provide a temporary doorbell to provide access).</w:t>
      </w:r>
    </w:p>
    <w:p w:rsidR="00C169E6" w:rsidRPr="00C169E6" w:rsidRDefault="00C169E6" w:rsidP="00C169E6">
      <w:pPr>
        <w:autoSpaceDE/>
        <w:autoSpaceDN/>
        <w:adjustRightInd/>
        <w:spacing w:after="200"/>
        <w:ind w:left="720"/>
        <w:rPr>
          <w:color w:val="FF0000"/>
          <w:szCs w:val="24"/>
        </w:rPr>
      </w:pPr>
      <w:r w:rsidRPr="00C169E6">
        <w:rPr>
          <w:szCs w:val="24"/>
          <w:u w:val="single"/>
        </w:rPr>
        <w:t>Hallway</w:t>
      </w:r>
      <w:r w:rsidRPr="00C169E6">
        <w:rPr>
          <w:szCs w:val="24"/>
        </w:rPr>
        <w:t xml:space="preserve">:  the running slope of the accessible route is greater than 5% and does not comply with ramp standards including the lower level landing and handrails.  (1991 ADA Stds 4.3.7; 2010 ADA Stds 403.3), (1991 ADA Stds 4.8.4; 2010 ADA Stds 405.7) and (1991 ADA Stds 4.8.5; 2010 ADA Stds 405.8, 505.2).  </w:t>
      </w:r>
      <w:r w:rsidRPr="00C169E6">
        <w:rPr>
          <w:color w:val="FF0000"/>
          <w:szCs w:val="24"/>
        </w:rPr>
        <w:t>(Remedy: Place a 10 ft. temporary ramp with a slope below 5% at the alternate interior route to the gym).</w:t>
      </w:r>
    </w:p>
    <w:p w:rsidR="00C169E6" w:rsidRPr="00C169E6" w:rsidRDefault="00C169E6" w:rsidP="00C169E6">
      <w:pPr>
        <w:autoSpaceDE/>
        <w:autoSpaceDN/>
        <w:adjustRightInd/>
        <w:spacing w:after="200"/>
        <w:ind w:left="720"/>
        <w:rPr>
          <w:color w:val="FF0000"/>
          <w:szCs w:val="24"/>
        </w:rPr>
      </w:pPr>
      <w:r w:rsidRPr="00C169E6">
        <w:rPr>
          <w:szCs w:val="24"/>
          <w:u w:val="single"/>
        </w:rPr>
        <w:t>Voting Entrance</w:t>
      </w:r>
      <w:r w:rsidRPr="00C169E6">
        <w:rPr>
          <w:szCs w:val="24"/>
        </w:rPr>
        <w:t xml:space="preserve">:  neither side of the interior double leaf gym entry doors provide at least a 32 inches clear passage width when the door is open 90 degrees.  (1991 ADA Stds 4.13.4, 4.13.5, 4.13.6; 2010 ADA Stds 404.2.2, 404.2.3, 404.2.4).  </w:t>
      </w:r>
      <w:r w:rsidRPr="00C169E6">
        <w:rPr>
          <w:color w:val="FF0000"/>
          <w:szCs w:val="24"/>
        </w:rPr>
        <w:t>(Remedy: Prop open both doors).</w:t>
      </w:r>
    </w:p>
    <w:p w:rsidR="00C169E6" w:rsidRPr="00C169E6" w:rsidRDefault="00C169E6" w:rsidP="00C169E6">
      <w:pPr>
        <w:autoSpaceDE/>
        <w:autoSpaceDN/>
        <w:adjustRightInd/>
        <w:spacing w:after="200"/>
        <w:ind w:left="720"/>
        <w:rPr>
          <w:color w:val="FF0000"/>
          <w:szCs w:val="24"/>
        </w:rPr>
      </w:pPr>
      <w:r w:rsidRPr="00C169E6">
        <w:rPr>
          <w:szCs w:val="24"/>
          <w:u w:val="single"/>
        </w:rPr>
        <w:t>Voting Entrance</w:t>
      </w:r>
      <w:r w:rsidRPr="00C169E6">
        <w:rPr>
          <w:szCs w:val="24"/>
        </w:rPr>
        <w:t xml:space="preserve">:  the area in front of the voting entrance doors does not have a level landing (1991 ADA Stds 4.5.2, 4.13.6; 2010 ADA Stds 305.2, 404.2.4.4).  </w:t>
      </w:r>
      <w:r w:rsidRPr="00C169E6">
        <w:rPr>
          <w:color w:val="FF0000"/>
          <w:szCs w:val="24"/>
        </w:rPr>
        <w:t>(Remedy: Prop open both doors).</w:t>
      </w:r>
    </w:p>
    <w:p w:rsidR="00C169E6" w:rsidRPr="00C169E6" w:rsidRDefault="00C169E6" w:rsidP="00C169E6">
      <w:pPr>
        <w:autoSpaceDE/>
        <w:autoSpaceDN/>
        <w:adjustRightInd/>
        <w:spacing w:after="200" w:line="276" w:lineRule="auto"/>
        <w:rPr>
          <w:b/>
          <w:szCs w:val="24"/>
        </w:rPr>
      </w:pPr>
      <w:r w:rsidRPr="00C169E6">
        <w:rPr>
          <w:b/>
          <w:szCs w:val="24"/>
        </w:rPr>
        <w:t>Winston Raymo Recreation Center, St. Thomas</w:t>
      </w:r>
    </w:p>
    <w:p w:rsidR="00C169E6" w:rsidRPr="00C169E6" w:rsidRDefault="00C169E6" w:rsidP="00C169E6">
      <w:pPr>
        <w:autoSpaceDE/>
        <w:autoSpaceDN/>
        <w:adjustRightInd/>
        <w:spacing w:after="200"/>
        <w:ind w:left="720"/>
        <w:rPr>
          <w:szCs w:val="24"/>
        </w:rPr>
      </w:pPr>
      <w:r w:rsidRPr="00C169E6">
        <w:rPr>
          <w:szCs w:val="24"/>
          <w:u w:val="single"/>
        </w:rPr>
        <w:t>Sidewalk / Walkway</w:t>
      </w:r>
      <w:r w:rsidRPr="00C169E6">
        <w:rPr>
          <w:szCs w:val="24"/>
        </w:rPr>
        <w:t xml:space="preserve">:  curb ramp to access sidewalk is not provided.  (1991 ADA Stds 4.7; 2010 ADA Stds 402.2, 406.1).  </w:t>
      </w:r>
      <w:r w:rsidRPr="00C169E6">
        <w:rPr>
          <w:color w:val="FF0000"/>
          <w:szCs w:val="24"/>
        </w:rPr>
        <w:t>(Remedy: Provide a temporary ramp at the curb, with traffic cones delineating its lower street-side landing).</w:t>
      </w:r>
    </w:p>
    <w:p w:rsidR="00C169E6" w:rsidRPr="00C169E6" w:rsidRDefault="00C169E6" w:rsidP="00C169E6">
      <w:pPr>
        <w:autoSpaceDE/>
        <w:autoSpaceDN/>
        <w:adjustRightInd/>
        <w:spacing w:after="200" w:line="276" w:lineRule="auto"/>
        <w:contextualSpacing/>
        <w:rPr>
          <w:b/>
          <w:szCs w:val="24"/>
        </w:rPr>
      </w:pPr>
      <w:r w:rsidRPr="00C169E6">
        <w:rPr>
          <w:b/>
          <w:szCs w:val="24"/>
        </w:rPr>
        <w:t>Leonard Dober School – North (Left), St. Thomas</w:t>
      </w:r>
    </w:p>
    <w:p w:rsidR="00C169E6" w:rsidRPr="00C169E6" w:rsidRDefault="00C169E6" w:rsidP="00C169E6">
      <w:pPr>
        <w:autoSpaceDE/>
        <w:autoSpaceDN/>
        <w:adjustRightInd/>
        <w:spacing w:after="200"/>
        <w:ind w:left="720"/>
        <w:rPr>
          <w:b/>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line="276" w:lineRule="auto"/>
        <w:contextualSpacing/>
        <w:rPr>
          <w:b/>
          <w:szCs w:val="24"/>
        </w:rPr>
      </w:pPr>
      <w:r w:rsidRPr="00C169E6">
        <w:rPr>
          <w:b/>
          <w:szCs w:val="24"/>
        </w:rPr>
        <w:t>Leonard Dober School – South (Right), St. Thomas</w:t>
      </w:r>
    </w:p>
    <w:p w:rsid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b/>
          <w:szCs w:val="24"/>
        </w:rPr>
      </w:pPr>
    </w:p>
    <w:p w:rsidR="00C169E6" w:rsidRPr="00C169E6" w:rsidRDefault="00C169E6" w:rsidP="00C169E6">
      <w:pPr>
        <w:autoSpaceDE/>
        <w:autoSpaceDN/>
        <w:adjustRightInd/>
        <w:spacing w:after="200" w:line="276" w:lineRule="auto"/>
        <w:contextualSpacing/>
        <w:rPr>
          <w:b/>
          <w:szCs w:val="24"/>
        </w:rPr>
      </w:pPr>
      <w:r w:rsidRPr="00C169E6">
        <w:rPr>
          <w:b/>
          <w:szCs w:val="24"/>
        </w:rPr>
        <w:t>Addelita Cancryn School, St. Thomas</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 near the voting room).</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accessible parking space).</w:t>
      </w:r>
    </w:p>
    <w:p w:rsidR="00C169E6" w:rsidRPr="00C169E6" w:rsidRDefault="00C169E6" w:rsidP="00C169E6">
      <w:pPr>
        <w:autoSpaceDE/>
        <w:autoSpaceDN/>
        <w:adjustRightInd/>
        <w:spacing w:after="200" w:line="276" w:lineRule="auto"/>
        <w:contextualSpacing/>
        <w:rPr>
          <w:b/>
          <w:szCs w:val="24"/>
        </w:rPr>
      </w:pPr>
      <w:r w:rsidRPr="00C169E6">
        <w:rPr>
          <w:b/>
          <w:szCs w:val="24"/>
        </w:rPr>
        <w:t>Gladys A. Abraham School, St. Thomas</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accessible parking space).</w:t>
      </w:r>
    </w:p>
    <w:p w:rsidR="00C169E6" w:rsidRPr="00C169E6" w:rsidRDefault="00C169E6" w:rsidP="00C169E6">
      <w:pPr>
        <w:autoSpaceDE/>
        <w:autoSpaceDN/>
        <w:adjustRightInd/>
        <w:spacing w:after="200" w:line="276" w:lineRule="auto"/>
        <w:contextualSpacing/>
        <w:rPr>
          <w:b/>
          <w:szCs w:val="24"/>
        </w:rPr>
      </w:pPr>
      <w:r w:rsidRPr="00C169E6">
        <w:rPr>
          <w:b/>
          <w:szCs w:val="24"/>
        </w:rPr>
        <w:t>Ulla Muller School, St. Thomas</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ind w:left="720"/>
        <w:rPr>
          <w:szCs w:val="24"/>
        </w:rPr>
      </w:pPr>
      <w:r w:rsidRPr="00C169E6">
        <w:rPr>
          <w:szCs w:val="24"/>
          <w:u w:val="single"/>
        </w:rPr>
        <w:t>Sidewalk / Walkway</w:t>
      </w:r>
      <w:r w:rsidRPr="00C169E6">
        <w:rPr>
          <w:szCs w:val="24"/>
        </w:rPr>
        <w:t xml:space="preserve">:  the grate openings at the site entry are greater than ½ inch wide.  (1991 ADA Stds 4.5.4; 2010 ADA Stds 302.3).  </w:t>
      </w:r>
      <w:r w:rsidRPr="00C169E6">
        <w:rPr>
          <w:color w:val="FF0000"/>
          <w:szCs w:val="24"/>
        </w:rPr>
        <w:t>(Remedy:  Place a mat or plate at least 32” wide over the grate to allow passage).</w:t>
      </w:r>
      <w:r w:rsidRPr="00C169E6">
        <w:rPr>
          <w:szCs w:val="24"/>
        </w:rPr>
        <w:t xml:space="preserve"> </w:t>
      </w:r>
    </w:p>
    <w:p w:rsidR="00C169E6" w:rsidRPr="00C169E6" w:rsidRDefault="00C169E6" w:rsidP="00C169E6">
      <w:pPr>
        <w:autoSpaceDE/>
        <w:autoSpaceDN/>
        <w:adjustRightInd/>
        <w:spacing w:after="200"/>
        <w:ind w:left="720"/>
        <w:rPr>
          <w:color w:val="FF0000"/>
          <w:szCs w:val="24"/>
        </w:rPr>
      </w:pPr>
      <w:r w:rsidRPr="00C169E6">
        <w:rPr>
          <w:szCs w:val="24"/>
          <w:u w:val="single"/>
        </w:rPr>
        <w:t>Voting Entrance</w:t>
      </w:r>
      <w:r w:rsidRPr="00C169E6">
        <w:rPr>
          <w:szCs w:val="24"/>
        </w:rPr>
        <w:t xml:space="preserve">:  neither side of the interior double leaf cafeteria entry doors provide at least a 32 inches clear passage width when the door is open 90 degrees.  (1991 ADA Stds 4.13.4, 4.13.5, 4.13.6; 2010 ADA Stds 404.2.2, 404.2.3, 404.2.4).  </w:t>
      </w:r>
      <w:r w:rsidRPr="00C169E6">
        <w:rPr>
          <w:color w:val="FF0000"/>
          <w:szCs w:val="24"/>
        </w:rPr>
        <w:t>(Remedy: Prop open both doors).</w:t>
      </w:r>
    </w:p>
    <w:p w:rsidR="00C169E6" w:rsidRPr="00C169E6" w:rsidRDefault="00C169E6" w:rsidP="00C169E6">
      <w:pPr>
        <w:autoSpaceDE/>
        <w:autoSpaceDN/>
        <w:adjustRightInd/>
        <w:spacing w:after="200" w:line="276" w:lineRule="auto"/>
        <w:contextualSpacing/>
        <w:rPr>
          <w:szCs w:val="24"/>
        </w:rPr>
      </w:pPr>
      <w:r w:rsidRPr="00C169E6">
        <w:rPr>
          <w:b/>
          <w:szCs w:val="24"/>
        </w:rPr>
        <w:t>Joseph Sibilly School, St. Thomas</w:t>
      </w:r>
      <w:r w:rsidRPr="00C169E6">
        <w:rPr>
          <w:szCs w:val="24"/>
        </w:rPr>
        <w:t xml:space="preserve"> </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 adjacent to passageway to exterior library access).</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ind w:left="720"/>
        <w:rPr>
          <w:color w:val="FF0000"/>
          <w:szCs w:val="24"/>
        </w:rPr>
      </w:pPr>
      <w:r w:rsidRPr="00C169E6">
        <w:rPr>
          <w:szCs w:val="24"/>
          <w:u w:val="single"/>
        </w:rPr>
        <w:t>Sidewalk / Walkway</w:t>
      </w:r>
      <w:r w:rsidRPr="00C169E6">
        <w:rPr>
          <w:szCs w:val="24"/>
        </w:rPr>
        <w:t xml:space="preserve">:  a high threshold at the exterior library door prevents access to the library space used for voting (1991 ADA Stds 4.13.8; 2010 ADA Stds 404.2.5).  </w:t>
      </w:r>
      <w:r w:rsidRPr="00C169E6">
        <w:rPr>
          <w:color w:val="FF0000"/>
          <w:szCs w:val="24"/>
        </w:rPr>
        <w:t xml:space="preserve">(Remedy: Provide a temporary ramp, with a top landing to maneuver at the door, at least 60 inches long and 42 inches wide). </w:t>
      </w:r>
    </w:p>
    <w:p w:rsidR="00C169E6" w:rsidRPr="00C169E6" w:rsidRDefault="00C169E6" w:rsidP="00C169E6">
      <w:pPr>
        <w:autoSpaceDE/>
        <w:autoSpaceDN/>
        <w:adjustRightInd/>
        <w:spacing w:after="200"/>
        <w:ind w:left="720"/>
        <w:rPr>
          <w:color w:val="FF0000"/>
          <w:szCs w:val="24"/>
        </w:rPr>
      </w:pPr>
      <w:r w:rsidRPr="00C169E6">
        <w:rPr>
          <w:szCs w:val="24"/>
          <w:u w:val="single"/>
        </w:rPr>
        <w:t>Voting Entrance</w:t>
      </w:r>
      <w:r w:rsidRPr="00C169E6">
        <w:rPr>
          <w:szCs w:val="24"/>
        </w:rPr>
        <w:t xml:space="preserve">:  neither side of the double leaf exterior library entry doors provide at least a 32 inches clear passage width when the doors open 90 degrees.  (1991 ADA Stds 4.13.4, 4.13.5, 4.13.6; 2010 ADA Stds 404.2.2, 404.2.3, 404.2.4).  </w:t>
      </w:r>
      <w:r w:rsidRPr="00C169E6">
        <w:rPr>
          <w:color w:val="FF0000"/>
          <w:szCs w:val="24"/>
        </w:rPr>
        <w:t>(Remedy: Fully prop open both doors (necessary, too, when ramp is in place).</w:t>
      </w:r>
    </w:p>
    <w:p w:rsidR="00C169E6" w:rsidRPr="00C169E6" w:rsidRDefault="00C169E6" w:rsidP="00C169E6">
      <w:pPr>
        <w:autoSpaceDE/>
        <w:autoSpaceDN/>
        <w:adjustRightInd/>
        <w:spacing w:after="200"/>
        <w:rPr>
          <w:color w:val="FF0000"/>
          <w:szCs w:val="24"/>
        </w:rPr>
      </w:pPr>
      <w:r w:rsidRPr="00C169E6">
        <w:rPr>
          <w:b/>
          <w:szCs w:val="24"/>
        </w:rPr>
        <w:t>Joseph Gomez School, St. Thomas</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line="276" w:lineRule="auto"/>
        <w:contextualSpacing/>
        <w:rPr>
          <w:b/>
          <w:szCs w:val="24"/>
        </w:rPr>
      </w:pPr>
      <w:r w:rsidRPr="00C169E6">
        <w:rPr>
          <w:b/>
          <w:szCs w:val="24"/>
        </w:rPr>
        <w:t>Curriculum Center, St. Thomas</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line="276" w:lineRule="auto"/>
        <w:contextualSpacing/>
        <w:rPr>
          <w:b/>
          <w:szCs w:val="24"/>
        </w:rPr>
      </w:pPr>
      <w:r w:rsidRPr="00C169E6">
        <w:rPr>
          <w:b/>
          <w:szCs w:val="24"/>
        </w:rPr>
        <w:t>Julius E. Sprauve School, St. John</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the surface slope in the designated accessible parking space is not level in all directions and exceeds the maximum slope allowed of 2%.  (1991 ADA Stds 4.6.3; 2010 ADA Stds 502.4).  </w:t>
      </w:r>
      <w:r w:rsidRPr="00C169E6">
        <w:rPr>
          <w:color w:val="FF0000"/>
          <w:szCs w:val="24"/>
        </w:rPr>
        <w:t>(Remedy:  Using traffic cones, provide a van-accessible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ind w:left="720"/>
        <w:rPr>
          <w:color w:val="FF0000"/>
          <w:szCs w:val="24"/>
        </w:rPr>
      </w:pPr>
      <w:r w:rsidRPr="00C169E6">
        <w:rPr>
          <w:szCs w:val="24"/>
          <w:u w:val="single"/>
        </w:rPr>
        <w:t>Sidewalk / Walkway</w:t>
      </w:r>
      <w:r w:rsidRPr="00C169E6">
        <w:rPr>
          <w:szCs w:val="24"/>
        </w:rPr>
        <w:t xml:space="preserve">:  vehicles parked in the ramped walkway from the entry gate, block the accessible route contrary to requirement to maintain accessible features.  (28 C.F.R. § 35.133).  </w:t>
      </w:r>
      <w:r w:rsidRPr="00C169E6">
        <w:rPr>
          <w:color w:val="FF0000"/>
          <w:szCs w:val="24"/>
        </w:rPr>
        <w:t>(Remedy:  Keep entry walkway clear so it may continue to be used as an accessible route).</w:t>
      </w:r>
    </w:p>
    <w:p w:rsidR="00C169E6" w:rsidRPr="00C169E6" w:rsidRDefault="00C169E6" w:rsidP="00C169E6">
      <w:pPr>
        <w:autoSpaceDE/>
        <w:autoSpaceDN/>
        <w:adjustRightInd/>
        <w:spacing w:after="200"/>
        <w:ind w:left="720"/>
        <w:rPr>
          <w:color w:val="FF0000"/>
          <w:szCs w:val="24"/>
        </w:rPr>
      </w:pPr>
      <w:r w:rsidRPr="00C169E6">
        <w:rPr>
          <w:szCs w:val="24"/>
          <w:u w:val="single"/>
        </w:rPr>
        <w:t>Voting Area</w:t>
      </w:r>
      <w:r w:rsidRPr="00C169E6">
        <w:rPr>
          <w:szCs w:val="24"/>
        </w:rPr>
        <w:t xml:space="preserve">:  the voting area double doors [one with a knob] lack door handle hardware usable with one hand without tight grasping, pinching or twisting of the wrist.  (1991 ADA Stds 4.13.9; 2010 ADA Stds 309.4).  </w:t>
      </w:r>
      <w:r w:rsidRPr="00C169E6">
        <w:rPr>
          <w:color w:val="FF0000"/>
          <w:szCs w:val="24"/>
        </w:rPr>
        <w:t>(Remedy: Prop at least one door open).</w:t>
      </w:r>
    </w:p>
    <w:p w:rsidR="00C169E6" w:rsidRPr="00C169E6" w:rsidRDefault="00C169E6" w:rsidP="00C169E6">
      <w:pPr>
        <w:autoSpaceDE/>
        <w:autoSpaceDN/>
        <w:adjustRightInd/>
        <w:spacing w:after="200" w:line="276" w:lineRule="auto"/>
        <w:contextualSpacing/>
        <w:rPr>
          <w:b/>
          <w:szCs w:val="24"/>
        </w:rPr>
      </w:pPr>
      <w:r w:rsidRPr="00C169E6">
        <w:rPr>
          <w:b/>
          <w:szCs w:val="24"/>
        </w:rPr>
        <w:t>Guy H. Benjamin Elementary School, St. John</w:t>
      </w:r>
    </w:p>
    <w:p w:rsidR="00C169E6" w:rsidRPr="00C169E6" w:rsidRDefault="00C169E6" w:rsidP="00C169E6">
      <w:pPr>
        <w:autoSpaceDE/>
        <w:autoSpaceDN/>
        <w:adjustRightInd/>
        <w:spacing w:after="200"/>
        <w:ind w:left="720"/>
        <w:rPr>
          <w:color w:val="FF0000"/>
          <w:szCs w:val="24"/>
        </w:rPr>
      </w:pPr>
      <w:r w:rsidRPr="00C169E6">
        <w:rPr>
          <w:szCs w:val="24"/>
          <w:u w:val="single"/>
        </w:rPr>
        <w:t>Entry Gate</w:t>
      </w:r>
      <w:r w:rsidRPr="00C169E6">
        <w:rPr>
          <w:szCs w:val="24"/>
        </w:rPr>
        <w:t xml:space="preserve">:  the entry gate double doors lack door handle hardware usable with one hand without tight grasping, pinching or twisting of the wrist.  (1991 ADA Stds 4.13.9; 2010 ADA Stds 309.4).  </w:t>
      </w:r>
      <w:r w:rsidRPr="00C169E6">
        <w:rPr>
          <w:color w:val="FF0000"/>
          <w:szCs w:val="24"/>
        </w:rPr>
        <w:t>(Remedy: Prop a door open, that would access the flat ramp, noted below).</w:t>
      </w:r>
    </w:p>
    <w:p w:rsidR="00C169E6" w:rsidRPr="00C169E6" w:rsidRDefault="00C169E6" w:rsidP="00C169E6">
      <w:pPr>
        <w:autoSpaceDE/>
        <w:autoSpaceDN/>
        <w:adjustRightInd/>
        <w:spacing w:after="200"/>
        <w:ind w:left="720"/>
        <w:rPr>
          <w:color w:val="FF0000"/>
          <w:szCs w:val="24"/>
        </w:rPr>
      </w:pPr>
      <w:r w:rsidRPr="00C169E6">
        <w:rPr>
          <w:szCs w:val="24"/>
          <w:u w:val="single"/>
        </w:rPr>
        <w:t>Entry Gate Threshold / Walkway</w:t>
      </w:r>
      <w:r w:rsidRPr="00C169E6">
        <w:rPr>
          <w:szCs w:val="24"/>
        </w:rPr>
        <w:t>:  the entry gate threshold has an abrupt level change on the inside over 1/2 inch, as well as significant slopes ramping more</w:t>
      </w:r>
      <w:r w:rsidRPr="00C169E6">
        <w:rPr>
          <w:rFonts w:eastAsia="Times New Roman"/>
          <w:color w:val="000000"/>
          <w:szCs w:val="24"/>
        </w:rPr>
        <w:t xml:space="preserve"> than 1:12 </w:t>
      </w:r>
      <w:r w:rsidRPr="00C169E6">
        <w:rPr>
          <w:szCs w:val="24"/>
        </w:rPr>
        <w:t xml:space="preserve">on both sides of the water channel on the walkway to the voting area.  (1991 ADA Stds 4.3.8; 2010 ADA Stds 303 and 403.4) and </w:t>
      </w:r>
      <w:r w:rsidRPr="00C169E6">
        <w:rPr>
          <w:rFonts w:eastAsia="Times New Roman"/>
          <w:color w:val="000000"/>
          <w:szCs w:val="24"/>
        </w:rPr>
        <w:t>(1991 ADA Stds 4.8.2; 2010 ADA Stds 405.2)</w:t>
      </w:r>
      <w:r w:rsidRPr="00C169E6">
        <w:rPr>
          <w:szCs w:val="24"/>
        </w:rPr>
        <w:t xml:space="preserve">.  </w:t>
      </w:r>
      <w:r w:rsidRPr="00C169E6">
        <w:rPr>
          <w:color w:val="FF0000"/>
          <w:szCs w:val="24"/>
        </w:rPr>
        <w:t>(Remedy: Provide a flat 8 ft ramp from the threshold over the water channel).</w:t>
      </w:r>
    </w:p>
    <w:p w:rsidR="00C169E6" w:rsidRPr="00C169E6" w:rsidRDefault="00C169E6" w:rsidP="00C169E6">
      <w:pPr>
        <w:autoSpaceDE/>
        <w:autoSpaceDN/>
        <w:adjustRightInd/>
        <w:spacing w:after="200"/>
        <w:ind w:left="720"/>
        <w:rPr>
          <w:color w:val="FF0000"/>
          <w:szCs w:val="24"/>
        </w:rPr>
      </w:pPr>
      <w:r w:rsidRPr="00C169E6">
        <w:rPr>
          <w:szCs w:val="24"/>
          <w:u w:val="single"/>
        </w:rPr>
        <w:t>Voting Area</w:t>
      </w:r>
      <w:r w:rsidRPr="00C169E6">
        <w:rPr>
          <w:szCs w:val="24"/>
        </w:rPr>
        <w:t xml:space="preserve">:  the voting area entrance has an abrupt level change on the exterior that exceeds 1/2 inch.  (1991 ADA Stds 4.3.8; 2010 ADA Stds 303 and 403.4).  </w:t>
      </w:r>
      <w:r w:rsidRPr="00C169E6">
        <w:rPr>
          <w:color w:val="FF0000"/>
          <w:szCs w:val="24"/>
        </w:rPr>
        <w:t>(Remedy: Provide a 3 ½ ft ramp to the voting area entrance, with the doors fully propped open).</w:t>
      </w:r>
    </w:p>
    <w:p w:rsidR="00C169E6" w:rsidRPr="00C169E6" w:rsidRDefault="00C169E6" w:rsidP="00C169E6">
      <w:pPr>
        <w:autoSpaceDE/>
        <w:autoSpaceDN/>
        <w:adjustRightInd/>
        <w:spacing w:after="200" w:line="276" w:lineRule="auto"/>
        <w:contextualSpacing/>
        <w:rPr>
          <w:b/>
          <w:szCs w:val="24"/>
        </w:rPr>
      </w:pPr>
      <w:r w:rsidRPr="00C169E6">
        <w:rPr>
          <w:b/>
          <w:szCs w:val="24"/>
        </w:rPr>
        <w:t>Evelyn M. Williams Elementary School, St. Croix</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line="276" w:lineRule="auto"/>
        <w:contextualSpacing/>
        <w:rPr>
          <w:b/>
          <w:szCs w:val="24"/>
        </w:rPr>
      </w:pPr>
      <w:r w:rsidRPr="00C169E6">
        <w:rPr>
          <w:b/>
          <w:szCs w:val="24"/>
        </w:rPr>
        <w:t>Alexander Henderson Elementary School, St. Croix</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line="276" w:lineRule="auto"/>
        <w:contextualSpacing/>
        <w:rPr>
          <w:b/>
          <w:szCs w:val="24"/>
        </w:rPr>
      </w:pPr>
      <w:r w:rsidRPr="00C169E6">
        <w:rPr>
          <w:b/>
          <w:szCs w:val="24"/>
        </w:rPr>
        <w:t>Educational Complex, St. Croix</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line="276" w:lineRule="auto"/>
        <w:contextualSpacing/>
        <w:rPr>
          <w:b/>
          <w:szCs w:val="24"/>
        </w:rPr>
      </w:pPr>
      <w:r w:rsidRPr="00C169E6">
        <w:rPr>
          <w:b/>
          <w:szCs w:val="24"/>
        </w:rPr>
        <w:t>Alfredo Andrews Elementary School, St. Croix</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line="276" w:lineRule="auto"/>
        <w:contextualSpacing/>
        <w:rPr>
          <w:b/>
          <w:szCs w:val="24"/>
        </w:rPr>
      </w:pPr>
      <w:r w:rsidRPr="00C169E6">
        <w:rPr>
          <w:b/>
          <w:szCs w:val="24"/>
        </w:rPr>
        <w:t>Elections Board/Election System of the Virgin Islands (Office), St. Croix</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  Please note that passage from the parking area to the sidewalk at a curb, is not free of abrupt level changes over 1/2 inch.  (1991 ADA Stds 4.3.8; 2010 ADA Stds 303 and 403.4).</w:t>
      </w:r>
      <w:r w:rsidRPr="00C169E6">
        <w:rPr>
          <w:szCs w:val="24"/>
        </w:rPr>
        <w:t xml:space="preserve">  </w:t>
      </w:r>
      <w:r w:rsidRPr="00C169E6">
        <w:rPr>
          <w:color w:val="FF0000"/>
          <w:szCs w:val="24"/>
        </w:rPr>
        <w:t>(Remedy: Provide a 6 ft ramp from the roadway to the sidewalk with a lower level landing delineated with traffic cones)).</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line="276" w:lineRule="auto"/>
        <w:contextualSpacing/>
        <w:rPr>
          <w:b/>
          <w:color w:val="FF0000"/>
          <w:szCs w:val="24"/>
        </w:rPr>
      </w:pPr>
      <w:r w:rsidRPr="00C169E6">
        <w:rPr>
          <w:b/>
          <w:szCs w:val="24"/>
        </w:rPr>
        <w:t>Ricardo Richards Elementary School, St. Croix</w:t>
      </w:r>
      <w:r w:rsidRPr="00C169E6">
        <w:rPr>
          <w:b/>
          <w:color w:val="FF0000"/>
          <w:szCs w:val="24"/>
        </w:rPr>
        <w:t xml:space="preserve"> </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ind w:left="720"/>
        <w:rPr>
          <w:color w:val="FF0000"/>
          <w:szCs w:val="24"/>
        </w:rPr>
      </w:pPr>
      <w:r w:rsidRPr="00C169E6">
        <w:rPr>
          <w:szCs w:val="24"/>
          <w:u w:val="single"/>
        </w:rPr>
        <w:t>Sidewalk / Walkway</w:t>
      </w:r>
      <w:r w:rsidRPr="00C169E6">
        <w:rPr>
          <w:szCs w:val="24"/>
        </w:rPr>
        <w:t xml:space="preserve">:  the cross slope in the designated accessible route on the exterior walkway is steeper than 2% (1991 ADA Stds 4.8.6; 2010 ADA Stds 502.4).  </w:t>
      </w:r>
      <w:r w:rsidRPr="00C169E6">
        <w:rPr>
          <w:color w:val="FF0000"/>
          <w:szCs w:val="24"/>
        </w:rPr>
        <w:t>(Remedy:  Relocate the accessible route to the interior of the building.  Please note that the drinking fountain on this route is a protruding object, more than 27 inches above the floor and protruding horizontally into the circulation path more than the 4 inches from the wall.  (1991 ADA Stds 4.4; 2010 ADA Stds 307.2).  (Remedy:  Place a traffic cone or barrier below the water fountain).  Additionally, the doors on this alternate route were locked and should be unlocked for the alternate accessible route to be utilized).</w:t>
      </w:r>
    </w:p>
    <w:p w:rsidR="00C169E6" w:rsidRPr="00C169E6" w:rsidRDefault="00C169E6" w:rsidP="00C169E6">
      <w:pPr>
        <w:autoSpaceDE/>
        <w:autoSpaceDN/>
        <w:adjustRightInd/>
        <w:rPr>
          <w:b/>
          <w:szCs w:val="24"/>
        </w:rPr>
      </w:pPr>
      <w:r w:rsidRPr="00C169E6">
        <w:rPr>
          <w:b/>
          <w:szCs w:val="24"/>
        </w:rPr>
        <w:br w:type="page"/>
      </w:r>
    </w:p>
    <w:p w:rsidR="00C169E6" w:rsidRPr="00C169E6" w:rsidRDefault="00C169E6" w:rsidP="00C169E6">
      <w:pPr>
        <w:autoSpaceDE/>
        <w:autoSpaceDN/>
        <w:adjustRightInd/>
        <w:spacing w:after="200" w:line="276" w:lineRule="auto"/>
        <w:contextualSpacing/>
        <w:rPr>
          <w:b/>
          <w:szCs w:val="24"/>
        </w:rPr>
      </w:pPr>
      <w:r w:rsidRPr="00C169E6">
        <w:rPr>
          <w:b/>
          <w:szCs w:val="24"/>
        </w:rPr>
        <w:t>Elena Christian Junior High School, St. Croix</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on an accessible route is provided.  (1991 ADA Stds 4.1.2(5)(b), 4.6.3, Fig. 9; 2010 ADA Stds 502).  </w:t>
      </w:r>
      <w:r w:rsidRPr="00C169E6">
        <w:rPr>
          <w:color w:val="FF0000"/>
          <w:szCs w:val="24"/>
        </w:rPr>
        <w:t>(Remedy:  Using traffic cones, provide a van accessible parking space with an access aisle at least 96 inches wide in a level area outside and to the right of the pedestrian gate.  Please note that passage from the accessible proposed temporary parking space and access aisle to the sidewalk at a curb, is not free of abrupt level changes over 1/2 inch [as the blue painted curb ramp is inaccessible].  (1991 ADA Stds 4.3.8; 2010 ADA Stds 303 and 403.4).  (Remedy: Provide a 6 ft ramp from the roadway to the sidewalk with a lower level landing delineated with traffic cones, adjacent to the accessible parking space and access aisle)).</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line="276" w:lineRule="auto"/>
        <w:contextualSpacing/>
        <w:rPr>
          <w:b/>
          <w:szCs w:val="24"/>
        </w:rPr>
      </w:pPr>
      <w:r w:rsidRPr="00C169E6">
        <w:rPr>
          <w:b/>
          <w:szCs w:val="24"/>
        </w:rPr>
        <w:t>Lew Muckle Elementary School, St. Croix</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 within the parking area, behind the currently “designated accessible” location, which has a running slope exceeding the 2% maximum).</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ind w:left="720"/>
        <w:rPr>
          <w:color w:val="FF0000"/>
          <w:szCs w:val="24"/>
        </w:rPr>
      </w:pPr>
      <w:r w:rsidRPr="00C169E6">
        <w:rPr>
          <w:szCs w:val="24"/>
          <w:u w:val="single"/>
        </w:rPr>
        <w:t>Sidewalk / Walkway</w:t>
      </w:r>
      <w:r w:rsidRPr="00C169E6">
        <w:rPr>
          <w:szCs w:val="24"/>
        </w:rPr>
        <w:t xml:space="preserve">:  passage from the parking area crosses a 3 ft water channel [1½ inches deep] and is thus not free of abrupt level changes over 1/2 inch.  (1991 ADA Stds 4.3.8; 2010 ADA Stds 303 and 403.4).  </w:t>
      </w:r>
      <w:r w:rsidRPr="00C169E6">
        <w:rPr>
          <w:color w:val="FF0000"/>
          <w:szCs w:val="24"/>
        </w:rPr>
        <w:t>(Remedy: Provide a flat ramp over the water channel).</w:t>
      </w:r>
    </w:p>
    <w:p w:rsidR="00C169E6" w:rsidRPr="00C169E6" w:rsidRDefault="00C169E6" w:rsidP="00C169E6">
      <w:pPr>
        <w:autoSpaceDE/>
        <w:autoSpaceDN/>
        <w:adjustRightInd/>
        <w:spacing w:after="200"/>
        <w:ind w:left="720"/>
        <w:rPr>
          <w:color w:val="FF0000"/>
          <w:szCs w:val="24"/>
        </w:rPr>
      </w:pPr>
      <w:r w:rsidRPr="00C169E6">
        <w:rPr>
          <w:szCs w:val="24"/>
          <w:u w:val="single"/>
        </w:rPr>
        <w:t>Sidewalk / Walkway</w:t>
      </w:r>
      <w:r w:rsidRPr="00C169E6">
        <w:rPr>
          <w:szCs w:val="24"/>
        </w:rPr>
        <w:t xml:space="preserve">:  the running slope of the exterior accessible route between the entry arches and the voting area [to the right] is greater than 5% in areas and does not comply with ramp standards including the lower level landing and handrails.  (1991 ADA Stds 4.3.7; 2010 ADA Stds 403.3), (1991 ADA Stds 4.8.4; 2010 ADA Stds 405.7) and (1991 ADA Stds 4.8.5; 2010 ADA Stds 405.8, 505.2).  </w:t>
      </w:r>
      <w:r w:rsidRPr="00C169E6">
        <w:rPr>
          <w:color w:val="FF0000"/>
          <w:szCs w:val="24"/>
        </w:rPr>
        <w:t>(Remedy: Place an 18 ft long temporary ramp over this route, with a slope below 5%).</w:t>
      </w:r>
    </w:p>
    <w:p w:rsidR="00C169E6" w:rsidRPr="00C169E6" w:rsidRDefault="00C169E6" w:rsidP="00C169E6">
      <w:pPr>
        <w:autoSpaceDE/>
        <w:autoSpaceDN/>
        <w:adjustRightInd/>
        <w:spacing w:after="200" w:line="276" w:lineRule="auto"/>
        <w:contextualSpacing/>
        <w:rPr>
          <w:b/>
          <w:szCs w:val="24"/>
        </w:rPr>
      </w:pPr>
      <w:r w:rsidRPr="00C169E6">
        <w:rPr>
          <w:b/>
          <w:szCs w:val="24"/>
        </w:rPr>
        <w:t>Eulalie R. Rivera Elementary School, St. Croix</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 where the soil is compacted).</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ind w:left="720"/>
        <w:rPr>
          <w:szCs w:val="24"/>
        </w:rPr>
      </w:pPr>
      <w:r w:rsidRPr="00C169E6">
        <w:rPr>
          <w:szCs w:val="24"/>
          <w:u w:val="single"/>
        </w:rPr>
        <w:t>Sidewalk / Walkway</w:t>
      </w:r>
      <w:r w:rsidRPr="00C169E6">
        <w:rPr>
          <w:szCs w:val="24"/>
        </w:rPr>
        <w:t xml:space="preserve">:  the grate openings are greater than ½ inch wide.  (1991 ADA Stds 4.5.4; 2010 ADA Stds 302.3).  </w:t>
      </w:r>
      <w:r w:rsidRPr="00C169E6">
        <w:rPr>
          <w:color w:val="FF0000"/>
          <w:szCs w:val="24"/>
        </w:rPr>
        <w:t>(Remedy:  Place a mat or plate at least 32” wide over the grate to allow passage).</w:t>
      </w:r>
      <w:r w:rsidRPr="00C169E6">
        <w:rPr>
          <w:szCs w:val="24"/>
        </w:rPr>
        <w:t xml:space="preserve"> </w:t>
      </w:r>
    </w:p>
    <w:p w:rsidR="00C169E6" w:rsidRPr="00C169E6" w:rsidRDefault="00C169E6" w:rsidP="00C169E6">
      <w:pPr>
        <w:autoSpaceDE/>
        <w:autoSpaceDN/>
        <w:adjustRightInd/>
        <w:spacing w:after="200"/>
        <w:ind w:left="720"/>
        <w:rPr>
          <w:color w:val="FF0000"/>
          <w:szCs w:val="24"/>
        </w:rPr>
      </w:pPr>
      <w:r w:rsidRPr="00C169E6">
        <w:rPr>
          <w:szCs w:val="24"/>
          <w:u w:val="single"/>
        </w:rPr>
        <w:t>Building Entrance</w:t>
      </w:r>
      <w:r w:rsidRPr="00C169E6">
        <w:rPr>
          <w:szCs w:val="24"/>
        </w:rPr>
        <w:t xml:space="preserve">:  the wide threshold at the exterior entrance has a raised segment exceeding ½ inch.  (1991 ADA Stds 4.13.8; 2010 ADA Stds 404.2.5). </w:t>
      </w:r>
      <w:r w:rsidRPr="00C169E6">
        <w:rPr>
          <w:color w:val="FF0000"/>
          <w:szCs w:val="24"/>
        </w:rPr>
        <w:t xml:space="preserve"> (Remedy: Provide a mat at least 32” wide to extend over the full threshold depth).</w:t>
      </w:r>
    </w:p>
    <w:p w:rsidR="00C169E6" w:rsidRPr="00C169E6" w:rsidRDefault="00C169E6" w:rsidP="00C169E6">
      <w:pPr>
        <w:autoSpaceDE/>
        <w:autoSpaceDN/>
        <w:adjustRightInd/>
        <w:spacing w:after="200" w:line="276" w:lineRule="auto"/>
        <w:contextualSpacing/>
        <w:rPr>
          <w:b/>
          <w:szCs w:val="24"/>
        </w:rPr>
      </w:pPr>
      <w:r w:rsidRPr="00C169E6">
        <w:rPr>
          <w:b/>
          <w:szCs w:val="24"/>
        </w:rPr>
        <w:t>John F. Kennedy Housing Project, St. Croix</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line="276" w:lineRule="auto"/>
        <w:contextualSpacing/>
        <w:rPr>
          <w:b/>
          <w:color w:val="FF0000"/>
          <w:szCs w:val="24"/>
        </w:rPr>
      </w:pPr>
      <w:r w:rsidRPr="00C169E6">
        <w:rPr>
          <w:b/>
          <w:szCs w:val="24"/>
        </w:rPr>
        <w:t>Juanita Gardine Elementary School, St. Croix</w:t>
      </w:r>
      <w:r w:rsidRPr="00C169E6">
        <w:rPr>
          <w:b/>
          <w:color w:val="FF0000"/>
          <w:szCs w:val="24"/>
        </w:rPr>
        <w:t xml:space="preserve"> </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ind w:left="720"/>
        <w:rPr>
          <w:color w:val="FF0000"/>
          <w:szCs w:val="24"/>
        </w:rPr>
      </w:pPr>
      <w:r w:rsidRPr="00C169E6">
        <w:rPr>
          <w:szCs w:val="24"/>
          <w:u w:val="single"/>
        </w:rPr>
        <w:t>Hallway</w:t>
      </w:r>
      <w:r w:rsidRPr="00C169E6">
        <w:rPr>
          <w:szCs w:val="24"/>
        </w:rPr>
        <w:t xml:space="preserve">:  the ramp slope in the hallway on the route to the voting area in the cafeteria is greater than 1:12 (1991 ADA Stds 4.8.2; 2010 ADA Stds 405.2).  </w:t>
      </w:r>
      <w:r w:rsidRPr="00C169E6">
        <w:rPr>
          <w:color w:val="FF0000"/>
          <w:szCs w:val="24"/>
        </w:rPr>
        <w:t>(Remedy:  Relocate voting area to the front of the facility on the main level.  Please note that the drinking fountain on this route is a protruding object, more than 27 inches above the floor and protruding horizontally into the circulation path more than the 4 inches from the wall.  (1991 ADA Stds 4.4; 2010 ADA Stds 307.2).  (Remedy:  Place a traffic cone or barrier below the water fountain).  Additionally, the upper level classroom door to the proposed voting area lacks door handle hardware usable with one hand without tight grasping, pinching or twisting of the wrist.  (1991 ADA Stds 4.13.9; 2010 ADA Stds 309.4).</w:t>
      </w:r>
      <w:r w:rsidRPr="00C169E6">
        <w:rPr>
          <w:szCs w:val="24"/>
        </w:rPr>
        <w:t xml:space="preserve">  </w:t>
      </w:r>
      <w:r w:rsidRPr="00C169E6">
        <w:rPr>
          <w:color w:val="FF0000"/>
          <w:szCs w:val="24"/>
        </w:rPr>
        <w:t>(Remedy: Prop door open)).</w:t>
      </w:r>
    </w:p>
    <w:p w:rsidR="00C169E6" w:rsidRPr="00C169E6" w:rsidRDefault="00C169E6" w:rsidP="00C169E6">
      <w:pPr>
        <w:autoSpaceDE/>
        <w:autoSpaceDN/>
        <w:adjustRightInd/>
        <w:rPr>
          <w:b/>
          <w:szCs w:val="24"/>
        </w:rPr>
      </w:pPr>
      <w:r w:rsidRPr="00C169E6">
        <w:rPr>
          <w:b/>
          <w:szCs w:val="24"/>
        </w:rPr>
        <w:br w:type="page"/>
      </w:r>
      <w:bookmarkStart w:id="1" w:name="_GoBack"/>
      <w:bookmarkEnd w:id="1"/>
    </w:p>
    <w:p w:rsidR="00C169E6" w:rsidRPr="00C169E6" w:rsidRDefault="00C169E6" w:rsidP="00C169E6">
      <w:pPr>
        <w:autoSpaceDE/>
        <w:autoSpaceDN/>
        <w:adjustRightInd/>
        <w:spacing w:after="200" w:line="276" w:lineRule="auto"/>
        <w:contextualSpacing/>
        <w:rPr>
          <w:b/>
          <w:szCs w:val="24"/>
        </w:rPr>
      </w:pPr>
      <w:r w:rsidRPr="00C169E6">
        <w:rPr>
          <w:b/>
          <w:szCs w:val="24"/>
        </w:rPr>
        <w:t>Florence A. Williams Library, St. Croix</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line="276" w:lineRule="auto"/>
        <w:contextualSpacing/>
        <w:rPr>
          <w:b/>
          <w:szCs w:val="24"/>
        </w:rPr>
      </w:pPr>
      <w:r w:rsidRPr="00C169E6">
        <w:rPr>
          <w:b/>
          <w:szCs w:val="24"/>
        </w:rPr>
        <w:t>Claude O. Markoe Elementary School, St. Croix</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ind w:left="720"/>
        <w:rPr>
          <w:b/>
          <w:color w:val="FF0000"/>
          <w:szCs w:val="24"/>
        </w:rPr>
      </w:pPr>
      <w:r w:rsidRPr="00C169E6">
        <w:rPr>
          <w:szCs w:val="24"/>
          <w:u w:val="single"/>
        </w:rPr>
        <w:t>Building Entrance</w:t>
      </w:r>
      <w:r w:rsidRPr="00C169E6">
        <w:rPr>
          <w:szCs w:val="24"/>
        </w:rPr>
        <w:t xml:space="preserve">:  the threshold at the exterior entrance has a raised segment exceeding ½ inch.  (1991 ADA Stds 4.13.8; 2010 ADA Stds 404.2.5). </w:t>
      </w:r>
      <w:r w:rsidRPr="00C169E6">
        <w:rPr>
          <w:color w:val="FF0000"/>
          <w:szCs w:val="24"/>
        </w:rPr>
        <w:t xml:space="preserve"> (Remedy: Provide a mat at least 32” wide to be placed over the threshold).</w:t>
      </w:r>
    </w:p>
    <w:p w:rsidR="00C169E6" w:rsidRPr="00C169E6" w:rsidRDefault="00C169E6" w:rsidP="00C169E6">
      <w:pPr>
        <w:autoSpaceDE/>
        <w:autoSpaceDN/>
        <w:adjustRightInd/>
        <w:spacing w:after="200" w:line="276" w:lineRule="auto"/>
        <w:contextualSpacing/>
        <w:rPr>
          <w:b/>
          <w:szCs w:val="24"/>
        </w:rPr>
      </w:pPr>
      <w:r w:rsidRPr="00C169E6">
        <w:rPr>
          <w:b/>
          <w:szCs w:val="24"/>
        </w:rPr>
        <w:t>Pearl B. Larsen Elementary School, St. Croix</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no accessible van space with an access aisle that is at least 96 inches wide is provided.  (1991 ADA Stds 4.1.2(5)(b), 4.6.3, Fig. 9; 2010 ADA Stds 502).  </w:t>
      </w:r>
      <w:r w:rsidRPr="00C169E6">
        <w:rPr>
          <w:color w:val="FF0000"/>
          <w:szCs w:val="24"/>
        </w:rPr>
        <w:t>(Remedy:  Using traffic cones, provide a van accessible parking space with an access aisle at least 96 inches wide in a level area).</w:t>
      </w:r>
    </w:p>
    <w:p w:rsidR="00C169E6" w:rsidRPr="00C169E6" w:rsidRDefault="00C169E6" w:rsidP="00C169E6">
      <w:pPr>
        <w:autoSpaceDE/>
        <w:autoSpaceDN/>
        <w:adjustRightInd/>
        <w:spacing w:after="200"/>
        <w:ind w:left="720"/>
        <w:rPr>
          <w:color w:val="FF0000"/>
          <w:szCs w:val="24"/>
        </w:rPr>
      </w:pPr>
      <w:r w:rsidRPr="00C169E6">
        <w:rPr>
          <w:szCs w:val="24"/>
          <w:u w:val="single"/>
        </w:rPr>
        <w:t>Parking</w:t>
      </w:r>
      <w:r w:rsidRPr="00C169E6">
        <w:rPr>
          <w:szCs w:val="24"/>
        </w:rPr>
        <w:t xml:space="preserve">:  signage for a van accessible parking space is not provided.  (1991 ADA Stds 4.6.4; 2010 ADA Stds 502.6).  </w:t>
      </w:r>
      <w:r w:rsidRPr="00C169E6">
        <w:rPr>
          <w:color w:val="FF0000"/>
          <w:szCs w:val="24"/>
        </w:rPr>
        <w:t>(Remedy:  Provide a temporary sign for a van at the accessible parking space).</w:t>
      </w:r>
    </w:p>
    <w:p w:rsidR="00C169E6" w:rsidRPr="00C169E6" w:rsidRDefault="00C169E6" w:rsidP="00C169E6">
      <w:pPr>
        <w:autoSpaceDE/>
        <w:autoSpaceDN/>
        <w:adjustRightInd/>
        <w:spacing w:after="200"/>
        <w:ind w:left="720"/>
        <w:contextualSpacing/>
        <w:rPr>
          <w:szCs w:val="24"/>
        </w:rPr>
      </w:pPr>
      <w:r w:rsidRPr="00C169E6">
        <w:rPr>
          <w:szCs w:val="24"/>
          <w:u w:val="single"/>
        </w:rPr>
        <w:t>Hallway</w:t>
      </w:r>
      <w:r w:rsidRPr="00C169E6">
        <w:rPr>
          <w:szCs w:val="24"/>
        </w:rPr>
        <w:t xml:space="preserve">:  the drinking fountain is a protruding object, more than 27 inches above the floor and protruding horizontally into the circulation path more than the 4 inches from the wall.  (1991 ADA Stds 4.4; 2010 ADA Stds 307.2).  </w:t>
      </w:r>
      <w:r w:rsidRPr="00C169E6">
        <w:rPr>
          <w:color w:val="FF0000"/>
          <w:szCs w:val="24"/>
        </w:rPr>
        <w:t>(Remedy:  Place a traffic cone or barrier below the water fountain).</w:t>
      </w:r>
    </w:p>
    <w:p w:rsidR="00C169E6" w:rsidRPr="00C169E6" w:rsidRDefault="00C169E6" w:rsidP="00C169E6">
      <w:pPr>
        <w:autoSpaceDE/>
        <w:autoSpaceDN/>
        <w:adjustRightInd/>
        <w:spacing w:after="200" w:line="276" w:lineRule="auto"/>
        <w:ind w:left="720"/>
        <w:contextualSpacing/>
        <w:rPr>
          <w:szCs w:val="24"/>
        </w:rPr>
      </w:pPr>
    </w:p>
    <w:p w:rsidR="006D6CF1" w:rsidRDefault="006D6CF1" w:rsidP="00574DBE">
      <w:pPr>
        <w:ind w:left="2880" w:firstLine="720"/>
      </w:pPr>
    </w:p>
    <w:sectPr w:rsidR="006D6CF1" w:rsidSect="00AE2F5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4A1" w:rsidRDefault="007374A1" w:rsidP="004F0812">
      <w:r>
        <w:separator/>
      </w:r>
    </w:p>
  </w:endnote>
  <w:endnote w:type="continuationSeparator" w:id="0">
    <w:p w:rsidR="007374A1" w:rsidRDefault="007374A1" w:rsidP="004F08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43" w:rsidRDefault="00581D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AC" w:rsidRDefault="00F179CE">
    <w:pPr>
      <w:pStyle w:val="Footer"/>
      <w:jc w:val="center"/>
    </w:pPr>
    <w:r>
      <w:fldChar w:fldCharType="begin"/>
    </w:r>
    <w:r w:rsidR="008A514F">
      <w:instrText xml:space="preserve"> PAGE   \* MERGEFORMAT </w:instrText>
    </w:r>
    <w:r>
      <w:fldChar w:fldCharType="separate"/>
    </w:r>
    <w:r w:rsidR="00581D43">
      <w:rPr>
        <w:noProof/>
      </w:rPr>
      <w:t>2</w:t>
    </w:r>
    <w:r>
      <w:rPr>
        <w:noProof/>
      </w:rPr>
      <w:fldChar w:fldCharType="end"/>
    </w:r>
  </w:p>
  <w:p w:rsidR="002725AC" w:rsidRDefault="002725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AC" w:rsidRDefault="002725AC">
    <w:pPr>
      <w:pStyle w:val="Footer"/>
      <w:jc w:val="center"/>
    </w:pPr>
  </w:p>
  <w:p w:rsidR="002725AC" w:rsidRDefault="00272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4A1" w:rsidRDefault="007374A1" w:rsidP="004F0812">
      <w:r>
        <w:separator/>
      </w:r>
    </w:p>
  </w:footnote>
  <w:footnote w:type="continuationSeparator" w:id="0">
    <w:p w:rsidR="007374A1" w:rsidRDefault="007374A1" w:rsidP="004F0812">
      <w:r>
        <w:continuationSeparator/>
      </w:r>
    </w:p>
  </w:footnote>
  <w:footnote w:id="1">
    <w:p w:rsidR="002725AC" w:rsidRPr="00305901" w:rsidRDefault="002725AC" w:rsidP="00B629F8">
      <w:pPr>
        <w:pStyle w:val="FootnoteText"/>
        <w:rPr>
          <w:sz w:val="24"/>
          <w:szCs w:val="24"/>
        </w:rPr>
      </w:pPr>
      <w:r w:rsidRPr="00517D32">
        <w:rPr>
          <w:rStyle w:val="FootnoteReference"/>
          <w:sz w:val="24"/>
          <w:szCs w:val="24"/>
          <w:vertAlign w:val="superscript"/>
        </w:rPr>
        <w:footnoteRef/>
      </w:r>
      <w:r w:rsidRPr="001E7102">
        <w:rPr>
          <w:sz w:val="24"/>
          <w:szCs w:val="24"/>
        </w:rPr>
        <w:t xml:space="preserve">  </w:t>
      </w:r>
      <w:r w:rsidRPr="00305901">
        <w:rPr>
          <w:sz w:val="24"/>
          <w:szCs w:val="24"/>
        </w:rPr>
        <w:t xml:space="preserve">This publication may be found on-line at </w:t>
      </w:r>
      <w:hyperlink r:id="rId1" w:history="1">
        <w:r w:rsidRPr="00305901">
          <w:rPr>
            <w:rStyle w:val="Hyperlink"/>
            <w:sz w:val="24"/>
            <w:szCs w:val="24"/>
          </w:rPr>
          <w:t>www.ada.gov</w:t>
        </w:r>
      </w:hyperlink>
      <w:r w:rsidRPr="00305901">
        <w:rPr>
          <w:sz w:val="24"/>
          <w:szCs w:val="24"/>
        </w:rPr>
        <w:t xml:space="preserve">.  </w:t>
      </w:r>
    </w:p>
    <w:p w:rsidR="002725AC" w:rsidRPr="00305901" w:rsidRDefault="002725AC" w:rsidP="00B629F8">
      <w:pPr>
        <w:pStyle w:val="FootnoteText"/>
        <w:rPr>
          <w:sz w:val="24"/>
          <w:szCs w:val="24"/>
        </w:rPr>
      </w:pPr>
    </w:p>
  </w:footnote>
  <w:footnote w:id="2">
    <w:p w:rsidR="002725AC" w:rsidRPr="00305901" w:rsidRDefault="002725AC" w:rsidP="00130146">
      <w:pPr>
        <w:pStyle w:val="FootnoteText"/>
        <w:rPr>
          <w:sz w:val="24"/>
          <w:szCs w:val="24"/>
        </w:rPr>
      </w:pPr>
      <w:r w:rsidRPr="00517D32">
        <w:rPr>
          <w:rStyle w:val="FootnoteReference"/>
          <w:sz w:val="24"/>
          <w:szCs w:val="24"/>
          <w:vertAlign w:val="superscript"/>
        </w:rPr>
        <w:footnoteRef/>
      </w:r>
      <w:r w:rsidRPr="00305901">
        <w:rPr>
          <w:sz w:val="24"/>
          <w:szCs w:val="24"/>
        </w:rPr>
        <w:t xml:space="preserve"> Section 35.104 defines the 2010 ADA Standards as the requirements set forth in appendices B and D to 36 C.F.R. Part 1191 and the requirements contained</w:t>
      </w:r>
      <w:r>
        <w:rPr>
          <w:sz w:val="24"/>
          <w:szCs w:val="24"/>
        </w:rPr>
        <w:t xml:space="preserve"> in</w:t>
      </w:r>
      <w:r w:rsidRPr="00305901">
        <w:rPr>
          <w:sz w:val="24"/>
          <w:szCs w:val="24"/>
        </w:rPr>
        <w:t xml:space="preserve"> 28 C.F.R. §</w:t>
      </w:r>
      <w:r>
        <w:rPr>
          <w:sz w:val="24"/>
          <w:szCs w:val="24"/>
        </w:rPr>
        <w:t> </w:t>
      </w:r>
      <w:r w:rsidRPr="00305901">
        <w:rPr>
          <w:sz w:val="24"/>
          <w:szCs w:val="24"/>
        </w:rPr>
        <w:t xml:space="preserve">35.151. </w:t>
      </w:r>
    </w:p>
  </w:footnote>
  <w:footnote w:id="3">
    <w:p w:rsidR="002725AC" w:rsidRPr="00C3031A" w:rsidRDefault="007313D4">
      <w:pPr>
        <w:pStyle w:val="FootnoteText"/>
        <w:rPr>
          <w:sz w:val="24"/>
          <w:szCs w:val="24"/>
        </w:rPr>
      </w:pPr>
      <w:r w:rsidRPr="007313D4">
        <w:rPr>
          <w:rStyle w:val="FootnoteReference"/>
          <w:sz w:val="24"/>
          <w:szCs w:val="24"/>
          <w:vertAlign w:val="superscript"/>
        </w:rPr>
        <w:footnoteRef/>
      </w:r>
      <w:r w:rsidRPr="007313D4">
        <w:rPr>
          <w:sz w:val="24"/>
          <w:szCs w:val="24"/>
        </w:rPr>
        <w:t xml:space="preserve">   Please note that this Letter of Findings is a public document and will be posted on the </w:t>
      </w:r>
      <w:r w:rsidR="00A4608E">
        <w:rPr>
          <w:sz w:val="24"/>
          <w:szCs w:val="24"/>
        </w:rPr>
        <w:t>Department</w:t>
      </w:r>
      <w:r w:rsidRPr="007313D4">
        <w:rPr>
          <w:sz w:val="24"/>
          <w:szCs w:val="24"/>
        </w:rPr>
        <w:t>’s website.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43" w:rsidRDefault="00581D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B2" w:rsidRPr="006736E6" w:rsidRDefault="001741B2" w:rsidP="001741B2">
    <w:pPr>
      <w:ind w:left="5040"/>
      <w:rPr>
        <w:i/>
        <w:iCs/>
        <w:color w:val="000000" w:themeColor="text1"/>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43" w:rsidRDefault="00581D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E8D74E"/>
    <w:lvl w:ilvl="0">
      <w:start w:val="1"/>
      <w:numFmt w:val="decimal"/>
      <w:lvlText w:val="%1."/>
      <w:lvlJc w:val="left"/>
      <w:pPr>
        <w:tabs>
          <w:tab w:val="num" w:pos="1800"/>
        </w:tabs>
        <w:ind w:left="1800" w:hanging="360"/>
      </w:pPr>
    </w:lvl>
  </w:abstractNum>
  <w:abstractNum w:abstractNumId="1">
    <w:nsid w:val="FFFFFF7D"/>
    <w:multiLevelType w:val="singleLevel"/>
    <w:tmpl w:val="59F0DCD6"/>
    <w:lvl w:ilvl="0">
      <w:start w:val="1"/>
      <w:numFmt w:val="decimal"/>
      <w:lvlText w:val="%1."/>
      <w:lvlJc w:val="left"/>
      <w:pPr>
        <w:tabs>
          <w:tab w:val="num" w:pos="1440"/>
        </w:tabs>
        <w:ind w:left="1440" w:hanging="360"/>
      </w:pPr>
    </w:lvl>
  </w:abstractNum>
  <w:abstractNum w:abstractNumId="2">
    <w:nsid w:val="FFFFFF7E"/>
    <w:multiLevelType w:val="singleLevel"/>
    <w:tmpl w:val="263661B8"/>
    <w:lvl w:ilvl="0">
      <w:start w:val="1"/>
      <w:numFmt w:val="decimal"/>
      <w:lvlText w:val="%1."/>
      <w:lvlJc w:val="left"/>
      <w:pPr>
        <w:tabs>
          <w:tab w:val="num" w:pos="1080"/>
        </w:tabs>
        <w:ind w:left="1080" w:hanging="360"/>
      </w:pPr>
    </w:lvl>
  </w:abstractNum>
  <w:abstractNum w:abstractNumId="3">
    <w:nsid w:val="FFFFFF7F"/>
    <w:multiLevelType w:val="singleLevel"/>
    <w:tmpl w:val="045A6632"/>
    <w:lvl w:ilvl="0">
      <w:start w:val="1"/>
      <w:numFmt w:val="decimal"/>
      <w:lvlText w:val="%1."/>
      <w:lvlJc w:val="left"/>
      <w:pPr>
        <w:tabs>
          <w:tab w:val="num" w:pos="720"/>
        </w:tabs>
        <w:ind w:left="720" w:hanging="360"/>
      </w:pPr>
    </w:lvl>
  </w:abstractNum>
  <w:abstractNum w:abstractNumId="4">
    <w:nsid w:val="FFFFFF80"/>
    <w:multiLevelType w:val="singleLevel"/>
    <w:tmpl w:val="373A29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828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B68E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5ECF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E4C996"/>
    <w:lvl w:ilvl="0">
      <w:start w:val="1"/>
      <w:numFmt w:val="decimal"/>
      <w:lvlText w:val="%1."/>
      <w:lvlJc w:val="left"/>
      <w:pPr>
        <w:tabs>
          <w:tab w:val="num" w:pos="360"/>
        </w:tabs>
        <w:ind w:left="360" w:hanging="360"/>
      </w:pPr>
    </w:lvl>
  </w:abstractNum>
  <w:abstractNum w:abstractNumId="9">
    <w:nsid w:val="FFFFFF89"/>
    <w:multiLevelType w:val="singleLevel"/>
    <w:tmpl w:val="BA68C4E2"/>
    <w:lvl w:ilvl="0">
      <w:start w:val="1"/>
      <w:numFmt w:val="bullet"/>
      <w:lvlText w:val=""/>
      <w:lvlJc w:val="left"/>
      <w:pPr>
        <w:tabs>
          <w:tab w:val="num" w:pos="360"/>
        </w:tabs>
        <w:ind w:left="360" w:hanging="360"/>
      </w:pPr>
      <w:rPr>
        <w:rFonts w:ascii="Symbol" w:hAnsi="Symbol" w:hint="default"/>
      </w:rPr>
    </w:lvl>
  </w:abstractNum>
  <w:abstractNum w:abstractNumId="10">
    <w:nsid w:val="5D652A1C"/>
    <w:multiLevelType w:val="multilevel"/>
    <w:tmpl w:val="589CAA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1024"/>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docVars>
    <w:docVar w:name="_CITRUS_JURISDICTION" w:val="Bluebook"/>
  </w:docVars>
  <w:rsids>
    <w:rsidRoot w:val="00656ADF"/>
    <w:rsid w:val="000028AB"/>
    <w:rsid w:val="00004402"/>
    <w:rsid w:val="000134FF"/>
    <w:rsid w:val="00014C6E"/>
    <w:rsid w:val="000210FA"/>
    <w:rsid w:val="00035A9C"/>
    <w:rsid w:val="00035D86"/>
    <w:rsid w:val="00037DFE"/>
    <w:rsid w:val="00042C2E"/>
    <w:rsid w:val="00057BCB"/>
    <w:rsid w:val="000628E6"/>
    <w:rsid w:val="00081F60"/>
    <w:rsid w:val="00091A60"/>
    <w:rsid w:val="000A3305"/>
    <w:rsid w:val="000A5B91"/>
    <w:rsid w:val="000D783B"/>
    <w:rsid w:val="000E6D0C"/>
    <w:rsid w:val="000F3A9E"/>
    <w:rsid w:val="00103E39"/>
    <w:rsid w:val="00117EC3"/>
    <w:rsid w:val="00130146"/>
    <w:rsid w:val="00134418"/>
    <w:rsid w:val="0017209F"/>
    <w:rsid w:val="00173746"/>
    <w:rsid w:val="00173E73"/>
    <w:rsid w:val="001741B2"/>
    <w:rsid w:val="0017696F"/>
    <w:rsid w:val="0017700D"/>
    <w:rsid w:val="0019060F"/>
    <w:rsid w:val="00193C7E"/>
    <w:rsid w:val="001B1308"/>
    <w:rsid w:val="001D1465"/>
    <w:rsid w:val="001E365A"/>
    <w:rsid w:val="001F7322"/>
    <w:rsid w:val="00201734"/>
    <w:rsid w:val="00210328"/>
    <w:rsid w:val="002239AF"/>
    <w:rsid w:val="00224A17"/>
    <w:rsid w:val="00225C38"/>
    <w:rsid w:val="00232C13"/>
    <w:rsid w:val="002353AA"/>
    <w:rsid w:val="00237E6E"/>
    <w:rsid w:val="0025290F"/>
    <w:rsid w:val="002725AC"/>
    <w:rsid w:val="00285D20"/>
    <w:rsid w:val="002939A3"/>
    <w:rsid w:val="00295AF7"/>
    <w:rsid w:val="002A21BC"/>
    <w:rsid w:val="002A68AE"/>
    <w:rsid w:val="002C5A64"/>
    <w:rsid w:val="002C6A1F"/>
    <w:rsid w:val="0030051E"/>
    <w:rsid w:val="00305901"/>
    <w:rsid w:val="00315C65"/>
    <w:rsid w:val="0031627C"/>
    <w:rsid w:val="003211D3"/>
    <w:rsid w:val="00325340"/>
    <w:rsid w:val="00345ABB"/>
    <w:rsid w:val="003518C0"/>
    <w:rsid w:val="00353C6B"/>
    <w:rsid w:val="00361B17"/>
    <w:rsid w:val="0036469E"/>
    <w:rsid w:val="0038201B"/>
    <w:rsid w:val="003976AE"/>
    <w:rsid w:val="003A369C"/>
    <w:rsid w:val="003A41F9"/>
    <w:rsid w:val="003A43AE"/>
    <w:rsid w:val="003B5B9C"/>
    <w:rsid w:val="003C6719"/>
    <w:rsid w:val="003D12D3"/>
    <w:rsid w:val="003D4BE2"/>
    <w:rsid w:val="003E414F"/>
    <w:rsid w:val="003E421C"/>
    <w:rsid w:val="003F29AB"/>
    <w:rsid w:val="00406703"/>
    <w:rsid w:val="004221AD"/>
    <w:rsid w:val="00422617"/>
    <w:rsid w:val="004229E6"/>
    <w:rsid w:val="00424086"/>
    <w:rsid w:val="00427300"/>
    <w:rsid w:val="00430960"/>
    <w:rsid w:val="00430A9B"/>
    <w:rsid w:val="0044082E"/>
    <w:rsid w:val="004435E8"/>
    <w:rsid w:val="004539D8"/>
    <w:rsid w:val="00456AE7"/>
    <w:rsid w:val="00474F9C"/>
    <w:rsid w:val="0047595C"/>
    <w:rsid w:val="0049395B"/>
    <w:rsid w:val="004A51E6"/>
    <w:rsid w:val="004A6289"/>
    <w:rsid w:val="004B480B"/>
    <w:rsid w:val="004C2672"/>
    <w:rsid w:val="004D7B8F"/>
    <w:rsid w:val="004E1C01"/>
    <w:rsid w:val="004E7F50"/>
    <w:rsid w:val="004F0812"/>
    <w:rsid w:val="004F08ED"/>
    <w:rsid w:val="005011E1"/>
    <w:rsid w:val="00511A8D"/>
    <w:rsid w:val="00517D32"/>
    <w:rsid w:val="00524B11"/>
    <w:rsid w:val="00527452"/>
    <w:rsid w:val="005302E7"/>
    <w:rsid w:val="00537672"/>
    <w:rsid w:val="0054020F"/>
    <w:rsid w:val="005407C0"/>
    <w:rsid w:val="00563955"/>
    <w:rsid w:val="00574224"/>
    <w:rsid w:val="00574DBE"/>
    <w:rsid w:val="00575AE0"/>
    <w:rsid w:val="00581D43"/>
    <w:rsid w:val="00581F8C"/>
    <w:rsid w:val="00592918"/>
    <w:rsid w:val="00595640"/>
    <w:rsid w:val="005A02C6"/>
    <w:rsid w:val="005B3B5E"/>
    <w:rsid w:val="005C1721"/>
    <w:rsid w:val="005C598A"/>
    <w:rsid w:val="005D2A78"/>
    <w:rsid w:val="005E0852"/>
    <w:rsid w:val="005E4853"/>
    <w:rsid w:val="005E5A82"/>
    <w:rsid w:val="005F6620"/>
    <w:rsid w:val="00601CFF"/>
    <w:rsid w:val="006425B8"/>
    <w:rsid w:val="0064443F"/>
    <w:rsid w:val="00656ADF"/>
    <w:rsid w:val="00665BEF"/>
    <w:rsid w:val="00671AAD"/>
    <w:rsid w:val="0067211E"/>
    <w:rsid w:val="0068086A"/>
    <w:rsid w:val="00684B39"/>
    <w:rsid w:val="00690FDF"/>
    <w:rsid w:val="006977F8"/>
    <w:rsid w:val="006A18B7"/>
    <w:rsid w:val="006A41C7"/>
    <w:rsid w:val="006A4F37"/>
    <w:rsid w:val="006A7608"/>
    <w:rsid w:val="006B394B"/>
    <w:rsid w:val="006C0298"/>
    <w:rsid w:val="006C2170"/>
    <w:rsid w:val="006C40A6"/>
    <w:rsid w:val="006C57F6"/>
    <w:rsid w:val="006D0302"/>
    <w:rsid w:val="006D6CF1"/>
    <w:rsid w:val="006E757E"/>
    <w:rsid w:val="0071022D"/>
    <w:rsid w:val="007118D3"/>
    <w:rsid w:val="00716151"/>
    <w:rsid w:val="007267FF"/>
    <w:rsid w:val="00727742"/>
    <w:rsid w:val="007313D4"/>
    <w:rsid w:val="0073537A"/>
    <w:rsid w:val="007374A1"/>
    <w:rsid w:val="00743081"/>
    <w:rsid w:val="00757865"/>
    <w:rsid w:val="007663DA"/>
    <w:rsid w:val="007860BE"/>
    <w:rsid w:val="00791544"/>
    <w:rsid w:val="00795A5C"/>
    <w:rsid w:val="007A13FE"/>
    <w:rsid w:val="007A532F"/>
    <w:rsid w:val="007C21BD"/>
    <w:rsid w:val="007C27AB"/>
    <w:rsid w:val="007C335D"/>
    <w:rsid w:val="007D29E9"/>
    <w:rsid w:val="007E4D7A"/>
    <w:rsid w:val="007F26AC"/>
    <w:rsid w:val="007F3B46"/>
    <w:rsid w:val="007F645B"/>
    <w:rsid w:val="00804021"/>
    <w:rsid w:val="00827880"/>
    <w:rsid w:val="00834016"/>
    <w:rsid w:val="00842D71"/>
    <w:rsid w:val="0086039F"/>
    <w:rsid w:val="00871F5B"/>
    <w:rsid w:val="00881294"/>
    <w:rsid w:val="008822DF"/>
    <w:rsid w:val="008851D8"/>
    <w:rsid w:val="008945B1"/>
    <w:rsid w:val="008A514F"/>
    <w:rsid w:val="008B5C95"/>
    <w:rsid w:val="008B7C25"/>
    <w:rsid w:val="008D4AFB"/>
    <w:rsid w:val="008E1539"/>
    <w:rsid w:val="00916E35"/>
    <w:rsid w:val="00942FB4"/>
    <w:rsid w:val="00943363"/>
    <w:rsid w:val="00957F14"/>
    <w:rsid w:val="00963822"/>
    <w:rsid w:val="00967B12"/>
    <w:rsid w:val="00981D94"/>
    <w:rsid w:val="00993DE5"/>
    <w:rsid w:val="009A7BB5"/>
    <w:rsid w:val="009B2E0C"/>
    <w:rsid w:val="009C0C27"/>
    <w:rsid w:val="009C48D0"/>
    <w:rsid w:val="009D2173"/>
    <w:rsid w:val="009D3B74"/>
    <w:rsid w:val="009E296C"/>
    <w:rsid w:val="009F7DFA"/>
    <w:rsid w:val="00A13F57"/>
    <w:rsid w:val="00A16C7F"/>
    <w:rsid w:val="00A21AEE"/>
    <w:rsid w:val="00A31649"/>
    <w:rsid w:val="00A4608E"/>
    <w:rsid w:val="00A47CAE"/>
    <w:rsid w:val="00A56C5C"/>
    <w:rsid w:val="00A64E06"/>
    <w:rsid w:val="00A72641"/>
    <w:rsid w:val="00A84B78"/>
    <w:rsid w:val="00A868D4"/>
    <w:rsid w:val="00A92C6A"/>
    <w:rsid w:val="00AA7778"/>
    <w:rsid w:val="00AC6323"/>
    <w:rsid w:val="00AD2698"/>
    <w:rsid w:val="00AD3B10"/>
    <w:rsid w:val="00AE2F56"/>
    <w:rsid w:val="00B06D31"/>
    <w:rsid w:val="00B117DB"/>
    <w:rsid w:val="00B20322"/>
    <w:rsid w:val="00B23CAC"/>
    <w:rsid w:val="00B3428B"/>
    <w:rsid w:val="00B45AA4"/>
    <w:rsid w:val="00B5757F"/>
    <w:rsid w:val="00B629F8"/>
    <w:rsid w:val="00B930AC"/>
    <w:rsid w:val="00B935C4"/>
    <w:rsid w:val="00BA180D"/>
    <w:rsid w:val="00BB6578"/>
    <w:rsid w:val="00BC33C6"/>
    <w:rsid w:val="00BC4931"/>
    <w:rsid w:val="00BD2BE4"/>
    <w:rsid w:val="00BD30CE"/>
    <w:rsid w:val="00BD6FEC"/>
    <w:rsid w:val="00BF35DA"/>
    <w:rsid w:val="00C1555B"/>
    <w:rsid w:val="00C169E6"/>
    <w:rsid w:val="00C3031A"/>
    <w:rsid w:val="00C32D72"/>
    <w:rsid w:val="00C3353F"/>
    <w:rsid w:val="00C37B69"/>
    <w:rsid w:val="00C4607D"/>
    <w:rsid w:val="00C57A74"/>
    <w:rsid w:val="00C74B1C"/>
    <w:rsid w:val="00C82292"/>
    <w:rsid w:val="00CB18A7"/>
    <w:rsid w:val="00CB3FE5"/>
    <w:rsid w:val="00CD572E"/>
    <w:rsid w:val="00CD6C64"/>
    <w:rsid w:val="00CE22C2"/>
    <w:rsid w:val="00CE323C"/>
    <w:rsid w:val="00CE6F8F"/>
    <w:rsid w:val="00CF0FDD"/>
    <w:rsid w:val="00CF2124"/>
    <w:rsid w:val="00D33050"/>
    <w:rsid w:val="00D362D2"/>
    <w:rsid w:val="00D414CB"/>
    <w:rsid w:val="00D67B4B"/>
    <w:rsid w:val="00D84635"/>
    <w:rsid w:val="00D8699F"/>
    <w:rsid w:val="00D86B9C"/>
    <w:rsid w:val="00DB47A8"/>
    <w:rsid w:val="00DD2046"/>
    <w:rsid w:val="00DE3F27"/>
    <w:rsid w:val="00DF2971"/>
    <w:rsid w:val="00E1392D"/>
    <w:rsid w:val="00E30F40"/>
    <w:rsid w:val="00E35981"/>
    <w:rsid w:val="00E4069E"/>
    <w:rsid w:val="00E5115C"/>
    <w:rsid w:val="00E54F3D"/>
    <w:rsid w:val="00E56B11"/>
    <w:rsid w:val="00E610F0"/>
    <w:rsid w:val="00E6162B"/>
    <w:rsid w:val="00E619DF"/>
    <w:rsid w:val="00E83E92"/>
    <w:rsid w:val="00E91A69"/>
    <w:rsid w:val="00E934EF"/>
    <w:rsid w:val="00E96278"/>
    <w:rsid w:val="00EA001C"/>
    <w:rsid w:val="00EA2489"/>
    <w:rsid w:val="00EB17CC"/>
    <w:rsid w:val="00EB3390"/>
    <w:rsid w:val="00EB57B3"/>
    <w:rsid w:val="00ED5276"/>
    <w:rsid w:val="00EE16E9"/>
    <w:rsid w:val="00EE1EA7"/>
    <w:rsid w:val="00EE2650"/>
    <w:rsid w:val="00EE4956"/>
    <w:rsid w:val="00F008F8"/>
    <w:rsid w:val="00F02687"/>
    <w:rsid w:val="00F0599B"/>
    <w:rsid w:val="00F12233"/>
    <w:rsid w:val="00F179CE"/>
    <w:rsid w:val="00F21078"/>
    <w:rsid w:val="00F300BD"/>
    <w:rsid w:val="00F33266"/>
    <w:rsid w:val="00F36899"/>
    <w:rsid w:val="00F539C7"/>
    <w:rsid w:val="00F72F7B"/>
    <w:rsid w:val="00F970E3"/>
    <w:rsid w:val="00FA60F9"/>
    <w:rsid w:val="00FC5CE7"/>
    <w:rsid w:val="00FD471D"/>
    <w:rsid w:val="00FD79DC"/>
    <w:rsid w:val="00FF3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F6"/>
    <w:pPr>
      <w:autoSpaceDE w:val="0"/>
      <w:autoSpaceDN w:val="0"/>
      <w:adjustRightInd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6ADF"/>
    <w:pPr>
      <w:tabs>
        <w:tab w:val="center" w:pos="4680"/>
        <w:tab w:val="right" w:pos="9360"/>
      </w:tabs>
    </w:pPr>
  </w:style>
  <w:style w:type="character" w:customStyle="1" w:styleId="FooterChar">
    <w:name w:val="Footer Char"/>
    <w:basedOn w:val="DefaultParagraphFont"/>
    <w:link w:val="Footer"/>
    <w:uiPriority w:val="99"/>
    <w:rsid w:val="00656ADF"/>
    <w:rPr>
      <w:rFonts w:ascii="Times New Roman" w:eastAsia="Calibri" w:hAnsi="Times New Roman" w:cs="Times New Roman"/>
      <w:sz w:val="24"/>
      <w:szCs w:val="20"/>
    </w:rPr>
  </w:style>
  <w:style w:type="character" w:styleId="Hyperlink">
    <w:name w:val="Hyperlink"/>
    <w:basedOn w:val="DefaultParagraphFont"/>
    <w:uiPriority w:val="99"/>
    <w:unhideWhenUsed/>
    <w:rsid w:val="00656ADF"/>
    <w:rPr>
      <w:color w:val="0000FF"/>
      <w:u w:val="single"/>
    </w:rPr>
  </w:style>
  <w:style w:type="character" w:styleId="FootnoteReference">
    <w:name w:val="footnote reference"/>
    <w:uiPriority w:val="99"/>
    <w:rsid w:val="004F0812"/>
  </w:style>
  <w:style w:type="paragraph" w:styleId="FootnoteText">
    <w:name w:val="footnote text"/>
    <w:basedOn w:val="Normal"/>
    <w:link w:val="FootnoteTextChar"/>
    <w:uiPriority w:val="99"/>
    <w:semiHidden/>
    <w:unhideWhenUsed/>
    <w:rsid w:val="004F0812"/>
    <w:pPr>
      <w:widowControl w:val="0"/>
    </w:pPr>
    <w:rPr>
      <w:rFonts w:eastAsiaTheme="minorEastAsia"/>
      <w:sz w:val="20"/>
    </w:rPr>
  </w:style>
  <w:style w:type="character" w:customStyle="1" w:styleId="FootnoteTextChar">
    <w:name w:val="Footnote Text Char"/>
    <w:basedOn w:val="DefaultParagraphFont"/>
    <w:link w:val="FootnoteText"/>
    <w:uiPriority w:val="99"/>
    <w:semiHidden/>
    <w:rsid w:val="004F0812"/>
    <w:rPr>
      <w:rFonts w:ascii="Times New Roman" w:eastAsiaTheme="minorEastAsia" w:hAnsi="Times New Roman"/>
    </w:rPr>
  </w:style>
  <w:style w:type="paragraph" w:styleId="Header">
    <w:name w:val="header"/>
    <w:basedOn w:val="Normal"/>
    <w:link w:val="HeaderChar"/>
    <w:uiPriority w:val="99"/>
    <w:unhideWhenUsed/>
    <w:rsid w:val="00537672"/>
    <w:pPr>
      <w:tabs>
        <w:tab w:val="center" w:pos="4680"/>
        <w:tab w:val="right" w:pos="9360"/>
      </w:tabs>
    </w:pPr>
  </w:style>
  <w:style w:type="character" w:customStyle="1" w:styleId="HeaderChar">
    <w:name w:val="Header Char"/>
    <w:basedOn w:val="DefaultParagraphFont"/>
    <w:link w:val="Header"/>
    <w:uiPriority w:val="99"/>
    <w:rsid w:val="00537672"/>
    <w:rPr>
      <w:rFonts w:ascii="Times New Roman" w:hAnsi="Times New Roman"/>
      <w:sz w:val="24"/>
    </w:rPr>
  </w:style>
  <w:style w:type="paragraph" w:customStyle="1" w:styleId="Level1">
    <w:name w:val="Level 1"/>
    <w:uiPriority w:val="99"/>
    <w:rsid w:val="008851D8"/>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BA180D"/>
    <w:rPr>
      <w:rFonts w:ascii="Tahoma" w:hAnsi="Tahoma" w:cs="Tahoma"/>
      <w:sz w:val="16"/>
      <w:szCs w:val="16"/>
    </w:rPr>
  </w:style>
  <w:style w:type="character" w:customStyle="1" w:styleId="BalloonTextChar">
    <w:name w:val="Balloon Text Char"/>
    <w:basedOn w:val="DefaultParagraphFont"/>
    <w:link w:val="BalloonText"/>
    <w:uiPriority w:val="99"/>
    <w:semiHidden/>
    <w:rsid w:val="00BA180D"/>
    <w:rPr>
      <w:rFonts w:ascii="Tahoma" w:hAnsi="Tahoma" w:cs="Tahoma"/>
      <w:sz w:val="16"/>
      <w:szCs w:val="16"/>
    </w:rPr>
  </w:style>
  <w:style w:type="character" w:styleId="CommentReference">
    <w:name w:val="annotation reference"/>
    <w:basedOn w:val="DefaultParagraphFont"/>
    <w:uiPriority w:val="99"/>
    <w:semiHidden/>
    <w:unhideWhenUsed/>
    <w:rsid w:val="0049395B"/>
    <w:rPr>
      <w:sz w:val="16"/>
      <w:szCs w:val="16"/>
    </w:rPr>
  </w:style>
  <w:style w:type="paragraph" w:styleId="CommentText">
    <w:name w:val="annotation text"/>
    <w:basedOn w:val="Normal"/>
    <w:link w:val="CommentTextChar"/>
    <w:uiPriority w:val="99"/>
    <w:semiHidden/>
    <w:unhideWhenUsed/>
    <w:rsid w:val="0049395B"/>
    <w:rPr>
      <w:sz w:val="20"/>
    </w:rPr>
  </w:style>
  <w:style w:type="character" w:customStyle="1" w:styleId="CommentTextChar">
    <w:name w:val="Comment Text Char"/>
    <w:basedOn w:val="DefaultParagraphFont"/>
    <w:link w:val="CommentText"/>
    <w:uiPriority w:val="99"/>
    <w:semiHidden/>
    <w:rsid w:val="0049395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9395B"/>
    <w:rPr>
      <w:b/>
      <w:bCs/>
    </w:rPr>
  </w:style>
  <w:style w:type="character" w:customStyle="1" w:styleId="CommentSubjectChar">
    <w:name w:val="Comment Subject Char"/>
    <w:basedOn w:val="CommentTextChar"/>
    <w:link w:val="CommentSubject"/>
    <w:uiPriority w:val="99"/>
    <w:semiHidden/>
    <w:rsid w:val="0049395B"/>
    <w:rPr>
      <w:rFonts w:ascii="Times New Roman" w:hAnsi="Times New Roman"/>
      <w:b/>
      <w:bCs/>
    </w:rPr>
  </w:style>
  <w:style w:type="paragraph" w:customStyle="1" w:styleId="Level3">
    <w:name w:val="Level 3"/>
    <w:uiPriority w:val="99"/>
    <w:rsid w:val="004F08ED"/>
    <w:pPr>
      <w:autoSpaceDE w:val="0"/>
      <w:autoSpaceDN w:val="0"/>
      <w:adjustRightInd w:val="0"/>
      <w:ind w:left="2160"/>
    </w:pPr>
    <w:rPr>
      <w:rFonts w:ascii="Times New Roman" w:eastAsiaTheme="minorEastAsia" w:hAnsi="Times New Roman"/>
      <w:sz w:val="24"/>
      <w:szCs w:val="24"/>
    </w:rPr>
  </w:style>
  <w:style w:type="paragraph" w:styleId="ListParagraph">
    <w:name w:val="List Paragraph"/>
    <w:basedOn w:val="Normal"/>
    <w:uiPriority w:val="34"/>
    <w:qFormat/>
    <w:rsid w:val="00943363"/>
    <w:pPr>
      <w:ind w:left="720"/>
      <w:contextualSpacing/>
    </w:pPr>
  </w:style>
  <w:style w:type="paragraph" w:styleId="Revision">
    <w:name w:val="Revision"/>
    <w:hidden/>
    <w:uiPriority w:val="99"/>
    <w:semiHidden/>
    <w:rsid w:val="00A868D4"/>
    <w:rPr>
      <w:rFonts w:ascii="Times New Roman" w:hAnsi="Times New Roman"/>
      <w:sz w:val="24"/>
    </w:rPr>
  </w:style>
  <w:style w:type="paragraph" w:styleId="NoSpacing">
    <w:name w:val="No Spacing"/>
    <w:uiPriority w:val="1"/>
    <w:qFormat/>
    <w:rsid w:val="006A4F37"/>
    <w:pPr>
      <w:contextualSpacing/>
    </w:pPr>
    <w:rPr>
      <w:rFonts w:ascii="Times New Roman" w:eastAsia="Times New Roman" w:hAnsi="Times New Roman"/>
      <w:sz w:val="24"/>
      <w:szCs w:val="22"/>
      <w:lang w:bidi="en-US"/>
    </w:rPr>
  </w:style>
  <w:style w:type="paragraph" w:styleId="Salutation">
    <w:name w:val="Salutation"/>
    <w:basedOn w:val="Normal"/>
    <w:next w:val="Normal"/>
    <w:link w:val="SalutationChar"/>
    <w:uiPriority w:val="99"/>
    <w:unhideWhenUsed/>
    <w:rsid w:val="001E365A"/>
    <w:rPr>
      <w:szCs w:val="24"/>
    </w:rPr>
  </w:style>
  <w:style w:type="character" w:customStyle="1" w:styleId="SalutationChar">
    <w:name w:val="Salutation Char"/>
    <w:basedOn w:val="DefaultParagraphFont"/>
    <w:link w:val="Salutation"/>
    <w:uiPriority w:val="99"/>
    <w:rsid w:val="001E365A"/>
    <w:rPr>
      <w:rFonts w:ascii="Times New Roman" w:hAnsi="Times New Roman"/>
      <w:sz w:val="24"/>
      <w:szCs w:val="24"/>
    </w:rPr>
  </w:style>
  <w:style w:type="paragraph" w:styleId="Title">
    <w:name w:val="Title"/>
    <w:basedOn w:val="Normal"/>
    <w:next w:val="Normal"/>
    <w:link w:val="TitleChar"/>
    <w:uiPriority w:val="10"/>
    <w:qFormat/>
    <w:rsid w:val="001E365A"/>
    <w:pPr>
      <w:ind w:left="1440" w:hanging="720"/>
    </w:pPr>
    <w:rPr>
      <w:b/>
      <w:szCs w:val="24"/>
      <w:u w:val="single"/>
    </w:rPr>
  </w:style>
  <w:style w:type="character" w:customStyle="1" w:styleId="TitleChar">
    <w:name w:val="Title Char"/>
    <w:basedOn w:val="DefaultParagraphFont"/>
    <w:link w:val="Title"/>
    <w:uiPriority w:val="10"/>
    <w:rsid w:val="001E365A"/>
    <w:rPr>
      <w:rFonts w:ascii="Times New Roman" w:hAnsi="Times New Roman"/>
      <w:b/>
      <w:sz w:val="24"/>
      <w:szCs w:val="24"/>
      <w:u w:val="single"/>
    </w:rPr>
  </w:style>
  <w:style w:type="paragraph" w:styleId="Date">
    <w:name w:val="Date"/>
    <w:basedOn w:val="Normal"/>
    <w:next w:val="Normal"/>
    <w:link w:val="DateChar"/>
    <w:uiPriority w:val="99"/>
    <w:unhideWhenUsed/>
    <w:rsid w:val="001E365A"/>
    <w:pPr>
      <w:jc w:val="both"/>
    </w:pPr>
    <w:rPr>
      <w:iCs/>
      <w:szCs w:val="24"/>
    </w:rPr>
  </w:style>
  <w:style w:type="character" w:customStyle="1" w:styleId="DateChar">
    <w:name w:val="Date Char"/>
    <w:basedOn w:val="DefaultParagraphFont"/>
    <w:link w:val="Date"/>
    <w:uiPriority w:val="99"/>
    <w:rsid w:val="001E365A"/>
    <w:rPr>
      <w:rFonts w:ascii="Times New Roman" w:hAnsi="Times New Roman"/>
      <w:iCs/>
      <w:sz w:val="24"/>
      <w:szCs w:val="24"/>
    </w:rPr>
  </w:style>
  <w:style w:type="paragraph" w:styleId="Index1">
    <w:name w:val="index 1"/>
    <w:basedOn w:val="Normal"/>
    <w:next w:val="Normal"/>
    <w:autoRedefine/>
    <w:uiPriority w:val="99"/>
    <w:unhideWhenUsed/>
    <w:rsid w:val="001E365A"/>
    <w:pPr>
      <w:autoSpaceDE/>
      <w:autoSpaceDN/>
      <w:adjustRightInd/>
      <w:spacing w:after="200"/>
      <w:jc w:val="center"/>
    </w:pPr>
    <w:rPr>
      <w:b/>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DF"/>
    <w:pPr>
      <w:autoSpaceDE w:val="0"/>
      <w:autoSpaceDN w:val="0"/>
      <w:adjustRightInd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6ADF"/>
    <w:pPr>
      <w:tabs>
        <w:tab w:val="center" w:pos="4680"/>
        <w:tab w:val="right" w:pos="9360"/>
      </w:tabs>
    </w:pPr>
  </w:style>
  <w:style w:type="character" w:customStyle="1" w:styleId="FooterChar">
    <w:name w:val="Footer Char"/>
    <w:basedOn w:val="DefaultParagraphFont"/>
    <w:link w:val="Footer"/>
    <w:uiPriority w:val="99"/>
    <w:rsid w:val="00656ADF"/>
    <w:rPr>
      <w:rFonts w:ascii="Times New Roman" w:eastAsia="Calibri" w:hAnsi="Times New Roman" w:cs="Times New Roman"/>
      <w:sz w:val="24"/>
      <w:szCs w:val="20"/>
    </w:rPr>
  </w:style>
  <w:style w:type="character" w:styleId="Hyperlink">
    <w:name w:val="Hyperlink"/>
    <w:basedOn w:val="DefaultParagraphFont"/>
    <w:uiPriority w:val="99"/>
    <w:unhideWhenUsed/>
    <w:rsid w:val="00656ADF"/>
    <w:rPr>
      <w:color w:val="0000FF"/>
      <w:u w:val="single"/>
    </w:rPr>
  </w:style>
  <w:style w:type="character" w:styleId="FootnoteReference">
    <w:name w:val="footnote reference"/>
    <w:uiPriority w:val="99"/>
    <w:rsid w:val="004F0812"/>
  </w:style>
  <w:style w:type="paragraph" w:styleId="FootnoteText">
    <w:name w:val="footnote text"/>
    <w:basedOn w:val="Normal"/>
    <w:link w:val="FootnoteTextChar"/>
    <w:uiPriority w:val="99"/>
    <w:semiHidden/>
    <w:unhideWhenUsed/>
    <w:rsid w:val="004F0812"/>
    <w:pPr>
      <w:widowControl w:val="0"/>
    </w:pPr>
    <w:rPr>
      <w:rFonts w:eastAsiaTheme="minorEastAsia"/>
      <w:sz w:val="20"/>
    </w:rPr>
  </w:style>
  <w:style w:type="character" w:customStyle="1" w:styleId="FootnoteTextChar">
    <w:name w:val="Footnote Text Char"/>
    <w:basedOn w:val="DefaultParagraphFont"/>
    <w:link w:val="FootnoteText"/>
    <w:uiPriority w:val="99"/>
    <w:semiHidden/>
    <w:rsid w:val="004F0812"/>
    <w:rPr>
      <w:rFonts w:ascii="Times New Roman" w:eastAsiaTheme="minorEastAsia" w:hAnsi="Times New Roman"/>
    </w:rPr>
  </w:style>
  <w:style w:type="paragraph" w:styleId="Header">
    <w:name w:val="header"/>
    <w:basedOn w:val="Normal"/>
    <w:link w:val="HeaderChar"/>
    <w:uiPriority w:val="99"/>
    <w:unhideWhenUsed/>
    <w:rsid w:val="00537672"/>
    <w:pPr>
      <w:tabs>
        <w:tab w:val="center" w:pos="4680"/>
        <w:tab w:val="right" w:pos="9360"/>
      </w:tabs>
    </w:pPr>
  </w:style>
  <w:style w:type="character" w:customStyle="1" w:styleId="HeaderChar">
    <w:name w:val="Header Char"/>
    <w:basedOn w:val="DefaultParagraphFont"/>
    <w:link w:val="Header"/>
    <w:uiPriority w:val="99"/>
    <w:rsid w:val="00537672"/>
    <w:rPr>
      <w:rFonts w:ascii="Times New Roman" w:hAnsi="Times New Roman"/>
      <w:sz w:val="24"/>
    </w:rPr>
  </w:style>
  <w:style w:type="paragraph" w:customStyle="1" w:styleId="Level1">
    <w:name w:val="Level 1"/>
    <w:uiPriority w:val="99"/>
    <w:rsid w:val="008851D8"/>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BA180D"/>
    <w:rPr>
      <w:rFonts w:ascii="Tahoma" w:hAnsi="Tahoma" w:cs="Tahoma"/>
      <w:sz w:val="16"/>
      <w:szCs w:val="16"/>
    </w:rPr>
  </w:style>
  <w:style w:type="character" w:customStyle="1" w:styleId="BalloonTextChar">
    <w:name w:val="Balloon Text Char"/>
    <w:basedOn w:val="DefaultParagraphFont"/>
    <w:link w:val="BalloonText"/>
    <w:uiPriority w:val="99"/>
    <w:semiHidden/>
    <w:rsid w:val="00BA180D"/>
    <w:rPr>
      <w:rFonts w:ascii="Tahoma" w:hAnsi="Tahoma" w:cs="Tahoma"/>
      <w:sz w:val="16"/>
      <w:szCs w:val="16"/>
    </w:rPr>
  </w:style>
  <w:style w:type="character" w:styleId="CommentReference">
    <w:name w:val="annotation reference"/>
    <w:basedOn w:val="DefaultParagraphFont"/>
    <w:uiPriority w:val="99"/>
    <w:semiHidden/>
    <w:unhideWhenUsed/>
    <w:rsid w:val="0049395B"/>
    <w:rPr>
      <w:sz w:val="16"/>
      <w:szCs w:val="16"/>
    </w:rPr>
  </w:style>
  <w:style w:type="paragraph" w:styleId="CommentText">
    <w:name w:val="annotation text"/>
    <w:basedOn w:val="Normal"/>
    <w:link w:val="CommentTextChar"/>
    <w:uiPriority w:val="99"/>
    <w:semiHidden/>
    <w:unhideWhenUsed/>
    <w:rsid w:val="0049395B"/>
    <w:rPr>
      <w:sz w:val="20"/>
    </w:rPr>
  </w:style>
  <w:style w:type="character" w:customStyle="1" w:styleId="CommentTextChar">
    <w:name w:val="Comment Text Char"/>
    <w:basedOn w:val="DefaultParagraphFont"/>
    <w:link w:val="CommentText"/>
    <w:uiPriority w:val="99"/>
    <w:semiHidden/>
    <w:rsid w:val="0049395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9395B"/>
    <w:rPr>
      <w:b/>
      <w:bCs/>
    </w:rPr>
  </w:style>
  <w:style w:type="character" w:customStyle="1" w:styleId="CommentSubjectChar">
    <w:name w:val="Comment Subject Char"/>
    <w:basedOn w:val="CommentTextChar"/>
    <w:link w:val="CommentSubject"/>
    <w:uiPriority w:val="99"/>
    <w:semiHidden/>
    <w:rsid w:val="0049395B"/>
    <w:rPr>
      <w:rFonts w:ascii="Times New Roman" w:hAnsi="Times New Roman"/>
      <w:b/>
      <w:bCs/>
    </w:rPr>
  </w:style>
  <w:style w:type="paragraph" w:customStyle="1" w:styleId="Level3">
    <w:name w:val="Level 3"/>
    <w:uiPriority w:val="99"/>
    <w:rsid w:val="004F08ED"/>
    <w:pPr>
      <w:autoSpaceDE w:val="0"/>
      <w:autoSpaceDN w:val="0"/>
      <w:adjustRightInd w:val="0"/>
      <w:ind w:left="2160"/>
    </w:pPr>
    <w:rPr>
      <w:rFonts w:ascii="Times New Roman" w:eastAsiaTheme="minorEastAsia" w:hAnsi="Times New Roman"/>
      <w:sz w:val="24"/>
      <w:szCs w:val="24"/>
    </w:rPr>
  </w:style>
  <w:style w:type="paragraph" w:styleId="ListParagraph">
    <w:name w:val="List Paragraph"/>
    <w:basedOn w:val="Normal"/>
    <w:uiPriority w:val="34"/>
    <w:qFormat/>
    <w:rsid w:val="00943363"/>
    <w:pPr>
      <w:ind w:left="720"/>
      <w:contextualSpacing/>
    </w:pPr>
  </w:style>
  <w:style w:type="paragraph" w:styleId="Revision">
    <w:name w:val="Revision"/>
    <w:hidden/>
    <w:uiPriority w:val="99"/>
    <w:semiHidden/>
    <w:rsid w:val="00A868D4"/>
    <w:rPr>
      <w:rFonts w:ascii="Times New Roman" w:hAnsi="Times New Roman"/>
      <w:sz w:val="24"/>
    </w:rPr>
  </w:style>
  <w:style w:type="paragraph" w:styleId="NoSpacing">
    <w:name w:val="No Spacing"/>
    <w:uiPriority w:val="1"/>
    <w:qFormat/>
    <w:rsid w:val="006A4F37"/>
    <w:pPr>
      <w:contextualSpacing/>
    </w:pPr>
    <w:rPr>
      <w:rFonts w:ascii="Times New Roman" w:eastAsia="Times New Roman" w:hAnsi="Times New Roman"/>
      <w:sz w:val="24"/>
      <w:szCs w:val="22"/>
      <w:lang w:bidi="en-US"/>
    </w:rPr>
  </w:style>
</w:styles>
</file>

<file path=word/webSettings.xml><?xml version="1.0" encoding="utf-8"?>
<w:webSettings xmlns:r="http://schemas.openxmlformats.org/officeDocument/2006/relationships" xmlns:w="http://schemas.openxmlformats.org/wordprocessingml/2006/main">
  <w:divs>
    <w:div w:id="90245760">
      <w:bodyDiv w:val="1"/>
      <w:marLeft w:val="15"/>
      <w:marRight w:val="15"/>
      <w:marTop w:val="15"/>
      <w:marBottom w:val="15"/>
      <w:divBdr>
        <w:top w:val="none" w:sz="0" w:space="0" w:color="auto"/>
        <w:left w:val="none" w:sz="0" w:space="0" w:color="auto"/>
        <w:bottom w:val="none" w:sz="0" w:space="0" w:color="auto"/>
        <w:right w:val="none" w:sz="0" w:space="0" w:color="auto"/>
      </w:divBdr>
      <w:divsChild>
        <w:div w:id="543172911">
          <w:marLeft w:val="0"/>
          <w:marRight w:val="0"/>
          <w:marTop w:val="0"/>
          <w:marBottom w:val="480"/>
          <w:divBdr>
            <w:top w:val="single" w:sz="8" w:space="0" w:color="000000"/>
            <w:left w:val="single" w:sz="8" w:space="0" w:color="000000"/>
            <w:bottom w:val="single" w:sz="8" w:space="0" w:color="000000"/>
            <w:right w:val="single" w:sz="8" w:space="0" w:color="000000"/>
          </w:divBdr>
          <w:divsChild>
            <w:div w:id="192364029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273639840">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876842559">
          <w:marLeft w:val="0"/>
          <w:marRight w:val="0"/>
          <w:marTop w:val="0"/>
          <w:marBottom w:val="480"/>
          <w:divBdr>
            <w:top w:val="none" w:sz="0" w:space="0" w:color="auto"/>
            <w:left w:val="none" w:sz="0" w:space="0" w:color="auto"/>
            <w:bottom w:val="none" w:sz="0" w:space="0" w:color="auto"/>
            <w:right w:val="none" w:sz="0" w:space="0" w:color="auto"/>
          </w:divBdr>
        </w:div>
      </w:divsChild>
    </w:div>
    <w:div w:id="669523091">
      <w:bodyDiv w:val="1"/>
      <w:marLeft w:val="0"/>
      <w:marRight w:val="0"/>
      <w:marTop w:val="0"/>
      <w:marBottom w:val="0"/>
      <w:divBdr>
        <w:top w:val="none" w:sz="0" w:space="0" w:color="auto"/>
        <w:left w:val="none" w:sz="0" w:space="0" w:color="auto"/>
        <w:bottom w:val="none" w:sz="0" w:space="0" w:color="auto"/>
        <w:right w:val="none" w:sz="0" w:space="0" w:color="auto"/>
      </w:divBdr>
    </w:div>
    <w:div w:id="2103606909">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53773673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564E7-3508-498E-B693-A4C4B46A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5346</Words>
  <Characters>30478</Characters>
  <Application>Microsoft Office Word</Application>
  <DocSecurity>0</DocSecurity>
  <Lines>253</Lines>
  <Paragraphs>71</Paragraphs>
  <ScaleCrop>false</ScaleCrop>
  <Company/>
  <LinksUpToDate>false</LinksUpToDate>
  <CharactersWithSpaces>35753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2014-11-18T16:32:00Z</dcterms:created>
  <dcterms:modified xsi:type="dcterms:W3CDTF">2014-11-18T16:32:00Z</dcterms:modified>
</cp:coreProperties>
</file>